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0836" w14:textId="77777777" w:rsidR="000B220F" w:rsidRDefault="00AB459A" w:rsidP="000B220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Non-Technical Summary</w:t>
      </w:r>
    </w:p>
    <w:p w14:paraId="71D708C8" w14:textId="77777777" w:rsidR="000B220F" w:rsidRPr="000B220F" w:rsidRDefault="000B220F" w:rsidP="000B220F">
      <w:pPr>
        <w:rPr>
          <w:rFonts w:ascii="Arial" w:hAnsi="Arial" w:cs="Arial"/>
        </w:rPr>
      </w:pPr>
    </w:p>
    <w:p w14:paraId="17641849" w14:textId="1951CAA0" w:rsidR="000B220F" w:rsidRPr="000B220F" w:rsidRDefault="000B220F" w:rsidP="000B220F">
      <w:pPr>
        <w:rPr>
          <w:rFonts w:ascii="Arial" w:hAnsi="Arial" w:cs="Arial"/>
          <w:b/>
          <w:bCs/>
          <w:sz w:val="24"/>
          <w:szCs w:val="24"/>
        </w:rPr>
      </w:pPr>
      <w:r w:rsidRPr="000B220F">
        <w:rPr>
          <w:rStyle w:val="Strong"/>
          <w:rFonts w:ascii="Arial" w:hAnsi="Arial" w:cs="Arial"/>
        </w:rPr>
        <w:t>Inspired Global Cuisine Ltd (IGC)</w:t>
      </w:r>
      <w:r w:rsidRPr="000B220F">
        <w:rPr>
          <w:rStyle w:val="Strong"/>
        </w:rPr>
        <w:t xml:space="preserve"> </w:t>
      </w:r>
      <w:r w:rsidRPr="000B220F">
        <w:rPr>
          <w:rStyle w:val="Strong"/>
          <w:rFonts w:ascii="Arial" w:hAnsi="Arial" w:cs="Arial"/>
          <w:b w:val="0"/>
          <w:bCs w:val="0"/>
        </w:rPr>
        <w:t>will operate a state-of-the-art food manufacturing facility</w:t>
      </w:r>
      <w:r w:rsidRPr="000B220F">
        <w:rPr>
          <w:rFonts w:ascii="Arial" w:hAnsi="Arial" w:cs="Arial"/>
        </w:rPr>
        <w:t xml:space="preserve"> producing frozen ready meals, sauces, soups, and meal components. Activities include cooking, chilling, blending, packing, frozen storage, and final dispatch.</w:t>
      </w:r>
    </w:p>
    <w:p w14:paraId="760456F9" w14:textId="77777777" w:rsidR="000B220F" w:rsidRPr="000B220F" w:rsidRDefault="000B220F" w:rsidP="000B220F">
      <w:pPr>
        <w:pStyle w:val="NormalWeb"/>
        <w:rPr>
          <w:rFonts w:ascii="Arial" w:hAnsi="Arial" w:cs="Arial"/>
          <w:sz w:val="20"/>
          <w:szCs w:val="20"/>
        </w:rPr>
      </w:pPr>
      <w:r w:rsidRPr="000B220F">
        <w:rPr>
          <w:rFonts w:ascii="Arial" w:hAnsi="Arial" w:cs="Arial"/>
          <w:sz w:val="20"/>
          <w:szCs w:val="20"/>
        </w:rPr>
        <w:t xml:space="preserve">From the opening of the Oldham site, </w:t>
      </w:r>
      <w:r w:rsidRPr="000B220F">
        <w:rPr>
          <w:rStyle w:val="Strong"/>
          <w:rFonts w:ascii="Arial" w:hAnsi="Arial" w:cs="Arial"/>
          <w:b w:val="0"/>
          <w:bCs w:val="0"/>
          <w:sz w:val="20"/>
          <w:szCs w:val="20"/>
        </w:rPr>
        <w:t>all raw materials, packaging, and finished goods will be stored on-site</w:t>
      </w:r>
      <w:r w:rsidRPr="000B220F">
        <w:rPr>
          <w:rFonts w:ascii="Arial" w:hAnsi="Arial" w:cs="Arial"/>
          <w:sz w:val="20"/>
          <w:szCs w:val="20"/>
        </w:rPr>
        <w:t>, eliminating the need for third-party storage and reducing transport movements.</w:t>
      </w:r>
    </w:p>
    <w:p w14:paraId="3FACACF7" w14:textId="2819685A" w:rsidR="00AB459A" w:rsidRDefault="00AB459A" w:rsidP="00AB459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Site Boundary and Location</w:t>
      </w:r>
    </w:p>
    <w:p w14:paraId="2D9C7435" w14:textId="77777777" w:rsidR="00AB459A" w:rsidRPr="000B220F" w:rsidRDefault="00AB459A" w:rsidP="00AB459A">
      <w:pPr>
        <w:rPr>
          <w:rFonts w:ascii="Arial" w:hAnsi="Arial" w:cs="Arial"/>
        </w:rPr>
      </w:pPr>
    </w:p>
    <w:p w14:paraId="3D5E13FC" w14:textId="750FBA62" w:rsidR="005123A7" w:rsidRPr="000B220F" w:rsidRDefault="000B220F" w:rsidP="005123A7">
      <w:pPr>
        <w:rPr>
          <w:rFonts w:ascii="Arial" w:hAnsi="Arial" w:cs="Arial"/>
          <w:lang w:val="en-GB"/>
        </w:rPr>
      </w:pPr>
      <w:r w:rsidRPr="000B220F">
        <w:rPr>
          <w:rFonts w:ascii="Arial" w:hAnsi="Arial" w:cs="Arial"/>
        </w:rPr>
        <w:t xml:space="preserve">The facility is located at Lydia Becker Way, Oldham, within a purpose-built industrial development. The site boundary is fully secured with fencing and controlled access points. The installation lies approximately 2.8 km west of Oldham town </w:t>
      </w:r>
      <w:r w:rsidR="00A764AB" w:rsidRPr="000B220F">
        <w:rPr>
          <w:rFonts w:ascii="Arial" w:hAnsi="Arial" w:cs="Arial"/>
        </w:rPr>
        <w:t>Centre</w:t>
      </w:r>
      <w:r w:rsidRPr="000B220F">
        <w:rPr>
          <w:rFonts w:ascii="Arial" w:hAnsi="Arial" w:cs="Arial"/>
        </w:rPr>
        <w:t>, accessed directly from Lydia Becker Way.</w:t>
      </w:r>
    </w:p>
    <w:p w14:paraId="5027EC2C" w14:textId="5C03A016" w:rsidR="005123A7" w:rsidRPr="000B220F" w:rsidRDefault="005123A7" w:rsidP="005123A7">
      <w:pPr>
        <w:rPr>
          <w:rFonts w:ascii="Arial" w:hAnsi="Arial" w:cs="Arial"/>
          <w:lang w:val="en-GB"/>
        </w:rPr>
      </w:pPr>
      <w:r w:rsidRPr="005123A7">
        <w:rPr>
          <w:rFonts w:ascii="Arial" w:hAnsi="Arial" w:cs="Arial"/>
          <w:lang w:val="en-GB"/>
        </w:rPr>
        <w:br/>
      </w:r>
      <w:r w:rsidR="000B220F" w:rsidRPr="000B220F">
        <w:rPr>
          <w:rFonts w:ascii="Arial" w:hAnsi="Arial" w:cs="Arial"/>
        </w:rPr>
        <w:t xml:space="preserve">The surrounding land uses are predominantly </w:t>
      </w:r>
      <w:r w:rsidR="000B220F" w:rsidRPr="000B220F">
        <w:rPr>
          <w:rStyle w:val="Strong"/>
          <w:rFonts w:ascii="Arial" w:hAnsi="Arial" w:cs="Arial"/>
          <w:b w:val="0"/>
          <w:bCs w:val="0"/>
        </w:rPr>
        <w:t>residential in all directions</w:t>
      </w:r>
      <w:r w:rsidR="000B220F" w:rsidRPr="000B220F">
        <w:rPr>
          <w:rFonts w:ascii="Arial" w:hAnsi="Arial" w:cs="Arial"/>
        </w:rPr>
        <w:t xml:space="preserve">, with small-scale industrial and commercial premises immediately to the </w:t>
      </w:r>
      <w:r w:rsidR="000B220F" w:rsidRPr="000B220F">
        <w:rPr>
          <w:rStyle w:val="Strong"/>
          <w:rFonts w:ascii="Arial" w:hAnsi="Arial" w:cs="Arial"/>
          <w:b w:val="0"/>
          <w:bCs w:val="0"/>
        </w:rPr>
        <w:t>south and south-west</w:t>
      </w:r>
      <w:r w:rsidR="000B220F" w:rsidRPr="000B220F">
        <w:rPr>
          <w:rFonts w:ascii="Arial" w:hAnsi="Arial" w:cs="Arial"/>
        </w:rPr>
        <w:t xml:space="preserve">. The </w:t>
      </w:r>
      <w:r w:rsidR="000B220F" w:rsidRPr="000B220F">
        <w:rPr>
          <w:rStyle w:val="Strong"/>
          <w:rFonts w:ascii="Arial" w:hAnsi="Arial" w:cs="Arial"/>
          <w:b w:val="0"/>
          <w:bCs w:val="0"/>
        </w:rPr>
        <w:t xml:space="preserve">Radclyffe Athletics Centre and </w:t>
      </w:r>
      <w:proofErr w:type="gramStart"/>
      <w:r w:rsidR="000B220F" w:rsidRPr="000B220F">
        <w:rPr>
          <w:rStyle w:val="Strong"/>
          <w:rFonts w:ascii="Arial" w:hAnsi="Arial" w:cs="Arial"/>
          <w:b w:val="0"/>
          <w:bCs w:val="0"/>
        </w:rPr>
        <w:t>associated</w:t>
      </w:r>
      <w:proofErr w:type="gramEnd"/>
      <w:r w:rsidR="000B220F" w:rsidRPr="000B220F">
        <w:rPr>
          <w:rStyle w:val="Strong"/>
          <w:rFonts w:ascii="Arial" w:hAnsi="Arial" w:cs="Arial"/>
          <w:b w:val="0"/>
          <w:bCs w:val="0"/>
        </w:rPr>
        <w:t xml:space="preserve"> school</w:t>
      </w:r>
      <w:r w:rsidR="000B220F" w:rsidRPr="000B220F">
        <w:rPr>
          <w:rFonts w:ascii="Arial" w:hAnsi="Arial" w:cs="Arial"/>
        </w:rPr>
        <w:t xml:space="preserve"> are located to the </w:t>
      </w:r>
      <w:r w:rsidR="000B220F" w:rsidRPr="000B220F">
        <w:rPr>
          <w:rStyle w:val="Strong"/>
          <w:rFonts w:ascii="Arial" w:hAnsi="Arial" w:cs="Arial"/>
          <w:b w:val="0"/>
          <w:bCs w:val="0"/>
        </w:rPr>
        <w:t>north-east</w:t>
      </w:r>
      <w:r w:rsidR="000B220F" w:rsidRPr="000B220F">
        <w:rPr>
          <w:rFonts w:ascii="Arial" w:hAnsi="Arial" w:cs="Arial"/>
        </w:rPr>
        <w:t xml:space="preserve">, with further educational </w:t>
      </w:r>
      <w:proofErr w:type="gramStart"/>
      <w:r w:rsidR="000B220F" w:rsidRPr="000B220F">
        <w:rPr>
          <w:rFonts w:ascii="Arial" w:hAnsi="Arial" w:cs="Arial"/>
        </w:rPr>
        <w:t>uses</w:t>
      </w:r>
      <w:proofErr w:type="gramEnd"/>
      <w:r w:rsidR="000B220F" w:rsidRPr="000B220F">
        <w:rPr>
          <w:rFonts w:ascii="Arial" w:hAnsi="Arial" w:cs="Arial"/>
        </w:rPr>
        <w:t xml:space="preserve"> situated along </w:t>
      </w:r>
      <w:r w:rsidR="000B220F" w:rsidRPr="000B220F">
        <w:rPr>
          <w:rStyle w:val="Strong"/>
          <w:rFonts w:ascii="Arial" w:hAnsi="Arial" w:cs="Arial"/>
          <w:b w:val="0"/>
          <w:bCs w:val="0"/>
        </w:rPr>
        <w:t>Broad Oak Road</w:t>
      </w:r>
      <w:r w:rsidR="000B220F" w:rsidRPr="000B220F">
        <w:rPr>
          <w:rFonts w:ascii="Arial" w:hAnsi="Arial" w:cs="Arial"/>
        </w:rPr>
        <w:t xml:space="preserve"> to the south. This context has been considered within the air quality and environmental risk assessments supporting the permit application.</w:t>
      </w:r>
    </w:p>
    <w:p w14:paraId="7574FC23" w14:textId="77777777" w:rsidR="005123A7" w:rsidRPr="005123A7" w:rsidRDefault="005123A7" w:rsidP="005123A7">
      <w:pPr>
        <w:rPr>
          <w:rFonts w:ascii="Arial" w:hAnsi="Arial" w:cs="Arial"/>
          <w:lang w:val="en-GB"/>
        </w:rPr>
      </w:pPr>
    </w:p>
    <w:p w14:paraId="269C3BB0" w14:textId="77777777" w:rsidR="005123A7" w:rsidRPr="005123A7" w:rsidRDefault="005123A7" w:rsidP="005123A7">
      <w:pPr>
        <w:rPr>
          <w:rFonts w:ascii="Arial" w:hAnsi="Arial" w:cs="Arial"/>
          <w:lang w:val="en-GB"/>
        </w:rPr>
      </w:pPr>
      <w:r w:rsidRPr="005123A7">
        <w:rPr>
          <w:rFonts w:ascii="Arial" w:hAnsi="Arial" w:cs="Arial"/>
          <w:lang w:val="en-GB"/>
        </w:rPr>
        <w:t>A detailed Site Boundary Plan is provided in Appendix 1.</w:t>
      </w:r>
    </w:p>
    <w:p w14:paraId="6432C949" w14:textId="77777777" w:rsidR="00AB459A" w:rsidRPr="005123A7" w:rsidRDefault="00AB459A" w:rsidP="00AB459A">
      <w:pPr>
        <w:rPr>
          <w:rFonts w:ascii="Arial" w:hAnsi="Arial" w:cs="Arial"/>
          <w:b/>
          <w:bCs/>
        </w:rPr>
      </w:pPr>
    </w:p>
    <w:p w14:paraId="78175AE1" w14:textId="47526AD9" w:rsidR="003B2143" w:rsidRDefault="005123A7" w:rsidP="000D5EF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Site Storage and Drainage </w:t>
      </w:r>
    </w:p>
    <w:p w14:paraId="09FA8368" w14:textId="77777777" w:rsidR="005123A7" w:rsidRPr="005123A7" w:rsidRDefault="005123A7" w:rsidP="000D5EF6">
      <w:pPr>
        <w:rPr>
          <w:rFonts w:ascii="Arial" w:hAnsi="Arial" w:cs="Arial"/>
        </w:rPr>
      </w:pPr>
    </w:p>
    <w:p w14:paraId="7A6BB43A" w14:textId="2DA0A886" w:rsidR="005123A7" w:rsidRDefault="005123A7" w:rsidP="005123A7">
      <w:pPr>
        <w:rPr>
          <w:rFonts w:ascii="Arial" w:hAnsi="Arial" w:cs="Arial"/>
        </w:rPr>
      </w:pPr>
      <w:r w:rsidRPr="005123A7">
        <w:rPr>
          <w:rFonts w:ascii="Arial" w:hAnsi="Arial" w:cs="Arial"/>
        </w:rPr>
        <w:t xml:space="preserve">The site uses </w:t>
      </w:r>
      <w:proofErr w:type="gramStart"/>
      <w:r w:rsidRPr="005123A7">
        <w:rPr>
          <w:rFonts w:ascii="Arial" w:hAnsi="Arial" w:cs="Arial"/>
        </w:rPr>
        <w:t>a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</w:t>
      </w:r>
      <w:r w:rsidRPr="005123A7">
        <w:rPr>
          <w:rFonts w:ascii="Arial" w:hAnsi="Arial" w:cs="Arial"/>
        </w:rPr>
        <w:t xml:space="preserve">WEST </w:t>
      </w:r>
      <w:proofErr w:type="spellStart"/>
      <w:r w:rsidRPr="005123A7">
        <w:rPr>
          <w:rFonts w:ascii="Arial" w:hAnsi="Arial" w:cs="Arial"/>
        </w:rPr>
        <w:t>Siphonics</w:t>
      </w:r>
      <w:proofErr w:type="spellEnd"/>
      <w:r w:rsidRPr="005123A7">
        <w:rPr>
          <w:rFonts w:ascii="Arial" w:hAnsi="Arial" w:cs="Arial"/>
        </w:rPr>
        <w:t xml:space="preserve"> roof drainage system. All grass and landscaped areas are fully </w:t>
      </w:r>
      <w:proofErr w:type="spellStart"/>
      <w:r w:rsidRPr="005123A7">
        <w:rPr>
          <w:rFonts w:ascii="Arial" w:hAnsi="Arial" w:cs="Arial"/>
        </w:rPr>
        <w:t>kerbed</w:t>
      </w:r>
      <w:proofErr w:type="spellEnd"/>
      <w:r w:rsidRPr="005123A7">
        <w:rPr>
          <w:rFonts w:ascii="Arial" w:hAnsi="Arial" w:cs="Arial"/>
        </w:rPr>
        <w:t>, ensuring that all operational zones act as impermeable surfaces. Drainage flows into surface water interceptors with oil alarms, followed by penstock valves</w:t>
      </w:r>
      <w:r>
        <w:rPr>
          <w:rFonts w:ascii="Arial" w:hAnsi="Arial" w:cs="Arial"/>
        </w:rPr>
        <w:t xml:space="preserve"> </w:t>
      </w:r>
      <w:r w:rsidRPr="005123A7">
        <w:rPr>
          <w:rFonts w:ascii="Arial" w:hAnsi="Arial" w:cs="Arial"/>
        </w:rPr>
        <w:t>which are activated in emergency situations.</w:t>
      </w:r>
      <w:r w:rsidRPr="005123A7">
        <w:rPr>
          <w:rFonts w:ascii="Arial" w:hAnsi="Arial" w:cs="Arial"/>
        </w:rPr>
        <w:br/>
      </w:r>
      <w:r w:rsidRPr="005123A7">
        <w:rPr>
          <w:rFonts w:ascii="Arial" w:hAnsi="Arial" w:cs="Arial"/>
        </w:rPr>
        <w:br/>
        <w:t xml:space="preserve">All surface water drains </w:t>
      </w:r>
      <w:r>
        <w:rPr>
          <w:rFonts w:ascii="Arial" w:hAnsi="Arial" w:cs="Arial"/>
        </w:rPr>
        <w:t xml:space="preserve">connect to either one of </w:t>
      </w:r>
      <w:r w:rsidRPr="005123A7">
        <w:rPr>
          <w:rFonts w:ascii="Arial" w:hAnsi="Arial" w:cs="Arial"/>
        </w:rPr>
        <w:t>two on-site attenuation ponds</w:t>
      </w:r>
      <w:r>
        <w:rPr>
          <w:rFonts w:ascii="Arial" w:hAnsi="Arial" w:cs="Arial"/>
        </w:rPr>
        <w:t>,</w:t>
      </w:r>
      <w:r w:rsidRPr="005123A7">
        <w:rPr>
          <w:rFonts w:ascii="Arial" w:hAnsi="Arial" w:cs="Arial"/>
        </w:rPr>
        <w:t xml:space="preserve"> providing controlled release into the United Utilities surface water network, reducing flood risk.</w:t>
      </w:r>
      <w:r>
        <w:rPr>
          <w:rFonts w:ascii="Arial" w:hAnsi="Arial" w:cs="Arial"/>
        </w:rPr>
        <w:t xml:space="preserve"> </w:t>
      </w:r>
    </w:p>
    <w:p w14:paraId="2146761A" w14:textId="77777777" w:rsidR="005123A7" w:rsidRDefault="005123A7" w:rsidP="005123A7">
      <w:pPr>
        <w:rPr>
          <w:rFonts w:ascii="Arial" w:hAnsi="Arial" w:cs="Arial"/>
        </w:rPr>
      </w:pPr>
    </w:p>
    <w:p w14:paraId="18B91092" w14:textId="2F5C1812" w:rsidR="005123A7" w:rsidRDefault="005123A7" w:rsidP="005123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Main Activities on Site</w:t>
      </w:r>
    </w:p>
    <w:p w14:paraId="725C183C" w14:textId="77777777" w:rsidR="005123A7" w:rsidRPr="00C216EC" w:rsidRDefault="005123A7" w:rsidP="005123A7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C216EC">
        <w:rPr>
          <w:rFonts w:ascii="Arial" w:hAnsi="Arial" w:cs="Arial"/>
        </w:rPr>
        <w:t xml:space="preserve">Cooking, chilling, freezing, blending, assembly, and </w:t>
      </w:r>
      <w:proofErr w:type="gramStart"/>
      <w:r w:rsidRPr="00C216EC">
        <w:rPr>
          <w:rFonts w:ascii="Arial" w:hAnsi="Arial" w:cs="Arial"/>
        </w:rPr>
        <w:t>packing of</w:t>
      </w:r>
      <w:proofErr w:type="gramEnd"/>
      <w:r w:rsidRPr="00C216EC">
        <w:rPr>
          <w:rFonts w:ascii="Arial" w:hAnsi="Arial" w:cs="Arial"/>
        </w:rPr>
        <w:t xml:space="preserve"> ready meals.</w:t>
      </w:r>
    </w:p>
    <w:p w14:paraId="5C1ED46A" w14:textId="77777777" w:rsidR="005123A7" w:rsidRPr="00C216EC" w:rsidRDefault="005123A7" w:rsidP="005123A7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C216EC">
        <w:rPr>
          <w:rFonts w:ascii="Arial" w:hAnsi="Arial" w:cs="Arial"/>
        </w:rPr>
        <w:t>Operation of two gas</w:t>
      </w:r>
      <w:r w:rsidRPr="00C216EC">
        <w:rPr>
          <w:rFonts w:ascii="Cambria Math" w:hAnsi="Cambria Math" w:cs="Cambria Math"/>
        </w:rPr>
        <w:t>‑</w:t>
      </w:r>
      <w:r w:rsidRPr="00C216EC">
        <w:rPr>
          <w:rFonts w:ascii="Arial" w:hAnsi="Arial" w:cs="Arial"/>
        </w:rPr>
        <w:t>fired Cochran boilers, each with a maximum rated thermal input below 7,500 kW.</w:t>
      </w:r>
    </w:p>
    <w:p w14:paraId="1C61CD9C" w14:textId="77777777" w:rsidR="00C216EC" w:rsidRPr="00C216EC" w:rsidRDefault="005123A7" w:rsidP="005123A7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C216EC">
        <w:rPr>
          <w:rFonts w:ascii="Arial" w:hAnsi="Arial" w:cs="Arial"/>
        </w:rPr>
        <w:t xml:space="preserve">Operation of two external Star </w:t>
      </w:r>
      <w:proofErr w:type="spellStart"/>
      <w:r w:rsidRPr="00C216EC">
        <w:rPr>
          <w:rFonts w:ascii="Arial" w:hAnsi="Arial" w:cs="Arial"/>
        </w:rPr>
        <w:t>Azanefreezer</w:t>
      </w:r>
      <w:proofErr w:type="spellEnd"/>
      <w:r w:rsidRPr="00C216EC">
        <w:rPr>
          <w:rFonts w:ascii="Arial" w:hAnsi="Arial" w:cs="Arial"/>
        </w:rPr>
        <w:t xml:space="preserve"> units for the cold store, with a total ammonia charge of less than 650 kg and full BMS</w:t>
      </w:r>
      <w:r w:rsidRPr="00C216EC">
        <w:rPr>
          <w:rFonts w:ascii="Cambria Math" w:hAnsi="Cambria Math" w:cs="Cambria Math"/>
        </w:rPr>
        <w:t>‑</w:t>
      </w:r>
      <w:r w:rsidRPr="00C216EC">
        <w:rPr>
          <w:rFonts w:ascii="Arial" w:hAnsi="Arial" w:cs="Arial"/>
        </w:rPr>
        <w:t>linked leak detection.</w:t>
      </w:r>
    </w:p>
    <w:p w14:paraId="25A3B84E" w14:textId="3F14E082" w:rsidR="00C216EC" w:rsidRPr="00C216EC" w:rsidRDefault="005123A7" w:rsidP="005123A7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C216EC">
        <w:rPr>
          <w:rFonts w:ascii="Arial" w:hAnsi="Arial" w:cs="Arial"/>
        </w:rPr>
        <w:t xml:space="preserve">Operation of a </w:t>
      </w:r>
      <w:r w:rsidR="003B3BED">
        <w:rPr>
          <w:rFonts w:ascii="Arial" w:hAnsi="Arial" w:cs="Arial"/>
        </w:rPr>
        <w:t>C</w:t>
      </w:r>
      <w:r w:rsidRPr="00C216EC">
        <w:rPr>
          <w:rFonts w:ascii="Arial" w:hAnsi="Arial" w:cs="Arial"/>
        </w:rPr>
        <w:t>O</w:t>
      </w:r>
      <w:r w:rsidRPr="00C216EC">
        <w:rPr>
          <w:rFonts w:ascii="Cambria Math" w:hAnsi="Cambria Math" w:cs="Cambria Math"/>
        </w:rPr>
        <w:t>₂</w:t>
      </w:r>
      <w:r w:rsidRPr="00C216EC">
        <w:rPr>
          <w:rFonts w:ascii="Arial" w:hAnsi="Arial" w:cs="Arial"/>
        </w:rPr>
        <w:t xml:space="preserve"> refrigeration plant for factory process cooling and chillers.</w:t>
      </w:r>
    </w:p>
    <w:p w14:paraId="63737EC0" w14:textId="77777777" w:rsidR="00C216EC" w:rsidRPr="00C216EC" w:rsidRDefault="005123A7" w:rsidP="005123A7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C216EC">
        <w:rPr>
          <w:rFonts w:ascii="Arial" w:hAnsi="Arial" w:cs="Arial"/>
        </w:rPr>
        <w:t>Use of</w:t>
      </w:r>
      <w:r w:rsidR="00C216EC" w:rsidRPr="00C216EC">
        <w:rPr>
          <w:rFonts w:ascii="Arial" w:hAnsi="Arial" w:cs="Arial"/>
        </w:rPr>
        <w:t xml:space="preserve"> </w:t>
      </w:r>
      <w:r w:rsidRPr="00C216EC">
        <w:rPr>
          <w:rFonts w:ascii="Arial" w:hAnsi="Arial" w:cs="Arial"/>
        </w:rPr>
        <w:t>low</w:t>
      </w:r>
      <w:r w:rsidRPr="00C216EC">
        <w:rPr>
          <w:rFonts w:ascii="Cambria Math" w:hAnsi="Cambria Math" w:cs="Cambria Math"/>
        </w:rPr>
        <w:t>‑</w:t>
      </w:r>
      <w:r w:rsidRPr="00C216EC">
        <w:rPr>
          <w:rFonts w:ascii="Arial" w:hAnsi="Arial" w:cs="Arial"/>
        </w:rPr>
        <w:t>GWP F</w:t>
      </w:r>
      <w:r w:rsidRPr="00C216EC">
        <w:rPr>
          <w:rFonts w:ascii="Cambria Math" w:hAnsi="Cambria Math" w:cs="Cambria Math"/>
        </w:rPr>
        <w:t>‑</w:t>
      </w:r>
      <w:r w:rsidRPr="00C216EC">
        <w:rPr>
          <w:rFonts w:ascii="Arial" w:hAnsi="Arial" w:cs="Arial"/>
        </w:rPr>
        <w:t>Gas refrigerants in HVAC systems for the office block.</w:t>
      </w:r>
    </w:p>
    <w:p w14:paraId="168121DD" w14:textId="77777777" w:rsidR="00C216EC" w:rsidRPr="00C216EC" w:rsidRDefault="005123A7" w:rsidP="005123A7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C216EC">
        <w:rPr>
          <w:rFonts w:ascii="Arial" w:hAnsi="Arial" w:cs="Arial"/>
        </w:rPr>
        <w:t>On</w:t>
      </w:r>
      <w:r w:rsidRPr="00C216EC">
        <w:rPr>
          <w:rFonts w:ascii="Cambria Math" w:hAnsi="Cambria Math" w:cs="Cambria Math"/>
        </w:rPr>
        <w:t>‑</w:t>
      </w:r>
      <w:r w:rsidRPr="00C216EC">
        <w:rPr>
          <w:rFonts w:ascii="Arial" w:hAnsi="Arial" w:cs="Arial"/>
        </w:rPr>
        <w:t>site storage of all raw materials, packaging, and finished product.</w:t>
      </w:r>
    </w:p>
    <w:p w14:paraId="7483D27A" w14:textId="77777777" w:rsidR="000B220F" w:rsidRDefault="005123A7" w:rsidP="00750606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0B220F">
        <w:rPr>
          <w:rFonts w:ascii="Arial" w:hAnsi="Arial" w:cs="Arial"/>
        </w:rPr>
        <w:t>Segregated waste management including ABP Category 3 handling.</w:t>
      </w:r>
      <w:r w:rsidR="000B220F" w:rsidRPr="000B220F">
        <w:rPr>
          <w:rFonts w:ascii="Arial" w:hAnsi="Arial" w:cs="Arial"/>
        </w:rPr>
        <w:t xml:space="preserve"> </w:t>
      </w:r>
    </w:p>
    <w:p w14:paraId="0D03A1D6" w14:textId="49D110F1" w:rsidR="00006696" w:rsidRPr="000B220F" w:rsidRDefault="00006696" w:rsidP="00750606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0B220F">
        <w:rPr>
          <w:rFonts w:ascii="Arial" w:hAnsi="Arial" w:cs="Arial"/>
        </w:rPr>
        <w:t>All raw materials, packaging materials, work-in-progress, and finished goods will now be stored on-site, eliminating previous reliance on third-party storage facilities and reducing external vehicle movements.</w:t>
      </w:r>
    </w:p>
    <w:p w14:paraId="50F1351A" w14:textId="77777777" w:rsidR="00C216EC" w:rsidRDefault="00C216EC" w:rsidP="00C216EC">
      <w:pPr>
        <w:rPr>
          <w:rFonts w:ascii="Arial" w:hAnsi="Arial" w:cs="Arial"/>
        </w:rPr>
      </w:pPr>
    </w:p>
    <w:p w14:paraId="573949D3" w14:textId="23C30B49" w:rsidR="00C216EC" w:rsidRDefault="00C216EC" w:rsidP="00C216E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Emissions to Air</w:t>
      </w:r>
    </w:p>
    <w:p w14:paraId="649F3FD0" w14:textId="77777777" w:rsidR="00C216EC" w:rsidRDefault="00C216EC" w:rsidP="00C216EC">
      <w:pPr>
        <w:rPr>
          <w:rFonts w:ascii="Arial" w:hAnsi="Arial" w:cs="Arial"/>
        </w:rPr>
      </w:pPr>
    </w:p>
    <w:p w14:paraId="7DF75B23" w14:textId="5467579F" w:rsidR="00C216EC" w:rsidRPr="000B220F" w:rsidRDefault="00C216EC" w:rsidP="00C216EC">
      <w:pPr>
        <w:rPr>
          <w:rFonts w:ascii="Arial" w:hAnsi="Arial" w:cs="Arial"/>
        </w:rPr>
      </w:pPr>
      <w:r w:rsidRPr="000B220F">
        <w:rPr>
          <w:rFonts w:ascii="Arial" w:hAnsi="Arial" w:cs="Arial"/>
        </w:rPr>
        <w:t>Air emissions arise from the natural</w:t>
      </w:r>
      <w:r w:rsidRPr="000B220F">
        <w:rPr>
          <w:rFonts w:ascii="Cambria Math" w:hAnsi="Cambria Math" w:cs="Cambria Math"/>
        </w:rPr>
        <w:t>‑</w:t>
      </w:r>
      <w:r w:rsidRPr="000B220F">
        <w:rPr>
          <w:rFonts w:ascii="Arial" w:hAnsi="Arial" w:cs="Arial"/>
        </w:rPr>
        <w:t>gas</w:t>
      </w:r>
      <w:r w:rsidRPr="000B220F">
        <w:rPr>
          <w:rFonts w:ascii="Cambria Math" w:hAnsi="Cambria Math" w:cs="Cambria Math"/>
        </w:rPr>
        <w:t>‑</w:t>
      </w:r>
      <w:r w:rsidRPr="000B220F">
        <w:rPr>
          <w:rFonts w:ascii="Arial" w:hAnsi="Arial" w:cs="Arial"/>
        </w:rPr>
        <w:t>fired boilers, maintained in accordance with BOAS guidance, OEM requirements, and Allianz schedules.</w:t>
      </w:r>
      <w:r w:rsidR="000B220F">
        <w:rPr>
          <w:rFonts w:ascii="Arial" w:hAnsi="Arial" w:cs="Arial"/>
        </w:rPr>
        <w:t xml:space="preserve"> </w:t>
      </w:r>
      <w:r w:rsidRPr="000B220F">
        <w:rPr>
          <w:rFonts w:ascii="Arial" w:hAnsi="Arial" w:cs="Arial"/>
        </w:rPr>
        <w:t>Emissions testing will be completed within three months of the site becoming operational, and thereafter by the end of the second month of each calendar year.</w:t>
      </w:r>
      <w:r w:rsidRPr="000B220F">
        <w:rPr>
          <w:rFonts w:ascii="Arial" w:hAnsi="Arial" w:cs="Arial"/>
        </w:rPr>
        <w:br/>
      </w:r>
      <w:r w:rsidRPr="000B220F">
        <w:rPr>
          <w:rFonts w:ascii="Arial" w:hAnsi="Arial" w:cs="Arial"/>
        </w:rPr>
        <w:br/>
        <w:t xml:space="preserve">The two external Star </w:t>
      </w:r>
      <w:proofErr w:type="spellStart"/>
      <w:r w:rsidRPr="000B220F">
        <w:rPr>
          <w:rFonts w:ascii="Arial" w:hAnsi="Arial" w:cs="Arial"/>
        </w:rPr>
        <w:t>Azanefreezer</w:t>
      </w:r>
      <w:proofErr w:type="spellEnd"/>
      <w:r w:rsidRPr="000B220F">
        <w:rPr>
          <w:rFonts w:ascii="Arial" w:hAnsi="Arial" w:cs="Arial"/>
        </w:rPr>
        <w:t xml:space="preserve"> units contain less than 650 kg total ammonia charge and are fitted with full leak detection linked to the site's BMS. The CO</w:t>
      </w:r>
      <w:r w:rsidRPr="000B220F">
        <w:rPr>
          <w:rFonts w:ascii="Cambria Math" w:hAnsi="Cambria Math" w:cs="Cambria Math"/>
        </w:rPr>
        <w:t>₂</w:t>
      </w:r>
      <w:r w:rsidRPr="000B220F">
        <w:rPr>
          <w:rFonts w:ascii="Arial" w:hAnsi="Arial" w:cs="Arial"/>
        </w:rPr>
        <w:t xml:space="preserve"> chiller plant used for factory cooling produces no combustion-related emissions.</w:t>
      </w:r>
      <w:r w:rsidRPr="000B220F">
        <w:rPr>
          <w:rFonts w:ascii="Arial" w:hAnsi="Arial" w:cs="Arial"/>
        </w:rPr>
        <w:br/>
      </w:r>
      <w:r w:rsidRPr="000B220F">
        <w:rPr>
          <w:rFonts w:ascii="Arial" w:hAnsi="Arial" w:cs="Arial"/>
        </w:rPr>
        <w:br/>
        <w:t>Office HVAC systems use low</w:t>
      </w:r>
      <w:r w:rsidRPr="000B220F">
        <w:rPr>
          <w:rFonts w:ascii="Cambria Math" w:hAnsi="Cambria Math" w:cs="Cambria Math"/>
        </w:rPr>
        <w:t>‑</w:t>
      </w:r>
      <w:r w:rsidRPr="000B220F">
        <w:rPr>
          <w:rFonts w:ascii="Arial" w:hAnsi="Arial" w:cs="Arial"/>
        </w:rPr>
        <w:t>GWP F</w:t>
      </w:r>
      <w:r w:rsidRPr="000B220F">
        <w:rPr>
          <w:rFonts w:ascii="Cambria Math" w:hAnsi="Cambria Math" w:cs="Cambria Math"/>
        </w:rPr>
        <w:t>‑</w:t>
      </w:r>
      <w:r w:rsidRPr="000B220F">
        <w:rPr>
          <w:rFonts w:ascii="Arial" w:hAnsi="Arial" w:cs="Arial"/>
        </w:rPr>
        <w:t>Gas refrigerants.</w:t>
      </w:r>
    </w:p>
    <w:p w14:paraId="341E2580" w14:textId="77777777" w:rsidR="00C216EC" w:rsidRPr="00C216EC" w:rsidRDefault="00C216EC" w:rsidP="00C216EC">
      <w:pPr>
        <w:rPr>
          <w:rFonts w:ascii="Arial" w:hAnsi="Arial" w:cs="Arial"/>
        </w:rPr>
      </w:pPr>
    </w:p>
    <w:p w14:paraId="53E64B08" w14:textId="5115EE96" w:rsidR="005123A7" w:rsidRDefault="00C216EC" w:rsidP="005123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Emissions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to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Water </w:t>
      </w:r>
    </w:p>
    <w:p w14:paraId="2118BEC7" w14:textId="77777777" w:rsidR="00C216EC" w:rsidRDefault="00C216EC" w:rsidP="005123A7">
      <w:pPr>
        <w:rPr>
          <w:rFonts w:ascii="Arial" w:hAnsi="Arial" w:cs="Arial"/>
        </w:rPr>
      </w:pPr>
    </w:p>
    <w:p w14:paraId="36701092" w14:textId="3965F19D" w:rsidR="00C216EC" w:rsidRDefault="00C216EC" w:rsidP="00C216EC">
      <w:pPr>
        <w:rPr>
          <w:rFonts w:ascii="Arial" w:hAnsi="Arial" w:cs="Arial"/>
        </w:rPr>
      </w:pPr>
      <w:r w:rsidRPr="00C216EC">
        <w:rPr>
          <w:rFonts w:ascii="Arial" w:hAnsi="Arial" w:cs="Arial"/>
        </w:rPr>
        <w:t xml:space="preserve">There are no emissions </w:t>
      </w:r>
      <w:proofErr w:type="gramStart"/>
      <w:r w:rsidRPr="00C216EC">
        <w:rPr>
          <w:rFonts w:ascii="Arial" w:hAnsi="Arial" w:cs="Arial"/>
        </w:rPr>
        <w:t>to</w:t>
      </w:r>
      <w:proofErr w:type="gramEnd"/>
      <w:r w:rsidRPr="00C216EC">
        <w:rPr>
          <w:rFonts w:ascii="Arial" w:hAnsi="Arial" w:cs="Arial"/>
        </w:rPr>
        <w:t xml:space="preserve"> groundwater or land. All operational areas are </w:t>
      </w:r>
      <w:proofErr w:type="spellStart"/>
      <w:r w:rsidRPr="00C216EC">
        <w:rPr>
          <w:rFonts w:ascii="Arial" w:hAnsi="Arial" w:cs="Arial"/>
        </w:rPr>
        <w:t>kerbed</w:t>
      </w:r>
      <w:proofErr w:type="spellEnd"/>
      <w:r w:rsidRPr="00C216EC">
        <w:rPr>
          <w:rFonts w:ascii="Arial" w:hAnsi="Arial" w:cs="Arial"/>
        </w:rPr>
        <w:t xml:space="preserve"> and impermeable. Surface water drains into oil</w:t>
      </w:r>
      <w:r w:rsidRPr="00C216EC">
        <w:rPr>
          <w:rFonts w:ascii="Cambria Math" w:hAnsi="Cambria Math" w:cs="Cambria Math"/>
        </w:rPr>
        <w:t>‑</w:t>
      </w:r>
      <w:r w:rsidRPr="00C216EC">
        <w:rPr>
          <w:rFonts w:ascii="Arial" w:hAnsi="Arial" w:cs="Arial"/>
        </w:rPr>
        <w:t>alarm interceptors, emergency penstock valves, and then attenuation ponds. Trade effluent is discharged to foul sewer under consent and monitored via a composite sampler and automatic trade effluent meter that has MCERTs.</w:t>
      </w:r>
    </w:p>
    <w:p w14:paraId="1AEFFC7F" w14:textId="77777777" w:rsidR="00C216EC" w:rsidRDefault="00C216EC" w:rsidP="00C216EC">
      <w:pPr>
        <w:rPr>
          <w:rFonts w:ascii="Arial" w:hAnsi="Arial" w:cs="Arial"/>
        </w:rPr>
      </w:pPr>
    </w:p>
    <w:p w14:paraId="021A0CE5" w14:textId="7B4BC18E" w:rsidR="00C216EC" w:rsidRDefault="00C216EC" w:rsidP="00C216EC">
      <w:pPr>
        <w:rPr>
          <w:rFonts w:ascii="Arial" w:hAnsi="Arial" w:cs="Arial"/>
          <w:b/>
          <w:bCs/>
          <w:sz w:val="24"/>
          <w:szCs w:val="24"/>
        </w:rPr>
      </w:pPr>
      <w:r w:rsidRPr="00C216EC">
        <w:rPr>
          <w:rFonts w:ascii="Arial" w:hAnsi="Arial" w:cs="Arial"/>
          <w:b/>
          <w:bCs/>
          <w:sz w:val="24"/>
          <w:szCs w:val="24"/>
        </w:rPr>
        <w:t>Emissions to Land</w:t>
      </w:r>
    </w:p>
    <w:p w14:paraId="480CF891" w14:textId="77777777" w:rsidR="00C216EC" w:rsidRDefault="00C216EC" w:rsidP="00C216EC">
      <w:pPr>
        <w:rPr>
          <w:rFonts w:ascii="Arial" w:hAnsi="Arial" w:cs="Arial"/>
        </w:rPr>
      </w:pPr>
    </w:p>
    <w:p w14:paraId="62D21BA9" w14:textId="0CE7FB70" w:rsidR="00C216EC" w:rsidRDefault="00C216EC" w:rsidP="00C216EC">
      <w:pPr>
        <w:rPr>
          <w:rFonts w:ascii="Arial" w:hAnsi="Arial" w:cs="Arial"/>
        </w:rPr>
      </w:pPr>
      <w:r w:rsidRPr="00C216EC">
        <w:rPr>
          <w:rFonts w:ascii="Arial" w:hAnsi="Arial" w:cs="Arial"/>
        </w:rPr>
        <w:t>There are no emissions to land as all operational areas are sealed and contained.</w:t>
      </w:r>
    </w:p>
    <w:p w14:paraId="151FB072" w14:textId="77777777" w:rsidR="00C216EC" w:rsidRDefault="00C216EC" w:rsidP="00C216EC">
      <w:pPr>
        <w:rPr>
          <w:rFonts w:ascii="Arial" w:hAnsi="Arial" w:cs="Arial"/>
        </w:rPr>
      </w:pPr>
    </w:p>
    <w:p w14:paraId="2A65584F" w14:textId="30E16F4F" w:rsidR="00C216EC" w:rsidRDefault="00C216EC" w:rsidP="00C216E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Noise, Vibration and Odour Management</w:t>
      </w:r>
    </w:p>
    <w:p w14:paraId="3F128C75" w14:textId="77777777" w:rsidR="00C216EC" w:rsidRDefault="00C216EC" w:rsidP="00C216EC">
      <w:pPr>
        <w:rPr>
          <w:rFonts w:ascii="Arial" w:hAnsi="Arial" w:cs="Arial"/>
        </w:rPr>
      </w:pPr>
    </w:p>
    <w:p w14:paraId="6D3A20B7" w14:textId="77777777" w:rsidR="00C216EC" w:rsidRDefault="00C216EC" w:rsidP="00C216EC">
      <w:pPr>
        <w:rPr>
          <w:rFonts w:ascii="Arial" w:hAnsi="Arial" w:cs="Arial"/>
        </w:rPr>
      </w:pPr>
      <w:r w:rsidRPr="00C216EC">
        <w:rPr>
          <w:rFonts w:ascii="Arial" w:hAnsi="Arial" w:cs="Arial"/>
        </w:rPr>
        <w:t>Noise sources include refrigeration compressors, boilers, extraction systems, and vehicles. Noise control measures include:</w:t>
      </w:r>
    </w:p>
    <w:p w14:paraId="11014E15" w14:textId="77777777" w:rsidR="00C216EC" w:rsidRDefault="00C216EC" w:rsidP="00C216EC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C216EC">
        <w:rPr>
          <w:rFonts w:ascii="Arial" w:hAnsi="Arial" w:cs="Arial"/>
        </w:rPr>
        <w:t>Equipment selection and enclosure</w:t>
      </w:r>
    </w:p>
    <w:p w14:paraId="3C9587E7" w14:textId="390D44B3" w:rsidR="00C216EC" w:rsidRDefault="00C216EC" w:rsidP="00C216EC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C216EC">
        <w:rPr>
          <w:rFonts w:ascii="Arial" w:hAnsi="Arial" w:cs="Arial"/>
        </w:rPr>
        <w:t>Noise attenuation barriers</w:t>
      </w:r>
      <w:r>
        <w:rPr>
          <w:rFonts w:ascii="Arial" w:hAnsi="Arial" w:cs="Arial"/>
        </w:rPr>
        <w:t xml:space="preserve"> </w:t>
      </w:r>
      <w:r w:rsidRPr="00C216EC">
        <w:rPr>
          <w:rFonts w:ascii="Arial" w:hAnsi="Arial" w:cs="Arial"/>
        </w:rPr>
        <w:t>installed around key areas</w:t>
      </w:r>
      <w:r>
        <w:rPr>
          <w:rFonts w:ascii="Arial" w:hAnsi="Arial" w:cs="Arial"/>
        </w:rPr>
        <w:t xml:space="preserve"> identified in our Noise and Vibration Assessment</w:t>
      </w:r>
    </w:p>
    <w:p w14:paraId="1E92E60F" w14:textId="77777777" w:rsidR="00C216EC" w:rsidRDefault="00C216EC" w:rsidP="00C216EC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C216EC">
        <w:rPr>
          <w:rFonts w:ascii="Arial" w:hAnsi="Arial" w:cs="Arial"/>
        </w:rPr>
        <w:t>Site layout</w:t>
      </w:r>
    </w:p>
    <w:p w14:paraId="6B01E366" w14:textId="77777777" w:rsidR="00C216EC" w:rsidRDefault="00C216EC" w:rsidP="00C216EC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C216EC">
        <w:rPr>
          <w:rFonts w:ascii="Arial" w:hAnsi="Arial" w:cs="Arial"/>
        </w:rPr>
        <w:t>Preventative maintenance</w:t>
      </w:r>
    </w:p>
    <w:p w14:paraId="5A32780A" w14:textId="4F779177" w:rsidR="00C216EC" w:rsidRDefault="00C216EC" w:rsidP="00C216EC">
      <w:pPr>
        <w:rPr>
          <w:rFonts w:ascii="Arial" w:hAnsi="Arial" w:cs="Arial"/>
        </w:rPr>
      </w:pPr>
      <w:r w:rsidRPr="00C216EC">
        <w:rPr>
          <w:rFonts w:ascii="Arial" w:hAnsi="Arial" w:cs="Arial"/>
        </w:rPr>
        <w:t>Odour risks are low due to enclosed processing, grease and fat separation</w:t>
      </w:r>
      <w:r>
        <w:rPr>
          <w:rFonts w:ascii="Arial" w:hAnsi="Arial" w:cs="Arial"/>
        </w:rPr>
        <w:t>, high velocity fans, air change</w:t>
      </w:r>
      <w:r w:rsidRPr="00C216EC">
        <w:rPr>
          <w:rFonts w:ascii="Arial" w:hAnsi="Arial" w:cs="Arial"/>
        </w:rPr>
        <w:t>, hygiene controls, and rapid waste removal.</w:t>
      </w:r>
    </w:p>
    <w:p w14:paraId="5BBE3FFD" w14:textId="77777777" w:rsidR="00C216EC" w:rsidRDefault="00C216EC" w:rsidP="00C216EC">
      <w:pPr>
        <w:rPr>
          <w:rFonts w:ascii="Arial" w:hAnsi="Arial" w:cs="Arial"/>
        </w:rPr>
      </w:pPr>
    </w:p>
    <w:p w14:paraId="03F8DF38" w14:textId="7B9394F9" w:rsidR="00C216EC" w:rsidRDefault="00C216EC" w:rsidP="00C216E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Waste Management </w:t>
      </w:r>
    </w:p>
    <w:p w14:paraId="5C5EFE7B" w14:textId="77777777" w:rsidR="00C216EC" w:rsidRPr="00C216EC" w:rsidRDefault="00C216EC" w:rsidP="00C216EC">
      <w:pPr>
        <w:rPr>
          <w:rFonts w:ascii="Arial" w:hAnsi="Arial" w:cs="Arial"/>
          <w:b/>
          <w:bCs/>
        </w:rPr>
      </w:pPr>
    </w:p>
    <w:p w14:paraId="618A9FB3" w14:textId="77777777" w:rsidR="00C216EC" w:rsidRDefault="00C216EC" w:rsidP="00C216EC">
      <w:pPr>
        <w:rPr>
          <w:rFonts w:ascii="Arial" w:hAnsi="Arial" w:cs="Arial"/>
        </w:rPr>
      </w:pPr>
      <w:r w:rsidRPr="00C216EC">
        <w:rPr>
          <w:rFonts w:ascii="Arial" w:hAnsi="Arial" w:cs="Arial"/>
        </w:rPr>
        <w:t xml:space="preserve">All </w:t>
      </w:r>
      <w:proofErr w:type="gramStart"/>
      <w:r w:rsidRPr="00C216EC">
        <w:rPr>
          <w:rFonts w:ascii="Arial" w:hAnsi="Arial" w:cs="Arial"/>
        </w:rPr>
        <w:t>wastes are</w:t>
      </w:r>
      <w:proofErr w:type="gramEnd"/>
      <w:r w:rsidRPr="00C216EC">
        <w:rPr>
          <w:rFonts w:ascii="Arial" w:hAnsi="Arial" w:cs="Arial"/>
        </w:rPr>
        <w:t xml:space="preserve"> segregated and stored in designated areas. This includes ABP Category 3 waste, recyclable packaging, food waste, and chemical storage in bunded areas. All waste is managed by licensed waste contractors.</w:t>
      </w:r>
    </w:p>
    <w:p w14:paraId="6755F370" w14:textId="77777777" w:rsidR="00C216EC" w:rsidRDefault="00C216EC" w:rsidP="00C216EC">
      <w:pPr>
        <w:rPr>
          <w:rFonts w:ascii="Arial" w:hAnsi="Arial" w:cs="Arial"/>
        </w:rPr>
      </w:pPr>
    </w:p>
    <w:p w14:paraId="441D94CD" w14:textId="0C087FA0" w:rsidR="00C216EC" w:rsidRDefault="00A339E3" w:rsidP="00C216E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Environmental Protection Measures</w:t>
      </w:r>
    </w:p>
    <w:p w14:paraId="514BED27" w14:textId="77777777" w:rsidR="00A339E3" w:rsidRDefault="00A339E3" w:rsidP="00C216EC">
      <w:pPr>
        <w:rPr>
          <w:rFonts w:ascii="Arial" w:hAnsi="Arial" w:cs="Arial"/>
        </w:rPr>
      </w:pPr>
    </w:p>
    <w:p w14:paraId="1857BE94" w14:textId="77777777" w:rsidR="00A339E3" w:rsidRDefault="00A339E3" w:rsidP="00A339E3">
      <w:pPr>
        <w:rPr>
          <w:rFonts w:ascii="Arial" w:hAnsi="Arial" w:cs="Arial"/>
        </w:rPr>
      </w:pPr>
      <w:r w:rsidRPr="00A339E3">
        <w:rPr>
          <w:rFonts w:ascii="Arial" w:hAnsi="Arial" w:cs="Arial"/>
        </w:rPr>
        <w:t>Key environmental protection measures include:</w:t>
      </w:r>
    </w:p>
    <w:p w14:paraId="7D0EEA9E" w14:textId="77777777" w:rsidR="00A339E3" w:rsidRDefault="00A339E3" w:rsidP="00A339E3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A339E3">
        <w:rPr>
          <w:rFonts w:ascii="Arial" w:hAnsi="Arial" w:cs="Arial"/>
        </w:rPr>
        <w:t xml:space="preserve">WEST </w:t>
      </w:r>
      <w:proofErr w:type="spellStart"/>
      <w:r w:rsidRPr="00A339E3">
        <w:rPr>
          <w:rFonts w:ascii="Arial" w:hAnsi="Arial" w:cs="Arial"/>
        </w:rPr>
        <w:t>Siphonics</w:t>
      </w:r>
      <w:proofErr w:type="spellEnd"/>
      <w:r w:rsidRPr="00A339E3">
        <w:rPr>
          <w:rFonts w:ascii="Arial" w:hAnsi="Arial" w:cs="Arial"/>
        </w:rPr>
        <w:t xml:space="preserve"> roof drainage</w:t>
      </w:r>
    </w:p>
    <w:p w14:paraId="6C1F510B" w14:textId="77777777" w:rsidR="00A339E3" w:rsidRDefault="00A339E3" w:rsidP="00A339E3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proofErr w:type="spellStart"/>
      <w:r w:rsidRPr="00A339E3">
        <w:rPr>
          <w:rFonts w:ascii="Arial" w:hAnsi="Arial" w:cs="Arial"/>
        </w:rPr>
        <w:t>Kerbed</w:t>
      </w:r>
      <w:proofErr w:type="spellEnd"/>
      <w:r w:rsidRPr="00A339E3">
        <w:rPr>
          <w:rFonts w:ascii="Arial" w:hAnsi="Arial" w:cs="Arial"/>
        </w:rPr>
        <w:t xml:space="preserve"> and impermeable operational surfaces</w:t>
      </w:r>
    </w:p>
    <w:p w14:paraId="21F3F4B0" w14:textId="77777777" w:rsidR="00A339E3" w:rsidRDefault="00A339E3" w:rsidP="00A339E3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A339E3">
        <w:rPr>
          <w:rFonts w:ascii="Arial" w:hAnsi="Arial" w:cs="Arial"/>
        </w:rPr>
        <w:t>Interceptors with oil alarms</w:t>
      </w:r>
    </w:p>
    <w:p w14:paraId="5EC29F08" w14:textId="77777777" w:rsidR="00A339E3" w:rsidRDefault="00A339E3" w:rsidP="00A339E3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A339E3">
        <w:rPr>
          <w:rFonts w:ascii="Arial" w:hAnsi="Arial" w:cs="Arial"/>
        </w:rPr>
        <w:t>Emergency penstock valves</w:t>
      </w:r>
    </w:p>
    <w:p w14:paraId="36901457" w14:textId="77777777" w:rsidR="00A339E3" w:rsidRDefault="00A339E3" w:rsidP="00A339E3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A339E3">
        <w:rPr>
          <w:rFonts w:ascii="Arial" w:hAnsi="Arial" w:cs="Arial"/>
        </w:rPr>
        <w:t>Dual attenuation ponds with controlled discharge</w:t>
      </w:r>
    </w:p>
    <w:p w14:paraId="573E4D58" w14:textId="77777777" w:rsidR="00A339E3" w:rsidRDefault="00A339E3" w:rsidP="00A339E3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A339E3">
        <w:rPr>
          <w:rFonts w:ascii="Arial" w:hAnsi="Arial" w:cs="Arial"/>
        </w:rPr>
        <w:t>Bunded chemical stores</w:t>
      </w:r>
    </w:p>
    <w:p w14:paraId="02B27641" w14:textId="77777777" w:rsidR="00A339E3" w:rsidRDefault="00A339E3" w:rsidP="00A339E3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A339E3">
        <w:rPr>
          <w:rFonts w:ascii="Arial" w:hAnsi="Arial" w:cs="Arial"/>
        </w:rPr>
        <w:t>Heat</w:t>
      </w:r>
      <w:r w:rsidRPr="00A339E3">
        <w:rPr>
          <w:rFonts w:ascii="Cambria Math" w:hAnsi="Cambria Math" w:cs="Cambria Math"/>
        </w:rPr>
        <w:t>‑</w:t>
      </w:r>
      <w:r w:rsidRPr="00A339E3">
        <w:rPr>
          <w:rFonts w:ascii="Arial" w:hAnsi="Arial" w:cs="Arial"/>
        </w:rPr>
        <w:t>recovery systems</w:t>
      </w:r>
    </w:p>
    <w:p w14:paraId="2E03B082" w14:textId="77777777" w:rsidR="00A339E3" w:rsidRDefault="00A339E3" w:rsidP="00A339E3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A339E3">
        <w:rPr>
          <w:rFonts w:ascii="Arial" w:hAnsi="Arial" w:cs="Arial"/>
        </w:rPr>
        <w:t>Energy</w:t>
      </w:r>
      <w:r w:rsidRPr="00A339E3">
        <w:rPr>
          <w:rFonts w:ascii="Cambria Math" w:hAnsi="Cambria Math" w:cs="Cambria Math"/>
        </w:rPr>
        <w:t>‑</w:t>
      </w:r>
      <w:r w:rsidRPr="00A339E3">
        <w:rPr>
          <w:rFonts w:ascii="Arial" w:hAnsi="Arial" w:cs="Arial"/>
        </w:rPr>
        <w:t>efficient LED lighting and BMS</w:t>
      </w:r>
      <w:r w:rsidRPr="00A339E3">
        <w:rPr>
          <w:rFonts w:ascii="Cambria Math" w:hAnsi="Cambria Math" w:cs="Cambria Math"/>
        </w:rPr>
        <w:t>‑</w:t>
      </w:r>
      <w:r w:rsidRPr="00A339E3">
        <w:rPr>
          <w:rFonts w:ascii="Arial" w:hAnsi="Arial" w:cs="Arial"/>
        </w:rPr>
        <w:t>based controls</w:t>
      </w:r>
    </w:p>
    <w:p w14:paraId="58D32D7A" w14:textId="77777777" w:rsidR="000B220F" w:rsidRDefault="000B220F" w:rsidP="00A339E3">
      <w:pPr>
        <w:rPr>
          <w:rFonts w:ascii="Arial" w:hAnsi="Arial" w:cs="Arial"/>
          <w:b/>
          <w:bCs/>
          <w:sz w:val="24"/>
          <w:szCs w:val="24"/>
        </w:rPr>
      </w:pPr>
    </w:p>
    <w:p w14:paraId="088969C5" w14:textId="233F9210" w:rsidR="00A339E3" w:rsidRDefault="00A339E3" w:rsidP="00A339E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Conclusion</w:t>
      </w:r>
    </w:p>
    <w:p w14:paraId="12418A44" w14:textId="77777777" w:rsidR="00A339E3" w:rsidRDefault="00A339E3" w:rsidP="00A339E3">
      <w:pPr>
        <w:rPr>
          <w:rFonts w:ascii="Arial" w:hAnsi="Arial" w:cs="Arial"/>
        </w:rPr>
      </w:pPr>
    </w:p>
    <w:p w14:paraId="2038EDB5" w14:textId="25D3F01C" w:rsidR="00C10830" w:rsidRPr="00006696" w:rsidRDefault="00006696" w:rsidP="000066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On completion the</w:t>
      </w:r>
      <w:r w:rsidRPr="00006696">
        <w:rPr>
          <w:rFonts w:ascii="Arial" w:hAnsi="Arial" w:cs="Arial"/>
        </w:rPr>
        <w:t xml:space="preserve"> installation </w:t>
      </w:r>
      <w:r>
        <w:rPr>
          <w:rFonts w:ascii="Arial" w:hAnsi="Arial" w:cs="Arial"/>
        </w:rPr>
        <w:t>will be</w:t>
      </w:r>
      <w:r w:rsidRPr="00006696">
        <w:rPr>
          <w:rFonts w:ascii="Arial" w:hAnsi="Arial" w:cs="Arial"/>
        </w:rPr>
        <w:t xml:space="preserve"> a state-of-the-art, low-risk food manufacturing facility with robust environmental controls. Emissions </w:t>
      </w:r>
      <w:r>
        <w:rPr>
          <w:rFonts w:ascii="Arial" w:hAnsi="Arial" w:cs="Arial"/>
        </w:rPr>
        <w:t>will be</w:t>
      </w:r>
      <w:r w:rsidRPr="00006696">
        <w:rPr>
          <w:rFonts w:ascii="Arial" w:hAnsi="Arial" w:cs="Arial"/>
        </w:rPr>
        <w:t xml:space="preserve"> tightly managed, pollution pathways are engineered out, and modern drainage and containment systems protect the environment. The installation </w:t>
      </w:r>
      <w:r>
        <w:rPr>
          <w:rFonts w:ascii="Arial" w:hAnsi="Arial" w:cs="Arial"/>
        </w:rPr>
        <w:t xml:space="preserve">will </w:t>
      </w:r>
      <w:r w:rsidRPr="00006696">
        <w:rPr>
          <w:rFonts w:ascii="Arial" w:hAnsi="Arial" w:cs="Arial"/>
        </w:rPr>
        <w:t>compl</w:t>
      </w:r>
      <w:r>
        <w:rPr>
          <w:rFonts w:ascii="Arial" w:hAnsi="Arial" w:cs="Arial"/>
        </w:rPr>
        <w:t>y</w:t>
      </w:r>
      <w:r w:rsidRPr="00006696">
        <w:rPr>
          <w:rFonts w:ascii="Arial" w:hAnsi="Arial" w:cs="Arial"/>
        </w:rPr>
        <w:t xml:space="preserve"> with relevant environmental legislation and Environment Agency permitting requirements.</w:t>
      </w:r>
    </w:p>
    <w:sectPr w:rsidR="00C10830" w:rsidRPr="00006696" w:rsidSect="003770F0">
      <w:headerReference w:type="default" r:id="rId12"/>
      <w:pgSz w:w="11906" w:h="16838" w:code="9"/>
      <w:pgMar w:top="720" w:right="720" w:bottom="720" w:left="720" w:header="2608" w:footer="30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B70A2" w14:textId="77777777" w:rsidR="007B4C15" w:rsidRDefault="007B4C15">
      <w:r>
        <w:separator/>
      </w:r>
    </w:p>
  </w:endnote>
  <w:endnote w:type="continuationSeparator" w:id="0">
    <w:p w14:paraId="700DDA68" w14:textId="77777777" w:rsidR="007B4C15" w:rsidRDefault="007B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F49BE" w14:textId="77777777" w:rsidR="007B4C15" w:rsidRDefault="007B4C15">
      <w:r>
        <w:separator/>
      </w:r>
    </w:p>
  </w:footnote>
  <w:footnote w:type="continuationSeparator" w:id="0">
    <w:p w14:paraId="4B99A328" w14:textId="77777777" w:rsidR="007B4C15" w:rsidRDefault="007B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pPr w:vertAnchor="page" w:horzAnchor="page" w:tblpX="805" w:tblpY="718"/>
      <w:tblOverlap w:val="never"/>
      <w:tblW w:w="10206" w:type="dxa"/>
      <w:tblInd w:w="0" w:type="dxa"/>
      <w:tblLayout w:type="fixed"/>
      <w:tblCellMar>
        <w:top w:w="18" w:type="dxa"/>
        <w:left w:w="106" w:type="dxa"/>
        <w:right w:w="115" w:type="dxa"/>
      </w:tblCellMar>
      <w:tblLook w:val="04A0" w:firstRow="1" w:lastRow="0" w:firstColumn="1" w:lastColumn="0" w:noHBand="0" w:noVBand="1"/>
    </w:tblPr>
    <w:tblGrid>
      <w:gridCol w:w="1555"/>
      <w:gridCol w:w="1559"/>
      <w:gridCol w:w="1418"/>
      <w:gridCol w:w="1418"/>
      <w:gridCol w:w="1289"/>
      <w:gridCol w:w="130"/>
      <w:gridCol w:w="1418"/>
      <w:gridCol w:w="1419"/>
    </w:tblGrid>
    <w:tr w:rsidR="004776CB" w14:paraId="0D2616B5" w14:textId="77777777" w:rsidTr="003770F0">
      <w:trPr>
        <w:trHeight w:val="823"/>
      </w:trPr>
      <w:tc>
        <w:tcPr>
          <w:tcW w:w="7239" w:type="dxa"/>
          <w:gridSpan w:val="5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DA232C3" w14:textId="77777777" w:rsidR="00751C73" w:rsidRDefault="00751C73" w:rsidP="003770F0">
          <w:pPr>
            <w:spacing w:line="259" w:lineRule="auto"/>
            <w:ind w:left="1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EHS </w:t>
          </w:r>
        </w:p>
        <w:p w14:paraId="54765D1C" w14:textId="43BDA650" w:rsidR="004776CB" w:rsidRPr="00BD1D06" w:rsidRDefault="00BD1D06" w:rsidP="003770F0">
          <w:pPr>
            <w:spacing w:line="259" w:lineRule="auto"/>
            <w:ind w:left="1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INTEGRATED MANAGEMENT SYSTEM</w:t>
          </w:r>
        </w:p>
      </w:tc>
      <w:tc>
        <w:tcPr>
          <w:tcW w:w="2967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BDECB32" w14:textId="77777777" w:rsidR="004776CB" w:rsidRDefault="004776CB" w:rsidP="003770F0">
          <w:pPr>
            <w:tabs>
              <w:tab w:val="center" w:pos="2028"/>
            </w:tabs>
            <w:spacing w:line="259" w:lineRule="auto"/>
            <w:jc w:val="center"/>
          </w:pPr>
          <w:r>
            <w:rPr>
              <w:b/>
              <w:noProof/>
              <w:sz w:val="32"/>
              <w:szCs w:val="32"/>
            </w:rPr>
            <w:drawing>
              <wp:inline distT="0" distB="0" distL="0" distR="0" wp14:anchorId="11E7785F" wp14:editId="7801831D">
                <wp:extent cx="1049902" cy="524880"/>
                <wp:effectExtent l="0" t="0" r="0" b="0"/>
                <wp:docPr id="377572862" name="Picture 1" descr="A black background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7572862" name="Picture 1" descr="A black background with white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067" cy="5269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776CB" w14:paraId="3D5DB219" w14:textId="77777777" w:rsidTr="003770F0">
      <w:trPr>
        <w:trHeight w:val="336"/>
      </w:trPr>
      <w:tc>
        <w:tcPr>
          <w:tcW w:w="10206" w:type="dxa"/>
          <w:gridSpan w:val="8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941D38E" w14:textId="504DD922" w:rsidR="004776CB" w:rsidRPr="000D5EF6" w:rsidRDefault="00AB459A" w:rsidP="003770F0">
          <w:pPr>
            <w:spacing w:line="259" w:lineRule="auto"/>
            <w:ind w:left="7"/>
            <w:jc w:val="center"/>
            <w:rPr>
              <w:rFonts w:ascii="Arial" w:hAnsi="Arial" w:cs="Arial"/>
              <w:b/>
              <w:bCs/>
              <w:color w:val="FF0000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FF0000"/>
              <w:sz w:val="28"/>
              <w:szCs w:val="28"/>
            </w:rPr>
            <w:t>NON-TECHNICAL SUMMARY</w:t>
          </w:r>
        </w:p>
      </w:tc>
    </w:tr>
    <w:tr w:rsidR="004776CB" w14:paraId="2BE34939" w14:textId="77777777" w:rsidTr="003770F0">
      <w:trPr>
        <w:trHeight w:val="336"/>
      </w:trPr>
      <w:tc>
        <w:tcPr>
          <w:tcW w:w="1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E8635CF" w14:textId="08B0F292" w:rsidR="004776CB" w:rsidRPr="000D5EF6" w:rsidRDefault="004776CB" w:rsidP="003770F0">
          <w:pPr>
            <w:spacing w:line="259" w:lineRule="aut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Document Re</w:t>
          </w:r>
          <w:r w:rsidR="003770F0">
            <w:rPr>
              <w:rFonts w:ascii="Arial" w:hAnsi="Arial" w:cs="Arial"/>
              <w:b/>
              <w:bCs/>
              <w:sz w:val="16"/>
              <w:szCs w:val="16"/>
            </w:rPr>
            <w:t>f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14:paraId="0DCB200B" w14:textId="77777777" w:rsidR="004776CB" w:rsidRPr="000D5EF6" w:rsidRDefault="004776CB" w:rsidP="003770F0">
          <w:pPr>
            <w:spacing w:line="259" w:lineRule="aut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Standard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4498F14E" w14:textId="77777777" w:rsidR="004776CB" w:rsidRPr="000D5EF6" w:rsidRDefault="004776CB" w:rsidP="003770F0">
          <w:pPr>
            <w:spacing w:line="259" w:lineRule="aut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Issue No: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A6E16BA" w14:textId="77777777" w:rsidR="004776CB" w:rsidRPr="000D5EF6" w:rsidRDefault="004776CB" w:rsidP="003770F0">
          <w:pPr>
            <w:spacing w:line="259" w:lineRule="auto"/>
            <w:ind w:left="8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Created By:</w:t>
          </w:r>
        </w:p>
      </w:tc>
      <w:tc>
        <w:tcPr>
          <w:tcW w:w="141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C6AABCC" w14:textId="77777777" w:rsidR="004776CB" w:rsidRPr="000D5EF6" w:rsidRDefault="004776CB" w:rsidP="003770F0">
          <w:pPr>
            <w:spacing w:line="259" w:lineRule="auto"/>
            <w:ind w:left="3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Approved By: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34D7CDD" w14:textId="77777777" w:rsidR="004776CB" w:rsidRPr="000D5EF6" w:rsidRDefault="004776CB" w:rsidP="003770F0">
          <w:pPr>
            <w:spacing w:line="259" w:lineRule="auto"/>
            <w:ind w:left="5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Issue Date:</w:t>
          </w:r>
        </w:p>
      </w:tc>
      <w:tc>
        <w:tcPr>
          <w:tcW w:w="14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EBBF644" w14:textId="77777777" w:rsidR="004776CB" w:rsidRPr="000D5EF6" w:rsidRDefault="004776CB" w:rsidP="003770F0">
          <w:pPr>
            <w:spacing w:line="259" w:lineRule="auto"/>
            <w:ind w:left="3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Page No:</w:t>
          </w:r>
        </w:p>
      </w:tc>
    </w:tr>
    <w:tr w:rsidR="004776CB" w14:paraId="50107B85" w14:textId="77777777" w:rsidTr="003770F0">
      <w:trPr>
        <w:trHeight w:val="336"/>
      </w:trPr>
      <w:tc>
        <w:tcPr>
          <w:tcW w:w="1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97CE43A" w14:textId="5A37577E" w:rsidR="004776CB" w:rsidRPr="00E13795" w:rsidRDefault="003B2143" w:rsidP="003770F0">
          <w:pPr>
            <w:spacing w:line="259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EHS IMS </w:t>
          </w:r>
          <w:r w:rsidR="00AB459A">
            <w:rPr>
              <w:rFonts w:ascii="Arial" w:hAnsi="Arial" w:cs="Arial"/>
              <w:sz w:val="16"/>
              <w:szCs w:val="16"/>
            </w:rPr>
            <w:t>AP 4.5.</w:t>
          </w:r>
          <w:r w:rsidR="00A0582D"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14:paraId="574C5AB6" w14:textId="3737B476" w:rsidR="004776CB" w:rsidRPr="00E13795" w:rsidRDefault="00484691" w:rsidP="003770F0">
          <w:pPr>
            <w:spacing w:line="259" w:lineRule="auto"/>
            <w:rPr>
              <w:rFonts w:ascii="Arial" w:hAnsi="Arial" w:cs="Arial"/>
              <w:sz w:val="16"/>
              <w:szCs w:val="16"/>
            </w:rPr>
          </w:pPr>
          <w:r w:rsidRPr="00E13795">
            <w:rPr>
              <w:rFonts w:ascii="Arial" w:hAnsi="Arial" w:cs="Arial"/>
              <w:sz w:val="16"/>
              <w:szCs w:val="16"/>
            </w:rPr>
            <w:t>ISO 14001:2015</w:t>
          </w:r>
          <w:r w:rsidR="00751C73">
            <w:rPr>
              <w:rFonts w:ascii="Arial" w:hAnsi="Arial" w:cs="Arial"/>
              <w:sz w:val="16"/>
              <w:szCs w:val="16"/>
            </w:rPr>
            <w:t xml:space="preserve"> &amp; ISO 45001:2018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2740E98F" w14:textId="3487160F" w:rsidR="004776CB" w:rsidRPr="00E13795" w:rsidRDefault="003B2143" w:rsidP="003770F0">
          <w:pPr>
            <w:spacing w:line="259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4CECF1" w14:textId="0087F18E" w:rsidR="004776CB" w:rsidRPr="00E13795" w:rsidRDefault="00AB459A" w:rsidP="003770F0">
          <w:pPr>
            <w:spacing w:line="259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Matt Stott</w:t>
          </w:r>
        </w:p>
      </w:tc>
      <w:tc>
        <w:tcPr>
          <w:tcW w:w="141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2A92CC" w14:textId="64A123D1" w:rsidR="004776CB" w:rsidRPr="00E13795" w:rsidRDefault="00041C47" w:rsidP="003770F0">
          <w:pPr>
            <w:spacing w:line="259" w:lineRule="auto"/>
            <w:ind w:left="5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Adam Smith 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64E6D42" w14:textId="78E50288" w:rsidR="004776CB" w:rsidRPr="00E13795" w:rsidRDefault="00464838" w:rsidP="003770F0">
          <w:pPr>
            <w:tabs>
              <w:tab w:val="center" w:pos="819"/>
            </w:tabs>
            <w:spacing w:line="259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18</w:t>
          </w:r>
          <w:r w:rsidR="00041C47">
            <w:rPr>
              <w:rFonts w:ascii="Arial" w:hAnsi="Arial" w:cs="Arial"/>
              <w:sz w:val="16"/>
              <w:szCs w:val="16"/>
            </w:rPr>
            <w:t>.11.2025</w:t>
          </w:r>
        </w:p>
      </w:tc>
      <w:tc>
        <w:tcPr>
          <w:tcW w:w="14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9C25A57" w14:textId="77777777" w:rsidR="004776CB" w:rsidRPr="00E13795" w:rsidRDefault="004776CB" w:rsidP="003770F0">
          <w:pPr>
            <w:spacing w:line="259" w:lineRule="auto"/>
            <w:ind w:left="8"/>
            <w:jc w:val="center"/>
            <w:rPr>
              <w:rFonts w:ascii="Arial" w:hAnsi="Arial" w:cs="Arial"/>
              <w:sz w:val="16"/>
              <w:szCs w:val="16"/>
            </w:rPr>
          </w:pPr>
          <w:r w:rsidRPr="00E13795">
            <w:rPr>
              <w:rFonts w:ascii="Arial" w:hAnsi="Arial" w:cs="Arial"/>
              <w:sz w:val="16"/>
              <w:szCs w:val="16"/>
            </w:rPr>
            <w:t xml:space="preserve">Page </w:t>
          </w:r>
          <w:r w:rsidRPr="00E13795">
            <w:rPr>
              <w:rFonts w:ascii="Arial" w:hAnsi="Arial" w:cs="Arial"/>
              <w:sz w:val="16"/>
              <w:szCs w:val="16"/>
            </w:rPr>
            <w:fldChar w:fldCharType="begin"/>
          </w:r>
          <w:r w:rsidRPr="00E13795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E13795">
            <w:rPr>
              <w:rFonts w:ascii="Arial" w:hAnsi="Arial" w:cs="Arial"/>
              <w:sz w:val="16"/>
              <w:szCs w:val="16"/>
            </w:rPr>
            <w:fldChar w:fldCharType="separate"/>
          </w:r>
          <w:r w:rsidRPr="00E13795">
            <w:rPr>
              <w:rFonts w:ascii="Arial" w:hAnsi="Arial" w:cs="Arial"/>
              <w:sz w:val="16"/>
              <w:szCs w:val="16"/>
            </w:rPr>
            <w:t>1</w:t>
          </w:r>
          <w:r w:rsidRPr="00E13795">
            <w:rPr>
              <w:rFonts w:ascii="Arial" w:hAnsi="Arial" w:cs="Arial"/>
              <w:sz w:val="16"/>
              <w:szCs w:val="16"/>
            </w:rPr>
            <w:fldChar w:fldCharType="end"/>
          </w:r>
          <w:r w:rsidRPr="00E13795">
            <w:rPr>
              <w:rFonts w:ascii="Arial" w:hAnsi="Arial" w:cs="Arial"/>
              <w:sz w:val="16"/>
              <w:szCs w:val="16"/>
            </w:rPr>
            <w:t xml:space="preserve"> of </w:t>
          </w:r>
          <w:r w:rsidRPr="00E13795">
            <w:rPr>
              <w:rFonts w:ascii="Arial" w:hAnsi="Arial" w:cs="Arial"/>
              <w:sz w:val="16"/>
              <w:szCs w:val="16"/>
            </w:rPr>
            <w:fldChar w:fldCharType="begin"/>
          </w:r>
          <w:r w:rsidRPr="00E13795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E13795">
            <w:rPr>
              <w:rFonts w:ascii="Arial" w:hAnsi="Arial" w:cs="Arial"/>
              <w:sz w:val="16"/>
              <w:szCs w:val="16"/>
            </w:rPr>
            <w:fldChar w:fldCharType="separate"/>
          </w:r>
          <w:r w:rsidRPr="00E13795">
            <w:rPr>
              <w:rFonts w:ascii="Arial" w:hAnsi="Arial" w:cs="Arial"/>
              <w:sz w:val="16"/>
              <w:szCs w:val="16"/>
            </w:rPr>
            <w:t>3</w:t>
          </w:r>
          <w:r w:rsidRPr="00E13795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06271EE" w14:textId="77777777" w:rsidR="009F766D" w:rsidRPr="00FB0AFD" w:rsidRDefault="009F766D" w:rsidP="00A657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8D203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9691B"/>
    <w:multiLevelType w:val="hybridMultilevel"/>
    <w:tmpl w:val="FC9EF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973A2"/>
    <w:multiLevelType w:val="hybridMultilevel"/>
    <w:tmpl w:val="B6DCA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0467A"/>
    <w:multiLevelType w:val="hybridMultilevel"/>
    <w:tmpl w:val="CEB46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56C5B"/>
    <w:multiLevelType w:val="hybridMultilevel"/>
    <w:tmpl w:val="7CA43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C3A83"/>
    <w:multiLevelType w:val="hybridMultilevel"/>
    <w:tmpl w:val="D25E2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F567D"/>
    <w:multiLevelType w:val="hybridMultilevel"/>
    <w:tmpl w:val="A2ECC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74C9C"/>
    <w:multiLevelType w:val="hybridMultilevel"/>
    <w:tmpl w:val="5F163AF0"/>
    <w:lvl w:ilvl="0" w:tplc="A30ED7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C0B6C"/>
    <w:multiLevelType w:val="hybridMultilevel"/>
    <w:tmpl w:val="5EDEEE9E"/>
    <w:lvl w:ilvl="0" w:tplc="A30ED7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A16FF"/>
    <w:multiLevelType w:val="hybridMultilevel"/>
    <w:tmpl w:val="52645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ACC4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5387A"/>
    <w:multiLevelType w:val="hybridMultilevel"/>
    <w:tmpl w:val="9B105A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B8169B6E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D6F26"/>
    <w:multiLevelType w:val="hybridMultilevel"/>
    <w:tmpl w:val="1DDE3E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751AE"/>
    <w:multiLevelType w:val="hybridMultilevel"/>
    <w:tmpl w:val="7224405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7900AE"/>
    <w:multiLevelType w:val="hybridMultilevel"/>
    <w:tmpl w:val="7F124B40"/>
    <w:lvl w:ilvl="0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04DA0"/>
    <w:multiLevelType w:val="hybridMultilevel"/>
    <w:tmpl w:val="7CB23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C1037"/>
    <w:multiLevelType w:val="hybridMultilevel"/>
    <w:tmpl w:val="7570E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D34AA"/>
    <w:multiLevelType w:val="hybridMultilevel"/>
    <w:tmpl w:val="269CA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24B"/>
    <w:multiLevelType w:val="hybridMultilevel"/>
    <w:tmpl w:val="8B2458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0E06"/>
    <w:multiLevelType w:val="hybridMultilevel"/>
    <w:tmpl w:val="FF1691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9721F"/>
    <w:multiLevelType w:val="hybridMultilevel"/>
    <w:tmpl w:val="88D0F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372E0"/>
    <w:multiLevelType w:val="hybridMultilevel"/>
    <w:tmpl w:val="A1C219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A4492"/>
    <w:multiLevelType w:val="hybridMultilevel"/>
    <w:tmpl w:val="AB5A22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C07E71"/>
    <w:multiLevelType w:val="multilevel"/>
    <w:tmpl w:val="388CBB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AEE62CE"/>
    <w:multiLevelType w:val="hybridMultilevel"/>
    <w:tmpl w:val="72E2A92C"/>
    <w:lvl w:ilvl="0" w:tplc="C9AA1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4174E"/>
    <w:multiLevelType w:val="hybridMultilevel"/>
    <w:tmpl w:val="99A03E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A260A"/>
    <w:multiLevelType w:val="hybridMultilevel"/>
    <w:tmpl w:val="FB1E7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F7114"/>
    <w:multiLevelType w:val="hybridMultilevel"/>
    <w:tmpl w:val="95C2D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E4148"/>
    <w:multiLevelType w:val="multilevel"/>
    <w:tmpl w:val="3630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F3562F"/>
    <w:multiLevelType w:val="hybridMultilevel"/>
    <w:tmpl w:val="23A036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92AEF"/>
    <w:multiLevelType w:val="hybridMultilevel"/>
    <w:tmpl w:val="8042C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7B69C7"/>
    <w:multiLevelType w:val="hybridMultilevel"/>
    <w:tmpl w:val="8B1E6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D6099E"/>
    <w:multiLevelType w:val="hybridMultilevel"/>
    <w:tmpl w:val="AD6A2AAA"/>
    <w:lvl w:ilvl="0" w:tplc="478C3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8F5034"/>
    <w:multiLevelType w:val="hybridMultilevel"/>
    <w:tmpl w:val="3594E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16209"/>
    <w:multiLevelType w:val="hybridMultilevel"/>
    <w:tmpl w:val="E8FA79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358E6"/>
    <w:multiLevelType w:val="hybridMultilevel"/>
    <w:tmpl w:val="5308B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A6200"/>
    <w:multiLevelType w:val="hybridMultilevel"/>
    <w:tmpl w:val="1E76E6AC"/>
    <w:lvl w:ilvl="0" w:tplc="A30ED7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D2447"/>
    <w:multiLevelType w:val="hybridMultilevel"/>
    <w:tmpl w:val="A9EC354C"/>
    <w:lvl w:ilvl="0" w:tplc="478C3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314596">
    <w:abstractNumId w:val="36"/>
  </w:num>
  <w:num w:numId="2" w16cid:durableId="123887507">
    <w:abstractNumId w:val="31"/>
  </w:num>
  <w:num w:numId="3" w16cid:durableId="1970161933">
    <w:abstractNumId w:val="10"/>
  </w:num>
  <w:num w:numId="4" w16cid:durableId="1140684090">
    <w:abstractNumId w:val="33"/>
  </w:num>
  <w:num w:numId="5" w16cid:durableId="691104415">
    <w:abstractNumId w:val="12"/>
  </w:num>
  <w:num w:numId="6" w16cid:durableId="1087068894">
    <w:abstractNumId w:val="17"/>
  </w:num>
  <w:num w:numId="7" w16cid:durableId="1639798307">
    <w:abstractNumId w:val="18"/>
  </w:num>
  <w:num w:numId="8" w16cid:durableId="345131595">
    <w:abstractNumId w:val="22"/>
  </w:num>
  <w:num w:numId="9" w16cid:durableId="1325824">
    <w:abstractNumId w:val="11"/>
  </w:num>
  <w:num w:numId="10" w16cid:durableId="487019794">
    <w:abstractNumId w:val="24"/>
  </w:num>
  <w:num w:numId="11" w16cid:durableId="235672649">
    <w:abstractNumId w:val="28"/>
  </w:num>
  <w:num w:numId="12" w16cid:durableId="1663387981">
    <w:abstractNumId w:val="20"/>
  </w:num>
  <w:num w:numId="13" w16cid:durableId="954216994">
    <w:abstractNumId w:val="27"/>
  </w:num>
  <w:num w:numId="14" w16cid:durableId="1419473943">
    <w:abstractNumId w:val="26"/>
  </w:num>
  <w:num w:numId="15" w16cid:durableId="1555579717">
    <w:abstractNumId w:val="30"/>
  </w:num>
  <w:num w:numId="16" w16cid:durableId="76827058">
    <w:abstractNumId w:val="23"/>
  </w:num>
  <w:num w:numId="17" w16cid:durableId="1536967976">
    <w:abstractNumId w:val="19"/>
  </w:num>
  <w:num w:numId="18" w16cid:durableId="15473301">
    <w:abstractNumId w:val="1"/>
  </w:num>
  <w:num w:numId="19" w16cid:durableId="848645412">
    <w:abstractNumId w:val="9"/>
  </w:num>
  <w:num w:numId="20" w16cid:durableId="45110095">
    <w:abstractNumId w:val="13"/>
  </w:num>
  <w:num w:numId="21" w16cid:durableId="2016420928">
    <w:abstractNumId w:val="35"/>
  </w:num>
  <w:num w:numId="22" w16cid:durableId="676468380">
    <w:abstractNumId w:val="7"/>
  </w:num>
  <w:num w:numId="23" w16cid:durableId="941844154">
    <w:abstractNumId w:val="15"/>
  </w:num>
  <w:num w:numId="24" w16cid:durableId="1567228774">
    <w:abstractNumId w:val="5"/>
  </w:num>
  <w:num w:numId="25" w16cid:durableId="71704094">
    <w:abstractNumId w:val="4"/>
  </w:num>
  <w:num w:numId="26" w16cid:durableId="796993135">
    <w:abstractNumId w:val="8"/>
  </w:num>
  <w:num w:numId="27" w16cid:durableId="707609101">
    <w:abstractNumId w:val="34"/>
  </w:num>
  <w:num w:numId="28" w16cid:durableId="34477127">
    <w:abstractNumId w:val="2"/>
  </w:num>
  <w:num w:numId="29" w16cid:durableId="1464272902">
    <w:abstractNumId w:val="0"/>
  </w:num>
  <w:num w:numId="30" w16cid:durableId="1044059936">
    <w:abstractNumId w:val="21"/>
  </w:num>
  <w:num w:numId="31" w16cid:durableId="788277792">
    <w:abstractNumId w:val="16"/>
  </w:num>
  <w:num w:numId="32" w16cid:durableId="1878859065">
    <w:abstractNumId w:val="25"/>
  </w:num>
  <w:num w:numId="33" w16cid:durableId="178937243">
    <w:abstractNumId w:val="29"/>
  </w:num>
  <w:num w:numId="34" w16cid:durableId="1530292157">
    <w:abstractNumId w:val="3"/>
  </w:num>
  <w:num w:numId="35" w16cid:durableId="1599831973">
    <w:abstractNumId w:val="6"/>
  </w:num>
  <w:num w:numId="36" w16cid:durableId="1488209418">
    <w:abstractNumId w:val="14"/>
  </w:num>
  <w:num w:numId="37" w16cid:durableId="968899306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B8"/>
    <w:rsid w:val="00003881"/>
    <w:rsid w:val="00006696"/>
    <w:rsid w:val="000161B8"/>
    <w:rsid w:val="00030433"/>
    <w:rsid w:val="00035B02"/>
    <w:rsid w:val="00041C47"/>
    <w:rsid w:val="00054DA1"/>
    <w:rsid w:val="00055159"/>
    <w:rsid w:val="00087497"/>
    <w:rsid w:val="000A0958"/>
    <w:rsid w:val="000B220F"/>
    <w:rsid w:val="000D5EF6"/>
    <w:rsid w:val="000D78E8"/>
    <w:rsid w:val="000E0E53"/>
    <w:rsid w:val="000E530E"/>
    <w:rsid w:val="000E64E6"/>
    <w:rsid w:val="00101507"/>
    <w:rsid w:val="001031E8"/>
    <w:rsid w:val="00112E6B"/>
    <w:rsid w:val="00145493"/>
    <w:rsid w:val="0015143D"/>
    <w:rsid w:val="00152910"/>
    <w:rsid w:val="00155647"/>
    <w:rsid w:val="00176FD6"/>
    <w:rsid w:val="001866DD"/>
    <w:rsid w:val="0019117D"/>
    <w:rsid w:val="00191455"/>
    <w:rsid w:val="001A146F"/>
    <w:rsid w:val="001B35DD"/>
    <w:rsid w:val="001B55CC"/>
    <w:rsid w:val="001E26B1"/>
    <w:rsid w:val="001E4CC1"/>
    <w:rsid w:val="001F6C91"/>
    <w:rsid w:val="0020176A"/>
    <w:rsid w:val="00204CEC"/>
    <w:rsid w:val="00211E68"/>
    <w:rsid w:val="002259DF"/>
    <w:rsid w:val="002269F5"/>
    <w:rsid w:val="00233679"/>
    <w:rsid w:val="00235DF7"/>
    <w:rsid w:val="00237AF5"/>
    <w:rsid w:val="00241FE2"/>
    <w:rsid w:val="002423B0"/>
    <w:rsid w:val="002513E8"/>
    <w:rsid w:val="00260545"/>
    <w:rsid w:val="00271883"/>
    <w:rsid w:val="0028038A"/>
    <w:rsid w:val="00284140"/>
    <w:rsid w:val="002874FD"/>
    <w:rsid w:val="002937E3"/>
    <w:rsid w:val="0029658F"/>
    <w:rsid w:val="00296A57"/>
    <w:rsid w:val="002A60F1"/>
    <w:rsid w:val="002D1711"/>
    <w:rsid w:val="002D69EF"/>
    <w:rsid w:val="002E30A3"/>
    <w:rsid w:val="002F253C"/>
    <w:rsid w:val="0030490D"/>
    <w:rsid w:val="00310D53"/>
    <w:rsid w:val="00311800"/>
    <w:rsid w:val="00314600"/>
    <w:rsid w:val="003221E1"/>
    <w:rsid w:val="0032338C"/>
    <w:rsid w:val="00326B21"/>
    <w:rsid w:val="0032778F"/>
    <w:rsid w:val="00343121"/>
    <w:rsid w:val="003431E0"/>
    <w:rsid w:val="003461E0"/>
    <w:rsid w:val="00354493"/>
    <w:rsid w:val="003770F0"/>
    <w:rsid w:val="00391F73"/>
    <w:rsid w:val="0039302D"/>
    <w:rsid w:val="003951F2"/>
    <w:rsid w:val="003B2143"/>
    <w:rsid w:val="003B2DB8"/>
    <w:rsid w:val="003B3BED"/>
    <w:rsid w:val="003B3F4F"/>
    <w:rsid w:val="003B4F2A"/>
    <w:rsid w:val="003C61EA"/>
    <w:rsid w:val="003C62EE"/>
    <w:rsid w:val="003C7A8C"/>
    <w:rsid w:val="003D1D88"/>
    <w:rsid w:val="003D3426"/>
    <w:rsid w:val="003E4DAB"/>
    <w:rsid w:val="004142CA"/>
    <w:rsid w:val="00415690"/>
    <w:rsid w:val="00415C8C"/>
    <w:rsid w:val="0042013C"/>
    <w:rsid w:val="0042783E"/>
    <w:rsid w:val="00436E11"/>
    <w:rsid w:val="00441E24"/>
    <w:rsid w:val="004554E3"/>
    <w:rsid w:val="00460FEB"/>
    <w:rsid w:val="00464838"/>
    <w:rsid w:val="00464AEA"/>
    <w:rsid w:val="00470084"/>
    <w:rsid w:val="00474E0E"/>
    <w:rsid w:val="004776CB"/>
    <w:rsid w:val="00482160"/>
    <w:rsid w:val="00484691"/>
    <w:rsid w:val="00487603"/>
    <w:rsid w:val="00495FAD"/>
    <w:rsid w:val="004A02FF"/>
    <w:rsid w:val="004A19BF"/>
    <w:rsid w:val="004B5622"/>
    <w:rsid w:val="004C285F"/>
    <w:rsid w:val="004C7168"/>
    <w:rsid w:val="004D6B74"/>
    <w:rsid w:val="004E00E7"/>
    <w:rsid w:val="004E61BC"/>
    <w:rsid w:val="004F1356"/>
    <w:rsid w:val="004F1742"/>
    <w:rsid w:val="005123A7"/>
    <w:rsid w:val="00520C8B"/>
    <w:rsid w:val="0052124D"/>
    <w:rsid w:val="0052423B"/>
    <w:rsid w:val="00531346"/>
    <w:rsid w:val="00545077"/>
    <w:rsid w:val="005702C4"/>
    <w:rsid w:val="00571C88"/>
    <w:rsid w:val="00572EF1"/>
    <w:rsid w:val="00573DDF"/>
    <w:rsid w:val="00574A31"/>
    <w:rsid w:val="00583D07"/>
    <w:rsid w:val="005876FD"/>
    <w:rsid w:val="0059732E"/>
    <w:rsid w:val="005979A7"/>
    <w:rsid w:val="005A4B3D"/>
    <w:rsid w:val="005E6EF9"/>
    <w:rsid w:val="005E7C4A"/>
    <w:rsid w:val="005F7575"/>
    <w:rsid w:val="005F7F29"/>
    <w:rsid w:val="006164A5"/>
    <w:rsid w:val="00630017"/>
    <w:rsid w:val="006327A7"/>
    <w:rsid w:val="006328B4"/>
    <w:rsid w:val="00657907"/>
    <w:rsid w:val="00662A9A"/>
    <w:rsid w:val="006707A4"/>
    <w:rsid w:val="00674D94"/>
    <w:rsid w:val="006855A6"/>
    <w:rsid w:val="00690C4E"/>
    <w:rsid w:val="00694542"/>
    <w:rsid w:val="006A1503"/>
    <w:rsid w:val="006A1CD2"/>
    <w:rsid w:val="006A1ED6"/>
    <w:rsid w:val="006B127F"/>
    <w:rsid w:val="006B3D03"/>
    <w:rsid w:val="006C47B0"/>
    <w:rsid w:val="006E68CB"/>
    <w:rsid w:val="006F0AFC"/>
    <w:rsid w:val="00700FEE"/>
    <w:rsid w:val="00701C5F"/>
    <w:rsid w:val="007065FE"/>
    <w:rsid w:val="007159A7"/>
    <w:rsid w:val="00730089"/>
    <w:rsid w:val="00730A63"/>
    <w:rsid w:val="007339F9"/>
    <w:rsid w:val="0074216D"/>
    <w:rsid w:val="00751C73"/>
    <w:rsid w:val="00754721"/>
    <w:rsid w:val="00786BF0"/>
    <w:rsid w:val="0079441E"/>
    <w:rsid w:val="007A78EC"/>
    <w:rsid w:val="007B4C15"/>
    <w:rsid w:val="007B58E2"/>
    <w:rsid w:val="007C1F46"/>
    <w:rsid w:val="007C294A"/>
    <w:rsid w:val="007C50B5"/>
    <w:rsid w:val="007D00E5"/>
    <w:rsid w:val="007E5669"/>
    <w:rsid w:val="007E659C"/>
    <w:rsid w:val="007F042F"/>
    <w:rsid w:val="0080283A"/>
    <w:rsid w:val="00815A9F"/>
    <w:rsid w:val="008266C1"/>
    <w:rsid w:val="00830CA2"/>
    <w:rsid w:val="008352B7"/>
    <w:rsid w:val="00837AD3"/>
    <w:rsid w:val="00841D12"/>
    <w:rsid w:val="0084402A"/>
    <w:rsid w:val="0085221F"/>
    <w:rsid w:val="008701F9"/>
    <w:rsid w:val="0087181B"/>
    <w:rsid w:val="00873B76"/>
    <w:rsid w:val="00886B6D"/>
    <w:rsid w:val="008950AF"/>
    <w:rsid w:val="008B0E89"/>
    <w:rsid w:val="008C30CE"/>
    <w:rsid w:val="008C32A5"/>
    <w:rsid w:val="008D0831"/>
    <w:rsid w:val="008D3922"/>
    <w:rsid w:val="008D5A0C"/>
    <w:rsid w:val="008E5423"/>
    <w:rsid w:val="008F40B8"/>
    <w:rsid w:val="00914025"/>
    <w:rsid w:val="009147B4"/>
    <w:rsid w:val="00923CC0"/>
    <w:rsid w:val="0095646C"/>
    <w:rsid w:val="00961031"/>
    <w:rsid w:val="009719CC"/>
    <w:rsid w:val="00986EB0"/>
    <w:rsid w:val="009C11AF"/>
    <w:rsid w:val="009C525B"/>
    <w:rsid w:val="009C7BDC"/>
    <w:rsid w:val="009D1DD0"/>
    <w:rsid w:val="009E15D4"/>
    <w:rsid w:val="009E2DE4"/>
    <w:rsid w:val="009E620A"/>
    <w:rsid w:val="009E6220"/>
    <w:rsid w:val="009F766D"/>
    <w:rsid w:val="00A033DA"/>
    <w:rsid w:val="00A05483"/>
    <w:rsid w:val="00A0582D"/>
    <w:rsid w:val="00A07B06"/>
    <w:rsid w:val="00A24D1D"/>
    <w:rsid w:val="00A339E3"/>
    <w:rsid w:val="00A375C9"/>
    <w:rsid w:val="00A413B3"/>
    <w:rsid w:val="00A42832"/>
    <w:rsid w:val="00A54125"/>
    <w:rsid w:val="00A55C78"/>
    <w:rsid w:val="00A60F47"/>
    <w:rsid w:val="00A657ED"/>
    <w:rsid w:val="00A70849"/>
    <w:rsid w:val="00A72077"/>
    <w:rsid w:val="00A758E6"/>
    <w:rsid w:val="00A764AB"/>
    <w:rsid w:val="00A867F5"/>
    <w:rsid w:val="00AB188E"/>
    <w:rsid w:val="00AB459A"/>
    <w:rsid w:val="00AC1C9F"/>
    <w:rsid w:val="00AF4E2B"/>
    <w:rsid w:val="00AF6F29"/>
    <w:rsid w:val="00B00F0B"/>
    <w:rsid w:val="00B06427"/>
    <w:rsid w:val="00B41919"/>
    <w:rsid w:val="00B440EC"/>
    <w:rsid w:val="00B45911"/>
    <w:rsid w:val="00B51441"/>
    <w:rsid w:val="00B61B1C"/>
    <w:rsid w:val="00B6275D"/>
    <w:rsid w:val="00B6417F"/>
    <w:rsid w:val="00B64EC5"/>
    <w:rsid w:val="00B7272C"/>
    <w:rsid w:val="00B76D86"/>
    <w:rsid w:val="00B81B0E"/>
    <w:rsid w:val="00B9042F"/>
    <w:rsid w:val="00B90661"/>
    <w:rsid w:val="00B9227F"/>
    <w:rsid w:val="00B922F2"/>
    <w:rsid w:val="00B97C20"/>
    <w:rsid w:val="00BA09B9"/>
    <w:rsid w:val="00BA4560"/>
    <w:rsid w:val="00BB5AD9"/>
    <w:rsid w:val="00BC51B0"/>
    <w:rsid w:val="00BC5FC0"/>
    <w:rsid w:val="00BD1D06"/>
    <w:rsid w:val="00BD2338"/>
    <w:rsid w:val="00C0081D"/>
    <w:rsid w:val="00C02251"/>
    <w:rsid w:val="00C10830"/>
    <w:rsid w:val="00C10C05"/>
    <w:rsid w:val="00C16B82"/>
    <w:rsid w:val="00C216EC"/>
    <w:rsid w:val="00C2630E"/>
    <w:rsid w:val="00C3413A"/>
    <w:rsid w:val="00C35047"/>
    <w:rsid w:val="00C57DDD"/>
    <w:rsid w:val="00C601DF"/>
    <w:rsid w:val="00C67605"/>
    <w:rsid w:val="00C91C5B"/>
    <w:rsid w:val="00C93191"/>
    <w:rsid w:val="00CB66A8"/>
    <w:rsid w:val="00CB7101"/>
    <w:rsid w:val="00CC4B24"/>
    <w:rsid w:val="00CE1ADC"/>
    <w:rsid w:val="00CE30FF"/>
    <w:rsid w:val="00CE5463"/>
    <w:rsid w:val="00CF5596"/>
    <w:rsid w:val="00D010CA"/>
    <w:rsid w:val="00D017D8"/>
    <w:rsid w:val="00D026BF"/>
    <w:rsid w:val="00D04B44"/>
    <w:rsid w:val="00D1322D"/>
    <w:rsid w:val="00D1648B"/>
    <w:rsid w:val="00D301FA"/>
    <w:rsid w:val="00D32DC0"/>
    <w:rsid w:val="00D33094"/>
    <w:rsid w:val="00D4324E"/>
    <w:rsid w:val="00D6552C"/>
    <w:rsid w:val="00D923FD"/>
    <w:rsid w:val="00DA2127"/>
    <w:rsid w:val="00DB044A"/>
    <w:rsid w:val="00DB0F27"/>
    <w:rsid w:val="00DB4C0D"/>
    <w:rsid w:val="00DD1D9A"/>
    <w:rsid w:val="00DD2B6D"/>
    <w:rsid w:val="00DE02A0"/>
    <w:rsid w:val="00DE1DD1"/>
    <w:rsid w:val="00DE30EB"/>
    <w:rsid w:val="00DE448F"/>
    <w:rsid w:val="00DF4520"/>
    <w:rsid w:val="00DF7A85"/>
    <w:rsid w:val="00E13795"/>
    <w:rsid w:val="00E150E3"/>
    <w:rsid w:val="00E23E60"/>
    <w:rsid w:val="00E24043"/>
    <w:rsid w:val="00E43460"/>
    <w:rsid w:val="00E51490"/>
    <w:rsid w:val="00E52D5B"/>
    <w:rsid w:val="00E54634"/>
    <w:rsid w:val="00E635AE"/>
    <w:rsid w:val="00E71CF6"/>
    <w:rsid w:val="00E800CC"/>
    <w:rsid w:val="00EA0B9D"/>
    <w:rsid w:val="00EA4606"/>
    <w:rsid w:val="00EA5497"/>
    <w:rsid w:val="00EB67C6"/>
    <w:rsid w:val="00EC0BB4"/>
    <w:rsid w:val="00EC4B26"/>
    <w:rsid w:val="00EC7311"/>
    <w:rsid w:val="00EE0F58"/>
    <w:rsid w:val="00EE73CC"/>
    <w:rsid w:val="00F01947"/>
    <w:rsid w:val="00F04A17"/>
    <w:rsid w:val="00F1034D"/>
    <w:rsid w:val="00F12E1E"/>
    <w:rsid w:val="00F1408D"/>
    <w:rsid w:val="00F23A79"/>
    <w:rsid w:val="00F36CA2"/>
    <w:rsid w:val="00F67A87"/>
    <w:rsid w:val="00F74883"/>
    <w:rsid w:val="00F83B3A"/>
    <w:rsid w:val="00F954A2"/>
    <w:rsid w:val="00FB0AFD"/>
    <w:rsid w:val="00FD7B00"/>
    <w:rsid w:val="00FE2503"/>
    <w:rsid w:val="00FE32BE"/>
    <w:rsid w:val="00FE5D6E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FCEF74"/>
  <w15:chartTrackingRefBased/>
  <w15:docId w15:val="{85CF2608-35AD-4115-93E5-6ABDCF87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EF6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3B3A"/>
    <w:pPr>
      <w:keepNext/>
      <w:outlineLvl w:val="0"/>
    </w:pPr>
    <w:rPr>
      <w:rFonts w:ascii="Verdana" w:hAnsi="Verdana" w:cs="Verdana"/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F04A1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04A1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25FE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F83B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266C1"/>
  </w:style>
  <w:style w:type="paragraph" w:styleId="Footer">
    <w:name w:val="footer"/>
    <w:basedOn w:val="Normal"/>
    <w:link w:val="FooterChar"/>
    <w:uiPriority w:val="99"/>
    <w:rsid w:val="00F83B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35DD"/>
  </w:style>
  <w:style w:type="character" w:styleId="PageNumber">
    <w:name w:val="page number"/>
    <w:basedOn w:val="DefaultParagraphFont"/>
    <w:uiPriority w:val="99"/>
    <w:rsid w:val="008266C1"/>
  </w:style>
  <w:style w:type="paragraph" w:styleId="BodyText3">
    <w:name w:val="Body Text 3"/>
    <w:basedOn w:val="Normal"/>
    <w:link w:val="BodyText3Char"/>
    <w:rsid w:val="00311800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link w:val="BodyText3"/>
    <w:rsid w:val="00311800"/>
    <w:rPr>
      <w:sz w:val="16"/>
      <w:szCs w:val="16"/>
      <w:lang w:eastAsia="en-US"/>
    </w:rPr>
  </w:style>
  <w:style w:type="table" w:styleId="TableGrid">
    <w:name w:val="Table Grid"/>
    <w:basedOn w:val="TableNormal"/>
    <w:rsid w:val="008950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0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0E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52D5B"/>
    <w:pPr>
      <w:ind w:left="720"/>
    </w:pPr>
  </w:style>
  <w:style w:type="character" w:customStyle="1" w:styleId="Heading2Char">
    <w:name w:val="Heading 2 Char"/>
    <w:link w:val="Heading2"/>
    <w:semiHidden/>
    <w:rsid w:val="00F04A17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F04A17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table" w:customStyle="1" w:styleId="TableGrid0">
    <w:name w:val="TableGrid"/>
    <w:rsid w:val="00FB0AFD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B0AFD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D1D06"/>
    <w:rPr>
      <w:color w:val="666666"/>
    </w:rPr>
  </w:style>
  <w:style w:type="paragraph" w:styleId="ListBullet">
    <w:name w:val="List Bullet"/>
    <w:basedOn w:val="Normal"/>
    <w:uiPriority w:val="99"/>
    <w:unhideWhenUsed/>
    <w:rsid w:val="00751C73"/>
    <w:pPr>
      <w:numPr>
        <w:numId w:val="29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B220F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locked/>
    <w:rsid w:val="000B2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65e72-4413-4cff-aa40-50e617b95c52">
      <Terms xmlns="http://schemas.microsoft.com/office/infopath/2007/PartnerControls"/>
    </lcf76f155ced4ddcb4097134ff3c332f>
    <TaxCatchAll xmlns="662745e8-e224-48e8-a2e3-254862b8c2f5">
      <Value>41</Value>
      <Value>49</Value>
      <Value>11</Value>
      <Value>32</Value>
      <Value>14</Value>
    </TaxCatchAll>
    <EAReceivedDate xmlns="eebef177-55b5-4448-a5fb-28ea454417ee">2025-11-21T00:00:00+00:00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EPR-RP3723MK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EPR/RP3723MK</OtherReference>
    <EventLink xmlns="5ffd8e36-f429-4edc-ab50-c5be84842779" xsi:nil="true"/>
    <Customer_x002f_OperatorName xmlns="eebef177-55b5-4448-a5fb-28ea454417ee">Inspired Global Cuisine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2025-11-21T00:00:00+00:00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EPR/RP3723MK</EPRNumber>
    <FacilityAddressPostcode xmlns="eebef177-55b5-4448-a5fb-28ea454417ee">OL9 9AB</FacilityAddressPostcode>
    <ed3cfd1978f244c4af5dc9d642a18018 xmlns="dbe221e7-66db-4bdb-a92c-aa517c005f15">
      <Terms xmlns="http://schemas.microsoft.com/office/infopath/2007/PartnerControls"/>
    </ed3cfd1978f244c4af5dc9d642a18018>
    <ExternalAuthor xmlns="eebef177-55b5-4448-a5fb-28ea454417ee">Oliver Cox </ExternalAuthor>
    <SiteName xmlns="eebef177-55b5-4448-a5fb-28ea454417ee">Inspired Global Cuisine Limited (IGC)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Unit A, Lydia Becker Way, Oldham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3998126-7B6C-4809-83E0-A46F0ABBFB24}"/>
</file>

<file path=customXml/itemProps2.xml><?xml version="1.0" encoding="utf-8"?>
<ds:datastoreItem xmlns:ds="http://schemas.openxmlformats.org/officeDocument/2006/customXml" ds:itemID="{461D7AF9-E3F1-4BFF-AED0-7635FA6538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372373-AFB4-433A-8D4D-9AC3C501EBDD}">
  <ds:schemaRefs>
    <ds:schemaRef ds:uri="http://schemas.microsoft.com/office/2006/metadata/properties"/>
    <ds:schemaRef ds:uri="http://schemas.microsoft.com/office/infopath/2007/PartnerControls"/>
    <ds:schemaRef ds:uri="d705fc6e-c3e5-4bff-bffd-49f76dfb7e7b"/>
    <ds:schemaRef ds:uri="3173ed6e-0eb2-4790-9f9b-b91e94c1ea48"/>
  </ds:schemaRefs>
</ds:datastoreItem>
</file>

<file path=customXml/itemProps4.xml><?xml version="1.0" encoding="utf-8"?>
<ds:datastoreItem xmlns:ds="http://schemas.openxmlformats.org/officeDocument/2006/customXml" ds:itemID="{63AD430E-DF2E-42D0-8ACD-46B52426EF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E0D84B-1F58-4180-9806-3AC4CE0E006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733</Words>
  <Characters>4500</Characters>
  <Application>Microsoft Office Word</Application>
  <DocSecurity>0</DocSecurity>
  <Lines>98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</vt:lpstr>
    </vt:vector>
  </TitlesOfParts>
  <Company>Gibsons Sandwiches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</dc:title>
  <dc:subject/>
  <dc:creator>Rosslyn waugh</dc:creator>
  <cp:keywords/>
  <dc:description/>
  <cp:lastModifiedBy>Matthew Stott</cp:lastModifiedBy>
  <cp:revision>12</cp:revision>
  <cp:lastPrinted>2025-11-21T12:21:00Z</cp:lastPrinted>
  <dcterms:created xsi:type="dcterms:W3CDTF">2025-11-16T13:44:00Z</dcterms:created>
  <dcterms:modified xsi:type="dcterms:W3CDTF">2025-11-21T12:21:00Z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Matthew Stott</vt:lpwstr>
  </property>
  <property fmtid="{D5CDD505-2E9C-101B-9397-08002B2CF9AE}" pid="4" name="Order">
    <vt:lpwstr>133600.000000000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display_urn:schemas-microsoft-com:office:office#Author">
    <vt:lpwstr>Matthew Stott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0x0101000E9AD557692E154F9D2697C8C6432F76006AA1E3962CF72F4698A24DEEB897244E</vt:lpwstr>
  </property>
  <property fmtid="{D5CDD505-2E9C-101B-9397-08002B2CF9AE}" pid="12" name="TriggerFlowInfo">
    <vt:lpwstr/>
  </property>
  <property fmtid="{D5CDD505-2E9C-101B-9397-08002B2CF9AE}" pid="13" name="PermitDocumentType">
    <vt:lpwstr/>
  </property>
  <property fmtid="{D5CDD505-2E9C-101B-9397-08002B2CF9AE}" pid="14" name="MediaServiceImageTags">
    <vt:lpwstr/>
  </property>
  <property fmtid="{D5CDD505-2E9C-101B-9397-08002B2CF9AE}" pid="15" name="TypeofPermit">
    <vt:lpwstr>32;#Bespoke|743fbb82-64b4-442a-8bac-afa632175399</vt:lpwstr>
  </property>
  <property fmtid="{D5CDD505-2E9C-101B-9397-08002B2CF9AE}" pid="16" name="DisclosureStatus">
    <vt:lpwstr>41;#Public Register|f1fcf6a6-5d97-4f1d-964e-a2f916eb1f18</vt:lpwstr>
  </property>
  <property fmtid="{D5CDD505-2E9C-101B-9397-08002B2CF9AE}" pid="17" name="ActivityGrouping">
    <vt:lpwstr>14;#Application ＆ Associated Docs|5eadfd3c-6deb-44e1-b7e1-16accd427bec</vt:lpwstr>
  </property>
  <property fmtid="{D5CDD505-2E9C-101B-9397-08002B2CF9AE}" pid="18" name="Catchment">
    <vt:lpwstr/>
  </property>
  <property fmtid="{D5CDD505-2E9C-101B-9397-08002B2CF9AE}" pid="19" name="MajorProjectID">
    <vt:lpwstr/>
  </property>
  <property fmtid="{D5CDD505-2E9C-101B-9397-08002B2CF9AE}" pid="20" name="StandardRulesID">
    <vt:lpwstr/>
  </property>
  <property fmtid="{D5CDD505-2E9C-101B-9397-08002B2CF9AE}" pid="21" name="CessationStatus">
    <vt:lpwstr/>
  </property>
  <property fmtid="{D5CDD505-2E9C-101B-9397-08002B2CF9AE}" pid="22" name="Regime">
    <vt:lpwstr>11;#EPR|0e5af97d-1a8c-4d8f-a20b-528a11cab1f6</vt:lpwstr>
  </property>
  <property fmtid="{D5CDD505-2E9C-101B-9397-08002B2CF9AE}" pid="23" name="RegulatedActivitySub_x002d_Class">
    <vt:lpwstr/>
  </property>
  <property fmtid="{D5CDD505-2E9C-101B-9397-08002B2CF9AE}" pid="24" name="RegulatedActivitySub-Class">
    <vt:lpwstr/>
  </property>
  <property fmtid="{D5CDD505-2E9C-101B-9397-08002B2CF9AE}" pid="25" name="EventType1">
    <vt:lpwstr/>
  </property>
  <property fmtid="{D5CDD505-2E9C-101B-9397-08002B2CF9AE}" pid="26" name="RegulatedActivityClass">
    <vt:lpwstr>49;#Installations|645f1c9c-65df-490a-9ce3-4a2aa7c5ff7f</vt:lpwstr>
  </property>
</Properties>
</file>