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6D67F464" w:rsidR="0089223A" w:rsidRDefault="00C0791E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CJC Lee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Saxthorpe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)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77C0D2EF" w:rsidR="0089223A" w:rsidRDefault="00511C8D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Holt Road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Farm, </w:t>
            </w:r>
            <w:r w:rsidR="00B418C8">
              <w:rPr>
                <w:rFonts w:ascii="Arial" w:hAnsi="Arial" w:cs="Arial"/>
                <w:sz w:val="24"/>
                <w:szCs w:val="24"/>
                <w:lang w:val="en-GB"/>
              </w:rPr>
              <w:t>Little London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="00B418C8">
              <w:rPr>
                <w:rFonts w:ascii="Arial" w:hAnsi="Arial" w:cs="Arial"/>
                <w:sz w:val="24"/>
                <w:szCs w:val="24"/>
                <w:lang w:val="en-GB"/>
              </w:rPr>
              <w:t>Saxthorpe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B418C8">
              <w:rPr>
                <w:rFonts w:ascii="Arial" w:hAnsi="Arial" w:cs="Arial"/>
                <w:sz w:val="24"/>
                <w:szCs w:val="24"/>
                <w:lang w:val="en-GB"/>
              </w:rPr>
              <w:t>Norfolk</w:t>
            </w:r>
            <w:proofErr w:type="spellEnd"/>
            <w:proofErr w:type="gramEnd"/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B418C8">
              <w:rPr>
                <w:rFonts w:ascii="Arial" w:hAnsi="Arial" w:cs="Arial"/>
                <w:sz w:val="24"/>
                <w:szCs w:val="24"/>
                <w:lang w:val="en-GB"/>
              </w:rPr>
              <w:t>NR24 2AT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23333E60" w:rsidR="0089223A" w:rsidRDefault="00B418C8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611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220,332038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01571572" w:rsidR="0089223A" w:rsidRDefault="00EB1D18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1F5C87" w:rsidRPr="001F5C87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September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E7B9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17161F60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 xml:space="preserve">North of </w:t>
            </w:r>
            <w:proofErr w:type="spellStart"/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Saxthorpe</w:t>
            </w:r>
            <w:proofErr w:type="spellEnd"/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58B2C313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attenuation pond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498FA3A9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– 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>White Calk subgroup - Chalk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377EB260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underlain with a 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 xml:space="preserve">Principal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Bedrock Aquifer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0E0606A6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C21509">
              <w:rPr>
                <w:rFonts w:ascii="Arial" w:hAnsi="Arial" w:cs="Arial"/>
                <w:sz w:val="24"/>
                <w:szCs w:val="24"/>
                <w:lang w:val="en-GB"/>
              </w:rPr>
              <w:t>medium</w:t>
            </w:r>
            <w:r w:rsidR="007B01F8">
              <w:rPr>
                <w:rFonts w:ascii="Arial" w:hAnsi="Arial" w:cs="Arial"/>
                <w:sz w:val="24"/>
                <w:szCs w:val="24"/>
                <w:lang w:val="en-GB"/>
              </w:rPr>
              <w:t>/high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1839BB31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617A4FD0" w:rsidR="00677C40" w:rsidRPr="00677C40" w:rsidRDefault="004D3A2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situated 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 </w:t>
            </w:r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>safeguard zone (surface)</w:t>
            </w: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562095DC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a southerly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No nearby watercourses listed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3539CC75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/Grazing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2C6C3ED5" w:rsidR="00B3157B" w:rsidRDefault="00377B7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Planning permission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is being sought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six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46531C">
              <w:rPr>
                <w:rFonts w:ascii="Arial" w:hAnsi="Arial" w:cs="Arial"/>
                <w:sz w:val="24"/>
                <w:szCs w:val="24"/>
                <w:lang w:val="en-GB"/>
              </w:rPr>
              <w:t>35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B725E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6510F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>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stored on site in vermin proof steel galvanised bins. </w:t>
            </w:r>
          </w:p>
          <w:p w14:paraId="2A50A9E0" w14:textId="6DEC6740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34D998CE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renderer.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7.0 Soil,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gas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75FB4"/>
    <w:rsid w:val="00080C24"/>
    <w:rsid w:val="0009548B"/>
    <w:rsid w:val="0009671C"/>
    <w:rsid w:val="000A1D55"/>
    <w:rsid w:val="000E682D"/>
    <w:rsid w:val="0011334A"/>
    <w:rsid w:val="00120751"/>
    <w:rsid w:val="001406A6"/>
    <w:rsid w:val="00181F01"/>
    <w:rsid w:val="00192BD6"/>
    <w:rsid w:val="001A68E7"/>
    <w:rsid w:val="001F5C87"/>
    <w:rsid w:val="001F5FB8"/>
    <w:rsid w:val="00201222"/>
    <w:rsid w:val="002140A6"/>
    <w:rsid w:val="00267041"/>
    <w:rsid w:val="00275E52"/>
    <w:rsid w:val="002D7DD5"/>
    <w:rsid w:val="002E50CB"/>
    <w:rsid w:val="002E75F9"/>
    <w:rsid w:val="00306E7B"/>
    <w:rsid w:val="00313D2F"/>
    <w:rsid w:val="00320971"/>
    <w:rsid w:val="00357C00"/>
    <w:rsid w:val="00377B79"/>
    <w:rsid w:val="003820DC"/>
    <w:rsid w:val="003915A1"/>
    <w:rsid w:val="00392AF0"/>
    <w:rsid w:val="003D2CE0"/>
    <w:rsid w:val="0040263D"/>
    <w:rsid w:val="00411DAD"/>
    <w:rsid w:val="004338AE"/>
    <w:rsid w:val="0043514B"/>
    <w:rsid w:val="004360F4"/>
    <w:rsid w:val="00450FE3"/>
    <w:rsid w:val="0046531C"/>
    <w:rsid w:val="004827C3"/>
    <w:rsid w:val="00485981"/>
    <w:rsid w:val="004A2F13"/>
    <w:rsid w:val="004B04C0"/>
    <w:rsid w:val="004B57A5"/>
    <w:rsid w:val="004B725E"/>
    <w:rsid w:val="004D3A2B"/>
    <w:rsid w:val="00511C8D"/>
    <w:rsid w:val="005379E8"/>
    <w:rsid w:val="0055157C"/>
    <w:rsid w:val="0057128C"/>
    <w:rsid w:val="0058520C"/>
    <w:rsid w:val="005E21CC"/>
    <w:rsid w:val="005E7B97"/>
    <w:rsid w:val="00620601"/>
    <w:rsid w:val="006510F7"/>
    <w:rsid w:val="006705A5"/>
    <w:rsid w:val="00677C40"/>
    <w:rsid w:val="006F209D"/>
    <w:rsid w:val="006F4D72"/>
    <w:rsid w:val="00720967"/>
    <w:rsid w:val="00730F90"/>
    <w:rsid w:val="00750790"/>
    <w:rsid w:val="0077589D"/>
    <w:rsid w:val="0079296F"/>
    <w:rsid w:val="007A433E"/>
    <w:rsid w:val="007B01F8"/>
    <w:rsid w:val="007D3F88"/>
    <w:rsid w:val="007D6088"/>
    <w:rsid w:val="007D7C3B"/>
    <w:rsid w:val="00802EF6"/>
    <w:rsid w:val="008351E8"/>
    <w:rsid w:val="008660F1"/>
    <w:rsid w:val="0089223A"/>
    <w:rsid w:val="008C53BC"/>
    <w:rsid w:val="008D1049"/>
    <w:rsid w:val="008F3D2A"/>
    <w:rsid w:val="009046CB"/>
    <w:rsid w:val="00905699"/>
    <w:rsid w:val="00970A6B"/>
    <w:rsid w:val="009868F1"/>
    <w:rsid w:val="009B05DE"/>
    <w:rsid w:val="009D4D7A"/>
    <w:rsid w:val="009E0D3E"/>
    <w:rsid w:val="009E3004"/>
    <w:rsid w:val="00A23DC7"/>
    <w:rsid w:val="00A32DC8"/>
    <w:rsid w:val="00A91045"/>
    <w:rsid w:val="00A974B7"/>
    <w:rsid w:val="00A97A7B"/>
    <w:rsid w:val="00AA00F7"/>
    <w:rsid w:val="00B163F1"/>
    <w:rsid w:val="00B3157B"/>
    <w:rsid w:val="00B32438"/>
    <w:rsid w:val="00B418C8"/>
    <w:rsid w:val="00B61821"/>
    <w:rsid w:val="00BC2535"/>
    <w:rsid w:val="00C05D89"/>
    <w:rsid w:val="00C0791E"/>
    <w:rsid w:val="00C21509"/>
    <w:rsid w:val="00C2660C"/>
    <w:rsid w:val="00C3540F"/>
    <w:rsid w:val="00C65144"/>
    <w:rsid w:val="00C94C30"/>
    <w:rsid w:val="00CE7539"/>
    <w:rsid w:val="00CF4E1D"/>
    <w:rsid w:val="00CF4E28"/>
    <w:rsid w:val="00D169F1"/>
    <w:rsid w:val="00D323B4"/>
    <w:rsid w:val="00D32BAD"/>
    <w:rsid w:val="00DB1615"/>
    <w:rsid w:val="00DD6FCE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69</cp:revision>
  <dcterms:created xsi:type="dcterms:W3CDTF">2009-03-23T15:37:00Z</dcterms:created>
  <dcterms:modified xsi:type="dcterms:W3CDTF">2022-03-21T15:36:00Z</dcterms:modified>
</cp:coreProperties>
</file>