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47109" w14:textId="77777777" w:rsidR="009B7CD2" w:rsidRDefault="009B7CD2" w:rsidP="009B7CD2">
      <w:pPr>
        <w:rPr>
          <w:rFonts w:eastAsia="Times New Roman"/>
          <w:lang w:eastAsia="en-GB"/>
          <w14:ligatures w14:val="none"/>
        </w:rPr>
      </w:pPr>
    </w:p>
    <w:p w14:paraId="65411A45" w14:textId="77777777" w:rsidR="009B7CD2" w:rsidRDefault="009B7CD2" w:rsidP="009B7CD2">
      <w:r>
        <w:t>Hi Andy,</w:t>
      </w:r>
    </w:p>
    <w:p w14:paraId="0D99A529" w14:textId="77777777" w:rsidR="009B7CD2" w:rsidRDefault="009B7CD2" w:rsidP="009B7CD2"/>
    <w:p w14:paraId="5A61C313" w14:textId="77777777" w:rsidR="009B7CD2" w:rsidRDefault="009B7CD2" w:rsidP="009B7CD2">
      <w:r>
        <w:t>Further to our conversation this morning regarding the modelling and volume sources, I’ve discussed this with our air quality modelling team and in this instance you do not need to submit modelling; the mass balance can be used for the ammonia assessment for the addition of the gable end fans for temperature control because the dispersion behaviours will be similar, despite the change in ventilation infrastructure, and the nature conservation sites within the screening distance thresholds are not very close to the houses.</w:t>
      </w:r>
    </w:p>
    <w:p w14:paraId="73859E0B" w14:textId="77777777" w:rsidR="009B7CD2" w:rsidRDefault="009B7CD2" w:rsidP="009B7CD2"/>
    <w:p w14:paraId="680D0CA5" w14:textId="77777777" w:rsidR="009B7CD2" w:rsidRDefault="009B7CD2" w:rsidP="009B7CD2">
      <w:r>
        <w:t>However for future reference, and to pass on to your modelling consultant, if the nature conservation sites were close by, we would have to look at this on a site specific basis and modelling may be recommended as we’d expect a sensitivity analysis to different model setups, using a series of point sources for side or gable-end fans as in those situations building downwash and proximity (e.g. to the gable-ends) could change the impacts in the near fields.</w:t>
      </w:r>
    </w:p>
    <w:p w14:paraId="57AB117F" w14:textId="77777777" w:rsidR="009B7CD2" w:rsidRDefault="009B7CD2" w:rsidP="009B7CD2"/>
    <w:p w14:paraId="58CB2321" w14:textId="77777777" w:rsidR="009B7CD2" w:rsidRDefault="009B7CD2" w:rsidP="009B7CD2">
      <w:r>
        <w:t>Kind regards,</w:t>
      </w:r>
    </w:p>
    <w:p w14:paraId="040F9BB5" w14:textId="77777777" w:rsidR="009B7CD2" w:rsidRDefault="009B7CD2" w:rsidP="009B7CD2">
      <w:r>
        <w:t>Kate</w:t>
      </w:r>
    </w:p>
    <w:p w14:paraId="65D525C0" w14:textId="77777777" w:rsidR="009B7CD2" w:rsidRDefault="009B7CD2" w:rsidP="009B7CD2"/>
    <w:p w14:paraId="3D161D07" w14:textId="77777777" w:rsidR="009B7CD2" w:rsidRDefault="009B7CD2" w:rsidP="009B7CD2"/>
    <w:p w14:paraId="14646D10" w14:textId="77777777" w:rsidR="009B7CD2" w:rsidRDefault="009B7CD2" w:rsidP="009B7CD2">
      <w:pPr>
        <w:outlineLvl w:val="0"/>
        <w:rPr>
          <w:rFonts w:ascii="Calibri" w:hAnsi="Calibri" w:cs="Calibri"/>
          <w:sz w:val="22"/>
          <w:szCs w:val="22"/>
          <w:lang w:val="en-US" w:eastAsia="en-GB"/>
          <w14:ligatures w14:val="none"/>
        </w:rPr>
      </w:pPr>
      <w:r>
        <w:rPr>
          <w:rFonts w:ascii="Calibri" w:hAnsi="Calibri" w:cs="Calibri"/>
          <w:b/>
          <w:bCs/>
          <w:sz w:val="22"/>
          <w:szCs w:val="22"/>
          <w:lang w:val="en-US" w:eastAsia="en-GB"/>
          <w14:ligatures w14:val="none"/>
        </w:rPr>
        <w:t>From:</w:t>
      </w:r>
      <w:r>
        <w:rPr>
          <w:rFonts w:ascii="Calibri" w:hAnsi="Calibri" w:cs="Calibri"/>
          <w:sz w:val="22"/>
          <w:szCs w:val="22"/>
          <w:lang w:val="en-US" w:eastAsia="en-GB"/>
          <w14:ligatures w14:val="none"/>
        </w:rPr>
        <w:t xml:space="preserve"> Kate Cummins </w:t>
      </w:r>
      <w:r>
        <w:rPr>
          <w:rFonts w:ascii="Calibri" w:hAnsi="Calibri" w:cs="Calibri"/>
          <w:sz w:val="22"/>
          <w:szCs w:val="22"/>
          <w:lang w:val="en-US" w:eastAsia="en-GB"/>
          <w14:ligatures w14:val="none"/>
        </w:rPr>
        <w:br/>
      </w:r>
      <w:r>
        <w:rPr>
          <w:rFonts w:ascii="Calibri" w:hAnsi="Calibri" w:cs="Calibri"/>
          <w:b/>
          <w:bCs/>
          <w:sz w:val="22"/>
          <w:szCs w:val="22"/>
          <w:lang w:val="en-US" w:eastAsia="en-GB"/>
          <w14:ligatures w14:val="none"/>
        </w:rPr>
        <w:t>Sent:</w:t>
      </w:r>
      <w:r>
        <w:rPr>
          <w:rFonts w:ascii="Calibri" w:hAnsi="Calibri" w:cs="Calibri"/>
          <w:sz w:val="22"/>
          <w:szCs w:val="22"/>
          <w:lang w:val="en-US" w:eastAsia="en-GB"/>
          <w14:ligatures w14:val="none"/>
        </w:rPr>
        <w:t xml:space="preserve"> 16 December 2025 08:10</w:t>
      </w:r>
      <w:r>
        <w:rPr>
          <w:rFonts w:ascii="Calibri" w:hAnsi="Calibri" w:cs="Calibri"/>
          <w:sz w:val="22"/>
          <w:szCs w:val="22"/>
          <w:lang w:val="en-US" w:eastAsia="en-GB"/>
          <w14:ligatures w14:val="none"/>
        </w:rPr>
        <w:br/>
      </w:r>
      <w:r>
        <w:rPr>
          <w:rFonts w:ascii="Calibri" w:hAnsi="Calibri" w:cs="Calibri"/>
          <w:b/>
          <w:bCs/>
          <w:sz w:val="22"/>
          <w:szCs w:val="22"/>
          <w:lang w:val="en-US" w:eastAsia="en-GB"/>
          <w14:ligatures w14:val="none"/>
        </w:rPr>
        <w:t>To:</w:t>
      </w:r>
      <w:r>
        <w:rPr>
          <w:rFonts w:ascii="Calibri" w:hAnsi="Calibri" w:cs="Calibri"/>
          <w:sz w:val="22"/>
          <w:szCs w:val="22"/>
          <w:lang w:val="en-US" w:eastAsia="en-GB"/>
          <w14:ligatures w14:val="none"/>
        </w:rPr>
        <w:t xml:space="preserve"> Andrew Irving &lt;</w:t>
      </w:r>
      <w:hyperlink r:id="rId4" w:history="1">
        <w:r>
          <w:rPr>
            <w:rStyle w:val="Hyperlink"/>
            <w:rFonts w:ascii="Calibri" w:hAnsi="Calibri" w:cs="Calibri"/>
            <w:sz w:val="22"/>
            <w:szCs w:val="22"/>
            <w:lang w:val="en-US" w:eastAsia="en-GB"/>
            <w14:ligatures w14:val="none"/>
          </w:rPr>
          <w:t>andrew.irving@2agriculture.com</w:t>
        </w:r>
      </w:hyperlink>
      <w:r>
        <w:rPr>
          <w:rFonts w:ascii="Calibri" w:hAnsi="Calibri" w:cs="Calibri"/>
          <w:sz w:val="22"/>
          <w:szCs w:val="22"/>
          <w:lang w:val="en-US" w:eastAsia="en-GB"/>
          <w14:ligatures w14:val="none"/>
        </w:rPr>
        <w:t>&gt;</w:t>
      </w:r>
      <w:r>
        <w:rPr>
          <w:rFonts w:ascii="Calibri" w:hAnsi="Calibri" w:cs="Calibri"/>
          <w:sz w:val="22"/>
          <w:szCs w:val="22"/>
          <w:lang w:val="en-US" w:eastAsia="en-GB"/>
          <w14:ligatures w14:val="none"/>
        </w:rPr>
        <w:br/>
      </w:r>
      <w:r>
        <w:rPr>
          <w:rFonts w:ascii="Calibri" w:hAnsi="Calibri" w:cs="Calibri"/>
          <w:b/>
          <w:bCs/>
          <w:sz w:val="22"/>
          <w:szCs w:val="22"/>
          <w:lang w:val="en-US" w:eastAsia="en-GB"/>
          <w14:ligatures w14:val="none"/>
        </w:rPr>
        <w:t>Subject:</w:t>
      </w:r>
      <w:r>
        <w:rPr>
          <w:rFonts w:ascii="Calibri" w:hAnsi="Calibri" w:cs="Calibri"/>
          <w:sz w:val="22"/>
          <w:szCs w:val="22"/>
          <w:lang w:val="en-US" w:eastAsia="en-GB"/>
          <w14:ligatures w14:val="none"/>
        </w:rPr>
        <w:t xml:space="preserve"> EPR/YP3732YS/P002 </w:t>
      </w:r>
      <w:proofErr w:type="spellStart"/>
      <w:r>
        <w:rPr>
          <w:rFonts w:ascii="Calibri" w:hAnsi="Calibri" w:cs="Calibri"/>
          <w:sz w:val="22"/>
          <w:szCs w:val="22"/>
          <w:lang w:val="en-US" w:eastAsia="en-GB"/>
          <w14:ligatures w14:val="none"/>
        </w:rPr>
        <w:t>Snetterton</w:t>
      </w:r>
      <w:proofErr w:type="spellEnd"/>
      <w:r>
        <w:rPr>
          <w:rFonts w:ascii="Calibri" w:hAnsi="Calibri" w:cs="Calibri"/>
          <w:sz w:val="22"/>
          <w:szCs w:val="22"/>
          <w:lang w:val="en-US" w:eastAsia="en-GB"/>
          <w14:ligatures w14:val="none"/>
        </w:rPr>
        <w:t xml:space="preserve"> Poultry Unit - pre-application ammonia screening advice</w:t>
      </w:r>
    </w:p>
    <w:p w14:paraId="6BB8B848" w14:textId="77777777" w:rsidR="009B7CD2" w:rsidRDefault="009B7CD2" w:rsidP="009B7CD2"/>
    <w:p w14:paraId="28828836" w14:textId="77777777" w:rsidR="009B7CD2" w:rsidRDefault="009B7CD2" w:rsidP="009B7CD2">
      <w:r>
        <w:t>Hi Andy,</w:t>
      </w:r>
    </w:p>
    <w:p w14:paraId="32B04261" w14:textId="77777777" w:rsidR="009B7CD2" w:rsidRDefault="009B7CD2" w:rsidP="009B7CD2"/>
    <w:p w14:paraId="2EEF5702" w14:textId="77777777" w:rsidR="009B7CD2" w:rsidRDefault="009B7CD2" w:rsidP="009B7CD2">
      <w:r>
        <w:t>We have now completed an initial ammonia screening assessment for your proposal to identify if you will need to submit a detailed modelling assessment with your application.</w:t>
      </w:r>
    </w:p>
    <w:p w14:paraId="2EE9C46A" w14:textId="77777777" w:rsidR="009B7CD2" w:rsidRDefault="009B7CD2" w:rsidP="009B7CD2">
      <w:r>
        <w:t> </w:t>
      </w:r>
    </w:p>
    <w:p w14:paraId="5920E46F" w14:textId="77777777" w:rsidR="009B7CD2" w:rsidRDefault="009B7CD2" w:rsidP="009B7CD2">
      <w:r>
        <w:t xml:space="preserve">The screening assessment is based on your proposal to operate a farm which is permitted to stock 300,000 </w:t>
      </w:r>
      <w:proofErr w:type="gramStart"/>
      <w:r>
        <w:t>broilers ,</w:t>
      </w:r>
      <w:proofErr w:type="gramEnd"/>
      <w:r>
        <w:t xml:space="preserve"> replacing the currently permitted 97,137 turkeys (no turkeys to be placed once this permit has been issued) at Snetterton Poultry Unit.</w:t>
      </w:r>
    </w:p>
    <w:p w14:paraId="5DE84C91" w14:textId="77777777" w:rsidR="009B7CD2" w:rsidRDefault="009B7CD2" w:rsidP="009B7CD2">
      <w:r>
        <w:t> </w:t>
      </w:r>
    </w:p>
    <w:p w14:paraId="33CE3323" w14:textId="77777777" w:rsidR="009B7CD2" w:rsidRDefault="009B7CD2" w:rsidP="009B7CD2">
      <w:r>
        <w:rPr>
          <w:b/>
          <w:bCs/>
        </w:rPr>
        <w:t>Summary of the assessment:</w:t>
      </w:r>
    </w:p>
    <w:p w14:paraId="088CA51A" w14:textId="77777777" w:rsidR="009B7CD2" w:rsidRDefault="009B7CD2" w:rsidP="009B7CD2">
      <w:r>
        <w:t> </w:t>
      </w:r>
    </w:p>
    <w:p w14:paraId="16A692B1" w14:textId="77777777" w:rsidR="009B7CD2" w:rsidRDefault="009B7CD2" w:rsidP="009B7CD2">
      <w:r>
        <w:t>The ammonia screening results carried out by the Environment Agency are only intended to apply to any EPR permit application and not for use in local council planning submissions.</w:t>
      </w:r>
    </w:p>
    <w:p w14:paraId="0F564547" w14:textId="77777777" w:rsidR="009B7CD2" w:rsidRDefault="009B7CD2" w:rsidP="009B7CD2">
      <w:r>
        <w:t> </w:t>
      </w:r>
    </w:p>
    <w:p w14:paraId="7BAC7860" w14:textId="77777777" w:rsidR="009B7CD2" w:rsidRDefault="009B7CD2" w:rsidP="009B7CD2">
      <w:r>
        <w:t>Based on the information you have provided you do not need to submit detailed modelling with your application. We have concluded this based on the following mass balance calculation, which shows that ammonia emissions will be lower under the new proposed broiler scenario, when compared to the existing turkey scenario:</w:t>
      </w:r>
    </w:p>
    <w:p w14:paraId="2292F4EF" w14:textId="77777777" w:rsidR="009B7CD2" w:rsidRDefault="009B7CD2" w:rsidP="009B7CD2">
      <w:r>
        <w:lastRenderedPageBreak/>
        <w:t> </w:t>
      </w:r>
    </w:p>
    <w:p w14:paraId="7ACB4A9D" w14:textId="77777777" w:rsidR="009B7CD2" w:rsidRDefault="009B7CD2" w:rsidP="009B7CD2">
      <w:r>
        <w:t>Turkeys – assuming a worst case (lowest) bespoke* emission factor 0.138 x 97,157 = 13,408 kg NH3/year</w:t>
      </w:r>
    </w:p>
    <w:p w14:paraId="63FA6869" w14:textId="77777777" w:rsidR="009B7CD2" w:rsidRDefault="009B7CD2" w:rsidP="009B7CD2">
      <w:r>
        <w:t>Broilers – 300,000 @ 0.024 = 7,200 kg NH3/year</w:t>
      </w:r>
    </w:p>
    <w:p w14:paraId="18847C42" w14:textId="77777777" w:rsidR="009B7CD2" w:rsidRDefault="009B7CD2" w:rsidP="009B7CD2"/>
    <w:p w14:paraId="2D9FA9F9" w14:textId="77777777" w:rsidR="009B7CD2" w:rsidRDefault="009B7CD2" w:rsidP="009B7CD2">
      <w:r>
        <w:t>(*please note, I haven’t checked if this emission factor was used in any previous ammonia assessments for this installation, but it was used in other assessments for former Bernard Matthews’ turkey installations which were later transferred to Hook 2 Sisters Limited (which recently changed name to 2 Agriculture Growing Limited), as is the case with this permit, so I’ve assumed it as worst case).</w:t>
      </w:r>
    </w:p>
    <w:p w14:paraId="61487F8F" w14:textId="77777777" w:rsidR="009B7CD2" w:rsidRDefault="009B7CD2" w:rsidP="009B7CD2">
      <w:r>
        <w:t> </w:t>
      </w:r>
    </w:p>
    <w:p w14:paraId="35528371" w14:textId="77777777" w:rsidR="009B7CD2" w:rsidRDefault="009B7CD2" w:rsidP="009B7CD2">
      <w:r>
        <w:t xml:space="preserve">This assessment assumes that there will be no changes other than the switch from turkey production to broiler production </w:t>
      </w:r>
      <w:proofErr w:type="gramStart"/>
      <w:r>
        <w:t>as a result of</w:t>
      </w:r>
      <w:proofErr w:type="gramEnd"/>
      <w:r>
        <w:t xml:space="preserve"> the variation. If there are infrastructure changes and/or changes to the ventilation* on site, then further assessment may be required (*the current permit is for side fan ventilation and your proposal mentions gable end fans used infrequently for temperature control in hot weather are already installed, despite not being mentioned in the current permit, therefore we can accept the mass balance approach on this basis for this specific case, assuming the gable end fans have not been installed recently and since the last ammonia assessment completed for previous applications).</w:t>
      </w:r>
    </w:p>
    <w:p w14:paraId="39894E82" w14:textId="77777777" w:rsidR="009B7CD2" w:rsidRDefault="009B7CD2" w:rsidP="009B7CD2"/>
    <w:p w14:paraId="63959D80" w14:textId="77777777" w:rsidR="009B7CD2" w:rsidRDefault="009B7CD2" w:rsidP="009B7CD2">
      <w:r>
        <w:t>If the proposal changes and there are infrastructure and/or ventilation changes, I suggest you apply for a further pre-application ammonia screening assessment, as a high-level screening indicates that modelling will be required for the current proposal (if we hadn’t agreed the mass balance approach detailed above) as mentioned in my earlier email below.</w:t>
      </w:r>
    </w:p>
    <w:p w14:paraId="7DC83441" w14:textId="77777777" w:rsidR="009B7CD2" w:rsidRDefault="009B7CD2" w:rsidP="009B7CD2"/>
    <w:p w14:paraId="04898C04" w14:textId="77777777" w:rsidR="009B7CD2" w:rsidRDefault="009B7CD2" w:rsidP="009B7CD2">
      <w:r>
        <w:t>Kind regards,</w:t>
      </w:r>
    </w:p>
    <w:p w14:paraId="2BCD263C" w14:textId="77777777" w:rsidR="009B7CD2" w:rsidRDefault="009B7CD2" w:rsidP="009B7CD2">
      <w:r>
        <w:t>Kate</w:t>
      </w:r>
    </w:p>
    <w:p w14:paraId="784088C9" w14:textId="77777777" w:rsidR="009B7CD2" w:rsidRDefault="009B7CD2" w:rsidP="009B7CD2"/>
    <w:p w14:paraId="5ECC81AD" w14:textId="77777777" w:rsidR="009B7CD2" w:rsidRDefault="009B7CD2" w:rsidP="009B7CD2"/>
    <w:p w14:paraId="6697B106" w14:textId="77777777" w:rsidR="009B7CD2" w:rsidRDefault="009B7CD2" w:rsidP="009B7CD2">
      <w:pPr>
        <w:outlineLvl w:val="0"/>
        <w:rPr>
          <w:rFonts w:ascii="Calibri" w:hAnsi="Calibri" w:cs="Calibri"/>
          <w:sz w:val="22"/>
          <w:szCs w:val="22"/>
          <w:lang w:val="en-US" w:eastAsia="en-GB"/>
          <w14:ligatures w14:val="none"/>
        </w:rPr>
      </w:pPr>
      <w:r>
        <w:rPr>
          <w:rFonts w:ascii="Calibri" w:hAnsi="Calibri" w:cs="Calibri"/>
          <w:b/>
          <w:bCs/>
          <w:sz w:val="22"/>
          <w:szCs w:val="22"/>
          <w:lang w:val="en-US" w:eastAsia="en-GB"/>
          <w14:ligatures w14:val="none"/>
        </w:rPr>
        <w:t>From:</w:t>
      </w:r>
      <w:r>
        <w:rPr>
          <w:rFonts w:ascii="Calibri" w:hAnsi="Calibri" w:cs="Calibri"/>
          <w:sz w:val="22"/>
          <w:szCs w:val="22"/>
          <w:lang w:val="en-US" w:eastAsia="en-GB"/>
          <w14:ligatures w14:val="none"/>
        </w:rPr>
        <w:t xml:space="preserve"> Andrew Irving &lt;</w:t>
      </w:r>
      <w:hyperlink r:id="rId5" w:history="1">
        <w:r>
          <w:rPr>
            <w:rStyle w:val="Hyperlink"/>
            <w:rFonts w:ascii="Calibri" w:hAnsi="Calibri" w:cs="Calibri"/>
            <w:sz w:val="22"/>
            <w:szCs w:val="22"/>
            <w:lang w:val="en-US" w:eastAsia="en-GB"/>
            <w14:ligatures w14:val="none"/>
          </w:rPr>
          <w:t>andrew.irving@2agriculture.com</w:t>
        </w:r>
      </w:hyperlink>
      <w:r>
        <w:rPr>
          <w:rFonts w:ascii="Calibri" w:hAnsi="Calibri" w:cs="Calibri"/>
          <w:sz w:val="22"/>
          <w:szCs w:val="22"/>
          <w:lang w:val="en-US" w:eastAsia="en-GB"/>
          <w14:ligatures w14:val="none"/>
        </w:rPr>
        <w:t xml:space="preserve">&gt; </w:t>
      </w:r>
      <w:r>
        <w:rPr>
          <w:rFonts w:ascii="Calibri" w:hAnsi="Calibri" w:cs="Calibri"/>
          <w:sz w:val="22"/>
          <w:szCs w:val="22"/>
          <w:lang w:val="en-US" w:eastAsia="en-GB"/>
          <w14:ligatures w14:val="none"/>
        </w:rPr>
        <w:br/>
      </w:r>
      <w:r>
        <w:rPr>
          <w:rFonts w:ascii="Calibri" w:hAnsi="Calibri" w:cs="Calibri"/>
          <w:b/>
          <w:bCs/>
          <w:sz w:val="22"/>
          <w:szCs w:val="22"/>
          <w:lang w:val="en-US" w:eastAsia="en-GB"/>
          <w14:ligatures w14:val="none"/>
        </w:rPr>
        <w:t>Sent:</w:t>
      </w:r>
      <w:r>
        <w:rPr>
          <w:rFonts w:ascii="Calibri" w:hAnsi="Calibri" w:cs="Calibri"/>
          <w:sz w:val="22"/>
          <w:szCs w:val="22"/>
          <w:lang w:val="en-US" w:eastAsia="en-GB"/>
          <w14:ligatures w14:val="none"/>
        </w:rPr>
        <w:t xml:space="preserve"> 10 December 2025 15:53</w:t>
      </w:r>
      <w:r>
        <w:rPr>
          <w:rFonts w:ascii="Calibri" w:hAnsi="Calibri" w:cs="Calibri"/>
          <w:sz w:val="22"/>
          <w:szCs w:val="22"/>
          <w:lang w:val="en-US" w:eastAsia="en-GB"/>
          <w14:ligatures w14:val="none"/>
        </w:rPr>
        <w:br/>
      </w:r>
      <w:r>
        <w:rPr>
          <w:rFonts w:ascii="Calibri" w:hAnsi="Calibri" w:cs="Calibri"/>
          <w:b/>
          <w:bCs/>
          <w:sz w:val="22"/>
          <w:szCs w:val="22"/>
          <w:lang w:val="en-US" w:eastAsia="en-GB"/>
          <w14:ligatures w14:val="none"/>
        </w:rPr>
        <w:t>To:</w:t>
      </w:r>
      <w:r>
        <w:rPr>
          <w:rFonts w:ascii="Calibri" w:hAnsi="Calibri" w:cs="Calibri"/>
          <w:sz w:val="22"/>
          <w:szCs w:val="22"/>
          <w:lang w:val="en-US" w:eastAsia="en-GB"/>
          <w14:ligatures w14:val="none"/>
        </w:rPr>
        <w:t xml:space="preserve"> Kate Cummins &lt;</w:t>
      </w:r>
      <w:hyperlink r:id="rId6" w:history="1">
        <w:r>
          <w:rPr>
            <w:rStyle w:val="Hyperlink"/>
            <w:rFonts w:ascii="Calibri" w:hAnsi="Calibri" w:cs="Calibri"/>
            <w:sz w:val="22"/>
            <w:szCs w:val="22"/>
            <w:lang w:val="en-US" w:eastAsia="en-GB"/>
            <w14:ligatures w14:val="none"/>
          </w:rPr>
          <w:t>kate.cummins@environment-agency.gov.uk</w:t>
        </w:r>
      </w:hyperlink>
      <w:r>
        <w:rPr>
          <w:rFonts w:ascii="Calibri" w:hAnsi="Calibri" w:cs="Calibri"/>
          <w:sz w:val="22"/>
          <w:szCs w:val="22"/>
          <w:lang w:val="en-US" w:eastAsia="en-GB"/>
          <w14:ligatures w14:val="none"/>
        </w:rPr>
        <w:t>&gt;</w:t>
      </w:r>
      <w:r>
        <w:rPr>
          <w:rFonts w:ascii="Calibri" w:hAnsi="Calibri" w:cs="Calibri"/>
          <w:sz w:val="22"/>
          <w:szCs w:val="22"/>
          <w:lang w:val="en-US" w:eastAsia="en-GB"/>
          <w14:ligatures w14:val="none"/>
        </w:rPr>
        <w:br/>
      </w:r>
      <w:r>
        <w:rPr>
          <w:rFonts w:ascii="Calibri" w:hAnsi="Calibri" w:cs="Calibri"/>
          <w:b/>
          <w:bCs/>
          <w:sz w:val="22"/>
          <w:szCs w:val="22"/>
          <w:lang w:val="en-US" w:eastAsia="en-GB"/>
          <w14:ligatures w14:val="none"/>
        </w:rPr>
        <w:t>Subject:</w:t>
      </w:r>
      <w:r>
        <w:rPr>
          <w:rFonts w:ascii="Calibri" w:hAnsi="Calibri" w:cs="Calibri"/>
          <w:sz w:val="22"/>
          <w:szCs w:val="22"/>
          <w:lang w:val="en-US" w:eastAsia="en-GB"/>
          <w14:ligatures w14:val="none"/>
        </w:rPr>
        <w:t xml:space="preserve"> RE: EPR/YP3732YS/P002 </w:t>
      </w:r>
      <w:proofErr w:type="spellStart"/>
      <w:r>
        <w:rPr>
          <w:rFonts w:ascii="Calibri" w:hAnsi="Calibri" w:cs="Calibri"/>
          <w:sz w:val="22"/>
          <w:szCs w:val="22"/>
          <w:lang w:val="en-US" w:eastAsia="en-GB"/>
          <w14:ligatures w14:val="none"/>
        </w:rPr>
        <w:t>Snetterton</w:t>
      </w:r>
      <w:proofErr w:type="spellEnd"/>
      <w:r>
        <w:rPr>
          <w:rFonts w:ascii="Calibri" w:hAnsi="Calibri" w:cs="Calibri"/>
          <w:sz w:val="22"/>
          <w:szCs w:val="22"/>
          <w:lang w:val="en-US" w:eastAsia="en-GB"/>
          <w14:ligatures w14:val="none"/>
        </w:rPr>
        <w:t xml:space="preserve"> Poultry Unit - pre-application - request for further information.</w:t>
      </w:r>
    </w:p>
    <w:p w14:paraId="646F1196" w14:textId="77777777" w:rsidR="009B7CD2" w:rsidRDefault="009B7CD2" w:rsidP="009B7CD2"/>
    <w:p w14:paraId="1402A29A" w14:textId="77777777" w:rsidR="009B7CD2" w:rsidRDefault="009B7CD2" w:rsidP="009B7CD2">
      <w:r>
        <w:t>Hi Kate,</w:t>
      </w:r>
    </w:p>
    <w:p w14:paraId="4424B221" w14:textId="77777777" w:rsidR="009B7CD2" w:rsidRDefault="009B7CD2" w:rsidP="009B7CD2"/>
    <w:p w14:paraId="4ED28111" w14:textId="77777777" w:rsidR="009B7CD2" w:rsidRDefault="009B7CD2" w:rsidP="009B7CD2">
      <w:r>
        <w:t>Sorry for the delay.  I can confirm that side extraction is the primary ventilation and that the gable end fans are not a new addition and were already in place at the installation.</w:t>
      </w:r>
    </w:p>
    <w:p w14:paraId="7CAE4449" w14:textId="77777777" w:rsidR="009B7CD2" w:rsidRDefault="009B7CD2" w:rsidP="009B7CD2"/>
    <w:p w14:paraId="447E9FED" w14:textId="77777777" w:rsidR="009B7CD2" w:rsidRDefault="009B7CD2" w:rsidP="009B7CD2">
      <w:r>
        <w:t>Kindest regards</w:t>
      </w:r>
    </w:p>
    <w:p w14:paraId="48CA273B" w14:textId="77777777" w:rsidR="009B7CD2" w:rsidRDefault="009B7CD2" w:rsidP="009B7CD2"/>
    <w:tbl>
      <w:tblPr>
        <w:tblW w:w="5000" w:type="pct"/>
        <w:tblCellMar>
          <w:left w:w="0" w:type="dxa"/>
          <w:right w:w="0" w:type="dxa"/>
        </w:tblCellMar>
        <w:tblLook w:val="04A0" w:firstRow="1" w:lastRow="0" w:firstColumn="1" w:lastColumn="0" w:noHBand="0" w:noVBand="1"/>
      </w:tblPr>
      <w:tblGrid>
        <w:gridCol w:w="9022"/>
        <w:gridCol w:w="4"/>
      </w:tblGrid>
      <w:tr w:rsidR="009B7CD2" w14:paraId="26B5B152" w14:textId="77777777">
        <w:tc>
          <w:tcPr>
            <w:tcW w:w="0" w:type="auto"/>
            <w:hideMark/>
          </w:tcPr>
          <w:p w14:paraId="0E4FDE00" w14:textId="77777777" w:rsidR="009B7CD2" w:rsidRDefault="009B7CD2">
            <w:pPr>
              <w:rPr>
                <w:rFonts w:ascii="Calibri (Body)" w:hAnsi="Calibri (Body)"/>
                <w:b/>
                <w:bCs/>
                <w:color w:val="000001"/>
                <w:sz w:val="22"/>
                <w:szCs w:val="22"/>
                <w14:ligatures w14:val="none"/>
              </w:rPr>
            </w:pPr>
            <w:r>
              <w:rPr>
                <w:rFonts w:ascii="Calibri (Body)" w:hAnsi="Calibri (Body)"/>
                <w:b/>
                <w:bCs/>
                <w:color w:val="000001"/>
                <w:sz w:val="22"/>
                <w:szCs w:val="22"/>
              </w:rPr>
              <w:t>Andrew Irving</w:t>
            </w:r>
          </w:p>
        </w:tc>
        <w:tc>
          <w:tcPr>
            <w:tcW w:w="0" w:type="auto"/>
            <w:vAlign w:val="center"/>
            <w:hideMark/>
          </w:tcPr>
          <w:p w14:paraId="29045821" w14:textId="77777777" w:rsidR="009B7CD2" w:rsidRDefault="009B7CD2">
            <w:pPr>
              <w:rPr>
                <w:b/>
                <w:bCs/>
                <w:color w:val="000001"/>
                <w:sz w:val="2"/>
                <w:szCs w:val="2"/>
              </w:rPr>
            </w:pPr>
            <w:r>
              <w:rPr>
                <w:rFonts w:ascii="remialcxesans" w:hAnsi="remialcxesans"/>
                <w:b/>
                <w:bCs/>
                <w:color w:val="FFFFFF"/>
                <w:sz w:val="2"/>
                <w:szCs w:val="2"/>
              </w:rPr>
              <w:t>​</w:t>
            </w:r>
            <w:r>
              <w:rPr>
                <w:rFonts w:ascii="template-JQlxLXLAEfC47HweUgLjnA" w:hAnsi="template-JQlxLXLAEfC47HweUgLjnA"/>
                <w:b/>
                <w:bCs/>
                <w:color w:val="FFFFFF"/>
                <w:sz w:val="2"/>
                <w:szCs w:val="2"/>
              </w:rPr>
              <w:t>​</w:t>
            </w:r>
            <w:r>
              <w:rPr>
                <w:rFonts w:ascii="zone-1" w:hAnsi="zone-1"/>
                <w:b/>
                <w:bCs/>
                <w:color w:val="FFFFFF"/>
                <w:sz w:val="2"/>
                <w:szCs w:val="2"/>
              </w:rPr>
              <w:t>​</w:t>
            </w:r>
            <w:r>
              <w:rPr>
                <w:rFonts w:ascii="zones-AQ" w:hAnsi="zones-AQ"/>
                <w:b/>
                <w:bCs/>
                <w:color w:val="FFFFFF"/>
                <w:sz w:val="2"/>
                <w:szCs w:val="2"/>
              </w:rPr>
              <w:t>​</w:t>
            </w:r>
          </w:p>
        </w:tc>
      </w:tr>
      <w:tr w:rsidR="009B7CD2" w14:paraId="42DF6261" w14:textId="77777777">
        <w:tc>
          <w:tcPr>
            <w:tcW w:w="0" w:type="auto"/>
            <w:hideMark/>
          </w:tcPr>
          <w:tbl>
            <w:tblPr>
              <w:tblW w:w="0" w:type="auto"/>
              <w:tblCellMar>
                <w:left w:w="0" w:type="dxa"/>
                <w:right w:w="0" w:type="dxa"/>
              </w:tblCellMar>
              <w:tblLook w:val="04A0" w:firstRow="1" w:lastRow="0" w:firstColumn="1" w:lastColumn="0" w:noHBand="0" w:noVBand="1"/>
            </w:tblPr>
            <w:tblGrid>
              <w:gridCol w:w="2053"/>
            </w:tblGrid>
            <w:tr w:rsidR="009B7CD2" w14:paraId="455AA755" w14:textId="77777777">
              <w:tc>
                <w:tcPr>
                  <w:tcW w:w="0" w:type="auto"/>
                  <w:tcMar>
                    <w:top w:w="45" w:type="dxa"/>
                    <w:left w:w="0" w:type="dxa"/>
                    <w:bottom w:w="0" w:type="dxa"/>
                    <w:right w:w="0" w:type="dxa"/>
                  </w:tcMar>
                  <w:hideMark/>
                </w:tcPr>
                <w:p w14:paraId="23606DA2" w14:textId="77777777" w:rsidR="009B7CD2" w:rsidRDefault="009B7CD2">
                  <w:pPr>
                    <w:rPr>
                      <w:rFonts w:ascii="Calibri (Body)" w:hAnsi="Calibri (Body)"/>
                      <w:b/>
                      <w:bCs/>
                      <w:color w:val="000001"/>
                      <w:sz w:val="22"/>
                      <w:szCs w:val="22"/>
                    </w:rPr>
                  </w:pPr>
                  <w:r>
                    <w:rPr>
                      <w:rFonts w:ascii="Calibri (Body)" w:hAnsi="Calibri (Body)"/>
                      <w:b/>
                      <w:bCs/>
                      <w:color w:val="000001"/>
                      <w:sz w:val="22"/>
                      <w:szCs w:val="22"/>
                    </w:rPr>
                    <w:t>Environment Manager</w:t>
                  </w:r>
                </w:p>
              </w:tc>
            </w:tr>
          </w:tbl>
          <w:p w14:paraId="41D24CA8" w14:textId="77777777" w:rsidR="009B7CD2" w:rsidRDefault="009B7CD2">
            <w:pPr>
              <w:rPr>
                <w:rFonts w:ascii="Times New Roman" w:eastAsia="Times New Roman" w:hAnsi="Times New Roman" w:cs="Times New Roman"/>
                <w:sz w:val="20"/>
                <w:szCs w:val="20"/>
                <w:lang w:eastAsia="en-GB"/>
                <w14:ligatures w14:val="none"/>
              </w:rPr>
            </w:pPr>
          </w:p>
        </w:tc>
        <w:tc>
          <w:tcPr>
            <w:tcW w:w="0" w:type="auto"/>
            <w:vAlign w:val="center"/>
            <w:hideMark/>
          </w:tcPr>
          <w:p w14:paraId="3BD3AEA2" w14:textId="77777777" w:rsidR="009B7CD2" w:rsidRDefault="009B7CD2">
            <w:pPr>
              <w:rPr>
                <w:rFonts w:ascii="Times New Roman" w:eastAsia="Times New Roman" w:hAnsi="Times New Roman" w:cs="Times New Roman"/>
                <w:sz w:val="20"/>
                <w:szCs w:val="20"/>
                <w:lang w:eastAsia="en-GB"/>
                <w14:ligatures w14:val="none"/>
              </w:rPr>
            </w:pPr>
          </w:p>
        </w:tc>
      </w:tr>
      <w:tr w:rsidR="009B7CD2" w14:paraId="4567F846" w14:textId="77777777">
        <w:tc>
          <w:tcPr>
            <w:tcW w:w="0" w:type="auto"/>
            <w:hideMark/>
          </w:tcPr>
          <w:tbl>
            <w:tblPr>
              <w:tblW w:w="0" w:type="auto"/>
              <w:tblCellMar>
                <w:left w:w="0" w:type="dxa"/>
                <w:right w:w="0" w:type="dxa"/>
              </w:tblCellMar>
              <w:tblLook w:val="04A0" w:firstRow="1" w:lastRow="0" w:firstColumn="1" w:lastColumn="0" w:noHBand="0" w:noVBand="1"/>
            </w:tblPr>
            <w:tblGrid>
              <w:gridCol w:w="7694"/>
            </w:tblGrid>
            <w:tr w:rsidR="009B7CD2" w14:paraId="1027D1CB" w14:textId="77777777">
              <w:tc>
                <w:tcPr>
                  <w:tcW w:w="0" w:type="auto"/>
                  <w:tcMar>
                    <w:top w:w="45" w:type="dxa"/>
                    <w:left w:w="0" w:type="dxa"/>
                    <w:bottom w:w="0" w:type="dxa"/>
                    <w:right w:w="0" w:type="dxa"/>
                  </w:tcMar>
                  <w:hideMark/>
                </w:tcPr>
                <w:p w14:paraId="0ECE01CD" w14:textId="77777777" w:rsidR="009B7CD2" w:rsidRDefault="009B7CD2">
                  <w:pPr>
                    <w:rPr>
                      <w:rFonts w:ascii="Calibri (Body)" w:hAnsi="Calibri (Body)"/>
                      <w:color w:val="000001"/>
                      <w:sz w:val="22"/>
                      <w:szCs w:val="22"/>
                    </w:rPr>
                  </w:pPr>
                  <w:r>
                    <w:rPr>
                      <w:rFonts w:ascii="Calibri (Body)" w:hAnsi="Calibri (Body)"/>
                      <w:color w:val="000001"/>
                      <w:sz w:val="22"/>
                      <w:szCs w:val="22"/>
                    </w:rPr>
                    <w:t>2Agriculture</w:t>
                  </w:r>
                  <w:r>
                    <w:rPr>
                      <w:rFonts w:ascii="Calibri (Body)" w:hAnsi="Calibri (Body)"/>
                      <w:color w:val="E9861E"/>
                      <w:sz w:val="22"/>
                      <w:szCs w:val="22"/>
                    </w:rPr>
                    <w:t> | </w:t>
                  </w:r>
                  <w:r>
                    <w:rPr>
                      <w:rFonts w:ascii="Calibri (Body)" w:hAnsi="Calibri (Body)"/>
                      <w:color w:val="000001"/>
                      <w:sz w:val="22"/>
                      <w:szCs w:val="22"/>
                    </w:rPr>
                    <w:t>Stanton Hatchery</w:t>
                  </w:r>
                  <w:r>
                    <w:rPr>
                      <w:rFonts w:ascii="Calibri (Body)" w:hAnsi="Calibri (Body)"/>
                      <w:color w:val="E9861E"/>
                      <w:sz w:val="22"/>
                      <w:szCs w:val="22"/>
                    </w:rPr>
                    <w:t> | </w:t>
                  </w:r>
                  <w:r>
                    <w:rPr>
                      <w:rFonts w:ascii="Calibri (Body)" w:hAnsi="Calibri (Body)"/>
                      <w:color w:val="000001"/>
                      <w:sz w:val="22"/>
                      <w:szCs w:val="22"/>
                    </w:rPr>
                    <w:t>Grove Lane </w:t>
                  </w:r>
                  <w:r>
                    <w:rPr>
                      <w:rFonts w:ascii="Calibri (Body)" w:hAnsi="Calibri (Body)"/>
                      <w:color w:val="E9861E"/>
                      <w:sz w:val="22"/>
                      <w:szCs w:val="22"/>
                    </w:rPr>
                    <w:t>| </w:t>
                  </w:r>
                  <w:r>
                    <w:rPr>
                      <w:rFonts w:ascii="Calibri (Body)" w:hAnsi="Calibri (Body)"/>
                      <w:color w:val="000001"/>
                      <w:sz w:val="22"/>
                      <w:szCs w:val="22"/>
                    </w:rPr>
                    <w:t>Stanton </w:t>
                  </w:r>
                  <w:r>
                    <w:rPr>
                      <w:rFonts w:ascii="Calibri (Body)" w:hAnsi="Calibri (Body)"/>
                      <w:color w:val="E9861E"/>
                      <w:sz w:val="22"/>
                      <w:szCs w:val="22"/>
                    </w:rPr>
                    <w:t>| </w:t>
                  </w:r>
                  <w:r>
                    <w:rPr>
                      <w:rFonts w:ascii="Calibri (Body)" w:hAnsi="Calibri (Body)"/>
                      <w:color w:val="000001"/>
                      <w:sz w:val="22"/>
                      <w:szCs w:val="22"/>
                    </w:rPr>
                    <w:t>Bury St Edmunds </w:t>
                  </w:r>
                  <w:r>
                    <w:rPr>
                      <w:rFonts w:ascii="Calibri (Body)" w:hAnsi="Calibri (Body)"/>
                      <w:color w:val="E9861E"/>
                      <w:sz w:val="22"/>
                      <w:szCs w:val="22"/>
                    </w:rPr>
                    <w:t>| </w:t>
                  </w:r>
                  <w:r>
                    <w:rPr>
                      <w:rFonts w:ascii="Calibri (Body)" w:hAnsi="Calibri (Body)"/>
                      <w:color w:val="000001"/>
                      <w:sz w:val="22"/>
                      <w:szCs w:val="22"/>
                    </w:rPr>
                    <w:t>IP31 2BB</w:t>
                  </w:r>
                </w:p>
              </w:tc>
            </w:tr>
          </w:tbl>
          <w:p w14:paraId="62A814B0" w14:textId="77777777" w:rsidR="009B7CD2" w:rsidRDefault="009B7CD2">
            <w:pPr>
              <w:rPr>
                <w:rFonts w:ascii="Times New Roman" w:eastAsia="Times New Roman" w:hAnsi="Times New Roman" w:cs="Times New Roman"/>
                <w:sz w:val="20"/>
                <w:szCs w:val="20"/>
                <w:lang w:eastAsia="en-GB"/>
                <w14:ligatures w14:val="none"/>
              </w:rPr>
            </w:pPr>
          </w:p>
        </w:tc>
        <w:tc>
          <w:tcPr>
            <w:tcW w:w="0" w:type="auto"/>
            <w:vAlign w:val="center"/>
            <w:hideMark/>
          </w:tcPr>
          <w:p w14:paraId="652E89C3" w14:textId="77777777" w:rsidR="009B7CD2" w:rsidRDefault="009B7CD2">
            <w:pPr>
              <w:rPr>
                <w:rFonts w:ascii="Times New Roman" w:eastAsia="Times New Roman" w:hAnsi="Times New Roman" w:cs="Times New Roman"/>
                <w:sz w:val="20"/>
                <w:szCs w:val="20"/>
                <w:lang w:eastAsia="en-GB"/>
                <w14:ligatures w14:val="none"/>
              </w:rPr>
            </w:pPr>
          </w:p>
        </w:tc>
      </w:tr>
      <w:tr w:rsidR="009B7CD2" w14:paraId="698EC231" w14:textId="77777777">
        <w:tc>
          <w:tcPr>
            <w:tcW w:w="0" w:type="auto"/>
            <w:hideMark/>
          </w:tcPr>
          <w:tbl>
            <w:tblPr>
              <w:tblW w:w="0" w:type="auto"/>
              <w:tblCellMar>
                <w:left w:w="0" w:type="dxa"/>
                <w:right w:w="0" w:type="dxa"/>
              </w:tblCellMar>
              <w:tblLook w:val="04A0" w:firstRow="1" w:lastRow="0" w:firstColumn="1" w:lastColumn="0" w:noHBand="0" w:noVBand="1"/>
            </w:tblPr>
            <w:tblGrid>
              <w:gridCol w:w="739"/>
              <w:gridCol w:w="1277"/>
              <w:gridCol w:w="201"/>
              <w:gridCol w:w="599"/>
              <w:gridCol w:w="2951"/>
            </w:tblGrid>
            <w:tr w:rsidR="009B7CD2" w14:paraId="1CC555F6" w14:textId="77777777">
              <w:tc>
                <w:tcPr>
                  <w:tcW w:w="0" w:type="auto"/>
                  <w:hideMark/>
                </w:tcPr>
                <w:tbl>
                  <w:tblPr>
                    <w:tblW w:w="0" w:type="auto"/>
                    <w:tblCellMar>
                      <w:left w:w="0" w:type="dxa"/>
                      <w:right w:w="0" w:type="dxa"/>
                    </w:tblCellMar>
                    <w:tblLook w:val="04A0" w:firstRow="1" w:lastRow="0" w:firstColumn="1" w:lastColumn="0" w:noHBand="0" w:noVBand="1"/>
                  </w:tblPr>
                  <w:tblGrid>
                    <w:gridCol w:w="739"/>
                  </w:tblGrid>
                  <w:tr w:rsidR="009B7CD2" w14:paraId="311048EE" w14:textId="77777777">
                    <w:tc>
                      <w:tcPr>
                        <w:tcW w:w="0" w:type="auto"/>
                        <w:tcMar>
                          <w:top w:w="45" w:type="dxa"/>
                          <w:left w:w="0" w:type="dxa"/>
                          <w:bottom w:w="0" w:type="dxa"/>
                          <w:right w:w="0" w:type="dxa"/>
                        </w:tcMar>
                        <w:hideMark/>
                      </w:tcPr>
                      <w:p w14:paraId="40AC67A0" w14:textId="77777777" w:rsidR="009B7CD2" w:rsidRDefault="009B7CD2">
                        <w:pPr>
                          <w:rPr>
                            <w:rFonts w:ascii="Calibri (Body)" w:hAnsi="Calibri (Body)"/>
                            <w:color w:val="000001"/>
                            <w:sz w:val="22"/>
                            <w:szCs w:val="22"/>
                          </w:rPr>
                        </w:pPr>
                        <w:r>
                          <w:rPr>
                            <w:rFonts w:ascii="Calibri (Body)" w:hAnsi="Calibri (Body)"/>
                            <w:color w:val="000001"/>
                            <w:sz w:val="22"/>
                            <w:szCs w:val="22"/>
                          </w:rPr>
                          <w:lastRenderedPageBreak/>
                          <w:t>Mobile: </w:t>
                        </w:r>
                      </w:p>
                    </w:tc>
                  </w:tr>
                </w:tbl>
                <w:p w14:paraId="58CAAA33" w14:textId="77777777" w:rsidR="009B7CD2" w:rsidRDefault="009B7CD2">
                  <w:pPr>
                    <w:rPr>
                      <w:rFonts w:ascii="Times New Roman" w:eastAsia="Times New Roman" w:hAnsi="Times New Roman" w:cs="Times New Roman"/>
                      <w:sz w:val="20"/>
                      <w:szCs w:val="20"/>
                      <w:lang w:eastAsia="en-GB"/>
                      <w14:ligatures w14:val="none"/>
                    </w:rPr>
                  </w:pPr>
                </w:p>
              </w:tc>
              <w:tc>
                <w:tcPr>
                  <w:tcW w:w="0" w:type="auto"/>
                  <w:hideMark/>
                </w:tcPr>
                <w:tbl>
                  <w:tblPr>
                    <w:tblW w:w="0" w:type="auto"/>
                    <w:tblCellMar>
                      <w:left w:w="0" w:type="dxa"/>
                      <w:right w:w="0" w:type="dxa"/>
                    </w:tblCellMar>
                    <w:tblLook w:val="04A0" w:firstRow="1" w:lastRow="0" w:firstColumn="1" w:lastColumn="0" w:noHBand="0" w:noVBand="1"/>
                  </w:tblPr>
                  <w:tblGrid>
                    <w:gridCol w:w="1277"/>
                  </w:tblGrid>
                  <w:tr w:rsidR="009B7CD2" w14:paraId="2CEA1965" w14:textId="77777777">
                    <w:tc>
                      <w:tcPr>
                        <w:tcW w:w="0" w:type="auto"/>
                        <w:tcMar>
                          <w:top w:w="45" w:type="dxa"/>
                          <w:left w:w="0" w:type="dxa"/>
                          <w:bottom w:w="0" w:type="dxa"/>
                          <w:right w:w="0" w:type="dxa"/>
                        </w:tcMar>
                        <w:hideMark/>
                      </w:tcPr>
                      <w:p w14:paraId="71F05B43" w14:textId="77777777" w:rsidR="009B7CD2" w:rsidRDefault="009B7CD2">
                        <w:pPr>
                          <w:rPr>
                            <w:rFonts w:ascii="Calibri (Body)" w:hAnsi="Calibri (Body)"/>
                            <w:color w:val="000001"/>
                            <w:sz w:val="22"/>
                            <w:szCs w:val="22"/>
                          </w:rPr>
                        </w:pPr>
                        <w:hyperlink r:id="rId7" w:tgtFrame="_blank" w:history="1">
                          <w:r>
                            <w:rPr>
                              <w:rStyle w:val="Hyperlink"/>
                              <w:rFonts w:ascii="Calibri (Body)" w:hAnsi="Calibri (Body)"/>
                              <w:color w:val="000001"/>
                              <w:sz w:val="22"/>
                              <w:szCs w:val="22"/>
                            </w:rPr>
                            <w:t>07867 392628</w:t>
                          </w:r>
                        </w:hyperlink>
                      </w:p>
                    </w:tc>
                  </w:tr>
                </w:tbl>
                <w:p w14:paraId="2BDCFB81" w14:textId="77777777" w:rsidR="009B7CD2" w:rsidRDefault="009B7CD2">
                  <w:pPr>
                    <w:rPr>
                      <w:rFonts w:ascii="Times New Roman" w:eastAsia="Times New Roman" w:hAnsi="Times New Roman" w:cs="Times New Roman"/>
                      <w:sz w:val="20"/>
                      <w:szCs w:val="20"/>
                      <w:lang w:eastAsia="en-GB"/>
                      <w14:ligatures w14:val="none"/>
                    </w:rPr>
                  </w:pPr>
                </w:p>
              </w:tc>
              <w:tc>
                <w:tcPr>
                  <w:tcW w:w="0" w:type="auto"/>
                  <w:hideMark/>
                </w:tcPr>
                <w:tbl>
                  <w:tblPr>
                    <w:tblW w:w="0" w:type="auto"/>
                    <w:tblCellMar>
                      <w:left w:w="0" w:type="dxa"/>
                      <w:right w:w="0" w:type="dxa"/>
                    </w:tblCellMar>
                    <w:tblLook w:val="04A0" w:firstRow="1" w:lastRow="0" w:firstColumn="1" w:lastColumn="0" w:noHBand="0" w:noVBand="1"/>
                  </w:tblPr>
                  <w:tblGrid>
                    <w:gridCol w:w="201"/>
                  </w:tblGrid>
                  <w:tr w:rsidR="009B7CD2" w14:paraId="13F31CCE" w14:textId="77777777">
                    <w:tc>
                      <w:tcPr>
                        <w:tcW w:w="0" w:type="auto"/>
                        <w:tcMar>
                          <w:top w:w="45" w:type="dxa"/>
                          <w:left w:w="0" w:type="dxa"/>
                          <w:bottom w:w="0" w:type="dxa"/>
                          <w:right w:w="0" w:type="dxa"/>
                        </w:tcMar>
                        <w:hideMark/>
                      </w:tcPr>
                      <w:p w14:paraId="57A94619" w14:textId="77777777" w:rsidR="009B7CD2" w:rsidRDefault="009B7CD2">
                        <w:pPr>
                          <w:rPr>
                            <w:rFonts w:ascii="Calibri (Body)" w:hAnsi="Calibri (Body)"/>
                            <w:color w:val="E9861E"/>
                            <w:sz w:val="22"/>
                            <w:szCs w:val="22"/>
                          </w:rPr>
                        </w:pPr>
                        <w:r>
                          <w:rPr>
                            <w:rFonts w:ascii="Calibri (Body)" w:hAnsi="Calibri (Body)"/>
                            <w:color w:val="E9861E"/>
                            <w:sz w:val="22"/>
                            <w:szCs w:val="22"/>
                          </w:rPr>
                          <w:t> | </w:t>
                        </w:r>
                      </w:p>
                    </w:tc>
                  </w:tr>
                </w:tbl>
                <w:p w14:paraId="70A4B7A4" w14:textId="77777777" w:rsidR="009B7CD2" w:rsidRDefault="009B7CD2">
                  <w:pPr>
                    <w:rPr>
                      <w:rFonts w:ascii="Times New Roman" w:eastAsia="Times New Roman" w:hAnsi="Times New Roman" w:cs="Times New Roman"/>
                      <w:sz w:val="20"/>
                      <w:szCs w:val="20"/>
                      <w:lang w:eastAsia="en-GB"/>
                      <w14:ligatures w14:val="none"/>
                    </w:rPr>
                  </w:pPr>
                </w:p>
              </w:tc>
              <w:tc>
                <w:tcPr>
                  <w:tcW w:w="0" w:type="auto"/>
                  <w:hideMark/>
                </w:tcPr>
                <w:tbl>
                  <w:tblPr>
                    <w:tblW w:w="0" w:type="auto"/>
                    <w:tblCellMar>
                      <w:left w:w="0" w:type="dxa"/>
                      <w:right w:w="0" w:type="dxa"/>
                    </w:tblCellMar>
                    <w:tblLook w:val="04A0" w:firstRow="1" w:lastRow="0" w:firstColumn="1" w:lastColumn="0" w:noHBand="0" w:noVBand="1"/>
                  </w:tblPr>
                  <w:tblGrid>
                    <w:gridCol w:w="599"/>
                  </w:tblGrid>
                  <w:tr w:rsidR="009B7CD2" w14:paraId="1EE4397F" w14:textId="77777777">
                    <w:tc>
                      <w:tcPr>
                        <w:tcW w:w="0" w:type="auto"/>
                        <w:tcMar>
                          <w:top w:w="45" w:type="dxa"/>
                          <w:left w:w="0" w:type="dxa"/>
                          <w:bottom w:w="0" w:type="dxa"/>
                          <w:right w:w="0" w:type="dxa"/>
                        </w:tcMar>
                        <w:hideMark/>
                      </w:tcPr>
                      <w:p w14:paraId="7A26003E" w14:textId="77777777" w:rsidR="009B7CD2" w:rsidRDefault="009B7CD2">
                        <w:pPr>
                          <w:rPr>
                            <w:rFonts w:ascii="Calibri (Body)" w:hAnsi="Calibri (Body)"/>
                            <w:color w:val="000001"/>
                            <w:sz w:val="22"/>
                            <w:szCs w:val="22"/>
                          </w:rPr>
                        </w:pPr>
                        <w:r>
                          <w:rPr>
                            <w:rFonts w:ascii="Calibri (Body)" w:hAnsi="Calibri (Body)"/>
                            <w:color w:val="000001"/>
                            <w:sz w:val="22"/>
                            <w:szCs w:val="22"/>
                          </w:rPr>
                          <w:t>Email: </w:t>
                        </w:r>
                      </w:p>
                    </w:tc>
                  </w:tr>
                </w:tbl>
                <w:p w14:paraId="347E7110" w14:textId="77777777" w:rsidR="009B7CD2" w:rsidRDefault="009B7CD2">
                  <w:pPr>
                    <w:rPr>
                      <w:rFonts w:ascii="Times New Roman" w:eastAsia="Times New Roman" w:hAnsi="Times New Roman" w:cs="Times New Roman"/>
                      <w:sz w:val="20"/>
                      <w:szCs w:val="20"/>
                      <w:lang w:eastAsia="en-GB"/>
                      <w14:ligatures w14:val="none"/>
                    </w:rPr>
                  </w:pPr>
                </w:p>
              </w:tc>
              <w:tc>
                <w:tcPr>
                  <w:tcW w:w="0" w:type="auto"/>
                  <w:hideMark/>
                </w:tcPr>
                <w:tbl>
                  <w:tblPr>
                    <w:tblW w:w="0" w:type="auto"/>
                    <w:tblCellMar>
                      <w:left w:w="0" w:type="dxa"/>
                      <w:right w:w="0" w:type="dxa"/>
                    </w:tblCellMar>
                    <w:tblLook w:val="04A0" w:firstRow="1" w:lastRow="0" w:firstColumn="1" w:lastColumn="0" w:noHBand="0" w:noVBand="1"/>
                  </w:tblPr>
                  <w:tblGrid>
                    <w:gridCol w:w="2951"/>
                  </w:tblGrid>
                  <w:tr w:rsidR="009B7CD2" w14:paraId="12085C7E" w14:textId="77777777">
                    <w:tc>
                      <w:tcPr>
                        <w:tcW w:w="0" w:type="auto"/>
                        <w:tcMar>
                          <w:top w:w="45" w:type="dxa"/>
                          <w:left w:w="0" w:type="dxa"/>
                          <w:bottom w:w="0" w:type="dxa"/>
                          <w:right w:w="0" w:type="dxa"/>
                        </w:tcMar>
                        <w:hideMark/>
                      </w:tcPr>
                      <w:p w14:paraId="71C447EE" w14:textId="77777777" w:rsidR="009B7CD2" w:rsidRDefault="009B7CD2">
                        <w:pPr>
                          <w:rPr>
                            <w:rFonts w:ascii="Calibri (Body)" w:hAnsi="Calibri (Body)"/>
                            <w:color w:val="000001"/>
                            <w:sz w:val="22"/>
                            <w:szCs w:val="22"/>
                          </w:rPr>
                        </w:pPr>
                        <w:hyperlink r:id="rId8" w:tgtFrame="_blank" w:history="1">
                          <w:r>
                            <w:rPr>
                              <w:rStyle w:val="Hyperlink"/>
                              <w:rFonts w:ascii="Calibri (Body)" w:hAnsi="Calibri (Body)"/>
                              <w:color w:val="000001"/>
                              <w:sz w:val="22"/>
                              <w:szCs w:val="22"/>
                            </w:rPr>
                            <w:t>andrew.irving@2agriculture.com</w:t>
                          </w:r>
                        </w:hyperlink>
                      </w:p>
                    </w:tc>
                  </w:tr>
                </w:tbl>
                <w:p w14:paraId="65D0F7F5" w14:textId="77777777" w:rsidR="009B7CD2" w:rsidRDefault="009B7CD2">
                  <w:pPr>
                    <w:rPr>
                      <w:rFonts w:ascii="Times New Roman" w:eastAsia="Times New Roman" w:hAnsi="Times New Roman" w:cs="Times New Roman"/>
                      <w:sz w:val="20"/>
                      <w:szCs w:val="20"/>
                      <w:lang w:eastAsia="en-GB"/>
                      <w14:ligatures w14:val="none"/>
                    </w:rPr>
                  </w:pPr>
                </w:p>
              </w:tc>
            </w:tr>
          </w:tbl>
          <w:p w14:paraId="597F7DAE" w14:textId="77777777" w:rsidR="009B7CD2" w:rsidRDefault="009B7CD2">
            <w:pPr>
              <w:rPr>
                <w:rFonts w:ascii="Times New Roman" w:eastAsia="Times New Roman" w:hAnsi="Times New Roman" w:cs="Times New Roman"/>
                <w:sz w:val="20"/>
                <w:szCs w:val="20"/>
                <w:lang w:eastAsia="en-GB"/>
                <w14:ligatures w14:val="none"/>
              </w:rPr>
            </w:pPr>
          </w:p>
        </w:tc>
        <w:tc>
          <w:tcPr>
            <w:tcW w:w="0" w:type="auto"/>
            <w:vAlign w:val="center"/>
            <w:hideMark/>
          </w:tcPr>
          <w:p w14:paraId="0B0568B6" w14:textId="77777777" w:rsidR="009B7CD2" w:rsidRDefault="009B7CD2">
            <w:pPr>
              <w:rPr>
                <w:rFonts w:ascii="Times New Roman" w:eastAsia="Times New Roman" w:hAnsi="Times New Roman" w:cs="Times New Roman"/>
                <w:sz w:val="20"/>
                <w:szCs w:val="20"/>
                <w:lang w:eastAsia="en-GB"/>
                <w14:ligatures w14:val="none"/>
              </w:rPr>
            </w:pPr>
          </w:p>
        </w:tc>
      </w:tr>
      <w:tr w:rsidR="009B7CD2" w14:paraId="5D32E5F9" w14:textId="77777777">
        <w:tc>
          <w:tcPr>
            <w:tcW w:w="0" w:type="auto"/>
            <w:hideMark/>
          </w:tcPr>
          <w:tbl>
            <w:tblPr>
              <w:tblW w:w="0" w:type="auto"/>
              <w:tblCellMar>
                <w:left w:w="0" w:type="dxa"/>
                <w:right w:w="0" w:type="dxa"/>
              </w:tblCellMar>
              <w:tblLook w:val="04A0" w:firstRow="1" w:lastRow="0" w:firstColumn="1" w:lastColumn="0" w:noHBand="0" w:noVBand="1"/>
            </w:tblPr>
            <w:tblGrid>
              <w:gridCol w:w="2050"/>
            </w:tblGrid>
            <w:tr w:rsidR="009B7CD2" w14:paraId="76731457" w14:textId="77777777">
              <w:tc>
                <w:tcPr>
                  <w:tcW w:w="0" w:type="auto"/>
                  <w:tcMar>
                    <w:top w:w="45" w:type="dxa"/>
                    <w:left w:w="0" w:type="dxa"/>
                    <w:bottom w:w="0" w:type="dxa"/>
                    <w:right w:w="0" w:type="dxa"/>
                  </w:tcMar>
                  <w:hideMark/>
                </w:tcPr>
                <w:p w14:paraId="24BCB4DC" w14:textId="77777777" w:rsidR="009B7CD2" w:rsidRDefault="009B7CD2">
                  <w:pPr>
                    <w:rPr>
                      <w:rFonts w:ascii="Calibri (Body)" w:hAnsi="Calibri (Body)"/>
                      <w:color w:val="000001"/>
                      <w:sz w:val="22"/>
                      <w:szCs w:val="22"/>
                    </w:rPr>
                  </w:pPr>
                  <w:r>
                    <w:rPr>
                      <w:rFonts w:ascii="Calibri (Body)" w:hAnsi="Calibri (Body)"/>
                      <w:color w:val="000001"/>
                      <w:sz w:val="22"/>
                      <w:szCs w:val="22"/>
                    </w:rPr>
                    <w:t>www.</w:t>
                  </w:r>
                  <w:hyperlink r:id="rId9" w:tgtFrame="_blank" w:history="1">
                    <w:r>
                      <w:rPr>
                        <w:rStyle w:val="Hyperlink"/>
                        <w:rFonts w:ascii="Calibri (Body)" w:hAnsi="Calibri (Body)"/>
                        <w:color w:val="000001"/>
                        <w:sz w:val="22"/>
                        <w:szCs w:val="22"/>
                      </w:rPr>
                      <w:t>2agriculture</w:t>
                    </w:r>
                  </w:hyperlink>
                  <w:r>
                    <w:rPr>
                      <w:rFonts w:ascii="Calibri (Body)" w:hAnsi="Calibri (Body)"/>
                      <w:color w:val="000001"/>
                      <w:sz w:val="22"/>
                      <w:szCs w:val="22"/>
                    </w:rPr>
                    <w:t>.com</w:t>
                  </w:r>
                </w:p>
              </w:tc>
            </w:tr>
          </w:tbl>
          <w:p w14:paraId="37E04531" w14:textId="77777777" w:rsidR="009B7CD2" w:rsidRDefault="009B7CD2">
            <w:pPr>
              <w:rPr>
                <w:rFonts w:ascii="Times New Roman" w:eastAsia="Times New Roman" w:hAnsi="Times New Roman" w:cs="Times New Roman"/>
                <w:sz w:val="20"/>
                <w:szCs w:val="20"/>
                <w:lang w:eastAsia="en-GB"/>
                <w14:ligatures w14:val="none"/>
              </w:rPr>
            </w:pPr>
          </w:p>
        </w:tc>
        <w:tc>
          <w:tcPr>
            <w:tcW w:w="0" w:type="auto"/>
            <w:vAlign w:val="center"/>
            <w:hideMark/>
          </w:tcPr>
          <w:p w14:paraId="31CB3EBF" w14:textId="77777777" w:rsidR="009B7CD2" w:rsidRDefault="009B7CD2">
            <w:pPr>
              <w:rPr>
                <w:rFonts w:ascii="Times New Roman" w:eastAsia="Times New Roman" w:hAnsi="Times New Roman" w:cs="Times New Roman"/>
                <w:sz w:val="20"/>
                <w:szCs w:val="20"/>
                <w:lang w:eastAsia="en-GB"/>
                <w14:ligatures w14:val="none"/>
              </w:rPr>
            </w:pPr>
          </w:p>
        </w:tc>
      </w:tr>
      <w:tr w:rsidR="009B7CD2" w14:paraId="7DCEC23A" w14:textId="77777777">
        <w:tc>
          <w:tcPr>
            <w:tcW w:w="0" w:type="auto"/>
            <w:hideMark/>
          </w:tcPr>
          <w:tbl>
            <w:tblPr>
              <w:tblW w:w="0" w:type="auto"/>
              <w:tblCellMar>
                <w:left w:w="0" w:type="dxa"/>
                <w:right w:w="0" w:type="dxa"/>
              </w:tblCellMar>
              <w:tblLook w:val="04A0" w:firstRow="1" w:lastRow="0" w:firstColumn="1" w:lastColumn="0" w:noHBand="0" w:noVBand="1"/>
            </w:tblPr>
            <w:tblGrid>
              <w:gridCol w:w="4500"/>
            </w:tblGrid>
            <w:tr w:rsidR="009B7CD2" w14:paraId="0CE15E43" w14:textId="77777777">
              <w:tc>
                <w:tcPr>
                  <w:tcW w:w="0" w:type="auto"/>
                  <w:tcMar>
                    <w:top w:w="225" w:type="dxa"/>
                    <w:left w:w="0" w:type="dxa"/>
                    <w:bottom w:w="0" w:type="dxa"/>
                    <w:right w:w="0" w:type="dxa"/>
                  </w:tcMar>
                  <w:hideMark/>
                </w:tcPr>
                <w:p w14:paraId="04AD7154" w14:textId="7CCAF63C" w:rsidR="009B7CD2" w:rsidRDefault="009B7CD2">
                  <w:pPr>
                    <w:rPr>
                      <w:sz w:val="2"/>
                      <w:szCs w:val="2"/>
                    </w:rPr>
                  </w:pPr>
                  <w:r>
                    <w:rPr>
                      <w:noProof/>
                      <w:sz w:val="2"/>
                      <w:szCs w:val="2"/>
                      <w14:ligatures w14:val="none"/>
                    </w:rPr>
                    <w:drawing>
                      <wp:inline distT="0" distB="0" distL="0" distR="0" wp14:anchorId="325F0D8A" wp14:editId="50FCDE37">
                        <wp:extent cx="2857500" cy="495300"/>
                        <wp:effectExtent l="0" t="0" r="0" b="0"/>
                        <wp:docPr id="5359433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2944806"/>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2857500" cy="495300"/>
                                </a:xfrm>
                                <a:prstGeom prst="rect">
                                  <a:avLst/>
                                </a:prstGeom>
                                <a:noFill/>
                                <a:ln>
                                  <a:noFill/>
                                </a:ln>
                              </pic:spPr>
                            </pic:pic>
                          </a:graphicData>
                        </a:graphic>
                      </wp:inline>
                    </w:drawing>
                  </w:r>
                </w:p>
              </w:tc>
            </w:tr>
          </w:tbl>
          <w:p w14:paraId="3CE9F367" w14:textId="77777777" w:rsidR="009B7CD2" w:rsidRDefault="009B7CD2">
            <w:pPr>
              <w:rPr>
                <w:rFonts w:ascii="Times New Roman" w:eastAsia="Times New Roman" w:hAnsi="Times New Roman" w:cs="Times New Roman"/>
                <w:sz w:val="20"/>
                <w:szCs w:val="20"/>
                <w:lang w:eastAsia="en-GB"/>
                <w14:ligatures w14:val="none"/>
              </w:rPr>
            </w:pPr>
          </w:p>
        </w:tc>
        <w:tc>
          <w:tcPr>
            <w:tcW w:w="0" w:type="auto"/>
            <w:vAlign w:val="center"/>
            <w:hideMark/>
          </w:tcPr>
          <w:p w14:paraId="762B7FB2" w14:textId="77777777" w:rsidR="009B7CD2" w:rsidRDefault="009B7CD2">
            <w:pPr>
              <w:rPr>
                <w:rFonts w:ascii="Times New Roman" w:eastAsia="Times New Roman" w:hAnsi="Times New Roman" w:cs="Times New Roman"/>
                <w:sz w:val="20"/>
                <w:szCs w:val="20"/>
                <w:lang w:eastAsia="en-GB"/>
                <w14:ligatures w14:val="none"/>
              </w:rPr>
            </w:pPr>
          </w:p>
        </w:tc>
      </w:tr>
      <w:tr w:rsidR="009B7CD2" w14:paraId="5CDD6E04" w14:textId="77777777">
        <w:tc>
          <w:tcPr>
            <w:tcW w:w="0" w:type="auto"/>
            <w:hideMark/>
          </w:tcPr>
          <w:tbl>
            <w:tblPr>
              <w:tblW w:w="0" w:type="auto"/>
              <w:tblCellMar>
                <w:left w:w="0" w:type="dxa"/>
                <w:right w:w="0" w:type="dxa"/>
              </w:tblCellMar>
              <w:tblLook w:val="04A0" w:firstRow="1" w:lastRow="0" w:firstColumn="1" w:lastColumn="0" w:noHBand="0" w:noVBand="1"/>
            </w:tblPr>
            <w:tblGrid>
              <w:gridCol w:w="6030"/>
            </w:tblGrid>
            <w:tr w:rsidR="009B7CD2" w14:paraId="53424006" w14:textId="77777777">
              <w:tc>
                <w:tcPr>
                  <w:tcW w:w="0" w:type="auto"/>
                  <w:tcMar>
                    <w:top w:w="150" w:type="dxa"/>
                    <w:left w:w="0" w:type="dxa"/>
                    <w:bottom w:w="150" w:type="dxa"/>
                    <w:right w:w="0" w:type="dxa"/>
                  </w:tcMar>
                  <w:hideMark/>
                </w:tcPr>
                <w:p w14:paraId="7FFE20EE" w14:textId="0064E262" w:rsidR="009B7CD2" w:rsidRDefault="009B7CD2">
                  <w:pPr>
                    <w:rPr>
                      <w:sz w:val="2"/>
                      <w:szCs w:val="2"/>
                    </w:rPr>
                  </w:pPr>
                  <w:r>
                    <w:rPr>
                      <w:noProof/>
                      <w:sz w:val="2"/>
                      <w:szCs w:val="2"/>
                      <w14:ligatures w14:val="none"/>
                    </w:rPr>
                    <w:drawing>
                      <wp:inline distT="0" distB="0" distL="0" distR="0" wp14:anchorId="03973BBB" wp14:editId="6BE9B8D6">
                        <wp:extent cx="3819525" cy="114300"/>
                        <wp:effectExtent l="0" t="0" r="9525" b="0"/>
                        <wp:docPr id="9947760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3819525" cy="114300"/>
                                </a:xfrm>
                                <a:prstGeom prst="rect">
                                  <a:avLst/>
                                </a:prstGeom>
                                <a:noFill/>
                                <a:ln>
                                  <a:noFill/>
                                </a:ln>
                              </pic:spPr>
                            </pic:pic>
                          </a:graphicData>
                        </a:graphic>
                      </wp:inline>
                    </w:drawing>
                  </w:r>
                </w:p>
              </w:tc>
            </w:tr>
          </w:tbl>
          <w:p w14:paraId="2F9EFFDF" w14:textId="77777777" w:rsidR="009B7CD2" w:rsidRDefault="009B7CD2">
            <w:pPr>
              <w:rPr>
                <w:rFonts w:ascii="Times New Roman" w:eastAsia="Times New Roman" w:hAnsi="Times New Roman" w:cs="Times New Roman"/>
                <w:sz w:val="20"/>
                <w:szCs w:val="20"/>
                <w:lang w:eastAsia="en-GB"/>
                <w14:ligatures w14:val="none"/>
              </w:rPr>
            </w:pPr>
          </w:p>
        </w:tc>
        <w:tc>
          <w:tcPr>
            <w:tcW w:w="0" w:type="auto"/>
            <w:vAlign w:val="center"/>
            <w:hideMark/>
          </w:tcPr>
          <w:p w14:paraId="01CAD1C0" w14:textId="77777777" w:rsidR="009B7CD2" w:rsidRDefault="009B7CD2">
            <w:pPr>
              <w:rPr>
                <w:rFonts w:ascii="Times New Roman" w:eastAsia="Times New Roman" w:hAnsi="Times New Roman" w:cs="Times New Roman"/>
                <w:sz w:val="20"/>
                <w:szCs w:val="20"/>
                <w:lang w:eastAsia="en-GB"/>
                <w14:ligatures w14:val="none"/>
              </w:rPr>
            </w:pPr>
          </w:p>
        </w:tc>
      </w:tr>
      <w:tr w:rsidR="009B7CD2" w14:paraId="00E18D60" w14:textId="77777777">
        <w:tc>
          <w:tcPr>
            <w:tcW w:w="0" w:type="auto"/>
            <w:hideMark/>
          </w:tcPr>
          <w:tbl>
            <w:tblPr>
              <w:tblW w:w="14400" w:type="dxa"/>
              <w:tblCellMar>
                <w:left w:w="0" w:type="dxa"/>
                <w:right w:w="0" w:type="dxa"/>
              </w:tblCellMar>
              <w:tblLook w:val="04A0" w:firstRow="1" w:lastRow="0" w:firstColumn="1" w:lastColumn="0" w:noHBand="0" w:noVBand="1"/>
            </w:tblPr>
            <w:tblGrid>
              <w:gridCol w:w="14400"/>
            </w:tblGrid>
            <w:tr w:rsidR="009B7CD2" w14:paraId="6803BE0B" w14:textId="77777777">
              <w:tc>
                <w:tcPr>
                  <w:tcW w:w="0" w:type="auto"/>
                  <w:vAlign w:val="center"/>
                  <w:hideMark/>
                </w:tcPr>
                <w:p w14:paraId="35D2834C" w14:textId="77777777" w:rsidR="009B7CD2" w:rsidRDefault="009B7CD2">
                  <w:pPr>
                    <w:jc w:val="both"/>
                    <w:rPr>
                      <w:rFonts w:ascii="Calibri (Body)" w:hAnsi="Calibri (Body)"/>
                      <w:color w:val="C0C0C0"/>
                      <w:sz w:val="16"/>
                      <w:szCs w:val="16"/>
                    </w:rPr>
                  </w:pPr>
                  <w:r>
                    <w:rPr>
                      <w:rFonts w:ascii="Calibri (Body)" w:hAnsi="Calibri (Body)"/>
                      <w:color w:val="C0C0C0"/>
                      <w:sz w:val="16"/>
                      <w:szCs w:val="16"/>
                    </w:rPr>
                    <w:t xml:space="preserve">​This email is from 2Agriculture Limited. The contents of this email and any attachments are confidential to the intended recipient. They may not be disclosed to or used by or copied in any way by anyone other than the intended recipient. If this email is received in ​error, please contact 2Agriculture Limited on 0131 335 8221, quoting the name of the sender and the email address to which it has been sent and then delete it. ​Please note that neither 2Agriculture Limited nor the sender accepts any responsibility for viruses and it is your responsibility to scan or otherwise check this email and any attachments. 2Agriculture Limited is registered in Scotland (registered number SC156515) with its registered office at Fairview Mill, </w:t>
                  </w:r>
                  <w:proofErr w:type="spellStart"/>
                  <w:r>
                    <w:rPr>
                      <w:rFonts w:ascii="Calibri (Body)" w:hAnsi="Calibri (Body)"/>
                      <w:color w:val="C0C0C0"/>
                      <w:sz w:val="16"/>
                      <w:szCs w:val="16"/>
                    </w:rPr>
                    <w:t>Ingliston</w:t>
                  </w:r>
                  <w:proofErr w:type="spellEnd"/>
                  <w:r>
                    <w:rPr>
                      <w:rFonts w:ascii="Calibri (Body)" w:hAnsi="Calibri (Body)"/>
                      <w:color w:val="C0C0C0"/>
                      <w:sz w:val="16"/>
                      <w:szCs w:val="16"/>
                    </w:rPr>
                    <w:t>, Newbridge, Midlothian, EH28 8NB.</w:t>
                  </w:r>
                </w:p>
              </w:tc>
            </w:tr>
          </w:tbl>
          <w:p w14:paraId="729E981D" w14:textId="77777777" w:rsidR="009B7CD2" w:rsidRDefault="009B7CD2">
            <w:pPr>
              <w:rPr>
                <w:rFonts w:ascii="Times New Roman" w:eastAsia="Times New Roman" w:hAnsi="Times New Roman" w:cs="Times New Roman"/>
                <w:sz w:val="20"/>
                <w:szCs w:val="20"/>
                <w:lang w:eastAsia="en-GB"/>
                <w14:ligatures w14:val="none"/>
              </w:rPr>
            </w:pPr>
          </w:p>
        </w:tc>
        <w:tc>
          <w:tcPr>
            <w:tcW w:w="0" w:type="auto"/>
            <w:vAlign w:val="center"/>
            <w:hideMark/>
          </w:tcPr>
          <w:p w14:paraId="493E94DC" w14:textId="77777777" w:rsidR="009B7CD2" w:rsidRDefault="009B7CD2">
            <w:pPr>
              <w:rPr>
                <w:rFonts w:ascii="Times New Roman" w:eastAsia="Times New Roman" w:hAnsi="Times New Roman" w:cs="Times New Roman"/>
                <w:sz w:val="20"/>
                <w:szCs w:val="20"/>
                <w:lang w:eastAsia="en-GB"/>
                <w14:ligatures w14:val="none"/>
              </w:rPr>
            </w:pPr>
          </w:p>
        </w:tc>
      </w:tr>
    </w:tbl>
    <w:p w14:paraId="67F939FE" w14:textId="77777777" w:rsidR="009B7CD2" w:rsidRDefault="009B7CD2" w:rsidP="009B7CD2"/>
    <w:p w14:paraId="5F32C63A" w14:textId="77777777" w:rsidR="009B7CD2" w:rsidRDefault="009B7CD2" w:rsidP="009B7CD2"/>
    <w:p w14:paraId="39EB752A" w14:textId="77777777" w:rsidR="009B7CD2" w:rsidRDefault="009B7CD2" w:rsidP="009B7CD2">
      <w:pPr>
        <w:outlineLvl w:val="0"/>
        <w:rPr>
          <w:rFonts w:ascii="Calibri" w:hAnsi="Calibri" w:cs="Calibri"/>
          <w:lang w:eastAsia="en-GB"/>
          <w14:ligatures w14:val="none"/>
        </w:rPr>
      </w:pPr>
      <w:r>
        <w:rPr>
          <w:rFonts w:ascii="Calibri" w:hAnsi="Calibri" w:cs="Calibri"/>
          <w:b/>
          <w:bCs/>
          <w:lang w:eastAsia="en-GB"/>
          <w14:ligatures w14:val="none"/>
        </w:rPr>
        <w:t>From:</w:t>
      </w:r>
      <w:r>
        <w:rPr>
          <w:rFonts w:ascii="Calibri" w:hAnsi="Calibri" w:cs="Calibri"/>
          <w:lang w:eastAsia="en-GB"/>
          <w14:ligatures w14:val="none"/>
        </w:rPr>
        <w:t xml:space="preserve"> Kate Cummins &lt;</w:t>
      </w:r>
      <w:hyperlink r:id="rId14" w:history="1">
        <w:r>
          <w:rPr>
            <w:rStyle w:val="Hyperlink"/>
            <w:rFonts w:ascii="Calibri" w:hAnsi="Calibri" w:cs="Calibri"/>
            <w:lang w:eastAsia="en-GB"/>
            <w14:ligatures w14:val="none"/>
          </w:rPr>
          <w:t>kate.cummins@environment-agency.gov.uk</w:t>
        </w:r>
      </w:hyperlink>
      <w:r>
        <w:rPr>
          <w:rFonts w:ascii="Calibri" w:hAnsi="Calibri" w:cs="Calibri"/>
          <w:lang w:eastAsia="en-GB"/>
          <w14:ligatures w14:val="none"/>
        </w:rPr>
        <w:t xml:space="preserve">&gt; </w:t>
      </w:r>
      <w:r>
        <w:rPr>
          <w:rFonts w:ascii="Calibri" w:hAnsi="Calibri" w:cs="Calibri"/>
          <w:lang w:eastAsia="en-GB"/>
          <w14:ligatures w14:val="none"/>
        </w:rPr>
        <w:br/>
      </w:r>
      <w:r>
        <w:rPr>
          <w:rFonts w:ascii="Calibri" w:hAnsi="Calibri" w:cs="Calibri"/>
          <w:b/>
          <w:bCs/>
          <w:lang w:eastAsia="en-GB"/>
          <w14:ligatures w14:val="none"/>
        </w:rPr>
        <w:t>Sent:</w:t>
      </w:r>
      <w:r>
        <w:rPr>
          <w:rFonts w:ascii="Calibri" w:hAnsi="Calibri" w:cs="Calibri"/>
          <w:lang w:eastAsia="en-GB"/>
          <w14:ligatures w14:val="none"/>
        </w:rPr>
        <w:t xml:space="preserve"> 04 December 2025 14:29</w:t>
      </w:r>
      <w:r>
        <w:rPr>
          <w:rFonts w:ascii="Calibri" w:hAnsi="Calibri" w:cs="Calibri"/>
          <w:lang w:eastAsia="en-GB"/>
          <w14:ligatures w14:val="none"/>
        </w:rPr>
        <w:br/>
      </w:r>
      <w:r>
        <w:rPr>
          <w:rFonts w:ascii="Calibri" w:hAnsi="Calibri" w:cs="Calibri"/>
          <w:b/>
          <w:bCs/>
          <w:lang w:eastAsia="en-GB"/>
          <w14:ligatures w14:val="none"/>
        </w:rPr>
        <w:t>To:</w:t>
      </w:r>
      <w:r>
        <w:rPr>
          <w:rFonts w:ascii="Calibri" w:hAnsi="Calibri" w:cs="Calibri"/>
          <w:lang w:eastAsia="en-GB"/>
          <w14:ligatures w14:val="none"/>
        </w:rPr>
        <w:t xml:space="preserve"> Andrew Irving &lt;</w:t>
      </w:r>
      <w:hyperlink r:id="rId15" w:history="1">
        <w:r>
          <w:rPr>
            <w:rStyle w:val="Hyperlink"/>
            <w:rFonts w:ascii="Calibri" w:hAnsi="Calibri" w:cs="Calibri"/>
            <w:lang w:eastAsia="en-GB"/>
            <w14:ligatures w14:val="none"/>
          </w:rPr>
          <w:t>andrew.irving@2agriculture.com</w:t>
        </w:r>
      </w:hyperlink>
      <w:r>
        <w:rPr>
          <w:rFonts w:ascii="Calibri" w:hAnsi="Calibri" w:cs="Calibri"/>
          <w:lang w:eastAsia="en-GB"/>
          <w14:ligatures w14:val="none"/>
        </w:rPr>
        <w:t>&gt;</w:t>
      </w:r>
      <w:r>
        <w:rPr>
          <w:rFonts w:ascii="Calibri" w:hAnsi="Calibri" w:cs="Calibri"/>
          <w:lang w:eastAsia="en-GB"/>
          <w14:ligatures w14:val="none"/>
        </w:rPr>
        <w:br/>
      </w:r>
      <w:r>
        <w:rPr>
          <w:rFonts w:ascii="Calibri" w:hAnsi="Calibri" w:cs="Calibri"/>
          <w:b/>
          <w:bCs/>
          <w:lang w:eastAsia="en-GB"/>
          <w14:ligatures w14:val="none"/>
        </w:rPr>
        <w:t>Subject:</w:t>
      </w:r>
      <w:r>
        <w:rPr>
          <w:rFonts w:ascii="Calibri" w:hAnsi="Calibri" w:cs="Calibri"/>
          <w:lang w:eastAsia="en-GB"/>
          <w14:ligatures w14:val="none"/>
        </w:rPr>
        <w:t xml:space="preserve"> EPR/YP3732YS/P002 Snetterton Poultry Unit - pre-application - request for further information.</w:t>
      </w:r>
    </w:p>
    <w:p w14:paraId="18FA9AC9" w14:textId="77777777" w:rsidR="009B7CD2" w:rsidRDefault="009B7CD2" w:rsidP="009B7CD2"/>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9026"/>
      </w:tblGrid>
      <w:tr w:rsidR="009B7CD2" w14:paraId="5D5FF603" w14:textId="77777777">
        <w:trPr>
          <w:tblCellSpacing w:w="0" w:type="dxa"/>
        </w:trPr>
        <w:tc>
          <w:tcPr>
            <w:tcW w:w="5000" w:type="pct"/>
            <w:shd w:val="clear" w:color="auto" w:fill="EBAB34"/>
            <w:tcMar>
              <w:top w:w="100" w:type="dxa"/>
              <w:left w:w="240" w:type="dxa"/>
              <w:bottom w:w="100" w:type="dxa"/>
              <w:right w:w="80" w:type="dxa"/>
            </w:tcMar>
            <w:vAlign w:val="center"/>
            <w:hideMark/>
          </w:tcPr>
          <w:p w14:paraId="6110D248" w14:textId="77777777" w:rsidR="009B7CD2" w:rsidRDefault="009B7CD2">
            <w:pPr>
              <w:rPr>
                <w:color w:val="222222"/>
                <w:lang w:eastAsia="en-GB"/>
                <w14:ligatures w14:val="none"/>
              </w:rPr>
            </w:pPr>
            <w:r>
              <w:rPr>
                <w:b/>
                <w:bCs/>
                <w:color w:val="222222"/>
                <w:lang w:eastAsia="en-GB"/>
                <w14:ligatures w14:val="none"/>
              </w:rPr>
              <w:t>CAUTION:</w:t>
            </w:r>
            <w:r>
              <w:rPr>
                <w:color w:val="222222"/>
                <w:lang w:eastAsia="en-GB"/>
                <w14:ligatures w14:val="none"/>
              </w:rPr>
              <w:t xml:space="preserve"> This email originated from outside of the organization. Do not click links or open attachments unless you recognize the sender and know the content is safe. </w:t>
            </w:r>
          </w:p>
        </w:tc>
      </w:tr>
    </w:tbl>
    <w:p w14:paraId="456DB378" w14:textId="77777777" w:rsidR="009B7CD2" w:rsidRDefault="009B7CD2" w:rsidP="009B7CD2">
      <w:pPr>
        <w:rPr>
          <w:lang w:eastAsia="en-GB"/>
          <w14:ligatures w14:val="none"/>
        </w:rPr>
      </w:pPr>
    </w:p>
    <w:p w14:paraId="1C8AEF64" w14:textId="77777777" w:rsidR="009B7CD2" w:rsidRDefault="009B7CD2" w:rsidP="009B7CD2">
      <w:r>
        <w:t>Hi Andy,</w:t>
      </w:r>
    </w:p>
    <w:p w14:paraId="190E9F48" w14:textId="77777777" w:rsidR="009B7CD2" w:rsidRDefault="009B7CD2" w:rsidP="009B7CD2"/>
    <w:p w14:paraId="6101395D" w14:textId="77777777" w:rsidR="009B7CD2" w:rsidRDefault="009B7CD2" w:rsidP="009B7CD2">
      <w:r>
        <w:t xml:space="preserve">I have been allocated the pre-application ammonia screening request for this poultry unit and just want to check if there are any changes to infrastructure proposed for this site – for instance you have put the 300,000 broilers in the high velocity column of the poultry pre-app request form, and a note in the last column for side extraction, and have also mentioned in the detailed summary of the proposal that there will be gable end fans on all houses that are only to be used during extreme outside temperature. Can you confirm if the side extraction is the primary ventilation (no roof fans) and if the gable end fans are a new addition and if </w:t>
      </w:r>
      <w:proofErr w:type="gramStart"/>
      <w:r>
        <w:t>so</w:t>
      </w:r>
      <w:proofErr w:type="gramEnd"/>
      <w:r>
        <w:t xml:space="preserve"> which ends they are located please?</w:t>
      </w:r>
    </w:p>
    <w:p w14:paraId="07028512" w14:textId="77777777" w:rsidR="009B7CD2" w:rsidRDefault="009B7CD2" w:rsidP="009B7CD2"/>
    <w:p w14:paraId="06B7C6AE" w14:textId="77777777" w:rsidR="009B7CD2" w:rsidRDefault="009B7CD2" w:rsidP="009B7CD2">
      <w:r>
        <w:t xml:space="preserve">If there are no changes at all we can consider whether we can assess this using a basic mass balance calculation to demonstrate a reduction in emissions, otherwise you may be required to provide modelling to demonstrate this, as a high level screening indicates that Norfolk Valley Fens SAC and the overlying </w:t>
      </w:r>
      <w:proofErr w:type="spellStart"/>
      <w:r>
        <w:t>Swangey</w:t>
      </w:r>
      <w:proofErr w:type="spellEnd"/>
      <w:r>
        <w:t xml:space="preserve"> Fen, Attleborough SSSI may not screen out.</w:t>
      </w:r>
    </w:p>
    <w:p w14:paraId="534DAB18" w14:textId="77777777" w:rsidR="009B7CD2" w:rsidRDefault="009B7CD2" w:rsidP="009B7CD2"/>
    <w:p w14:paraId="65A9A629" w14:textId="77777777" w:rsidR="009B7CD2" w:rsidRDefault="009B7CD2" w:rsidP="009B7CD2">
      <w:r>
        <w:t>Kind regards,</w:t>
      </w:r>
    </w:p>
    <w:p w14:paraId="3858690F" w14:textId="77777777" w:rsidR="009B7CD2" w:rsidRDefault="009B7CD2" w:rsidP="009B7CD2">
      <w:r>
        <w:t>Kate</w:t>
      </w:r>
    </w:p>
    <w:p w14:paraId="32C32916" w14:textId="77777777" w:rsidR="009B7CD2" w:rsidRDefault="009B7CD2" w:rsidP="009B7CD2"/>
    <w:p w14:paraId="040BF328" w14:textId="77777777" w:rsidR="009B7CD2" w:rsidRDefault="009B7CD2" w:rsidP="009B7CD2">
      <w:pPr>
        <w:rPr>
          <w:b/>
          <w:bCs/>
          <w:color w:val="002B54"/>
          <w:lang w:eastAsia="en-GB"/>
        </w:rPr>
      </w:pPr>
      <w:r>
        <w:rPr>
          <w:b/>
          <w:bCs/>
          <w:color w:val="002B54"/>
          <w:lang w:eastAsia="en-GB"/>
        </w:rPr>
        <w:t>Kate Cummins</w:t>
      </w:r>
    </w:p>
    <w:p w14:paraId="597C07EB" w14:textId="77777777" w:rsidR="009B7CD2" w:rsidRDefault="009B7CD2" w:rsidP="009B7CD2">
      <w:pPr>
        <w:rPr>
          <w:rFonts w:ascii="Arial" w:hAnsi="Arial" w:cs="Arial"/>
          <w:color w:val="5F5F5F"/>
          <w:sz w:val="20"/>
          <w:szCs w:val="20"/>
          <w:lang w:eastAsia="en-GB"/>
        </w:rPr>
      </w:pPr>
      <w:r>
        <w:rPr>
          <w:color w:val="141414"/>
          <w:lang w:eastAsia="en-GB"/>
        </w:rPr>
        <w:t>Senior Permitting Officer</w:t>
      </w:r>
      <w:r>
        <w:rPr>
          <w:rFonts w:ascii="Arial" w:hAnsi="Arial" w:cs="Arial"/>
          <w:color w:val="5F5F5F"/>
          <w:sz w:val="20"/>
          <w:szCs w:val="20"/>
          <w:lang w:eastAsia="en-GB"/>
        </w:rPr>
        <w:t xml:space="preserve"> </w:t>
      </w:r>
    </w:p>
    <w:p w14:paraId="064899AB" w14:textId="77777777" w:rsidR="009B7CD2" w:rsidRDefault="009B7CD2" w:rsidP="009B7CD2">
      <w:pPr>
        <w:rPr>
          <w:lang w:eastAsia="en-GB"/>
        </w:rPr>
      </w:pPr>
      <w:r>
        <w:rPr>
          <w:lang w:eastAsia="en-GB"/>
        </w:rPr>
        <w:t>Installations Intensive Farming Permitting Team</w:t>
      </w:r>
    </w:p>
    <w:p w14:paraId="2A3BD9B0" w14:textId="77777777" w:rsidR="009B7CD2" w:rsidRDefault="009B7CD2" w:rsidP="009B7CD2">
      <w:pPr>
        <w:rPr>
          <w:lang w:eastAsia="en-GB"/>
        </w:rPr>
      </w:pPr>
    </w:p>
    <w:p w14:paraId="551B00FD" w14:textId="3CD71F54" w:rsidR="009B7CD2" w:rsidRDefault="009B7CD2" w:rsidP="009B7CD2">
      <w:pPr>
        <w:spacing w:after="160" w:line="252" w:lineRule="auto"/>
        <w:rPr>
          <w:sz w:val="22"/>
          <w:szCs w:val="22"/>
          <w:lang w:eastAsia="en-GB"/>
        </w:rPr>
      </w:pPr>
      <w:r>
        <w:rPr>
          <w:noProof/>
          <w:lang w:eastAsia="en-GB"/>
          <w14:ligatures w14:val="none"/>
        </w:rPr>
        <w:lastRenderedPageBreak/>
        <w:drawing>
          <wp:inline distT="0" distB="0" distL="0" distR="0" wp14:anchorId="5BDB2B2E" wp14:editId="5897C211">
            <wp:extent cx="1771650" cy="419100"/>
            <wp:effectExtent l="0" t="0" r="0" b="0"/>
            <wp:docPr id="1089752444" name="Picture 1" descr="A blue and green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752444" name="Picture 1" descr="A blue and green text on a black background&#10;&#10;AI-generated content may be incorrect."/>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771650" cy="419100"/>
                    </a:xfrm>
                    <a:prstGeom prst="rect">
                      <a:avLst/>
                    </a:prstGeom>
                    <a:noFill/>
                    <a:ln>
                      <a:noFill/>
                    </a:ln>
                  </pic:spPr>
                </pic:pic>
              </a:graphicData>
            </a:graphic>
          </wp:inline>
        </w:drawing>
      </w:r>
    </w:p>
    <w:p w14:paraId="0801D1C4" w14:textId="77777777" w:rsidR="009B7CD2" w:rsidRDefault="009B7CD2" w:rsidP="009B7CD2">
      <w:pPr>
        <w:spacing w:after="160" w:line="252" w:lineRule="auto"/>
        <w:rPr>
          <w:b/>
          <w:bCs/>
          <w:sz w:val="22"/>
          <w:szCs w:val="22"/>
          <w:lang w:eastAsia="en-GB"/>
        </w:rPr>
      </w:pPr>
      <w:r>
        <w:rPr>
          <w:b/>
          <w:bCs/>
          <w:color w:val="156082"/>
          <w:lang w:eastAsia="en-GB"/>
        </w:rPr>
        <w:t>Environment Agency</w:t>
      </w:r>
      <w:r>
        <w:rPr>
          <w:lang w:eastAsia="en-GB"/>
        </w:rPr>
        <w:t> |</w:t>
      </w:r>
      <w:r>
        <w:rPr>
          <w:sz w:val="22"/>
          <w:szCs w:val="22"/>
          <w:lang w:eastAsia="en-GB"/>
        </w:rPr>
        <w:t xml:space="preserve"> </w:t>
      </w:r>
      <w:r>
        <w:rPr>
          <w:color w:val="141414"/>
          <w:lang w:eastAsia="en-GB"/>
        </w:rPr>
        <w:t>Richard Fairclough House, Latchford, Warrington WA4 1HT</w:t>
      </w:r>
      <w:r>
        <w:rPr>
          <w:b/>
          <w:bCs/>
          <w:sz w:val="22"/>
          <w:szCs w:val="22"/>
          <w:lang w:eastAsia="en-GB"/>
        </w:rPr>
        <w:t xml:space="preserve"> </w:t>
      </w:r>
    </w:p>
    <w:p w14:paraId="48D8F63D" w14:textId="77777777" w:rsidR="009B7CD2" w:rsidRDefault="009B7CD2" w:rsidP="009B7CD2">
      <w:pPr>
        <w:spacing w:after="160" w:line="252" w:lineRule="auto"/>
        <w:rPr>
          <w:lang w:eastAsia="en-GB"/>
        </w:rPr>
      </w:pPr>
      <w:hyperlink r:id="rId18" w:history="1">
        <w:r>
          <w:rPr>
            <w:rStyle w:val="Hyperlink"/>
            <w:color w:val="0563C1"/>
            <w:lang w:eastAsia="en-GB"/>
          </w:rPr>
          <w:t>kate.cummins</w:t>
        </w:r>
        <w:r>
          <w:rPr>
            <w:rStyle w:val="Hyperlink"/>
            <w:color w:val="0563C1"/>
            <w:lang w:val="fr-FR" w:eastAsia="en-GB"/>
          </w:rPr>
          <w:t>@environment-agency.gov.uk</w:t>
        </w:r>
      </w:hyperlink>
    </w:p>
    <w:p w14:paraId="466B582E" w14:textId="77777777" w:rsidR="009B7CD2" w:rsidRDefault="009B7CD2" w:rsidP="009B7CD2">
      <w:pPr>
        <w:spacing w:after="160" w:line="252" w:lineRule="auto"/>
        <w:rPr>
          <w:lang w:eastAsia="en-GB"/>
        </w:rPr>
      </w:pPr>
      <w:r>
        <w:rPr>
          <w:lang w:val="fr-FR" w:eastAsia="en-GB"/>
        </w:rPr>
        <w:t xml:space="preserve">External: </w:t>
      </w:r>
      <w:r>
        <w:rPr>
          <w:lang w:val="en" w:eastAsia="en-GB"/>
        </w:rPr>
        <w:t xml:space="preserve">02030 </w:t>
      </w:r>
      <w:r>
        <w:rPr>
          <w:lang w:eastAsia="en-GB"/>
        </w:rPr>
        <w:t xml:space="preserve">250727 </w:t>
      </w:r>
      <w:r>
        <w:rPr>
          <w:lang w:val="fr-FR" w:eastAsia="en-GB"/>
        </w:rPr>
        <w:t xml:space="preserve">| Mobile: </w:t>
      </w:r>
      <w:r>
        <w:rPr>
          <w:lang w:val="en" w:eastAsia="en-GB"/>
        </w:rPr>
        <w:t>07342 060495</w:t>
      </w:r>
      <w:r>
        <w:rPr>
          <w:lang w:val="en" w:eastAsia="en-GB"/>
        </w:rPr>
        <w:br/>
      </w:r>
      <w:r>
        <w:rPr>
          <w:lang w:val="fr-FR" w:eastAsia="en-GB"/>
        </w:rPr>
        <w:t>Working days: Tuesday to Thursday</w:t>
      </w:r>
      <w:r>
        <w:rPr>
          <w:lang w:val="fr-FR" w:eastAsia="en-GB"/>
        </w:rPr>
        <w:br/>
      </w:r>
      <w:r>
        <w:rPr>
          <w:lang w:eastAsia="en-GB"/>
        </w:rPr>
        <w:t xml:space="preserve">Website:  </w:t>
      </w:r>
      <w:hyperlink r:id="rId19" w:tooltip="http://www.environment-agency.gov.uk/" w:history="1">
        <w:r>
          <w:rPr>
            <w:rStyle w:val="Hyperlink"/>
            <w:color w:val="0563C1"/>
            <w:lang w:eastAsia="en-GB"/>
          </w:rPr>
          <w:t>www.gov.uk/environment-agency</w:t>
        </w:r>
      </w:hyperlink>
    </w:p>
    <w:p w14:paraId="1F22A445" w14:textId="77777777" w:rsidR="009B7CD2" w:rsidRDefault="009B7CD2" w:rsidP="009B7CD2">
      <w:pPr>
        <w:spacing w:after="160" w:line="252" w:lineRule="auto"/>
        <w:rPr>
          <w:b/>
          <w:bCs/>
          <w:sz w:val="22"/>
          <w:szCs w:val="22"/>
          <w:lang w:eastAsia="en-GB"/>
        </w:rPr>
      </w:pPr>
      <w:r>
        <w:rPr>
          <w:b/>
          <w:bCs/>
          <w:sz w:val="22"/>
          <w:szCs w:val="22"/>
          <w:lang w:eastAsia="en-GB"/>
        </w:rPr>
        <w:t xml:space="preserve">Help us to improve our service and complete our customer survey - click </w:t>
      </w:r>
      <w:hyperlink r:id="rId20" w:history="1">
        <w:r>
          <w:rPr>
            <w:rStyle w:val="Hyperlink"/>
            <w:b/>
            <w:bCs/>
            <w:color w:val="0563C1"/>
            <w:sz w:val="22"/>
            <w:szCs w:val="22"/>
            <w:lang w:eastAsia="en-GB"/>
          </w:rPr>
          <w:t>NPS Survey</w:t>
        </w:r>
      </w:hyperlink>
      <w:r>
        <w:rPr>
          <w:b/>
          <w:bCs/>
          <w:sz w:val="22"/>
          <w:szCs w:val="22"/>
          <w:lang w:eastAsia="en-GB"/>
        </w:rPr>
        <w:t>.</w:t>
      </w:r>
    </w:p>
    <w:p w14:paraId="0F04B074" w14:textId="77777777" w:rsidR="009B7CD2" w:rsidRDefault="009B7CD2" w:rsidP="009B7CD2">
      <w:pPr>
        <w:spacing w:after="240"/>
        <w:rPr>
          <w:i/>
          <w:iCs/>
          <w:lang w:eastAsia="en-GB"/>
        </w:rPr>
      </w:pPr>
      <w:r>
        <w:rPr>
          <w:i/>
          <w:iCs/>
          <w:sz w:val="22"/>
          <w:szCs w:val="22"/>
          <w:lang w:eastAsia="en-GB"/>
          <w14:ligatures w14:val="none"/>
        </w:rPr>
        <w:t>This is a thanks in advance. Please be carbon considerate and only reply if necessary – a standard email approximately costs 4g of CO2e!</w:t>
      </w:r>
    </w:p>
    <w:p w14:paraId="41F20D42" w14:textId="77777777" w:rsidR="009B7CD2" w:rsidRDefault="009B7CD2" w:rsidP="009B7CD2"/>
    <w:p w14:paraId="7DF382E0" w14:textId="77777777" w:rsidR="009B7CD2" w:rsidRDefault="009B7CD2" w:rsidP="009B7CD2">
      <w:pPr>
        <w:rPr>
          <w:lang w:eastAsia="en-GB"/>
          <w14:ligatures w14:val="none"/>
        </w:rPr>
      </w:pPr>
      <w:r>
        <w:rPr>
          <w:lang w:eastAsia="en-GB"/>
          <w14:ligatures w14:val="none"/>
        </w:rPr>
        <w:t xml:space="preserve">Information in this message may be confidential and may be legally privileged. If you have received this message by mistake, please notify the sender immediately, delete it and do not copy it to anyone else. We have checked this email and its attachments for viruses. But you should still check any attachment before opening it. We may have to make this message and any reply to it public if asked to under the Freedom of Information Act, Data Protection Act or for litigation. Email messages and attachments sent to or from any Environment Agency address may also be accessed by someone other than the sender or recipient, for business purposes. </w:t>
      </w:r>
    </w:p>
    <w:p w14:paraId="01F0CCC8" w14:textId="77777777" w:rsidR="009B7CD2" w:rsidRDefault="009B7CD2" w:rsidP="009B7CD2">
      <w:pPr>
        <w:rPr>
          <w:rFonts w:eastAsia="Times New Roman"/>
          <w:lang w:eastAsia="en-GB"/>
          <w14:ligatures w14:val="none"/>
        </w:rPr>
      </w:pPr>
      <w:r>
        <w:rPr>
          <w:rFonts w:eastAsia="Times New Roman"/>
          <w:lang w:eastAsia="en-GB"/>
          <w14:ligatures w14:val="none"/>
        </w:rPr>
        <w:t xml:space="preserve">Information in this message may be confidential and may be legally privileged. If you have received this message by mistake, please notify the sender immediately, delete it and do not copy it to anyone else. We have checked this email and its attachments for viruses. But you should still check any attachment before opening it. We may have to make this message and any reply to it public if asked to under the Freedom of Information Act, Data Protection Act or for litigation. Email messages and attachments sent to or from any Environment Agency address may also be accessed by someone other than the sender or recipient, for business purposes. </w:t>
      </w:r>
    </w:p>
    <w:p w14:paraId="6D09C564" w14:textId="77777777" w:rsidR="00AF1AAB" w:rsidRDefault="00AF1AAB"/>
    <w:sectPr w:rsidR="00AF1A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Body)">
    <w:altName w:val="Calibri"/>
    <w:panose1 w:val="00000000000000000000"/>
    <w:charset w:val="00"/>
    <w:family w:val="roman"/>
    <w:notTrueType/>
    <w:pitch w:val="default"/>
  </w:font>
  <w:font w:name="remialcxesans">
    <w:altName w:val="Cambria"/>
    <w:panose1 w:val="00000000000000000000"/>
    <w:charset w:val="00"/>
    <w:family w:val="roman"/>
    <w:notTrueType/>
    <w:pitch w:val="default"/>
  </w:font>
  <w:font w:name="template-JQlxLXLAEfC47HweUgLjnA">
    <w:altName w:val="Cambria"/>
    <w:panose1 w:val="00000000000000000000"/>
    <w:charset w:val="00"/>
    <w:family w:val="roman"/>
    <w:notTrueType/>
    <w:pitch w:val="default"/>
  </w:font>
  <w:font w:name="zone-1">
    <w:altName w:val="Cambria"/>
    <w:panose1 w:val="00000000000000000000"/>
    <w:charset w:val="00"/>
    <w:family w:val="roman"/>
    <w:notTrueType/>
    <w:pitch w:val="default"/>
  </w:font>
  <w:font w:name="zones-AQ">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CD2"/>
    <w:rsid w:val="009B7CD2"/>
    <w:rsid w:val="00AF1AAB"/>
    <w:rsid w:val="00DB1794"/>
    <w:rsid w:val="00DC01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77242"/>
  <w15:chartTrackingRefBased/>
  <w15:docId w15:val="{55F7C940-A0B8-4203-836B-7908D6EDE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CD2"/>
    <w:pPr>
      <w:spacing w:after="0" w:line="240" w:lineRule="auto"/>
    </w:pPr>
    <w:rPr>
      <w:rFonts w:ascii="Aptos" w:hAnsi="Aptos" w:cs="Aptos"/>
      <w:kern w:val="0"/>
    </w:rPr>
  </w:style>
  <w:style w:type="paragraph" w:styleId="Heading1">
    <w:name w:val="heading 1"/>
    <w:basedOn w:val="Normal"/>
    <w:next w:val="Normal"/>
    <w:link w:val="Heading1Char"/>
    <w:uiPriority w:val="9"/>
    <w:qFormat/>
    <w:rsid w:val="009B7CD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9B7CD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9B7CD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9B7CD2"/>
    <w:pPr>
      <w:keepNext/>
      <w:keepLines/>
      <w:spacing w:before="80" w:after="40" w:line="278" w:lineRule="auto"/>
      <w:outlineLvl w:val="3"/>
    </w:pPr>
    <w:rPr>
      <w:rFonts w:asciiTheme="minorHAnsi" w:eastAsiaTheme="majorEastAsia" w:hAnsiTheme="minorHAnsi" w:cstheme="majorBidi"/>
      <w:i/>
      <w:iCs/>
      <w:color w:val="0F4761" w:themeColor="accent1" w:themeShade="BF"/>
      <w:kern w:val="2"/>
    </w:rPr>
  </w:style>
  <w:style w:type="paragraph" w:styleId="Heading5">
    <w:name w:val="heading 5"/>
    <w:basedOn w:val="Normal"/>
    <w:next w:val="Normal"/>
    <w:link w:val="Heading5Char"/>
    <w:uiPriority w:val="9"/>
    <w:semiHidden/>
    <w:unhideWhenUsed/>
    <w:qFormat/>
    <w:rsid w:val="009B7CD2"/>
    <w:pPr>
      <w:keepNext/>
      <w:keepLines/>
      <w:spacing w:before="80" w:after="40" w:line="278" w:lineRule="auto"/>
      <w:outlineLvl w:val="4"/>
    </w:pPr>
    <w:rPr>
      <w:rFonts w:asciiTheme="minorHAnsi" w:eastAsiaTheme="majorEastAsia" w:hAnsiTheme="minorHAnsi" w:cstheme="majorBidi"/>
      <w:color w:val="0F4761" w:themeColor="accent1" w:themeShade="BF"/>
      <w:kern w:val="2"/>
    </w:rPr>
  </w:style>
  <w:style w:type="paragraph" w:styleId="Heading6">
    <w:name w:val="heading 6"/>
    <w:basedOn w:val="Normal"/>
    <w:next w:val="Normal"/>
    <w:link w:val="Heading6Char"/>
    <w:uiPriority w:val="9"/>
    <w:semiHidden/>
    <w:unhideWhenUsed/>
    <w:qFormat/>
    <w:rsid w:val="009B7CD2"/>
    <w:pPr>
      <w:keepNext/>
      <w:keepLines/>
      <w:spacing w:before="40" w:line="278" w:lineRule="auto"/>
      <w:outlineLvl w:val="5"/>
    </w:pPr>
    <w:rPr>
      <w:rFonts w:asciiTheme="minorHAnsi" w:eastAsiaTheme="majorEastAsia" w:hAnsiTheme="minorHAnsi"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9B7CD2"/>
    <w:pPr>
      <w:keepNext/>
      <w:keepLines/>
      <w:spacing w:before="40" w:line="278" w:lineRule="auto"/>
      <w:outlineLvl w:val="6"/>
    </w:pPr>
    <w:rPr>
      <w:rFonts w:asciiTheme="minorHAnsi" w:eastAsiaTheme="majorEastAsia" w:hAnsiTheme="minorHAnsi" w:cstheme="majorBidi"/>
      <w:color w:val="595959" w:themeColor="text1" w:themeTint="A6"/>
      <w:kern w:val="2"/>
    </w:rPr>
  </w:style>
  <w:style w:type="paragraph" w:styleId="Heading8">
    <w:name w:val="heading 8"/>
    <w:basedOn w:val="Normal"/>
    <w:next w:val="Normal"/>
    <w:link w:val="Heading8Char"/>
    <w:uiPriority w:val="9"/>
    <w:semiHidden/>
    <w:unhideWhenUsed/>
    <w:qFormat/>
    <w:rsid w:val="009B7CD2"/>
    <w:pPr>
      <w:keepNext/>
      <w:keepLines/>
      <w:spacing w:line="278" w:lineRule="auto"/>
      <w:outlineLvl w:val="7"/>
    </w:pPr>
    <w:rPr>
      <w:rFonts w:asciiTheme="minorHAnsi" w:eastAsiaTheme="majorEastAsia" w:hAnsiTheme="minorHAnsi"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9B7CD2"/>
    <w:pPr>
      <w:keepNext/>
      <w:keepLines/>
      <w:spacing w:line="278" w:lineRule="auto"/>
      <w:outlineLvl w:val="8"/>
    </w:pPr>
    <w:rPr>
      <w:rFonts w:asciiTheme="minorHAnsi" w:eastAsiaTheme="majorEastAsia" w:hAnsiTheme="minorHAnsi"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C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7C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7C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7C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7C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7C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7C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7C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7CD2"/>
    <w:rPr>
      <w:rFonts w:eastAsiaTheme="majorEastAsia" w:cstheme="majorBidi"/>
      <w:color w:val="272727" w:themeColor="text1" w:themeTint="D8"/>
    </w:rPr>
  </w:style>
  <w:style w:type="paragraph" w:styleId="Title">
    <w:name w:val="Title"/>
    <w:basedOn w:val="Normal"/>
    <w:next w:val="Normal"/>
    <w:link w:val="TitleChar"/>
    <w:uiPriority w:val="10"/>
    <w:qFormat/>
    <w:rsid w:val="009B7CD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7C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7CD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9B7C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7CD2"/>
    <w:pPr>
      <w:spacing w:before="160" w:after="160" w:line="278" w:lineRule="auto"/>
      <w:jc w:val="center"/>
    </w:pPr>
    <w:rPr>
      <w:rFonts w:asciiTheme="minorHAnsi" w:hAnsiTheme="minorHAnsi" w:cstheme="minorBidi"/>
      <w:i/>
      <w:iCs/>
      <w:color w:val="404040" w:themeColor="text1" w:themeTint="BF"/>
      <w:kern w:val="2"/>
    </w:rPr>
  </w:style>
  <w:style w:type="character" w:customStyle="1" w:styleId="QuoteChar">
    <w:name w:val="Quote Char"/>
    <w:basedOn w:val="DefaultParagraphFont"/>
    <w:link w:val="Quote"/>
    <w:uiPriority w:val="29"/>
    <w:rsid w:val="009B7CD2"/>
    <w:rPr>
      <w:i/>
      <w:iCs/>
      <w:color w:val="404040" w:themeColor="text1" w:themeTint="BF"/>
    </w:rPr>
  </w:style>
  <w:style w:type="paragraph" w:styleId="ListParagraph">
    <w:name w:val="List Paragraph"/>
    <w:basedOn w:val="Normal"/>
    <w:uiPriority w:val="34"/>
    <w:qFormat/>
    <w:rsid w:val="009B7CD2"/>
    <w:pPr>
      <w:spacing w:after="160" w:line="278" w:lineRule="auto"/>
      <w:ind w:left="720"/>
      <w:contextualSpacing/>
    </w:pPr>
    <w:rPr>
      <w:rFonts w:asciiTheme="minorHAnsi" w:hAnsiTheme="minorHAnsi" w:cstheme="minorBidi"/>
      <w:kern w:val="2"/>
    </w:rPr>
  </w:style>
  <w:style w:type="character" w:styleId="IntenseEmphasis">
    <w:name w:val="Intense Emphasis"/>
    <w:basedOn w:val="DefaultParagraphFont"/>
    <w:uiPriority w:val="21"/>
    <w:qFormat/>
    <w:rsid w:val="009B7CD2"/>
    <w:rPr>
      <w:i/>
      <w:iCs/>
      <w:color w:val="0F4761" w:themeColor="accent1" w:themeShade="BF"/>
    </w:rPr>
  </w:style>
  <w:style w:type="paragraph" w:styleId="IntenseQuote">
    <w:name w:val="Intense Quote"/>
    <w:basedOn w:val="Normal"/>
    <w:next w:val="Normal"/>
    <w:link w:val="IntenseQuoteChar"/>
    <w:uiPriority w:val="30"/>
    <w:qFormat/>
    <w:rsid w:val="009B7CD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rPr>
  </w:style>
  <w:style w:type="character" w:customStyle="1" w:styleId="IntenseQuoteChar">
    <w:name w:val="Intense Quote Char"/>
    <w:basedOn w:val="DefaultParagraphFont"/>
    <w:link w:val="IntenseQuote"/>
    <w:uiPriority w:val="30"/>
    <w:rsid w:val="009B7CD2"/>
    <w:rPr>
      <w:i/>
      <w:iCs/>
      <w:color w:val="0F4761" w:themeColor="accent1" w:themeShade="BF"/>
    </w:rPr>
  </w:style>
  <w:style w:type="character" w:styleId="IntenseReference">
    <w:name w:val="Intense Reference"/>
    <w:basedOn w:val="DefaultParagraphFont"/>
    <w:uiPriority w:val="32"/>
    <w:qFormat/>
    <w:rsid w:val="009B7CD2"/>
    <w:rPr>
      <w:b/>
      <w:bCs/>
      <w:smallCaps/>
      <w:color w:val="0F4761" w:themeColor="accent1" w:themeShade="BF"/>
      <w:spacing w:val="5"/>
    </w:rPr>
  </w:style>
  <w:style w:type="character" w:styleId="Hyperlink">
    <w:name w:val="Hyperlink"/>
    <w:basedOn w:val="DefaultParagraphFont"/>
    <w:uiPriority w:val="99"/>
    <w:semiHidden/>
    <w:unhideWhenUsed/>
    <w:rsid w:val="009B7CD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w.irving@2agriculture.com" TargetMode="External"/><Relationship Id="rId13" Type="http://schemas.openxmlformats.org/officeDocument/2006/relationships/image" Target="cid:image002.png@01DC80A9.FA79D8F0" TargetMode="External"/><Relationship Id="rId18" Type="http://schemas.openxmlformats.org/officeDocument/2006/relationships/hyperlink" Target="mailto:kate.cummins@environment-agency.gov.uk"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tel:07867%20392628" TargetMode="External"/><Relationship Id="rId12" Type="http://schemas.openxmlformats.org/officeDocument/2006/relationships/image" Target="media/image2.png"/><Relationship Id="rId17" Type="http://schemas.openxmlformats.org/officeDocument/2006/relationships/image" Target="cid:image003.png@01DC80A9.FA79D8F0" TargetMode="External"/><Relationship Id="rId25"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image" Target="media/image3.png"/><Relationship Id="rId20" Type="http://schemas.openxmlformats.org/officeDocument/2006/relationships/hyperlink" Target="http://www.smartsurvey.co.uk/s/NPScustomer/" TargetMode="External"/><Relationship Id="rId1" Type="http://schemas.openxmlformats.org/officeDocument/2006/relationships/styles" Target="styles.xml"/><Relationship Id="rId6" Type="http://schemas.openxmlformats.org/officeDocument/2006/relationships/hyperlink" Target="mailto:kate.cummins@environment-agency.gov.uk" TargetMode="External"/><Relationship Id="rId11" Type="http://schemas.openxmlformats.org/officeDocument/2006/relationships/image" Target="cid:image001.png@01DC80A9.FA79D8F0" TargetMode="External"/><Relationship Id="rId24" Type="http://schemas.openxmlformats.org/officeDocument/2006/relationships/customXml" Target="../customXml/item2.xml"/><Relationship Id="rId5" Type="http://schemas.openxmlformats.org/officeDocument/2006/relationships/hyperlink" Target="mailto:andrew.irving@2agriculture.com" TargetMode="External"/><Relationship Id="rId15" Type="http://schemas.openxmlformats.org/officeDocument/2006/relationships/hyperlink" Target="mailto:andrew.irving@2agriculture.com" TargetMode="External"/><Relationship Id="rId23" Type="http://schemas.openxmlformats.org/officeDocument/2006/relationships/customXml" Target="../customXml/item1.xml"/><Relationship Id="rId10" Type="http://schemas.openxmlformats.org/officeDocument/2006/relationships/image" Target="media/image1.png"/><Relationship Id="rId19" Type="http://schemas.openxmlformats.org/officeDocument/2006/relationships/hyperlink" Target="http://www.environment-agency.gov.uk/" TargetMode="External"/><Relationship Id="rId4" Type="http://schemas.openxmlformats.org/officeDocument/2006/relationships/hyperlink" Target="mailto:andrew.irving@2agriculture.com" TargetMode="External"/><Relationship Id="rId9" Type="http://schemas.openxmlformats.org/officeDocument/2006/relationships/hyperlink" Target="https://uk.content.exclaimer.net/?url=http%3A%2F%2Fwww.2agriculture.com%2F&amp;tenantid=2cofnCOMEe2ugwAVXY0b4g&amp;templateid=2d710925c072f011b8ec7c1e5202e39c&amp;excomponentid=v7BA1lHsT5dOljLFF-LTWWl_U2sOmoYsHJrgeDXTs7E&amp;excomponenttype=Link&amp;signature=HliBbv-xvB3-7mdamS-ryrGnS_BAhQdDk8_9jjbQXEpso_kPwa83nQMZhljldQGYhB8YN0tsfGye3BqrlX2wUaYqV-Lj8OLikmCqVhrn4TAE2ijG7PNfCarSK_i-YNaKWg3GsngxtMgwdQre3GWDnF8BAqnfsG9PjAUlMw_OiI0fPuI3BccOvLyBj4tdSPFO9hgqjpW6gbGwWQhaf4-m8__lZF2SPcg-Vt_blA_VbfQUmoH1hk52Mqi7Q6dgKewuui3vCjCBJXutfAVzqmY4Vu4F9A3GZRZOhJ8E0E4c8F6ZJ90NH7Q4UxFIBCKgglDQgZ4SqLH68CFKh9PT165pbw&amp;v=1&amp;imprintMessageId=2d553443-d979-4a32-97ae-98845f27cc5a" TargetMode="External"/><Relationship Id="rId14" Type="http://schemas.openxmlformats.org/officeDocument/2006/relationships/hyperlink" Target="mailto:kate.cummins@environment-agency.gov.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ermit File" ma:contentTypeID="0x0101000E9AD557692E154F9D2697C8C6432F76003D79BE554BA5FA4C855D1235E340D070" ma:contentTypeVersion="48" ma:contentTypeDescription="Create a new document." ma:contentTypeScope="" ma:versionID="81eeb04ebf55e5dc65fad5d88aef8ab8">
  <xsd:schema xmlns:xsd="http://www.w3.org/2001/XMLSchema" xmlns:xs="http://www.w3.org/2001/XMLSchema" xmlns:p="http://schemas.microsoft.com/office/2006/metadata/properties" xmlns:ns2="8595a0ec-c146-4eeb-925a-270f4bc4be63" xmlns:ns3="662745e8-e224-48e8-a2e3-254862b8c2f5" xmlns:ns4="eebef177-55b5-4448-a5fb-28ea454417ee" xmlns:ns5="5ffd8e36-f429-4edc-ab50-c5be84842779" xmlns:ns6="78dbe001-c251-4e73-ac7d-a437e8f0ea50" targetNamespace="http://schemas.microsoft.com/office/2006/metadata/properties" ma:root="true" ma:fieldsID="6e81fb7879845f4725c79e6bab270ede" ns2:_="" ns3:_="" ns4:_="" ns5:_="" ns6:_="">
    <xsd:import namespace="8595a0ec-c146-4eeb-925a-270f4bc4be63"/>
    <xsd:import namespace="662745e8-e224-48e8-a2e3-254862b8c2f5"/>
    <xsd:import namespace="eebef177-55b5-4448-a5fb-28ea454417ee"/>
    <xsd:import namespace="5ffd8e36-f429-4edc-ab50-c5be84842779"/>
    <xsd:import namespace="78dbe001-c251-4e73-ac7d-a437e8f0ea50"/>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DateTaken" minOccurs="0"/>
                <xsd:element ref="ns6:MediaServiceAutoTags" minOccurs="0"/>
                <xsd:element ref="ns6:MediaServiceGenerationTime" minOccurs="0"/>
                <xsd:element ref="ns6:MediaServiceEventHashCode" minOccurs="0"/>
                <xsd:element ref="ns6:MediaServiceOCR" minOccurs="0"/>
                <xsd:element ref="ns6:MediaServiceAutoKeyPoints" minOccurs="0"/>
                <xsd:element ref="ns6:MediaServiceKeyPoints" minOccurs="0"/>
                <xsd:element ref="ns6:MediaServiceLocation" minOccurs="0"/>
                <xsd:element ref="ns6:MediaLengthInSeconds" minOccurs="0"/>
                <xsd:element ref="ns2:SharedWithUsers" minOccurs="0"/>
                <xsd:element ref="ns2:SharedWithDetails" minOccurs="0"/>
                <xsd:element ref="ns6:lcf76f155ced4ddcb4097134ff3c332f" minOccurs="0"/>
                <xsd:element ref="ns6:MediaServiceObjectDetectorVersions" minOccurs="0"/>
                <xsd:element ref="ns6:MediaServiceSearchProperties" minOccurs="0"/>
                <xsd:element ref="ns6: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5a0ec-c146-4eeb-925a-270f4bc4be63"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8;#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9;#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element name="SharedWithUsers" ma:index="5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92e41c19-1047-4874-acff-e817b08e966f}" ma:internalName="TaxCatchAll" ma:showField="CatchAllData" ma:web="8595a0ec-c146-4eeb-925a-270f4bc4be6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2e41c19-1047-4874-acff-e817b08e966f}" ma:internalName="TaxCatchAllLabel" ma:readOnly="true" ma:showField="CatchAllDataLabel" ma:web="8595a0ec-c146-4eeb-925a-270f4bc4be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dbe001-c251-4e73-ac7d-a437e8f0ea50"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DateTaken" ma:index="50" nillable="true" ma:displayName="MediaServiceDateTaken" ma:hidden="true" ma:internalName="MediaServiceDateTaken" ma:readOnly="true">
      <xsd:simpleType>
        <xsd:restriction base="dms:Text"/>
      </xsd:simpleType>
    </xsd:element>
    <xsd:element name="MediaServiceAutoTags" ma:index="51" nillable="true" ma:displayName="Tags" ma:internalName="MediaServiceAutoTags" ma:readOnly="true">
      <xsd:simpleType>
        <xsd:restriction base="dms:Text"/>
      </xsd:simpleType>
    </xsd:element>
    <xsd:element name="MediaServiceGenerationTime" ma:index="52" nillable="true" ma:displayName="MediaServiceGenerationTime" ma:hidden="true" ma:internalName="MediaServiceGenerationTime" ma:readOnly="true">
      <xsd:simpleType>
        <xsd:restriction base="dms:Text"/>
      </xsd:simpleType>
    </xsd:element>
    <xsd:element name="MediaServiceEventHashCode" ma:index="53" nillable="true" ma:displayName="MediaServiceEventHashCode" ma:hidden="true" ma:internalName="MediaServiceEventHashCode" ma:readOnly="true">
      <xsd:simpleType>
        <xsd:restriction base="dms:Text"/>
      </xsd:simpleType>
    </xsd:element>
    <xsd:element name="MediaServiceOCR" ma:index="54" nillable="true" ma:displayName="Extracted Text" ma:internalName="MediaServiceOCR" ma:readOnly="true">
      <xsd:simpleType>
        <xsd:restriction base="dms:Note">
          <xsd:maxLength value="255"/>
        </xsd:restriction>
      </xsd:simpleType>
    </xsd:element>
    <xsd:element name="MediaServiceAutoKeyPoints" ma:index="55" nillable="true" ma:displayName="MediaServiceAutoKeyPoints" ma:hidden="true" ma:internalName="MediaServiceAutoKeyPoints" ma:readOnly="true">
      <xsd:simpleType>
        <xsd:restriction base="dms:Note"/>
      </xsd:simpleType>
    </xsd:element>
    <xsd:element name="MediaServiceKeyPoints" ma:index="56" nillable="true" ma:displayName="KeyPoints" ma:internalName="MediaServiceKeyPoints" ma:readOnly="true">
      <xsd:simpleType>
        <xsd:restriction base="dms:Note">
          <xsd:maxLength value="255"/>
        </xsd:restriction>
      </xsd:simpleType>
    </xsd:element>
    <xsd:element name="MediaServiceLocation" ma:index="57" nillable="true" ma:displayName="Location" ma:internalName="MediaServiceLocation" ma:readOnly="true">
      <xsd:simpleType>
        <xsd:restriction base="dms:Text"/>
      </xsd:simpleType>
    </xsd:element>
    <xsd:element name="MediaLengthInSeconds" ma:index="58" nillable="true" ma:displayName="Length (seconds)" ma:internalName="MediaLengthInSeconds" ma:readOnly="true">
      <xsd:simpleType>
        <xsd:restriction base="dms:Unknown"/>
      </xsd:simpleType>
    </xsd:element>
    <xsd:element name="lcf76f155ced4ddcb4097134ff3c332f" ma:index="62"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6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64" nillable="true" ma:displayName="MediaServiceSearchProperties" ma:hidden="true" ma:internalName="MediaServiceSearchProperties" ma:readOnly="true">
      <xsd:simpleType>
        <xsd:restriction base="dms:Note"/>
      </xsd:simpleType>
    </xsd:element>
    <xsd:element name="_Flow_SignoffStatus" ma:index="65"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AReceivedDate xmlns="eebef177-55b5-4448-a5fb-28ea454417ee">2026-02-04T00:00:00+00:00</EAReceivedDate>
    <c52c737aaa794145b5e1ab0b33580095 xmlns="8595a0ec-c146-4eeb-925a-270f4bc4be63">
      <Terms xmlns="http://schemas.microsoft.com/office/infopath/2007/PartnerControls">
        <TermInfo xmlns="http://schemas.microsoft.com/office/infopath/2007/PartnerControls">
          <TermName xmlns="http://schemas.microsoft.com/office/infopath/2007/PartnerControls">Internal Only</TermName>
          <TermId xmlns="http://schemas.microsoft.com/office/infopath/2007/PartnerControls">8ea715af-5874-4d14-8309-f46c5fa3b3b6</TermId>
        </TermInfo>
      </Terms>
    </c52c737aaa794145b5e1ab0b33580095>
    <PermitNumber xmlns="eebef177-55b5-4448-a5fb-28ea454417ee">epr-yp3732ys</PermitNumber>
    <la34db7254a948be973d9738b9f07ba7 xmlns="8595a0ec-c146-4eeb-925a-270f4bc4be63">
      <Terms xmlns="http://schemas.microsoft.com/office/infopath/2007/PartnerControls">
        <TermInfo xmlns="http://schemas.microsoft.com/office/infopath/2007/PartnerControls">
          <TermName xmlns="http://schemas.microsoft.com/office/infopath/2007/PartnerControls">N/A - Do not select for New Permits</TermName>
          <TermId xmlns="http://schemas.microsoft.com/office/infopath/2007/PartnerControls">0430e4c2-ee0a-4b2d-9af6-df735aafbcb2</TermId>
        </TermInfo>
      </Terms>
    </la34db7254a948be973d9738b9f07ba7>
    <CessationDate xmlns="eebef177-55b5-4448-a5fb-28ea454417ee" xsi:nil="true"/>
    <NationalSecurity xmlns="eebef177-55b5-4448-a5fb-28ea454417ee">No</NationalSecurity>
    <OtherReference xmlns="eebef177-55b5-4448-a5fb-28ea454417ee">-</OtherReference>
    <EventLink xmlns="5ffd8e36-f429-4edc-ab50-c5be84842779" xsi:nil="true"/>
    <d22401b98bfe4ec6b8dacbec81c66a1e xmlns="8595a0ec-c146-4eeb-925a-270f4bc4be63">
      <Terms xmlns="http://schemas.microsoft.com/office/infopath/2007/PartnerControls"/>
    </d22401b98bfe4ec6b8dacbec81c66a1e>
    <Customer_x002f_OperatorName xmlns="eebef177-55b5-4448-a5fb-28ea454417ee">2Agriculture Growing Ltd</Customer_x002f_OperatorName>
    <lcf76f155ced4ddcb4097134ff3c332f xmlns="78dbe001-c251-4e73-ac7d-a437e8f0ea50">
      <Terms xmlns="http://schemas.microsoft.com/office/infopath/2007/PartnerControls"/>
    </lcf76f155ced4ddcb4097134ff3c332f>
    <ncb1594ff73b435992550f571a78c184 xmlns="8595a0ec-c146-4eeb-925a-270f4bc4be63">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ocumentDate xmlns="eebef177-55b5-4448-a5fb-28ea454417ee">2026-02-04T00:00:00+00:00</DocumentDate>
    <f91636ce86a943e5a85e589048b494b2 xmlns="8595a0ec-c146-4eeb-925a-270f4bc4be63">
      <Terms xmlns="http://schemas.microsoft.com/office/infopath/2007/PartnerControls"/>
    </f91636ce86a943e5a85e589048b494b2>
    <bf174f8632e04660b372cf372c1956fe xmlns="8595a0ec-c146-4eeb-925a-270f4bc4be63">
      <Terms xmlns="http://schemas.microsoft.com/office/infopath/2007/PartnerControls"/>
    </bf174f8632e04660b372cf372c1956fe>
    <mb0b523b12654e57a98fd73f451222f6 xmlns="8595a0ec-c146-4eeb-925a-270f4bc4be63">
      <Terms xmlns="http://schemas.microsoft.com/office/infopath/2007/PartnerControls"/>
    </mb0b523b12654e57a98fd73f451222f6>
    <CurrentPermit xmlns="eebef177-55b5-4448-a5fb-28ea454417ee">N/A - Do not select for New Permits</CurrentPermit>
    <_Flow_SignoffStatus xmlns="78dbe001-c251-4e73-ac7d-a437e8f0ea50" xsi:nil="true"/>
    <EPRNumber xmlns="eebef177-55b5-4448-a5fb-28ea454417ee">EPR/YP3732YS</EPRNumber>
    <ed3cfd1978f244c4af5dc9d642a18018 xmlns="8595a0ec-c146-4eeb-925a-270f4bc4be63">
      <Terms xmlns="http://schemas.microsoft.com/office/infopath/2007/PartnerControls"/>
    </ed3cfd1978f244c4af5dc9d642a18018>
    <d3564be703db47eda46ec138bc1ba091 xmlns="8595a0ec-c146-4eeb-925a-270f4bc4be63">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FacilityAddressPostcode xmlns="eebef177-55b5-4448-a5fb-28ea454417ee">NR16 2JZ</FacilityAddressPostcode>
    <TaxCatchAll xmlns="662745e8-e224-48e8-a2e3-254862b8c2f5">
      <Value>12</Value>
      <Value>10</Value>
      <Value>9</Value>
      <Value>38</Value>
      <Value>182</Value>
    </TaxCatchAll>
    <ExternalAuthor xmlns="eebef177-55b5-4448-a5fb-28ea454417ee">2 Agriculture Growing Limited</ExternalAuthor>
    <SiteName xmlns="eebef177-55b5-4448-a5fb-28ea454417ee">Snetterton Farm Poultry Unit</SiteName>
    <m63bd5d2e6554c968a3f4ff9289590fe xmlns="8595a0ec-c146-4eeb-925a-270f4bc4be63">
      <Terms xmlns="http://schemas.microsoft.com/office/infopath/2007/PartnerControls"/>
    </m63bd5d2e6554c968a3f4ff9289590fe>
    <p517ccc45a7e4674ae144f9410147bb3 xmlns="8595a0ec-c146-4eeb-925a-270f4bc4be63">
      <Terms xmlns="http://schemas.microsoft.com/office/infopath/2007/PartnerControls">
        <TermInfo xmlns="http://schemas.microsoft.com/office/infopath/2007/PartnerControls">
          <TermName xmlns="http://schemas.microsoft.com/office/infopath/2007/PartnerControls">Installations</TermName>
          <TermId xmlns="http://schemas.microsoft.com/office/infopath/2007/PartnerControls">645f1c9c-65df-490a-9ce3-4a2aa7c5ff7f</TermId>
        </TermInfo>
      </Terms>
    </p517ccc45a7e4674ae144f9410147bb3>
    <ga477587807b4e8dbd9d142e03c014fa xmlns="8595a0ec-c146-4eeb-925a-270f4bc4be63">
      <Terms xmlns="http://schemas.microsoft.com/office/infopath/2007/PartnerControls"/>
    </ga477587807b4e8dbd9d142e03c014fa>
    <FacilityAddress xmlns="eebef177-55b5-4448-a5fb-28ea454417ee">Chalk Farm Chalk Lane Snetterton Norwich  NR16 2JZ</FacilityAddress>
  </documentManagement>
</p:properties>
</file>

<file path=customXml/itemProps1.xml><?xml version="1.0" encoding="utf-8"?>
<ds:datastoreItem xmlns:ds="http://schemas.openxmlformats.org/officeDocument/2006/customXml" ds:itemID="{7BE58422-4E60-455A-9AD0-A5524A088025}"/>
</file>

<file path=customXml/itemProps2.xml><?xml version="1.0" encoding="utf-8"?>
<ds:datastoreItem xmlns:ds="http://schemas.openxmlformats.org/officeDocument/2006/customXml" ds:itemID="{75F875A1-15A2-42AA-8C26-4E2F7863D05A}"/>
</file>

<file path=customXml/itemProps3.xml><?xml version="1.0" encoding="utf-8"?>
<ds:datastoreItem xmlns:ds="http://schemas.openxmlformats.org/officeDocument/2006/customXml" ds:itemID="{B26E37C8-61D6-493C-BBB4-B5911D49EBE9}"/>
</file>

<file path=docProps/app.xml><?xml version="1.0" encoding="utf-8"?>
<Properties xmlns="http://schemas.openxmlformats.org/officeDocument/2006/extended-properties" xmlns:vt="http://schemas.openxmlformats.org/officeDocument/2006/docPropsVTypes">
  <Template>Normal</Template>
  <TotalTime>1</TotalTime>
  <Pages>4</Pages>
  <Words>1595</Words>
  <Characters>8361</Characters>
  <Application>Microsoft Office Word</Application>
  <DocSecurity>0</DocSecurity>
  <Lines>253</Lines>
  <Paragraphs>132</Paragraphs>
  <ScaleCrop>false</ScaleCrop>
  <Company/>
  <LinksUpToDate>false</LinksUpToDate>
  <CharactersWithSpaces>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Irving</dc:creator>
  <cp:keywords/>
  <dc:description/>
  <cp:lastModifiedBy>Andrew Irving</cp:lastModifiedBy>
  <cp:revision>1</cp:revision>
  <dcterms:created xsi:type="dcterms:W3CDTF">2026-02-04T12:04:00Z</dcterms:created>
  <dcterms:modified xsi:type="dcterms:W3CDTF">2026-02-04T12:05:00Z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0x0101000E9AD557692E154F9D2697C8C6432F76003D79BE554BA5FA4C855D1235E340D070</vt:lpwstr>
  </property>
  <property fmtid="{D5CDD505-2E9C-101B-9397-08002B2CF9AE}" pid="3" name="PermitDocumentType">
    <vt:lpwstr/>
  </property>
  <property fmtid="{D5CDD505-2E9C-101B-9397-08002B2CF9AE}" pid="4" name="MediaServiceImageTags">
    <vt:lpwstr/>
  </property>
  <property fmtid="{D5CDD505-2E9C-101B-9397-08002B2CF9AE}" pid="5" name="TypeofPermit">
    <vt:lpwstr>9;#N/A - Do not select for New Permits|0430e4c2-ee0a-4b2d-9af6-df735aafbcb2</vt:lpwstr>
  </property>
  <property fmtid="{D5CDD505-2E9C-101B-9397-08002B2CF9AE}" pid="6" name="DisclosureStatus">
    <vt:lpwstr>182;#Internal Only|8ea715af-5874-4d14-8309-f46c5fa3b3b6</vt:lpwstr>
  </property>
  <property fmtid="{D5CDD505-2E9C-101B-9397-08002B2CF9AE}" pid="7" name="EventType1">
    <vt:lpwstr/>
  </property>
  <property fmtid="{D5CDD505-2E9C-101B-9397-08002B2CF9AE}" pid="8" name="ActivityGrouping">
    <vt:lpwstr>12;#Application ＆ Associated Docs|5eadfd3c-6deb-44e1-b7e1-16accd427bec</vt:lpwstr>
  </property>
  <property fmtid="{D5CDD505-2E9C-101B-9397-08002B2CF9AE}" pid="9" name="RegulatedActivityClass">
    <vt:lpwstr>38;#Installations|645f1c9c-65df-490a-9ce3-4a2aa7c5ff7f</vt:lpwstr>
  </property>
  <property fmtid="{D5CDD505-2E9C-101B-9397-08002B2CF9AE}" pid="10" name="Catchment">
    <vt:lpwstr/>
  </property>
  <property fmtid="{D5CDD505-2E9C-101B-9397-08002B2CF9AE}" pid="11" name="MajorProjectID">
    <vt:lpwstr/>
  </property>
  <property fmtid="{D5CDD505-2E9C-101B-9397-08002B2CF9AE}" pid="12" name="StandardRulesID">
    <vt:lpwstr/>
  </property>
  <property fmtid="{D5CDD505-2E9C-101B-9397-08002B2CF9AE}" pid="13" name="CessationStatus">
    <vt:lpwstr/>
  </property>
  <property fmtid="{D5CDD505-2E9C-101B-9397-08002B2CF9AE}" pid="14" name="Regime">
    <vt:lpwstr>10;#EPR|0e5af97d-1a8c-4d8f-a20b-528a11cab1f6</vt:lpwstr>
  </property>
  <property fmtid="{D5CDD505-2E9C-101B-9397-08002B2CF9AE}" pid="15" name="RegulatedActivitySub_x002d_Class">
    <vt:lpwstr/>
  </property>
  <property fmtid="{D5CDD505-2E9C-101B-9397-08002B2CF9AE}" pid="16" name="RegulatedActivitySub-Class">
    <vt:lpwstr/>
  </property>
</Properties>
</file>