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9A1" w:rsidRDefault="000819A1"/>
    <w:p w:rsidR="00804715" w:rsidRDefault="00804715"/>
    <w:p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rsidR="00486178" w:rsidRDefault="00486178">
      <w:pPr>
        <w:rPr>
          <w:rFonts w:ascii="Arial" w:hAnsi="Arial" w:cs="Arial"/>
          <w:b/>
          <w:sz w:val="28"/>
          <w:szCs w:val="28"/>
          <w:u w:val="single"/>
        </w:rPr>
      </w:pPr>
      <w:r w:rsidRPr="00486178">
        <w:rPr>
          <w:rFonts w:ascii="Arial" w:hAnsi="Arial" w:cs="Arial"/>
          <w:b/>
          <w:sz w:val="28"/>
          <w:szCs w:val="28"/>
          <w:u w:val="single"/>
        </w:rPr>
        <w:t>Sta</w:t>
      </w:r>
      <w:r w:rsidR="002B7A71">
        <w:rPr>
          <w:rFonts w:ascii="Arial" w:hAnsi="Arial" w:cs="Arial"/>
          <w:b/>
          <w:sz w:val="28"/>
          <w:szCs w:val="28"/>
          <w:u w:val="single"/>
        </w:rPr>
        <w:t>ck</w:t>
      </w:r>
      <w:bookmarkStart w:id="0" w:name="_GoBack"/>
      <w:bookmarkEnd w:id="0"/>
      <w:r w:rsidRPr="00486178">
        <w:rPr>
          <w:rFonts w:ascii="Arial" w:hAnsi="Arial" w:cs="Arial"/>
          <w:b/>
          <w:sz w:val="28"/>
          <w:szCs w:val="28"/>
          <w:u w:val="single"/>
        </w:rPr>
        <w:t xml:space="preserve"> Field Farm</w:t>
      </w:r>
    </w:p>
    <w:p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More detailed description of </w:t>
      </w:r>
      <w:r w:rsidR="0077663A">
        <w:rPr>
          <w:rFonts w:ascii="Arial" w:hAnsi="Arial" w:cs="Arial"/>
          <w:sz w:val="24"/>
          <w:szCs w:val="24"/>
        </w:rPr>
        <w:t>these operations are listed in the included “Site Operations Document”.</w:t>
      </w:r>
    </w:p>
    <w:p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4F5FAF">
        <w:rPr>
          <w:rFonts w:ascii="Arial" w:hAnsi="Arial" w:cs="Arial"/>
          <w:sz w:val="24"/>
          <w:szCs w:val="24"/>
        </w:rPr>
        <w:t>’</w:t>
      </w:r>
      <w:r>
        <w:rPr>
          <w:rFonts w:ascii="Arial" w:hAnsi="Arial" w:cs="Arial"/>
          <w:sz w:val="24"/>
          <w:szCs w:val="24"/>
        </w:rPr>
        <w:t xml:space="preserve">s guidance. Generators are test run weekly under full load to ensure their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rsidR="009519E5" w:rsidRDefault="009519E5">
      <w:pPr>
        <w:rPr>
          <w:rFonts w:ascii="Arial" w:hAnsi="Arial" w:cs="Arial"/>
          <w:b/>
          <w:sz w:val="24"/>
          <w:szCs w:val="24"/>
          <w:u w:val="single"/>
        </w:rPr>
      </w:pPr>
      <w:r w:rsidRPr="009519E5">
        <w:rPr>
          <w:rFonts w:ascii="Arial" w:hAnsi="Arial" w:cs="Arial"/>
          <w:b/>
          <w:sz w:val="24"/>
          <w:szCs w:val="24"/>
          <w:u w:val="single"/>
        </w:rPr>
        <w:t>Complaints</w:t>
      </w:r>
    </w:p>
    <w:p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rsidR="00D92B39" w:rsidRDefault="00D92B39">
      <w:pPr>
        <w:rPr>
          <w:rFonts w:ascii="Arial" w:hAnsi="Arial" w:cs="Arial"/>
          <w:sz w:val="24"/>
          <w:szCs w:val="24"/>
        </w:rPr>
      </w:pPr>
    </w:p>
    <w:p w:rsidR="00D92B39" w:rsidRDefault="00D92B39">
      <w:pPr>
        <w:rPr>
          <w:rFonts w:ascii="Arial" w:hAnsi="Arial" w:cs="Arial"/>
          <w:sz w:val="24"/>
          <w:szCs w:val="24"/>
        </w:rPr>
      </w:pPr>
    </w:p>
    <w:p w:rsidR="00D92B39" w:rsidRDefault="00D92B39">
      <w:pPr>
        <w:rPr>
          <w:rFonts w:ascii="Arial" w:hAnsi="Arial" w:cs="Arial"/>
          <w:b/>
          <w:sz w:val="24"/>
          <w:szCs w:val="24"/>
          <w:u w:val="single"/>
        </w:rPr>
      </w:pPr>
      <w:r w:rsidRPr="00D92B39">
        <w:rPr>
          <w:rFonts w:ascii="Arial" w:hAnsi="Arial" w:cs="Arial"/>
          <w:b/>
          <w:sz w:val="24"/>
          <w:szCs w:val="24"/>
          <w:u w:val="single"/>
        </w:rPr>
        <w:lastRenderedPageBreak/>
        <w:t>Training</w:t>
      </w:r>
    </w:p>
    <w:p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Noise, Odour and Site Closure Plans.</w:t>
      </w:r>
    </w:p>
    <w:p w:rsidR="00DE1C86" w:rsidRDefault="00DE1C86">
      <w:pPr>
        <w:rPr>
          <w:rFonts w:ascii="Arial" w:hAnsi="Arial" w:cs="Arial"/>
          <w:b/>
          <w:sz w:val="24"/>
          <w:szCs w:val="24"/>
          <w:u w:val="single"/>
        </w:rPr>
      </w:pPr>
      <w:r>
        <w:rPr>
          <w:rFonts w:ascii="Arial" w:hAnsi="Arial" w:cs="Arial"/>
          <w:b/>
          <w:sz w:val="24"/>
          <w:szCs w:val="24"/>
          <w:u w:val="single"/>
        </w:rPr>
        <w:t>Site Security</w:t>
      </w:r>
    </w:p>
    <w:p w:rsidR="00DE1C86" w:rsidRPr="00DE1C86" w:rsidRDefault="00DE1C86">
      <w:pPr>
        <w:rPr>
          <w:rFonts w:ascii="Arial" w:hAnsi="Arial" w:cs="Arial"/>
          <w:sz w:val="24"/>
          <w:szCs w:val="24"/>
        </w:rPr>
      </w:pPr>
      <w:r>
        <w:rPr>
          <w:rFonts w:ascii="Arial" w:hAnsi="Arial" w:cs="Arial"/>
          <w:sz w:val="24"/>
          <w:szCs w:val="24"/>
        </w:rPr>
        <w:t>Site does not have a secure boundary fence, all fuel stores, poultry houses and all store rooms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804715"/>
    <w:rsid w:val="000819A1"/>
    <w:rsid w:val="002B7A71"/>
    <w:rsid w:val="00317268"/>
    <w:rsid w:val="00486178"/>
    <w:rsid w:val="004C427B"/>
    <w:rsid w:val="004F5FAF"/>
    <w:rsid w:val="006C1A7B"/>
    <w:rsid w:val="0077663A"/>
    <w:rsid w:val="00796328"/>
    <w:rsid w:val="00804715"/>
    <w:rsid w:val="00824B82"/>
    <w:rsid w:val="009519E5"/>
    <w:rsid w:val="00A25096"/>
    <w:rsid w:val="00B059B6"/>
    <w:rsid w:val="00BC5896"/>
    <w:rsid w:val="00C133B3"/>
    <w:rsid w:val="00D2191C"/>
    <w:rsid w:val="00D54CB1"/>
    <w:rsid w:val="00D92B39"/>
    <w:rsid w:val="00DE1C86"/>
    <w:rsid w:val="00E25BC0"/>
    <w:rsid w:val="00EE32AA"/>
    <w:rsid w:val="00F8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E370"/>
  <w15:docId w15:val="{2B34A057-CCE8-45E9-BFEE-76B77B33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4CEBB1D6A641A4E837F1E441D55020D" ma:contentTypeVersion="47" ma:contentTypeDescription="Create a new document." ma:contentTypeScope="" ma:versionID="d5615378fb5a5cbaa5811e4132a6db4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3c3dd66-95f8-469c-aefa-160cfe61df31" targetNamespace="http://schemas.microsoft.com/office/2006/metadata/properties" ma:root="true" ma:fieldsID="3813f22bfdba2699aa555f97bea6f35f" ns2:_="" ns3:_="" ns4:_="" ns5:_="" ns6:_="">
    <xsd:import namespace="8595a0ec-c146-4eeb-925a-270f4bc4be63"/>
    <xsd:import namespace="662745e8-e224-48e8-a2e3-254862b8c2f5"/>
    <xsd:import namespace="eebef177-55b5-4448-a5fb-28ea454417ee"/>
    <xsd:import namespace="5ffd8e36-f429-4edc-ab50-c5be84842779"/>
    <xsd:import namespace="13c3dd66-95f8-469c-aefa-160cfe61df31"/>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dexed="true"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dd66-95f8-469c-aefa-160cfe61df31"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2026-05-21T23:00:00+00:00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epr-dp3235qw</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Moy Park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2026-05-21T23:00:00+00:00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EPR/DP3235QW/T001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NG12 2JU</FacilityAddressPostcode>
    <TaxCatchAll xmlns="662745e8-e224-48e8-a2e3-254862b8c2f5">
      <Value>12</Value>
      <Value>10</Value>
      <Value>9</Value>
      <Value>38</Value>
      <Value>182</Value>
    </TaxCatchAll>
    <ExternalAuthor xmlns="eebef177-55b5-4448-a5fb-28ea454417ee">MOY PARK LIMITED</ExternalAuthor>
    <SiteName xmlns="eebef177-55b5-4448-a5fb-28ea454417ee">Stack Field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13c3dd66-95f8-469c-aefa-160cfe61df31">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Stack Field Farm  Fosse Way  Cropwell Bishop  Nottingham  NG12 2JU</FacilityAddress>
  </documentManagement>
</p:properties>
</file>

<file path=customXml/itemProps1.xml><?xml version="1.0" encoding="utf-8"?>
<ds:datastoreItem xmlns:ds="http://schemas.openxmlformats.org/officeDocument/2006/customXml" ds:itemID="{6E4E8003-4639-4104-870D-E458C1FC2FF6}"/>
</file>

<file path=customXml/itemProps2.xml><?xml version="1.0" encoding="utf-8"?>
<ds:datastoreItem xmlns:ds="http://schemas.openxmlformats.org/officeDocument/2006/customXml" ds:itemID="{2F9C0DF2-ACDA-4B09-A5B3-A74C187551E6}"/>
</file>

<file path=customXml/itemProps3.xml><?xml version="1.0" encoding="utf-8"?>
<ds:datastoreItem xmlns:ds="http://schemas.openxmlformats.org/officeDocument/2006/customXml" ds:itemID="{CB5C0652-A54F-4396-8AA4-A427BA23E085}"/>
</file>

<file path=docProps/app.xml><?xml version="1.0" encoding="utf-8"?>
<Properties xmlns="http://schemas.openxmlformats.org/officeDocument/2006/extended-properties" xmlns:vt="http://schemas.openxmlformats.org/officeDocument/2006/docPropsVTypes">
  <Template>Normal</Template>
  <TotalTime>169</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12</cp:revision>
  <dcterms:created xsi:type="dcterms:W3CDTF">2013-09-13T14:20:00Z</dcterms:created>
  <dcterms:modified xsi:type="dcterms:W3CDTF">2017-08-07T18:10:00Z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0x0101000E9AD557692E154F9D2697C8C6432F7600A4CEBB1D6A641A4E837F1E441D55020D</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