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E3CCA" w14:textId="2244002B" w:rsidR="0090401A" w:rsidRPr="0035070E" w:rsidRDefault="0035070E" w:rsidP="0090401A">
      <w:pPr>
        <w:rPr>
          <w:rFonts w:cs="Calibri"/>
          <w:b/>
          <w:bCs/>
          <w:color w:val="647745"/>
          <w:sz w:val="28"/>
          <w:szCs w:val="32"/>
        </w:rPr>
      </w:pPr>
      <w:r w:rsidRPr="0035070E">
        <w:rPr>
          <w:rFonts w:cs="Calibri"/>
          <w:b/>
          <w:bCs/>
          <w:color w:val="647745"/>
          <w:sz w:val="28"/>
          <w:szCs w:val="32"/>
        </w:rPr>
        <w:t xml:space="preserve">Accident Prevention </w:t>
      </w:r>
    </w:p>
    <w:p w14:paraId="0FCDDEEF" w14:textId="77777777" w:rsidR="0035070E" w:rsidRPr="0035070E" w:rsidRDefault="0035070E" w:rsidP="0035070E">
      <w:pPr>
        <w:jc w:val="both"/>
        <w:rPr>
          <w:rFonts w:cstheme="majorHAnsi"/>
          <w:szCs w:val="22"/>
        </w:rPr>
      </w:pPr>
      <w:r w:rsidRPr="0035070E">
        <w:rPr>
          <w:rFonts w:cstheme="majorHAnsi"/>
        </w:rPr>
        <w:t>The company recognises the importance of the prevention of accidents that may have environmental consequences and that it is crucial to limit those consequences. The company has developed a system to identify, assess and minimise the environmental risks and hazards of accidents and their consequences.</w:t>
      </w:r>
    </w:p>
    <w:p w14:paraId="67EE34B6" w14:textId="77777777" w:rsidR="0035070E" w:rsidRPr="0035070E" w:rsidRDefault="0035070E" w:rsidP="0035070E">
      <w:pPr>
        <w:jc w:val="both"/>
        <w:rPr>
          <w:rFonts w:cstheme="majorHAnsi"/>
        </w:rPr>
      </w:pPr>
      <w:r w:rsidRPr="0035070E">
        <w:rPr>
          <w:rFonts w:cstheme="majorHAnsi"/>
        </w:rPr>
        <w:t>This accident management plan is to be implemented and maintained at the site to ensure the site and any site operatives are fully prepared for such incidents. The accident management plan is to be reviewed at least every four years or as soon as practicable after an incident with changes made accordingly to minimise the risk of occurrence.</w:t>
      </w:r>
    </w:p>
    <w:p w14:paraId="38692BAB" w14:textId="77777777" w:rsidR="0035070E" w:rsidRPr="0035070E" w:rsidRDefault="0035070E" w:rsidP="0035070E">
      <w:pPr>
        <w:jc w:val="both"/>
        <w:rPr>
          <w:rFonts w:cstheme="majorHAnsi"/>
        </w:rPr>
      </w:pPr>
      <w:r w:rsidRPr="0035070E">
        <w:rPr>
          <w:rFonts w:cstheme="majorHAnsi"/>
        </w:rPr>
        <w:t>This accident management plan describes the techniques to be implemented to minimise the risks posed to the environment. Activities affecting the health and safety (H&amp;S) of any operatives, contractors and visitors are separately managed in compliance with H&amp;S regulation.</w:t>
      </w:r>
    </w:p>
    <w:p w14:paraId="35BD1B22" w14:textId="77777777" w:rsidR="0035070E" w:rsidRPr="0035070E" w:rsidRDefault="0035070E" w:rsidP="0035070E">
      <w:pPr>
        <w:jc w:val="both"/>
        <w:rPr>
          <w:rFonts w:cstheme="majorHAnsi"/>
        </w:rPr>
      </w:pPr>
    </w:p>
    <w:p w14:paraId="32C6C34A" w14:textId="77777777" w:rsidR="0035070E" w:rsidRPr="0035070E" w:rsidRDefault="0035070E" w:rsidP="0035070E">
      <w:pPr>
        <w:pStyle w:val="Heading3"/>
        <w:jc w:val="both"/>
        <w:rPr>
          <w:rFonts w:cs="Calibri Light"/>
          <w:b/>
          <w:bCs/>
          <w:color w:val="647745"/>
        </w:rPr>
      </w:pPr>
      <w:r w:rsidRPr="0035070E">
        <w:rPr>
          <w:rFonts w:cs="Calibri Light"/>
          <w:b/>
          <w:bCs/>
          <w:color w:val="647745"/>
        </w:rPr>
        <w:t xml:space="preserve"> </w:t>
      </w:r>
      <w:bookmarkStart w:id="0" w:name="_Toc183429408"/>
      <w:r w:rsidRPr="0035070E">
        <w:rPr>
          <w:rFonts w:cs="Calibri Light"/>
          <w:b/>
          <w:bCs/>
          <w:color w:val="647745"/>
        </w:rPr>
        <w:t>Hazard Identification</w:t>
      </w:r>
      <w:bookmarkEnd w:id="0"/>
      <w:r w:rsidRPr="0035070E">
        <w:rPr>
          <w:rFonts w:cs="Calibri Light"/>
          <w:b/>
          <w:bCs/>
          <w:color w:val="647745"/>
        </w:rPr>
        <w:t xml:space="preserve"> </w:t>
      </w:r>
    </w:p>
    <w:p w14:paraId="0E3EC2DB" w14:textId="77777777" w:rsidR="0035070E" w:rsidRPr="0035070E" w:rsidRDefault="0035070E" w:rsidP="0035070E">
      <w:pPr>
        <w:spacing w:after="0"/>
        <w:jc w:val="both"/>
        <w:rPr>
          <w:rFonts w:cstheme="majorHAnsi"/>
        </w:rPr>
      </w:pPr>
      <w:r w:rsidRPr="0035070E">
        <w:rPr>
          <w:rFonts w:cstheme="majorHAnsi"/>
        </w:rPr>
        <w:t>The following hazards have been identified:</w:t>
      </w:r>
    </w:p>
    <w:p w14:paraId="18C5FE4A" w14:textId="77777777" w:rsidR="0035070E" w:rsidRPr="0035070E" w:rsidRDefault="0035070E" w:rsidP="0035070E">
      <w:pPr>
        <w:pStyle w:val="ListParagraph"/>
        <w:numPr>
          <w:ilvl w:val="0"/>
          <w:numId w:val="9"/>
        </w:numPr>
        <w:spacing w:after="0"/>
        <w:jc w:val="both"/>
        <w:rPr>
          <w:rFonts w:cstheme="majorHAnsi"/>
        </w:rPr>
      </w:pPr>
      <w:r w:rsidRPr="0035070E">
        <w:rPr>
          <w:rFonts w:cstheme="majorHAnsi"/>
        </w:rPr>
        <w:t>fire and explosion;</w:t>
      </w:r>
    </w:p>
    <w:p w14:paraId="7EB90F3B" w14:textId="77777777" w:rsidR="0035070E" w:rsidRPr="0035070E" w:rsidRDefault="0035070E" w:rsidP="0035070E">
      <w:pPr>
        <w:pStyle w:val="ListParagraph"/>
        <w:numPr>
          <w:ilvl w:val="0"/>
          <w:numId w:val="9"/>
        </w:numPr>
        <w:spacing w:after="0"/>
        <w:jc w:val="both"/>
        <w:rPr>
          <w:rFonts w:cstheme="majorHAnsi"/>
        </w:rPr>
      </w:pPr>
      <w:r w:rsidRPr="0035070E">
        <w:rPr>
          <w:rFonts w:cstheme="majorHAnsi"/>
        </w:rPr>
        <w:t>loss of containment – spillage and leakage;</w:t>
      </w:r>
    </w:p>
    <w:p w14:paraId="1C8A4D09" w14:textId="77777777" w:rsidR="0035070E" w:rsidRPr="0035070E" w:rsidRDefault="0035070E" w:rsidP="0035070E">
      <w:pPr>
        <w:pStyle w:val="ListParagraph"/>
        <w:numPr>
          <w:ilvl w:val="0"/>
          <w:numId w:val="9"/>
        </w:numPr>
        <w:spacing w:after="0"/>
        <w:jc w:val="both"/>
        <w:rPr>
          <w:rFonts w:cstheme="majorHAnsi"/>
        </w:rPr>
      </w:pPr>
      <w:r w:rsidRPr="0035070E">
        <w:rPr>
          <w:rFonts w:cstheme="majorHAnsi"/>
        </w:rPr>
        <w:t>unauthorised waste receipt and processing;</w:t>
      </w:r>
    </w:p>
    <w:p w14:paraId="00BA1CD4" w14:textId="0FDD4FFD" w:rsidR="0035070E" w:rsidRPr="00791A08" w:rsidRDefault="0035070E" w:rsidP="00791A08">
      <w:pPr>
        <w:pStyle w:val="ListParagraph"/>
        <w:numPr>
          <w:ilvl w:val="0"/>
          <w:numId w:val="9"/>
        </w:numPr>
        <w:spacing w:after="0"/>
        <w:jc w:val="both"/>
        <w:rPr>
          <w:rFonts w:cstheme="majorHAnsi"/>
        </w:rPr>
      </w:pPr>
      <w:r w:rsidRPr="0035070E">
        <w:rPr>
          <w:rFonts w:cstheme="majorHAnsi"/>
        </w:rPr>
        <w:t xml:space="preserve">security and vandalism; </w:t>
      </w:r>
      <w:r w:rsidRPr="00791A08">
        <w:rPr>
          <w:rFonts w:cstheme="majorHAnsi"/>
        </w:rPr>
        <w:t>and</w:t>
      </w:r>
    </w:p>
    <w:p w14:paraId="7EF09A39" w14:textId="77777777" w:rsidR="0035070E" w:rsidRPr="0035070E" w:rsidRDefault="0035070E" w:rsidP="0035070E">
      <w:pPr>
        <w:pStyle w:val="ListParagraph"/>
        <w:numPr>
          <w:ilvl w:val="0"/>
          <w:numId w:val="9"/>
        </w:numPr>
        <w:spacing w:after="0"/>
        <w:jc w:val="both"/>
        <w:rPr>
          <w:rFonts w:cstheme="majorHAnsi"/>
        </w:rPr>
      </w:pPr>
      <w:r w:rsidRPr="0035070E">
        <w:rPr>
          <w:rFonts w:cstheme="majorHAnsi"/>
        </w:rPr>
        <w:t>flooding.</w:t>
      </w:r>
      <w:bookmarkStart w:id="1" w:name="_Toc303089960"/>
    </w:p>
    <w:p w14:paraId="6F597929" w14:textId="77777777" w:rsidR="0035070E" w:rsidRPr="0035070E" w:rsidRDefault="0035070E" w:rsidP="0035070E">
      <w:pPr>
        <w:pStyle w:val="ListParagraph"/>
        <w:spacing w:after="0"/>
        <w:jc w:val="both"/>
        <w:rPr>
          <w:rFonts w:cstheme="majorHAnsi"/>
        </w:rPr>
      </w:pPr>
    </w:p>
    <w:p w14:paraId="568A1A65" w14:textId="77777777" w:rsidR="0035070E" w:rsidRPr="0035070E" w:rsidRDefault="0035070E" w:rsidP="0035070E">
      <w:pPr>
        <w:spacing w:after="0"/>
        <w:jc w:val="both"/>
        <w:rPr>
          <w:rFonts w:cstheme="majorHAnsi"/>
        </w:rPr>
      </w:pPr>
      <w:r w:rsidRPr="0035070E">
        <w:rPr>
          <w:rFonts w:cstheme="majorHAnsi"/>
        </w:rPr>
        <w:t xml:space="preserve">Risk assessments in relation to the identified hazards are included below. </w:t>
      </w:r>
    </w:p>
    <w:p w14:paraId="0B238251" w14:textId="77777777" w:rsidR="0035070E" w:rsidRDefault="0035070E" w:rsidP="0035070E">
      <w:pPr>
        <w:spacing w:after="0"/>
        <w:jc w:val="both"/>
        <w:rPr>
          <w:rFonts w:cstheme="majorHAnsi"/>
        </w:rPr>
      </w:pPr>
    </w:p>
    <w:p w14:paraId="147EC881" w14:textId="7C1803F9" w:rsidR="00791A08" w:rsidRPr="00791A08" w:rsidRDefault="00791A08" w:rsidP="00791A08">
      <w:pPr>
        <w:spacing w:after="0"/>
        <w:jc w:val="both"/>
        <w:rPr>
          <w:rFonts w:cstheme="majorHAnsi"/>
        </w:rPr>
      </w:pPr>
      <w:r>
        <w:rPr>
          <w:rFonts w:cstheme="majorHAnsi"/>
        </w:rPr>
        <w:t xml:space="preserve">The EA </w:t>
      </w:r>
      <w:r w:rsidR="00543495">
        <w:rPr>
          <w:rFonts w:cstheme="majorHAnsi"/>
        </w:rPr>
        <w:t xml:space="preserve">Climate Change Adaptation Plan covers the risk and controls of </w:t>
      </w:r>
      <w:r w:rsidRPr="00791A08">
        <w:rPr>
          <w:rFonts w:cstheme="majorHAnsi"/>
        </w:rPr>
        <w:t>incident</w:t>
      </w:r>
      <w:r w:rsidR="00543495">
        <w:rPr>
          <w:rFonts w:cstheme="majorHAnsi"/>
        </w:rPr>
        <w:t>s</w:t>
      </w:r>
      <w:r w:rsidRPr="00791A08">
        <w:rPr>
          <w:rFonts w:cstheme="majorHAnsi"/>
        </w:rPr>
        <w:t xml:space="preserve"> which causes an unexpected change to normal operations, such as extreme weather</w:t>
      </w:r>
      <w:r w:rsidR="00543495">
        <w:rPr>
          <w:rFonts w:cstheme="majorHAnsi"/>
        </w:rPr>
        <w:t>.</w:t>
      </w:r>
    </w:p>
    <w:p w14:paraId="488F5B63" w14:textId="77777777" w:rsidR="00791A08" w:rsidRPr="0035070E" w:rsidRDefault="00791A08" w:rsidP="0035070E">
      <w:pPr>
        <w:spacing w:after="0"/>
        <w:jc w:val="both"/>
        <w:rPr>
          <w:rFonts w:cstheme="majorHAnsi"/>
        </w:rPr>
      </w:pPr>
    </w:p>
    <w:p w14:paraId="6C4B06EF" w14:textId="77777777" w:rsidR="0035070E" w:rsidRPr="0035070E" w:rsidRDefault="0035070E" w:rsidP="0035070E">
      <w:pPr>
        <w:pStyle w:val="Heading3"/>
        <w:jc w:val="both"/>
        <w:rPr>
          <w:rFonts w:cs="Calibri Light"/>
          <w:b/>
          <w:bCs/>
          <w:color w:val="647745"/>
        </w:rPr>
      </w:pPr>
      <w:r w:rsidRPr="0035070E">
        <w:rPr>
          <w:rFonts w:cs="Calibri Light"/>
          <w:b/>
          <w:bCs/>
          <w:color w:val="647745"/>
        </w:rPr>
        <w:t xml:space="preserve"> </w:t>
      </w:r>
      <w:bookmarkStart w:id="2" w:name="_Toc183429409"/>
      <w:r w:rsidRPr="0035070E">
        <w:rPr>
          <w:rFonts w:cs="Calibri Light"/>
          <w:b/>
          <w:bCs/>
          <w:color w:val="647745"/>
        </w:rPr>
        <w:t>Risk Estimation</w:t>
      </w:r>
      <w:bookmarkEnd w:id="1"/>
      <w:bookmarkEnd w:id="2"/>
    </w:p>
    <w:p w14:paraId="1555F0CB" w14:textId="77777777" w:rsidR="0035070E" w:rsidRPr="0035070E" w:rsidRDefault="0035070E" w:rsidP="0035070E">
      <w:pPr>
        <w:spacing w:after="0"/>
        <w:jc w:val="both"/>
        <w:rPr>
          <w:rFonts w:cstheme="majorHAnsi"/>
        </w:rPr>
      </w:pPr>
      <w:r w:rsidRPr="0035070E">
        <w:rPr>
          <w:rFonts w:cstheme="majorHAnsi"/>
        </w:rPr>
        <w:t xml:space="preserve">The Accident Management Plan has adopted a risk assessment approach to each potential hazard by combining the probability and magnitude of the potential risk to give an estimation of the risk prior to any mitigation measures. The risk management measures, which are designed to reduce the likelihood of occurrence, are then detailed followed by an estimation of the actual risk post-mitigation (Residual Risk Rating). </w:t>
      </w:r>
    </w:p>
    <w:p w14:paraId="1D0359DD" w14:textId="77777777" w:rsidR="0035070E" w:rsidRPr="0035070E" w:rsidRDefault="0035070E" w:rsidP="0035070E">
      <w:pPr>
        <w:spacing w:after="0"/>
        <w:jc w:val="both"/>
        <w:rPr>
          <w:rFonts w:cstheme="majorHAnsi"/>
        </w:rPr>
      </w:pPr>
    </w:p>
    <w:p w14:paraId="249B3D04" w14:textId="77777777" w:rsidR="0035070E" w:rsidRPr="00850FDD" w:rsidRDefault="0035070E" w:rsidP="0035070E">
      <w:pPr>
        <w:pStyle w:val="Heading3"/>
        <w:jc w:val="both"/>
        <w:rPr>
          <w:rFonts w:cs="Calibri Light"/>
          <w:b/>
          <w:bCs/>
          <w:color w:val="647745"/>
        </w:rPr>
      </w:pPr>
      <w:r w:rsidRPr="00850FDD">
        <w:rPr>
          <w:rFonts w:cs="Calibri Light"/>
          <w:b/>
          <w:bCs/>
          <w:color w:val="647745"/>
        </w:rPr>
        <w:t xml:space="preserve"> </w:t>
      </w:r>
      <w:bookmarkStart w:id="3" w:name="_Toc183429410"/>
      <w:r w:rsidRPr="00850FDD">
        <w:rPr>
          <w:rFonts w:cs="Calibri Light"/>
          <w:b/>
          <w:bCs/>
          <w:color w:val="647745"/>
        </w:rPr>
        <w:t>Control Techniques</w:t>
      </w:r>
      <w:bookmarkEnd w:id="3"/>
      <w:r w:rsidRPr="00850FDD">
        <w:rPr>
          <w:rFonts w:cs="Calibri Light"/>
          <w:b/>
          <w:bCs/>
          <w:color w:val="647745"/>
        </w:rPr>
        <w:t xml:space="preserve"> </w:t>
      </w:r>
    </w:p>
    <w:p w14:paraId="72809219" w14:textId="77777777" w:rsidR="0035070E" w:rsidRPr="0035070E" w:rsidRDefault="0035070E" w:rsidP="0035070E">
      <w:pPr>
        <w:spacing w:after="0"/>
        <w:jc w:val="both"/>
        <w:rPr>
          <w:rFonts w:cstheme="majorHAnsi"/>
        </w:rPr>
      </w:pPr>
      <w:r w:rsidRPr="0035070E">
        <w:rPr>
          <w:rFonts w:cstheme="majorHAnsi"/>
        </w:rPr>
        <w:t xml:space="preserve">The </w:t>
      </w:r>
      <w:r w:rsidRPr="0035070E">
        <w:rPr>
          <w:rFonts w:eastAsiaTheme="minorHAnsi" w:cstheme="majorHAnsi"/>
        </w:rPr>
        <w:t xml:space="preserve">Site Manager or designated person </w:t>
      </w:r>
      <w:r w:rsidRPr="0035070E">
        <w:rPr>
          <w:rFonts w:cstheme="majorHAnsi"/>
        </w:rPr>
        <w:t>ensures that:</w:t>
      </w:r>
    </w:p>
    <w:p w14:paraId="4971CC82" w14:textId="77777777" w:rsidR="0035070E" w:rsidRPr="0035070E" w:rsidRDefault="0035070E" w:rsidP="0035070E">
      <w:pPr>
        <w:spacing w:after="0"/>
        <w:jc w:val="both"/>
        <w:rPr>
          <w:rFonts w:cstheme="majorHAnsi"/>
        </w:rPr>
      </w:pPr>
    </w:p>
    <w:p w14:paraId="2DBF61C8" w14:textId="77777777" w:rsidR="0035070E" w:rsidRPr="0035070E" w:rsidRDefault="0035070E" w:rsidP="0035070E">
      <w:pPr>
        <w:pStyle w:val="ListParagraph"/>
        <w:numPr>
          <w:ilvl w:val="0"/>
          <w:numId w:val="10"/>
        </w:numPr>
        <w:jc w:val="both"/>
        <w:rPr>
          <w:rFonts w:cstheme="majorHAnsi"/>
        </w:rPr>
      </w:pPr>
      <w:r w:rsidRPr="0035070E">
        <w:rPr>
          <w:rFonts w:cstheme="majorHAnsi"/>
        </w:rPr>
        <w:t xml:space="preserve">All incidents, near misses, abnormal events, changes to procedures and significant findings of maintenance inspections are logged and recorded in the Form 5 (Accident and Incident Record). </w:t>
      </w:r>
    </w:p>
    <w:p w14:paraId="2217053B" w14:textId="77777777" w:rsidR="0035070E" w:rsidRPr="0035070E" w:rsidRDefault="0035070E" w:rsidP="0035070E">
      <w:pPr>
        <w:pStyle w:val="ListParagraph"/>
        <w:numPr>
          <w:ilvl w:val="0"/>
          <w:numId w:val="10"/>
        </w:numPr>
        <w:jc w:val="both"/>
        <w:rPr>
          <w:rFonts w:cstheme="majorHAnsi"/>
        </w:rPr>
      </w:pPr>
      <w:r w:rsidRPr="0035070E">
        <w:rPr>
          <w:rFonts w:cstheme="majorHAnsi"/>
        </w:rPr>
        <w:lastRenderedPageBreak/>
        <w:t xml:space="preserve">Any site operatives employed have training requirements identified and the relevant training provided. </w:t>
      </w:r>
    </w:p>
    <w:p w14:paraId="67D8DF77" w14:textId="77777777" w:rsidR="00CA1B3D" w:rsidRDefault="00CA1B3D"/>
    <w:p w14:paraId="0B85DC02" w14:textId="77777777" w:rsidR="00850FDD" w:rsidRDefault="00850FDD" w:rsidP="00850FDD">
      <w:pPr>
        <w:sectPr w:rsidR="00850FDD">
          <w:headerReference w:type="default" r:id="rId11"/>
          <w:footerReference w:type="default" r:id="rId12"/>
          <w:pgSz w:w="11906" w:h="16838"/>
          <w:pgMar w:top="1440" w:right="1440" w:bottom="1440" w:left="1440" w:header="708" w:footer="708" w:gutter="0"/>
          <w:cols w:space="708"/>
          <w:docGrid w:linePitch="360"/>
        </w:sectPr>
      </w:pPr>
    </w:p>
    <w:p w14:paraId="0858413D" w14:textId="77777777" w:rsidR="00850FDD" w:rsidRDefault="00850FDD" w:rsidP="00850FDD"/>
    <w:p w14:paraId="433E6B08" w14:textId="77777777" w:rsidR="00850FDD" w:rsidRPr="00850FDD" w:rsidRDefault="00850FDD" w:rsidP="00850FDD">
      <w:pPr>
        <w:tabs>
          <w:tab w:val="left" w:pos="1670"/>
        </w:tabs>
      </w:pPr>
      <w:r>
        <w:tab/>
      </w:r>
    </w:p>
    <w:tbl>
      <w:tblPr>
        <w:tblpPr w:leftFromText="180" w:rightFromText="180" w:vertAnchor="text" w:tblpX="-743" w:tblpY="1"/>
        <w:tblOverlap w:val="never"/>
        <w:tblW w:w="15050" w:type="dxa"/>
        <w:tblBorders>
          <w:top w:val="single" w:sz="12" w:space="0" w:color="auto"/>
          <w:left w:val="single" w:sz="8" w:space="0" w:color="auto"/>
          <w:bottom w:val="single" w:sz="4" w:space="0" w:color="auto"/>
          <w:right w:val="single" w:sz="8" w:space="0" w:color="auto"/>
          <w:insideH w:val="single" w:sz="12" w:space="0" w:color="auto"/>
          <w:insideV w:val="single" w:sz="8" w:space="0" w:color="auto"/>
        </w:tblBorders>
        <w:tblLook w:val="01E0" w:firstRow="1" w:lastRow="1" w:firstColumn="1" w:lastColumn="1" w:noHBand="0" w:noVBand="0"/>
      </w:tblPr>
      <w:tblGrid>
        <w:gridCol w:w="3948"/>
        <w:gridCol w:w="1246"/>
        <w:gridCol w:w="1216"/>
        <w:gridCol w:w="1159"/>
        <w:gridCol w:w="6251"/>
        <w:gridCol w:w="1230"/>
      </w:tblGrid>
      <w:tr w:rsidR="00850FDD" w:rsidRPr="00524720" w14:paraId="7AF57EEB" w14:textId="77777777" w:rsidTr="009C5C17">
        <w:trPr>
          <w:tblHeader/>
        </w:trPr>
        <w:tc>
          <w:tcPr>
            <w:tcW w:w="4108" w:type="dxa"/>
            <w:tcBorders>
              <w:bottom w:val="single" w:sz="12" w:space="0" w:color="auto"/>
            </w:tcBorders>
            <w:shd w:val="clear" w:color="auto" w:fill="647745"/>
          </w:tcPr>
          <w:p w14:paraId="4C9CF1BD" w14:textId="77777777" w:rsidR="00850FDD" w:rsidRPr="00524720" w:rsidRDefault="00850FDD" w:rsidP="009C5C17">
            <w:pPr>
              <w:pStyle w:val="Tabletext0"/>
              <w:widowControl w:val="0"/>
              <w:spacing w:after="40"/>
              <w:contextualSpacing/>
              <w:jc w:val="both"/>
              <w:rPr>
                <w:rFonts w:asciiTheme="majorHAnsi" w:hAnsiTheme="majorHAnsi" w:cstheme="majorHAnsi"/>
                <w:b/>
                <w:color w:val="FFFFFF" w:themeColor="background1"/>
                <w:sz w:val="22"/>
              </w:rPr>
            </w:pPr>
            <w:r w:rsidRPr="00524720">
              <w:rPr>
                <w:rFonts w:asciiTheme="majorHAnsi" w:hAnsiTheme="majorHAnsi" w:cstheme="majorHAnsi"/>
                <w:b/>
                <w:color w:val="FFFFFF" w:themeColor="background1"/>
                <w:sz w:val="22"/>
              </w:rPr>
              <w:t>Accident Scenario and Consequence</w:t>
            </w:r>
          </w:p>
        </w:tc>
        <w:tc>
          <w:tcPr>
            <w:tcW w:w="1247" w:type="dxa"/>
            <w:tcBorders>
              <w:bottom w:val="single" w:sz="12" w:space="0" w:color="auto"/>
            </w:tcBorders>
            <w:shd w:val="clear" w:color="auto" w:fill="647745"/>
          </w:tcPr>
          <w:p w14:paraId="3BF2C5B7" w14:textId="77777777" w:rsidR="00850FDD" w:rsidRPr="00524720" w:rsidRDefault="00850FDD" w:rsidP="009C5C17">
            <w:pPr>
              <w:pStyle w:val="Tabletext0"/>
              <w:widowControl w:val="0"/>
              <w:spacing w:after="40"/>
              <w:contextualSpacing/>
              <w:jc w:val="left"/>
              <w:rPr>
                <w:rFonts w:asciiTheme="majorHAnsi" w:hAnsiTheme="majorHAnsi" w:cstheme="majorHAnsi"/>
                <w:b/>
                <w:color w:val="FFFFFF" w:themeColor="background1"/>
                <w:sz w:val="22"/>
              </w:rPr>
            </w:pPr>
            <w:r w:rsidRPr="00524720">
              <w:rPr>
                <w:rFonts w:asciiTheme="majorHAnsi" w:hAnsiTheme="majorHAnsi" w:cstheme="majorHAnsi"/>
                <w:b/>
                <w:color w:val="FFFFFF" w:themeColor="background1"/>
                <w:sz w:val="22"/>
              </w:rPr>
              <w:t>Probability of accident occurring</w:t>
            </w:r>
          </w:p>
        </w:tc>
        <w:tc>
          <w:tcPr>
            <w:tcW w:w="1217" w:type="dxa"/>
            <w:tcBorders>
              <w:bottom w:val="single" w:sz="12" w:space="0" w:color="auto"/>
            </w:tcBorders>
            <w:shd w:val="clear" w:color="auto" w:fill="647745"/>
          </w:tcPr>
          <w:p w14:paraId="6B97C017" w14:textId="77777777" w:rsidR="00850FDD" w:rsidRPr="00524720" w:rsidRDefault="00850FDD" w:rsidP="009C5C17">
            <w:pPr>
              <w:pStyle w:val="Tabletext0"/>
              <w:widowControl w:val="0"/>
              <w:spacing w:after="40"/>
              <w:contextualSpacing/>
              <w:jc w:val="left"/>
              <w:rPr>
                <w:rFonts w:asciiTheme="majorHAnsi" w:hAnsiTheme="majorHAnsi" w:cstheme="majorHAnsi"/>
                <w:b/>
                <w:color w:val="FFFFFF" w:themeColor="background1"/>
                <w:sz w:val="22"/>
              </w:rPr>
            </w:pPr>
            <w:r w:rsidRPr="00524720">
              <w:rPr>
                <w:rFonts w:asciiTheme="majorHAnsi" w:hAnsiTheme="majorHAnsi" w:cstheme="majorHAnsi"/>
                <w:b/>
                <w:color w:val="FFFFFF" w:themeColor="background1"/>
                <w:sz w:val="22"/>
              </w:rPr>
              <w:t>Magnitude of Potential Impact</w:t>
            </w:r>
          </w:p>
        </w:tc>
        <w:tc>
          <w:tcPr>
            <w:tcW w:w="1159" w:type="dxa"/>
            <w:tcBorders>
              <w:bottom w:val="single" w:sz="12" w:space="0" w:color="auto"/>
            </w:tcBorders>
            <w:shd w:val="clear" w:color="auto" w:fill="647745"/>
          </w:tcPr>
          <w:p w14:paraId="37B11E8E" w14:textId="77777777" w:rsidR="00850FDD" w:rsidRPr="00524720" w:rsidRDefault="00850FDD" w:rsidP="009C5C17">
            <w:pPr>
              <w:pStyle w:val="Tabletext0"/>
              <w:widowControl w:val="0"/>
              <w:spacing w:after="40"/>
              <w:contextualSpacing/>
              <w:jc w:val="left"/>
              <w:rPr>
                <w:rFonts w:asciiTheme="majorHAnsi" w:hAnsiTheme="majorHAnsi" w:cstheme="majorHAnsi"/>
                <w:b/>
                <w:color w:val="FFFFFF" w:themeColor="background1"/>
                <w:sz w:val="22"/>
              </w:rPr>
            </w:pPr>
            <w:r w:rsidRPr="00524720">
              <w:rPr>
                <w:rFonts w:asciiTheme="majorHAnsi" w:hAnsiTheme="majorHAnsi" w:cstheme="majorHAnsi"/>
                <w:b/>
                <w:color w:val="FFFFFF" w:themeColor="background1"/>
                <w:sz w:val="22"/>
              </w:rPr>
              <w:t>Risk rating before mitigation</w:t>
            </w:r>
          </w:p>
        </w:tc>
        <w:tc>
          <w:tcPr>
            <w:tcW w:w="6588" w:type="dxa"/>
            <w:tcBorders>
              <w:bottom w:val="single" w:sz="12" w:space="0" w:color="auto"/>
            </w:tcBorders>
            <w:shd w:val="clear" w:color="auto" w:fill="647745"/>
          </w:tcPr>
          <w:p w14:paraId="20EDEC27" w14:textId="77777777" w:rsidR="00850FDD" w:rsidRDefault="00850FDD" w:rsidP="009C5C17">
            <w:pPr>
              <w:pStyle w:val="Tabletext0"/>
              <w:widowControl w:val="0"/>
              <w:spacing w:after="40"/>
              <w:contextualSpacing/>
              <w:jc w:val="both"/>
              <w:rPr>
                <w:rFonts w:asciiTheme="majorHAnsi" w:hAnsiTheme="majorHAnsi" w:cstheme="majorHAnsi"/>
                <w:b/>
                <w:color w:val="FFFFFF" w:themeColor="background1"/>
                <w:sz w:val="22"/>
              </w:rPr>
            </w:pPr>
            <w:r w:rsidRPr="00524720">
              <w:rPr>
                <w:rFonts w:asciiTheme="majorHAnsi" w:hAnsiTheme="majorHAnsi" w:cstheme="majorHAnsi"/>
                <w:b/>
                <w:color w:val="FFFFFF" w:themeColor="background1"/>
                <w:sz w:val="22"/>
              </w:rPr>
              <w:t>Risk Management</w:t>
            </w:r>
          </w:p>
          <w:p w14:paraId="62896158" w14:textId="77777777" w:rsidR="00850FDD" w:rsidRPr="004376BD" w:rsidRDefault="00850FDD" w:rsidP="009C5C17">
            <w:pPr>
              <w:tabs>
                <w:tab w:val="left" w:pos="1067"/>
              </w:tabs>
            </w:pPr>
            <w:r>
              <w:tab/>
            </w:r>
          </w:p>
        </w:tc>
        <w:tc>
          <w:tcPr>
            <w:tcW w:w="731" w:type="dxa"/>
            <w:tcBorders>
              <w:bottom w:val="single" w:sz="12" w:space="0" w:color="auto"/>
            </w:tcBorders>
            <w:shd w:val="clear" w:color="auto" w:fill="647745"/>
          </w:tcPr>
          <w:p w14:paraId="4B684A41" w14:textId="77777777" w:rsidR="00850FDD" w:rsidRPr="00524720" w:rsidRDefault="00850FDD" w:rsidP="009C5C17">
            <w:pPr>
              <w:pStyle w:val="Tabletext0"/>
              <w:widowControl w:val="0"/>
              <w:spacing w:after="40"/>
              <w:contextualSpacing/>
              <w:jc w:val="left"/>
              <w:rPr>
                <w:rFonts w:asciiTheme="majorHAnsi" w:hAnsiTheme="majorHAnsi" w:cstheme="majorHAnsi"/>
                <w:b/>
                <w:color w:val="FFFFFF" w:themeColor="background1"/>
                <w:sz w:val="22"/>
              </w:rPr>
            </w:pPr>
            <w:r w:rsidRPr="00524720">
              <w:rPr>
                <w:rFonts w:asciiTheme="majorHAnsi" w:hAnsiTheme="majorHAnsi" w:cstheme="majorHAnsi"/>
                <w:b/>
                <w:color w:val="FFFFFF" w:themeColor="background1"/>
                <w:sz w:val="22"/>
              </w:rPr>
              <w:t>Residual Risk Rating (following mitigation)</w:t>
            </w:r>
          </w:p>
        </w:tc>
      </w:tr>
      <w:tr w:rsidR="00850FDD" w:rsidRPr="00524720" w14:paraId="733DAA49" w14:textId="77777777" w:rsidTr="009C5C17">
        <w:tc>
          <w:tcPr>
            <w:tcW w:w="4108" w:type="dxa"/>
            <w:tcBorders>
              <w:top w:val="single" w:sz="8" w:space="0" w:color="auto"/>
              <w:bottom w:val="single" w:sz="8" w:space="0" w:color="auto"/>
            </w:tcBorders>
          </w:tcPr>
          <w:p w14:paraId="3712FF5F" w14:textId="77777777" w:rsidR="00850FDD" w:rsidRPr="00702776" w:rsidRDefault="00850FDD" w:rsidP="009C5C17">
            <w:r w:rsidRPr="00702776">
              <w:t>Spillage or leakage during transfer/overfilling of substances e.g fuelling Oils, Fluids etc</w:t>
            </w:r>
          </w:p>
          <w:p w14:paraId="6EDBBF0B" w14:textId="77777777" w:rsidR="00850FDD" w:rsidRPr="00702776" w:rsidRDefault="00850FDD" w:rsidP="009C5C17"/>
          <w:p w14:paraId="7F3CF989" w14:textId="77777777" w:rsidR="00850FDD" w:rsidRPr="00702776" w:rsidRDefault="00850FDD" w:rsidP="009C5C17">
            <w:r w:rsidRPr="00702776">
              <w:t>Spillage or leakage of fuels, oils and fluids could result in a release to the environment affecting local land quality, surface water or groundwater.</w:t>
            </w:r>
          </w:p>
          <w:p w14:paraId="613DF660" w14:textId="77777777" w:rsidR="00850FDD" w:rsidRPr="00524720" w:rsidRDefault="00850FDD" w:rsidP="009C5C17">
            <w:pPr>
              <w:rPr>
                <w:rFonts w:cstheme="majorHAnsi"/>
              </w:rPr>
            </w:pPr>
          </w:p>
          <w:p w14:paraId="2121B996"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p>
        </w:tc>
        <w:tc>
          <w:tcPr>
            <w:tcW w:w="1247" w:type="dxa"/>
            <w:tcBorders>
              <w:top w:val="single" w:sz="8" w:space="0" w:color="auto"/>
              <w:bottom w:val="single" w:sz="8" w:space="0" w:color="auto"/>
            </w:tcBorders>
          </w:tcPr>
          <w:p w14:paraId="25D97ADF"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Medium</w:t>
            </w:r>
          </w:p>
        </w:tc>
        <w:tc>
          <w:tcPr>
            <w:tcW w:w="1217" w:type="dxa"/>
            <w:tcBorders>
              <w:top w:val="single" w:sz="8" w:space="0" w:color="auto"/>
              <w:bottom w:val="single" w:sz="8" w:space="0" w:color="auto"/>
            </w:tcBorders>
          </w:tcPr>
          <w:p w14:paraId="234B8C83"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Moderate</w:t>
            </w:r>
          </w:p>
        </w:tc>
        <w:tc>
          <w:tcPr>
            <w:tcW w:w="1159" w:type="dxa"/>
            <w:tcBorders>
              <w:top w:val="single" w:sz="8" w:space="0" w:color="auto"/>
              <w:bottom w:val="single" w:sz="8" w:space="0" w:color="auto"/>
            </w:tcBorders>
          </w:tcPr>
          <w:p w14:paraId="245A4CB7"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Medium</w:t>
            </w:r>
          </w:p>
        </w:tc>
        <w:tc>
          <w:tcPr>
            <w:tcW w:w="6588" w:type="dxa"/>
            <w:tcBorders>
              <w:top w:val="single" w:sz="8" w:space="0" w:color="auto"/>
              <w:bottom w:val="single" w:sz="8" w:space="0" w:color="auto"/>
            </w:tcBorders>
          </w:tcPr>
          <w:p w14:paraId="373DDB21" w14:textId="77777777" w:rsidR="00850FDD" w:rsidRPr="00524720" w:rsidRDefault="00850FDD" w:rsidP="009C5C17">
            <w:pPr>
              <w:rPr>
                <w:rFonts w:cstheme="majorHAnsi"/>
              </w:rPr>
            </w:pPr>
            <w:r w:rsidRPr="00524720">
              <w:rPr>
                <w:rFonts w:cstheme="majorHAnsi"/>
              </w:rPr>
              <w:t xml:space="preserve">Care is to be taken during the transfer of fluids to ensure that spillages/leaks are minimised. </w:t>
            </w:r>
          </w:p>
          <w:p w14:paraId="5B0C41E0" w14:textId="77777777" w:rsidR="00850FDD" w:rsidRPr="00524720" w:rsidRDefault="00850FDD" w:rsidP="009C5C17">
            <w:pPr>
              <w:rPr>
                <w:rFonts w:cstheme="majorHAnsi"/>
              </w:rPr>
            </w:pPr>
            <w:r w:rsidRPr="00524720">
              <w:rPr>
                <w:rFonts w:cstheme="majorHAnsi"/>
              </w:rPr>
              <w:t xml:space="preserve">In the event of a spillage, use a spill kit to clean up the spill. Spill kits are located onsite. </w:t>
            </w:r>
          </w:p>
          <w:p w14:paraId="004813C2" w14:textId="77777777" w:rsidR="00850FDD" w:rsidRPr="00524720" w:rsidRDefault="00850FDD" w:rsidP="009C5C17">
            <w:pPr>
              <w:rPr>
                <w:rFonts w:cstheme="majorHAnsi"/>
              </w:rPr>
            </w:pPr>
            <w:r w:rsidRPr="00524720">
              <w:rPr>
                <w:rFonts w:cstheme="majorHAnsi"/>
              </w:rPr>
              <w:t xml:space="preserve">Storage tanks and containers are to be checked on a daily basis to ensure there is sufficient capacity to prevent overfilling.  </w:t>
            </w:r>
          </w:p>
          <w:p w14:paraId="682AA3BC"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In the event of a major spillage, which is causing or is likely to cause polluting emissions to the environment, immediate action is to be</w:t>
            </w:r>
            <w:r w:rsidRPr="00524720" w:rsidDel="00667304">
              <w:rPr>
                <w:rFonts w:cstheme="majorHAnsi"/>
                <w:bCs/>
                <w:color w:val="000000"/>
                <w:szCs w:val="22"/>
              </w:rPr>
              <w:t xml:space="preserve"> </w:t>
            </w:r>
            <w:r w:rsidRPr="00524720">
              <w:rPr>
                <w:rFonts w:cstheme="majorHAnsi"/>
                <w:bCs/>
                <w:color w:val="000000"/>
                <w:szCs w:val="22"/>
              </w:rPr>
              <w:t>taken to contain the spillage and prevent liquid from entering surface water drains. The spillage shall be cleared immediately and placed in containers for offsite disposal, and the EA informed.</w:t>
            </w:r>
          </w:p>
        </w:tc>
        <w:tc>
          <w:tcPr>
            <w:tcW w:w="731" w:type="dxa"/>
            <w:tcBorders>
              <w:top w:val="single" w:sz="8" w:space="0" w:color="auto"/>
              <w:bottom w:val="single" w:sz="8" w:space="0" w:color="auto"/>
            </w:tcBorders>
          </w:tcPr>
          <w:p w14:paraId="46D84E39"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Low</w:t>
            </w:r>
          </w:p>
        </w:tc>
      </w:tr>
      <w:tr w:rsidR="00850FDD" w:rsidRPr="00524720" w14:paraId="170E23B8" w14:textId="77777777" w:rsidTr="009C5C17">
        <w:tc>
          <w:tcPr>
            <w:tcW w:w="4108" w:type="dxa"/>
            <w:tcBorders>
              <w:top w:val="single" w:sz="8" w:space="0" w:color="auto"/>
              <w:bottom w:val="single" w:sz="8" w:space="0" w:color="auto"/>
            </w:tcBorders>
          </w:tcPr>
          <w:p w14:paraId="1FBA9A99" w14:textId="77777777" w:rsidR="00850FDD" w:rsidRPr="00702776" w:rsidRDefault="00850FDD" w:rsidP="009C5C17">
            <w:r w:rsidRPr="00702776">
              <w:t>Containment failure i.e. tank rupture, vehicle strike etc</w:t>
            </w:r>
          </w:p>
          <w:p w14:paraId="54C99E99" w14:textId="77777777" w:rsidR="00850FDD" w:rsidRPr="00702776" w:rsidRDefault="00850FDD" w:rsidP="009C5C17"/>
          <w:p w14:paraId="55D62434" w14:textId="77777777" w:rsidR="00850FDD" w:rsidRPr="00524720" w:rsidRDefault="00850FDD" w:rsidP="009C5C17">
            <w:pPr>
              <w:rPr>
                <w:rFonts w:cstheme="majorHAnsi"/>
                <w:bCs/>
                <w:i/>
              </w:rPr>
            </w:pPr>
            <w:r w:rsidRPr="00702776">
              <w:lastRenderedPageBreak/>
              <w:t>Spillage or leakage of fuel oils and fluids could result in a release to the</w:t>
            </w:r>
            <w:r w:rsidRPr="00524720">
              <w:rPr>
                <w:rFonts w:cstheme="majorHAnsi"/>
              </w:rPr>
              <w:t xml:space="preserve"> environment affecting local land quality, surface water or groundwater.</w:t>
            </w:r>
          </w:p>
        </w:tc>
        <w:tc>
          <w:tcPr>
            <w:tcW w:w="1247" w:type="dxa"/>
            <w:tcBorders>
              <w:top w:val="single" w:sz="8" w:space="0" w:color="auto"/>
              <w:bottom w:val="single" w:sz="8" w:space="0" w:color="auto"/>
            </w:tcBorders>
          </w:tcPr>
          <w:p w14:paraId="1337C9D1"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lastRenderedPageBreak/>
              <w:t>Low</w:t>
            </w:r>
          </w:p>
        </w:tc>
        <w:tc>
          <w:tcPr>
            <w:tcW w:w="1217" w:type="dxa"/>
            <w:tcBorders>
              <w:top w:val="single" w:sz="8" w:space="0" w:color="auto"/>
              <w:bottom w:val="single" w:sz="8" w:space="0" w:color="auto"/>
            </w:tcBorders>
          </w:tcPr>
          <w:p w14:paraId="5E46121E"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Moderate</w:t>
            </w:r>
          </w:p>
        </w:tc>
        <w:tc>
          <w:tcPr>
            <w:tcW w:w="1159" w:type="dxa"/>
            <w:tcBorders>
              <w:top w:val="single" w:sz="8" w:space="0" w:color="auto"/>
              <w:bottom w:val="single" w:sz="8" w:space="0" w:color="auto"/>
            </w:tcBorders>
          </w:tcPr>
          <w:p w14:paraId="4131F5C5"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Medium</w:t>
            </w:r>
          </w:p>
        </w:tc>
        <w:tc>
          <w:tcPr>
            <w:tcW w:w="6588" w:type="dxa"/>
            <w:tcBorders>
              <w:top w:val="single" w:sz="8" w:space="0" w:color="auto"/>
              <w:bottom w:val="single" w:sz="8" w:space="0" w:color="auto"/>
            </w:tcBorders>
          </w:tcPr>
          <w:p w14:paraId="34AE5D7C"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Tanks and containers containing hazardous oils and fluids are provided with secondary containment as a safeguard against a tank rupture.</w:t>
            </w:r>
          </w:p>
          <w:p w14:paraId="20452C80"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 xml:space="preserve">Tanks and containers containing hazardous oils and fluids are </w:t>
            </w:r>
            <w:r w:rsidRPr="00524720">
              <w:rPr>
                <w:rFonts w:cstheme="majorHAnsi"/>
                <w:bCs/>
                <w:color w:val="000000"/>
                <w:szCs w:val="22"/>
              </w:rPr>
              <w:lastRenderedPageBreak/>
              <w:t>stored in designated areas away from the permitted area.</w:t>
            </w:r>
          </w:p>
          <w:p w14:paraId="18C8E4CC"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Vehicle operators are to maintain a safe distance from, tanks, drums, containers etc at all times.</w:t>
            </w:r>
          </w:p>
          <w:p w14:paraId="6DFE25B9" w14:textId="77777777" w:rsidR="00850FDD" w:rsidRPr="00524720" w:rsidRDefault="00850FDD" w:rsidP="009C5C17">
            <w:pPr>
              <w:pStyle w:val="ListBullet"/>
              <w:widowControl w:val="0"/>
              <w:numPr>
                <w:ilvl w:val="0"/>
                <w:numId w:val="0"/>
              </w:numPr>
              <w:rPr>
                <w:rFonts w:cstheme="majorHAnsi"/>
                <w:bCs/>
                <w:color w:val="000000"/>
                <w:szCs w:val="22"/>
              </w:rPr>
            </w:pPr>
            <w:r w:rsidRPr="00524720">
              <w:rPr>
                <w:rFonts w:cstheme="majorHAnsi"/>
                <w:bCs/>
                <w:color w:val="000000"/>
                <w:szCs w:val="22"/>
              </w:rPr>
              <w:t xml:space="preserve">Plant and equipment is not to be refuelled in the permitted area. </w:t>
            </w:r>
          </w:p>
          <w:p w14:paraId="49FA0C37" w14:textId="77777777" w:rsidR="00850FDD" w:rsidRPr="00524720" w:rsidRDefault="00850FDD" w:rsidP="009C5C17">
            <w:pPr>
              <w:pStyle w:val="ListBullet"/>
              <w:widowControl w:val="0"/>
              <w:numPr>
                <w:ilvl w:val="0"/>
                <w:numId w:val="0"/>
              </w:numPr>
              <w:rPr>
                <w:rFonts w:cstheme="majorHAnsi"/>
                <w:bCs/>
                <w:color w:val="000000"/>
                <w:szCs w:val="22"/>
              </w:rPr>
            </w:pPr>
          </w:p>
          <w:p w14:paraId="18B363F0" w14:textId="77777777" w:rsidR="00850FDD" w:rsidRPr="00524720" w:rsidRDefault="00850FDD" w:rsidP="009C5C17">
            <w:pPr>
              <w:pStyle w:val="ListBullet"/>
              <w:widowControl w:val="0"/>
              <w:numPr>
                <w:ilvl w:val="0"/>
                <w:numId w:val="0"/>
              </w:numPr>
              <w:rPr>
                <w:rFonts w:cstheme="majorHAnsi"/>
                <w:bCs/>
                <w:color w:val="000000"/>
                <w:szCs w:val="22"/>
              </w:rPr>
            </w:pPr>
          </w:p>
          <w:p w14:paraId="350DAC61" w14:textId="77777777" w:rsidR="00850FDD" w:rsidRPr="00524720" w:rsidRDefault="00850FDD" w:rsidP="009C5C17">
            <w:pPr>
              <w:pStyle w:val="ListBullet"/>
              <w:widowControl w:val="0"/>
              <w:numPr>
                <w:ilvl w:val="0"/>
                <w:numId w:val="0"/>
              </w:numPr>
              <w:rPr>
                <w:rFonts w:cstheme="majorHAnsi"/>
                <w:bCs/>
                <w:color w:val="000000"/>
                <w:szCs w:val="22"/>
              </w:rPr>
            </w:pPr>
          </w:p>
        </w:tc>
        <w:tc>
          <w:tcPr>
            <w:tcW w:w="731" w:type="dxa"/>
            <w:tcBorders>
              <w:top w:val="single" w:sz="8" w:space="0" w:color="auto"/>
              <w:bottom w:val="single" w:sz="8" w:space="0" w:color="auto"/>
            </w:tcBorders>
          </w:tcPr>
          <w:p w14:paraId="689AD5EF"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lastRenderedPageBreak/>
              <w:t>Low</w:t>
            </w:r>
          </w:p>
        </w:tc>
      </w:tr>
      <w:tr w:rsidR="00850FDD" w:rsidRPr="00524720" w14:paraId="52A33733" w14:textId="77777777" w:rsidTr="009C5C17">
        <w:tc>
          <w:tcPr>
            <w:tcW w:w="4108" w:type="dxa"/>
            <w:tcBorders>
              <w:top w:val="single" w:sz="8" w:space="0" w:color="auto"/>
              <w:bottom w:val="single" w:sz="8" w:space="0" w:color="auto"/>
            </w:tcBorders>
          </w:tcPr>
          <w:p w14:paraId="147D00EB" w14:textId="77777777" w:rsidR="00850FDD" w:rsidRPr="00DB1B95" w:rsidRDefault="00850FDD" w:rsidP="009C5C17">
            <w:r w:rsidRPr="00DB1B95">
              <w:t>Plant and equipment failure</w:t>
            </w:r>
          </w:p>
          <w:p w14:paraId="1A98FE42" w14:textId="77777777" w:rsidR="00850FDD" w:rsidRPr="00702776" w:rsidRDefault="00850FDD" w:rsidP="009C5C17"/>
          <w:p w14:paraId="7A5ED701" w14:textId="77777777" w:rsidR="00850FDD" w:rsidRPr="00524720" w:rsidRDefault="00850FDD" w:rsidP="009C5C17">
            <w:pPr>
              <w:rPr>
                <w:rFonts w:cstheme="majorHAnsi"/>
                <w:bCs/>
                <w:i/>
              </w:rPr>
            </w:pPr>
            <w:r w:rsidRPr="00702776">
              <w:t>Failure of plant and equipment can lead to impacts upon the environment if maintained or operated in accordance with the manufacture’s recommendations.</w:t>
            </w:r>
          </w:p>
        </w:tc>
        <w:tc>
          <w:tcPr>
            <w:tcW w:w="1247" w:type="dxa"/>
            <w:tcBorders>
              <w:top w:val="single" w:sz="8" w:space="0" w:color="auto"/>
              <w:bottom w:val="single" w:sz="8" w:space="0" w:color="auto"/>
            </w:tcBorders>
          </w:tcPr>
          <w:p w14:paraId="236B47F0" w14:textId="77777777" w:rsidR="00850FDD" w:rsidRPr="00524720" w:rsidDel="00416179"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Medium</w:t>
            </w:r>
          </w:p>
        </w:tc>
        <w:tc>
          <w:tcPr>
            <w:tcW w:w="1217" w:type="dxa"/>
            <w:tcBorders>
              <w:top w:val="single" w:sz="8" w:space="0" w:color="auto"/>
              <w:bottom w:val="single" w:sz="8" w:space="0" w:color="auto"/>
            </w:tcBorders>
          </w:tcPr>
          <w:p w14:paraId="65B37E5A"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Moderate</w:t>
            </w:r>
          </w:p>
        </w:tc>
        <w:tc>
          <w:tcPr>
            <w:tcW w:w="1159" w:type="dxa"/>
            <w:tcBorders>
              <w:top w:val="single" w:sz="8" w:space="0" w:color="auto"/>
              <w:bottom w:val="single" w:sz="8" w:space="0" w:color="auto"/>
            </w:tcBorders>
          </w:tcPr>
          <w:p w14:paraId="32033D6E"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Medium</w:t>
            </w:r>
          </w:p>
        </w:tc>
        <w:tc>
          <w:tcPr>
            <w:tcW w:w="6588" w:type="dxa"/>
            <w:tcBorders>
              <w:top w:val="single" w:sz="8" w:space="0" w:color="auto"/>
              <w:bottom w:val="single" w:sz="8" w:space="0" w:color="auto"/>
            </w:tcBorders>
          </w:tcPr>
          <w:p w14:paraId="41586CAB"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Plant and equipment are to be maintained in accordance with the manufacturer’s recommendations.</w:t>
            </w:r>
          </w:p>
          <w:p w14:paraId="784DAF70"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 xml:space="preserve">Plant and equipment are to be operated in accordance with the manufacturer’s instruction manuals. </w:t>
            </w:r>
          </w:p>
          <w:p w14:paraId="57505B4A"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 xml:space="preserve">Plant utilised in the permitted area (if broken down or leaking) shall be removed off site immediately, or if it cannot be moved must have spill trays/bungs in place to control any escaping fluids. </w:t>
            </w:r>
          </w:p>
          <w:p w14:paraId="40CB0C9C"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Induction training and refresher training is to be provided to staff in the safe operation of plant and equipment relevant to their role.</w:t>
            </w:r>
          </w:p>
          <w:p w14:paraId="48AF97A2"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 xml:space="preserve">Inspection of plant and equipment is to be undertaken on a daily basis to check for faults and ensure safeguards are in place for </w:t>
            </w:r>
            <w:r w:rsidRPr="00524720">
              <w:rPr>
                <w:rFonts w:cstheme="majorHAnsi"/>
                <w:bCs/>
                <w:color w:val="000000"/>
                <w:szCs w:val="22"/>
              </w:rPr>
              <w:lastRenderedPageBreak/>
              <w:t>example pressure of vessels, guards on tools etc.</w:t>
            </w:r>
          </w:p>
          <w:p w14:paraId="13590F53"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In the event of a failure or suspected fault with an item of plant or piece of equipment, site management should ensure that the equipment is shut off in a safe manner and not used until the equipment can be repaired or replaced.</w:t>
            </w:r>
          </w:p>
        </w:tc>
        <w:tc>
          <w:tcPr>
            <w:tcW w:w="731" w:type="dxa"/>
            <w:tcBorders>
              <w:top w:val="single" w:sz="8" w:space="0" w:color="auto"/>
              <w:bottom w:val="single" w:sz="8" w:space="0" w:color="auto"/>
            </w:tcBorders>
          </w:tcPr>
          <w:p w14:paraId="5AADA517"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lastRenderedPageBreak/>
              <w:t>Low</w:t>
            </w:r>
          </w:p>
        </w:tc>
      </w:tr>
      <w:tr w:rsidR="00850FDD" w:rsidRPr="00524720" w14:paraId="0E82D481" w14:textId="77777777" w:rsidTr="009C5C17">
        <w:tc>
          <w:tcPr>
            <w:tcW w:w="4108" w:type="dxa"/>
            <w:tcBorders>
              <w:top w:val="single" w:sz="8" w:space="0" w:color="auto"/>
              <w:bottom w:val="single" w:sz="8" w:space="0" w:color="auto"/>
            </w:tcBorders>
          </w:tcPr>
          <w:p w14:paraId="5A89832E" w14:textId="77777777" w:rsidR="00850FDD" w:rsidRPr="00702776" w:rsidRDefault="00850FDD" w:rsidP="009C5C17">
            <w:r w:rsidRPr="00702776">
              <w:t>Unauthorised waste receipt and processing</w:t>
            </w:r>
          </w:p>
          <w:p w14:paraId="687A6BE0" w14:textId="77777777" w:rsidR="00850FDD" w:rsidRPr="00702776" w:rsidRDefault="00850FDD" w:rsidP="009C5C17"/>
          <w:p w14:paraId="3B896D5B" w14:textId="77777777" w:rsidR="00850FDD" w:rsidRPr="00524720" w:rsidRDefault="00850FDD" w:rsidP="009C5C17">
            <w:pPr>
              <w:rPr>
                <w:rFonts w:cstheme="majorHAnsi"/>
                <w:bCs/>
              </w:rPr>
            </w:pPr>
            <w:r w:rsidRPr="00702776">
              <w:t>Acceptance of unauthorised materials could result in impacts upon the environment for example odour, contamination of land, surface water or groundwater etc</w:t>
            </w:r>
          </w:p>
        </w:tc>
        <w:tc>
          <w:tcPr>
            <w:tcW w:w="1247" w:type="dxa"/>
            <w:tcBorders>
              <w:top w:val="single" w:sz="8" w:space="0" w:color="auto"/>
              <w:bottom w:val="single" w:sz="8" w:space="0" w:color="auto"/>
            </w:tcBorders>
          </w:tcPr>
          <w:p w14:paraId="22351500"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Low</w:t>
            </w:r>
          </w:p>
        </w:tc>
        <w:tc>
          <w:tcPr>
            <w:tcW w:w="1217" w:type="dxa"/>
            <w:tcBorders>
              <w:top w:val="single" w:sz="8" w:space="0" w:color="auto"/>
              <w:bottom w:val="single" w:sz="8" w:space="0" w:color="auto"/>
            </w:tcBorders>
          </w:tcPr>
          <w:p w14:paraId="69736BC7"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Moderate</w:t>
            </w:r>
          </w:p>
        </w:tc>
        <w:tc>
          <w:tcPr>
            <w:tcW w:w="1159" w:type="dxa"/>
            <w:tcBorders>
              <w:top w:val="single" w:sz="8" w:space="0" w:color="auto"/>
              <w:bottom w:val="single" w:sz="8" w:space="0" w:color="auto"/>
            </w:tcBorders>
          </w:tcPr>
          <w:p w14:paraId="0BFA95C6"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Medium</w:t>
            </w:r>
          </w:p>
        </w:tc>
        <w:tc>
          <w:tcPr>
            <w:tcW w:w="6588" w:type="dxa"/>
            <w:tcBorders>
              <w:top w:val="single" w:sz="8" w:space="0" w:color="auto"/>
              <w:bottom w:val="single" w:sz="8" w:space="0" w:color="auto"/>
            </w:tcBorders>
          </w:tcPr>
          <w:p w14:paraId="275096A9" w14:textId="77777777" w:rsidR="00850FDD" w:rsidRPr="00524720" w:rsidRDefault="00850FDD" w:rsidP="009C5C17">
            <w:pPr>
              <w:widowControl w:val="0"/>
              <w:rPr>
                <w:rFonts w:cstheme="majorHAnsi"/>
                <w:bCs/>
                <w:color w:val="000000"/>
                <w:szCs w:val="22"/>
              </w:rPr>
            </w:pPr>
            <w:r w:rsidRPr="00524720">
              <w:rPr>
                <w:rFonts w:cstheme="majorHAnsi"/>
                <w:bCs/>
                <w:color w:val="000000"/>
                <w:szCs w:val="22"/>
              </w:rPr>
              <w:t>Strict waste acceptance procedures are to be employed at the site as described in the Waste Acceptance Procedure.</w:t>
            </w:r>
          </w:p>
          <w:p w14:paraId="59B0A10B" w14:textId="77777777" w:rsidR="00850FDD" w:rsidRPr="00524720" w:rsidRDefault="00850FDD" w:rsidP="009C5C17">
            <w:pPr>
              <w:widowControl w:val="0"/>
              <w:rPr>
                <w:rFonts w:cstheme="majorHAnsi"/>
                <w:bCs/>
                <w:color w:val="000000"/>
                <w:szCs w:val="22"/>
              </w:rPr>
            </w:pPr>
            <w:r w:rsidRPr="00524720">
              <w:rPr>
                <w:rFonts w:cstheme="majorHAnsi"/>
                <w:bCs/>
                <w:color w:val="000000"/>
                <w:szCs w:val="22"/>
              </w:rPr>
              <w:t>All wastes are to</w:t>
            </w:r>
            <w:r w:rsidRPr="00524720" w:rsidDel="00667304">
              <w:rPr>
                <w:rFonts w:cstheme="majorHAnsi"/>
                <w:bCs/>
                <w:color w:val="000000"/>
                <w:szCs w:val="22"/>
              </w:rPr>
              <w:t xml:space="preserve"> </w:t>
            </w:r>
            <w:r w:rsidRPr="00524720">
              <w:rPr>
                <w:rFonts w:cstheme="majorHAnsi"/>
                <w:bCs/>
                <w:color w:val="000000"/>
                <w:szCs w:val="22"/>
              </w:rPr>
              <w:t xml:space="preserve">be subject to visual inspection and checking against the waste transfer note. </w:t>
            </w:r>
          </w:p>
          <w:p w14:paraId="681F000E" w14:textId="77777777" w:rsidR="00850FDD" w:rsidRPr="00524720" w:rsidRDefault="00850FDD" w:rsidP="009C5C17">
            <w:pPr>
              <w:widowControl w:val="0"/>
              <w:rPr>
                <w:rFonts w:cstheme="majorHAnsi"/>
                <w:bCs/>
                <w:color w:val="000000"/>
                <w:szCs w:val="22"/>
              </w:rPr>
            </w:pPr>
            <w:r w:rsidRPr="00524720">
              <w:rPr>
                <w:rFonts w:cstheme="majorHAnsi"/>
                <w:bCs/>
                <w:color w:val="000000"/>
                <w:szCs w:val="22"/>
              </w:rPr>
              <w:t>In the event that unauthorised waste is delivered to the site, the waste is to be segregated and stored in a designated quarantine area prior to export from site to a facility licensed for its handling.</w:t>
            </w:r>
          </w:p>
          <w:p w14:paraId="085209DB" w14:textId="77777777" w:rsidR="00850FDD" w:rsidRPr="00524720" w:rsidRDefault="00850FDD" w:rsidP="009C5C17">
            <w:pPr>
              <w:widowControl w:val="0"/>
              <w:rPr>
                <w:rFonts w:cstheme="majorHAnsi"/>
                <w:bCs/>
                <w:color w:val="000000"/>
                <w:szCs w:val="22"/>
                <w:highlight w:val="yellow"/>
              </w:rPr>
            </w:pPr>
          </w:p>
        </w:tc>
        <w:tc>
          <w:tcPr>
            <w:tcW w:w="731" w:type="dxa"/>
            <w:tcBorders>
              <w:top w:val="single" w:sz="8" w:space="0" w:color="auto"/>
              <w:bottom w:val="single" w:sz="8" w:space="0" w:color="auto"/>
            </w:tcBorders>
          </w:tcPr>
          <w:p w14:paraId="4E50D832" w14:textId="77777777" w:rsidR="00850FDD" w:rsidRPr="00524720" w:rsidRDefault="00850FDD" w:rsidP="009C5C17">
            <w:pPr>
              <w:pStyle w:val="Tabletext0"/>
              <w:widowControl w:val="0"/>
              <w:spacing w:after="40"/>
              <w:contextualSpacing/>
              <w:jc w:val="left"/>
              <w:rPr>
                <w:rFonts w:asciiTheme="majorHAnsi" w:hAnsiTheme="majorHAnsi" w:cstheme="majorHAnsi"/>
                <w:bCs/>
                <w:sz w:val="22"/>
                <w:highlight w:val="yellow"/>
              </w:rPr>
            </w:pPr>
            <w:r w:rsidRPr="00524720">
              <w:rPr>
                <w:rFonts w:asciiTheme="majorHAnsi" w:hAnsiTheme="majorHAnsi" w:cstheme="majorHAnsi"/>
                <w:bCs/>
                <w:sz w:val="22"/>
              </w:rPr>
              <w:t>Low</w:t>
            </w:r>
          </w:p>
        </w:tc>
      </w:tr>
      <w:tr w:rsidR="00850FDD" w:rsidRPr="00524720" w14:paraId="645BB55B" w14:textId="77777777" w:rsidTr="009C5C17">
        <w:tc>
          <w:tcPr>
            <w:tcW w:w="4108" w:type="dxa"/>
            <w:tcBorders>
              <w:top w:val="single" w:sz="8" w:space="0" w:color="auto"/>
              <w:bottom w:val="single" w:sz="8" w:space="0" w:color="auto"/>
            </w:tcBorders>
          </w:tcPr>
          <w:p w14:paraId="4C1F0046"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Fire</w:t>
            </w:r>
          </w:p>
          <w:p w14:paraId="5C5A6C19"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p>
          <w:p w14:paraId="13F1DFCA"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Risk of fire and electrical fires from incoming waste vehicles or plant</w:t>
            </w:r>
          </w:p>
          <w:p w14:paraId="412300A7"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p>
          <w:p w14:paraId="76DCF050"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lastRenderedPageBreak/>
              <w:t>Air transport of smoke, spillages and contaminated firewater by direct run off from site and via surface water drains.</w:t>
            </w:r>
          </w:p>
          <w:p w14:paraId="14FC319D"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p>
          <w:p w14:paraId="2A0813F3"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 xml:space="preserve"> </w:t>
            </w:r>
          </w:p>
        </w:tc>
        <w:tc>
          <w:tcPr>
            <w:tcW w:w="1247" w:type="dxa"/>
            <w:tcBorders>
              <w:top w:val="single" w:sz="8" w:space="0" w:color="auto"/>
              <w:bottom w:val="single" w:sz="8" w:space="0" w:color="auto"/>
            </w:tcBorders>
          </w:tcPr>
          <w:p w14:paraId="12F228CC"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lastRenderedPageBreak/>
              <w:t>Low</w:t>
            </w:r>
          </w:p>
        </w:tc>
        <w:tc>
          <w:tcPr>
            <w:tcW w:w="1217" w:type="dxa"/>
            <w:tcBorders>
              <w:top w:val="single" w:sz="8" w:space="0" w:color="auto"/>
              <w:bottom w:val="single" w:sz="8" w:space="0" w:color="auto"/>
            </w:tcBorders>
          </w:tcPr>
          <w:p w14:paraId="6F13D394"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Severe</w:t>
            </w:r>
          </w:p>
        </w:tc>
        <w:tc>
          <w:tcPr>
            <w:tcW w:w="1159" w:type="dxa"/>
            <w:tcBorders>
              <w:top w:val="single" w:sz="8" w:space="0" w:color="auto"/>
              <w:bottom w:val="single" w:sz="8" w:space="0" w:color="auto"/>
            </w:tcBorders>
          </w:tcPr>
          <w:p w14:paraId="66A8BAD1"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Medium</w:t>
            </w:r>
          </w:p>
        </w:tc>
        <w:tc>
          <w:tcPr>
            <w:tcW w:w="6588" w:type="dxa"/>
            <w:tcBorders>
              <w:top w:val="single" w:sz="8" w:space="0" w:color="auto"/>
              <w:bottom w:val="single" w:sz="8" w:space="0" w:color="auto"/>
            </w:tcBorders>
          </w:tcPr>
          <w:p w14:paraId="7213CD0C" w14:textId="77777777" w:rsidR="00850FDD" w:rsidRPr="00524720" w:rsidRDefault="00850FDD" w:rsidP="009C5C17">
            <w:pPr>
              <w:widowControl w:val="0"/>
              <w:rPr>
                <w:rFonts w:cstheme="majorHAnsi"/>
                <w:bCs/>
                <w:color w:val="000000"/>
                <w:szCs w:val="22"/>
              </w:rPr>
            </w:pPr>
            <w:r w:rsidRPr="00524720">
              <w:rPr>
                <w:rFonts w:cstheme="majorHAnsi"/>
                <w:bCs/>
                <w:color w:val="000000"/>
                <w:szCs w:val="22"/>
              </w:rPr>
              <w:t>All vehicles delivering waste will be checked for any evidence of waste that is on fire or that is smouldering on arrival at the site This is unlikely due to the waste types accepted at the site.</w:t>
            </w:r>
          </w:p>
          <w:p w14:paraId="7CAE3F7D" w14:textId="77777777" w:rsidR="00850FDD" w:rsidRPr="00524720" w:rsidRDefault="00850FDD" w:rsidP="009C5C17">
            <w:pPr>
              <w:pStyle w:val="ListBullet"/>
              <w:widowControl w:val="0"/>
              <w:numPr>
                <w:ilvl w:val="0"/>
                <w:numId w:val="0"/>
              </w:numPr>
              <w:rPr>
                <w:rFonts w:cstheme="majorHAnsi"/>
                <w:bCs/>
                <w:color w:val="000000"/>
                <w:szCs w:val="22"/>
              </w:rPr>
            </w:pPr>
            <w:r w:rsidRPr="00524720">
              <w:rPr>
                <w:rFonts w:cstheme="majorHAnsi"/>
                <w:bCs/>
                <w:color w:val="000000"/>
                <w:szCs w:val="22"/>
              </w:rPr>
              <w:t xml:space="preserve">The plant inspection schedule includes checks of electrical </w:t>
            </w:r>
            <w:r w:rsidRPr="00524720">
              <w:rPr>
                <w:rFonts w:cstheme="majorHAnsi"/>
                <w:bCs/>
                <w:color w:val="000000"/>
                <w:szCs w:val="22"/>
              </w:rPr>
              <w:lastRenderedPageBreak/>
              <w:t>equipment used at the site to ensure that any faults are identified and repaired.</w:t>
            </w:r>
          </w:p>
          <w:p w14:paraId="43C6A19C" w14:textId="77777777" w:rsidR="00850FDD" w:rsidRPr="00524720" w:rsidRDefault="00850FDD" w:rsidP="009C5C17">
            <w:pPr>
              <w:pStyle w:val="ListBullet"/>
              <w:widowControl w:val="0"/>
              <w:numPr>
                <w:ilvl w:val="0"/>
                <w:numId w:val="0"/>
              </w:numPr>
              <w:rPr>
                <w:rFonts w:cstheme="majorHAnsi"/>
                <w:bCs/>
                <w:color w:val="000000"/>
                <w:szCs w:val="22"/>
              </w:rPr>
            </w:pPr>
            <w:r w:rsidRPr="00524720">
              <w:rPr>
                <w:rFonts w:cstheme="majorHAnsi"/>
                <w:bCs/>
                <w:color w:val="000000"/>
                <w:szCs w:val="22"/>
              </w:rPr>
              <w:t xml:space="preserve">Fire extinguishers are provided at designated locations. </w:t>
            </w:r>
          </w:p>
          <w:p w14:paraId="3632B99C" w14:textId="77777777" w:rsidR="00850FDD" w:rsidRPr="00524720" w:rsidRDefault="00850FDD" w:rsidP="009C5C17">
            <w:pPr>
              <w:pStyle w:val="ListBullet"/>
              <w:widowControl w:val="0"/>
              <w:numPr>
                <w:ilvl w:val="0"/>
                <w:numId w:val="0"/>
              </w:numPr>
              <w:ind w:hanging="44"/>
              <w:rPr>
                <w:rFonts w:cstheme="majorHAnsi"/>
                <w:bCs/>
                <w:color w:val="000000"/>
                <w:szCs w:val="22"/>
              </w:rPr>
            </w:pPr>
            <w:r w:rsidRPr="00524720">
              <w:rPr>
                <w:rFonts w:cstheme="majorHAnsi"/>
                <w:bCs/>
                <w:color w:val="000000"/>
                <w:szCs w:val="22"/>
              </w:rPr>
              <w:t xml:space="preserve"> Smoking is not permitted in operational areas of the site. </w:t>
            </w:r>
          </w:p>
          <w:p w14:paraId="53076AA4" w14:textId="77777777" w:rsidR="00850FDD" w:rsidRPr="00524720" w:rsidRDefault="00850FDD" w:rsidP="009C5C17">
            <w:pPr>
              <w:pStyle w:val="ListBullet"/>
              <w:widowControl w:val="0"/>
              <w:numPr>
                <w:ilvl w:val="0"/>
                <w:numId w:val="0"/>
              </w:numPr>
              <w:ind w:hanging="44"/>
              <w:rPr>
                <w:rFonts w:cstheme="majorHAnsi"/>
                <w:bCs/>
                <w:color w:val="000000"/>
                <w:szCs w:val="22"/>
              </w:rPr>
            </w:pPr>
            <w:r w:rsidRPr="00524720">
              <w:rPr>
                <w:rFonts w:cstheme="majorHAnsi"/>
                <w:bCs/>
                <w:color w:val="000000"/>
                <w:szCs w:val="22"/>
              </w:rPr>
              <w:t xml:space="preserve"> Regular assessment (Fire Audit) and training of employees in fire prevention (See Emergency Preparedness &amp; FPP)</w:t>
            </w:r>
          </w:p>
          <w:p w14:paraId="5E92EEAB" w14:textId="77777777" w:rsidR="00850FDD" w:rsidRPr="00524720" w:rsidRDefault="00850FDD" w:rsidP="009C5C17">
            <w:pPr>
              <w:pStyle w:val="ListBullet"/>
              <w:widowControl w:val="0"/>
              <w:numPr>
                <w:ilvl w:val="0"/>
                <w:numId w:val="0"/>
              </w:numPr>
              <w:ind w:left="32"/>
              <w:rPr>
                <w:rFonts w:cstheme="majorHAnsi"/>
                <w:bCs/>
                <w:color w:val="000000"/>
                <w:szCs w:val="22"/>
              </w:rPr>
            </w:pPr>
            <w:r w:rsidRPr="00524720">
              <w:rPr>
                <w:rFonts w:cstheme="majorHAnsi"/>
                <w:bCs/>
                <w:color w:val="000000"/>
                <w:szCs w:val="22"/>
              </w:rPr>
              <w:t>No wastes are to be burned on the site and any fire at the site is to</w:t>
            </w:r>
            <w:r w:rsidRPr="00524720" w:rsidDel="00667304">
              <w:rPr>
                <w:rFonts w:cstheme="majorHAnsi"/>
                <w:bCs/>
                <w:color w:val="000000"/>
                <w:szCs w:val="22"/>
              </w:rPr>
              <w:t xml:space="preserve"> </w:t>
            </w:r>
            <w:r w:rsidRPr="00524720">
              <w:rPr>
                <w:rFonts w:cstheme="majorHAnsi"/>
                <w:bCs/>
                <w:color w:val="000000"/>
                <w:szCs w:val="22"/>
              </w:rPr>
              <w:t xml:space="preserve">be treated as an emergency. </w:t>
            </w:r>
          </w:p>
          <w:p w14:paraId="45DAEED6" w14:textId="77777777" w:rsidR="00850FDD" w:rsidRPr="00524720" w:rsidRDefault="00850FDD" w:rsidP="009C5C17">
            <w:pPr>
              <w:widowControl w:val="0"/>
              <w:rPr>
                <w:rFonts w:cstheme="majorHAnsi"/>
                <w:bCs/>
                <w:color w:val="000000"/>
                <w:szCs w:val="22"/>
              </w:rPr>
            </w:pPr>
            <w:r w:rsidRPr="00524720">
              <w:rPr>
                <w:rFonts w:cstheme="majorHAnsi"/>
                <w:bCs/>
                <w:color w:val="000000"/>
                <w:szCs w:val="22"/>
              </w:rPr>
              <w:t>In the event of fire, the following action is to</w:t>
            </w:r>
            <w:r w:rsidRPr="00524720" w:rsidDel="00667304">
              <w:rPr>
                <w:rFonts w:cstheme="majorHAnsi"/>
                <w:bCs/>
                <w:color w:val="000000"/>
                <w:szCs w:val="22"/>
              </w:rPr>
              <w:t xml:space="preserve"> </w:t>
            </w:r>
            <w:r w:rsidRPr="00524720">
              <w:rPr>
                <w:rFonts w:cstheme="majorHAnsi"/>
                <w:bCs/>
                <w:color w:val="000000"/>
                <w:szCs w:val="22"/>
              </w:rPr>
              <w:t>be taken:</w:t>
            </w:r>
          </w:p>
          <w:p w14:paraId="7B0963FA"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Notify the fire brigade immediately and the Environment Agency as soon as practicable;</w:t>
            </w:r>
          </w:p>
          <w:p w14:paraId="324D5EAA"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 xml:space="preserve">Isolate the burning area from other combustible materials and make attempts to extinguish the fire using the onsite fire extinguishers if safe to do so; </w:t>
            </w:r>
          </w:p>
          <w:p w14:paraId="5D356883"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Where possible, try to prevent fire water from leaving the site; and</w:t>
            </w:r>
          </w:p>
          <w:p w14:paraId="64F751BD"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Evacuate the site if the fire is not containable.</w:t>
            </w:r>
          </w:p>
        </w:tc>
        <w:tc>
          <w:tcPr>
            <w:tcW w:w="731" w:type="dxa"/>
            <w:tcBorders>
              <w:top w:val="single" w:sz="8" w:space="0" w:color="auto"/>
              <w:bottom w:val="single" w:sz="8" w:space="0" w:color="auto"/>
            </w:tcBorders>
          </w:tcPr>
          <w:p w14:paraId="7F07ABEE" w14:textId="77777777" w:rsidR="00850FDD" w:rsidRPr="00524720" w:rsidRDefault="00850FDD" w:rsidP="009C5C17">
            <w:pPr>
              <w:pStyle w:val="Tabletext0"/>
              <w:widowControl w:val="0"/>
              <w:spacing w:after="40"/>
              <w:contextualSpacing/>
              <w:jc w:val="left"/>
              <w:rPr>
                <w:rFonts w:asciiTheme="majorHAnsi" w:hAnsiTheme="majorHAnsi" w:cstheme="majorHAnsi"/>
                <w:bCs/>
                <w:sz w:val="22"/>
                <w:highlight w:val="yellow"/>
              </w:rPr>
            </w:pPr>
            <w:bookmarkStart w:id="4" w:name="OLE_LINK26"/>
            <w:bookmarkStart w:id="5" w:name="OLE_LINK29"/>
            <w:r w:rsidRPr="00524720">
              <w:rPr>
                <w:rFonts w:asciiTheme="majorHAnsi" w:hAnsiTheme="majorHAnsi" w:cstheme="majorHAnsi"/>
                <w:bCs/>
                <w:sz w:val="22"/>
              </w:rPr>
              <w:lastRenderedPageBreak/>
              <w:t>Low</w:t>
            </w:r>
            <w:bookmarkEnd w:id="4"/>
            <w:bookmarkEnd w:id="5"/>
          </w:p>
        </w:tc>
      </w:tr>
      <w:tr w:rsidR="00850FDD" w:rsidRPr="00524720" w14:paraId="1CCFB3B4" w14:textId="77777777" w:rsidTr="009C5C17">
        <w:trPr>
          <w:trHeight w:val="2864"/>
        </w:trPr>
        <w:tc>
          <w:tcPr>
            <w:tcW w:w="4108" w:type="dxa"/>
            <w:tcBorders>
              <w:top w:val="single" w:sz="8" w:space="0" w:color="auto"/>
              <w:left w:val="single" w:sz="8" w:space="0" w:color="auto"/>
              <w:bottom w:val="single" w:sz="8" w:space="0" w:color="auto"/>
              <w:right w:val="single" w:sz="8" w:space="0" w:color="auto"/>
            </w:tcBorders>
          </w:tcPr>
          <w:p w14:paraId="2D49537A"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lastRenderedPageBreak/>
              <w:t>Security and vandalism</w:t>
            </w:r>
          </w:p>
          <w:p w14:paraId="71144CFA"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p>
          <w:p w14:paraId="32DA14F9" w14:textId="77777777" w:rsidR="00850FDD" w:rsidRPr="00524720" w:rsidRDefault="00850FDD" w:rsidP="009C5C17">
            <w:pPr>
              <w:pStyle w:val="Tabletext0"/>
              <w:widowControl w:val="0"/>
              <w:spacing w:after="40"/>
              <w:contextualSpacing/>
              <w:jc w:val="both"/>
              <w:rPr>
                <w:rFonts w:asciiTheme="majorHAnsi" w:hAnsiTheme="majorHAnsi" w:cstheme="majorHAnsi"/>
                <w:bCs/>
                <w:sz w:val="22"/>
              </w:rPr>
            </w:pPr>
            <w:r w:rsidRPr="00524720">
              <w:rPr>
                <w:rFonts w:asciiTheme="majorHAnsi" w:hAnsiTheme="majorHAnsi" w:cstheme="majorHAnsi"/>
                <w:bCs/>
                <w:sz w:val="22"/>
              </w:rPr>
              <w:t>Unauthorised access resulting in loss of containment or fire.</w:t>
            </w:r>
          </w:p>
        </w:tc>
        <w:tc>
          <w:tcPr>
            <w:tcW w:w="1247" w:type="dxa"/>
            <w:tcBorders>
              <w:top w:val="single" w:sz="8" w:space="0" w:color="auto"/>
              <w:left w:val="single" w:sz="8" w:space="0" w:color="auto"/>
              <w:bottom w:val="single" w:sz="8" w:space="0" w:color="auto"/>
              <w:right w:val="single" w:sz="8" w:space="0" w:color="auto"/>
            </w:tcBorders>
          </w:tcPr>
          <w:p w14:paraId="73635B90"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Low</w:t>
            </w:r>
          </w:p>
        </w:tc>
        <w:tc>
          <w:tcPr>
            <w:tcW w:w="1217" w:type="dxa"/>
            <w:tcBorders>
              <w:top w:val="single" w:sz="8" w:space="0" w:color="auto"/>
              <w:left w:val="single" w:sz="8" w:space="0" w:color="auto"/>
              <w:bottom w:val="single" w:sz="8" w:space="0" w:color="auto"/>
              <w:right w:val="single" w:sz="8" w:space="0" w:color="auto"/>
            </w:tcBorders>
          </w:tcPr>
          <w:p w14:paraId="45BC8B9D"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Moderate to Mild</w:t>
            </w:r>
          </w:p>
          <w:p w14:paraId="6D44D9E1"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p>
          <w:p w14:paraId="05677066"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p>
          <w:p w14:paraId="6C4F9CA5"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p>
        </w:tc>
        <w:tc>
          <w:tcPr>
            <w:tcW w:w="1159" w:type="dxa"/>
            <w:tcBorders>
              <w:top w:val="single" w:sz="8" w:space="0" w:color="auto"/>
              <w:left w:val="single" w:sz="8" w:space="0" w:color="auto"/>
              <w:bottom w:val="single" w:sz="8" w:space="0" w:color="auto"/>
              <w:right w:val="single" w:sz="8" w:space="0" w:color="auto"/>
            </w:tcBorders>
          </w:tcPr>
          <w:p w14:paraId="45394A7F" w14:textId="77777777" w:rsidR="00850FDD" w:rsidRPr="00524720" w:rsidRDefault="00850FDD" w:rsidP="009C5C17">
            <w:pPr>
              <w:pStyle w:val="Tabletext0"/>
              <w:widowControl w:val="0"/>
              <w:spacing w:after="40"/>
              <w:contextualSpacing/>
              <w:jc w:val="left"/>
              <w:rPr>
                <w:rFonts w:asciiTheme="majorHAnsi" w:hAnsiTheme="majorHAnsi" w:cstheme="majorHAnsi"/>
                <w:bCs/>
                <w:sz w:val="22"/>
              </w:rPr>
            </w:pPr>
            <w:r w:rsidRPr="00524720">
              <w:rPr>
                <w:rFonts w:asciiTheme="majorHAnsi" w:hAnsiTheme="majorHAnsi" w:cstheme="majorHAnsi"/>
                <w:bCs/>
                <w:sz w:val="22"/>
              </w:rPr>
              <w:t>Medium/ Low</w:t>
            </w:r>
          </w:p>
        </w:tc>
        <w:tc>
          <w:tcPr>
            <w:tcW w:w="6588" w:type="dxa"/>
            <w:tcBorders>
              <w:top w:val="single" w:sz="8" w:space="0" w:color="auto"/>
              <w:left w:val="single" w:sz="8" w:space="0" w:color="auto"/>
              <w:bottom w:val="single" w:sz="8" w:space="0" w:color="auto"/>
              <w:right w:val="single" w:sz="8" w:space="0" w:color="auto"/>
            </w:tcBorders>
          </w:tcPr>
          <w:p w14:paraId="41EBBAFC" w14:textId="77777777" w:rsidR="00850FDD" w:rsidRPr="00524720" w:rsidRDefault="00850FDD" w:rsidP="009C5C17">
            <w:pPr>
              <w:widowControl w:val="0"/>
              <w:rPr>
                <w:rFonts w:cstheme="majorHAnsi"/>
                <w:bCs/>
                <w:color w:val="000000"/>
                <w:szCs w:val="22"/>
                <w:lang w:eastAsia="en-GB"/>
              </w:rPr>
            </w:pPr>
            <w:r w:rsidRPr="00524720">
              <w:rPr>
                <w:rFonts w:cstheme="majorHAnsi"/>
                <w:bCs/>
                <w:color w:val="000000"/>
                <w:szCs w:val="22"/>
              </w:rPr>
              <w:t>The site has the following security measures in place;</w:t>
            </w:r>
          </w:p>
          <w:p w14:paraId="0B712F04"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Fencing: fencing extends around the site preventing access other than through the main gates</w:t>
            </w:r>
          </w:p>
          <w:p w14:paraId="10255B49"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24hr CCTV security in place</w:t>
            </w:r>
          </w:p>
          <w:p w14:paraId="042BC728"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Inspection: Site fencing and gates are checked daily by the operations staff to identify deterioration and damage, and the need for any repairs. All inspections will be recorded in the Daily Site Inspection sheet;</w:t>
            </w:r>
          </w:p>
          <w:p w14:paraId="1E83EF86"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Maintenance and repair: gates and fencing are to</w:t>
            </w:r>
            <w:r w:rsidRPr="00524720" w:rsidDel="00667304">
              <w:rPr>
                <w:rFonts w:cstheme="majorHAnsi"/>
                <w:bCs/>
                <w:color w:val="000000"/>
                <w:szCs w:val="22"/>
              </w:rPr>
              <w:t xml:space="preserve"> </w:t>
            </w:r>
            <w:r w:rsidRPr="00524720">
              <w:rPr>
                <w:rFonts w:cstheme="majorHAnsi"/>
                <w:bCs/>
                <w:color w:val="000000"/>
                <w:szCs w:val="22"/>
              </w:rPr>
              <w:t>be maintained and repaired to ensure their continued integrity.  In the event that damage is sustained, repairs are to</w:t>
            </w:r>
            <w:r w:rsidRPr="00524720" w:rsidDel="00667304">
              <w:rPr>
                <w:rFonts w:cstheme="majorHAnsi"/>
                <w:bCs/>
                <w:color w:val="000000"/>
                <w:szCs w:val="22"/>
              </w:rPr>
              <w:t xml:space="preserve"> </w:t>
            </w:r>
            <w:r w:rsidRPr="00524720">
              <w:rPr>
                <w:rFonts w:cstheme="majorHAnsi"/>
                <w:bCs/>
                <w:color w:val="000000"/>
                <w:szCs w:val="22"/>
              </w:rPr>
              <w:t>be made by the end of the working day. If this is not possible, suitable measures should</w:t>
            </w:r>
            <w:r w:rsidRPr="00524720" w:rsidDel="00667304">
              <w:rPr>
                <w:rFonts w:cstheme="majorHAnsi"/>
                <w:bCs/>
                <w:color w:val="000000"/>
                <w:szCs w:val="22"/>
              </w:rPr>
              <w:t xml:space="preserve"> </w:t>
            </w:r>
            <w:r w:rsidRPr="00524720">
              <w:rPr>
                <w:rFonts w:cstheme="majorHAnsi"/>
                <w:bCs/>
                <w:color w:val="000000"/>
                <w:szCs w:val="22"/>
              </w:rPr>
              <w:t xml:space="preserve">be taken to prevent any unauthorised access to the site and permanent repairs affected as soon as practicable; </w:t>
            </w:r>
          </w:p>
          <w:p w14:paraId="46889EAD"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t>Authorised access system: all visitors to the site are required to register in the site diary and sign out again on exit to minimise the risk of unauthorised visitors being present on site; and</w:t>
            </w:r>
          </w:p>
          <w:p w14:paraId="023C3921"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bCs/>
                <w:color w:val="000000"/>
                <w:szCs w:val="22"/>
              </w:rPr>
              <w:lastRenderedPageBreak/>
              <w:t>Monitoring techniques: operational procedures, including regular inspections will</w:t>
            </w:r>
            <w:r w:rsidRPr="00524720" w:rsidDel="00667304">
              <w:rPr>
                <w:rFonts w:cstheme="majorHAnsi"/>
                <w:bCs/>
                <w:color w:val="000000"/>
                <w:szCs w:val="22"/>
              </w:rPr>
              <w:t xml:space="preserve"> </w:t>
            </w:r>
            <w:r w:rsidRPr="00524720">
              <w:rPr>
                <w:rFonts w:cstheme="majorHAnsi"/>
                <w:bCs/>
                <w:color w:val="000000"/>
                <w:szCs w:val="22"/>
              </w:rPr>
              <w:t>ensure continual monitoring of security provision at the site.</w:t>
            </w:r>
          </w:p>
          <w:p w14:paraId="5B685824" w14:textId="77777777" w:rsidR="00850FDD" w:rsidRPr="00524720" w:rsidRDefault="00850FDD" w:rsidP="009C5C17">
            <w:pPr>
              <w:pStyle w:val="ListBullet"/>
              <w:widowControl w:val="0"/>
              <w:ind w:left="457" w:hanging="425"/>
              <w:rPr>
                <w:rFonts w:cstheme="majorHAnsi"/>
                <w:bCs/>
                <w:color w:val="000000"/>
                <w:szCs w:val="22"/>
              </w:rPr>
            </w:pPr>
            <w:r w:rsidRPr="00524720">
              <w:rPr>
                <w:rFonts w:cstheme="majorHAnsi"/>
              </w:rPr>
              <w:t>In the event of a breach of security at the site, the cause will</w:t>
            </w:r>
            <w:r w:rsidRPr="00524720" w:rsidDel="00667304">
              <w:rPr>
                <w:rFonts w:cstheme="majorHAnsi"/>
              </w:rPr>
              <w:t xml:space="preserve"> </w:t>
            </w:r>
            <w:r w:rsidRPr="00524720">
              <w:rPr>
                <w:rFonts w:cstheme="majorHAnsi"/>
              </w:rPr>
              <w:t>be investigated, and appropriate mitigation measures implemented. This will be recorded in the Accident and Incident Record Form. Records will</w:t>
            </w:r>
            <w:r w:rsidRPr="00524720" w:rsidDel="00667304">
              <w:rPr>
                <w:rFonts w:cstheme="majorHAnsi"/>
              </w:rPr>
              <w:t xml:space="preserve"> </w:t>
            </w:r>
            <w:r w:rsidRPr="00524720">
              <w:rPr>
                <w:rFonts w:cstheme="majorHAnsi"/>
              </w:rPr>
              <w:t xml:space="preserve">include inspections and maintenance of security fencing and gates, breaches of security, investigations and actions taken. </w:t>
            </w:r>
          </w:p>
        </w:tc>
        <w:tc>
          <w:tcPr>
            <w:tcW w:w="731" w:type="dxa"/>
            <w:tcBorders>
              <w:top w:val="single" w:sz="8" w:space="0" w:color="auto"/>
              <w:left w:val="single" w:sz="8" w:space="0" w:color="auto"/>
              <w:bottom w:val="single" w:sz="8" w:space="0" w:color="auto"/>
              <w:right w:val="single" w:sz="8" w:space="0" w:color="auto"/>
            </w:tcBorders>
          </w:tcPr>
          <w:p w14:paraId="4D0A3CEA" w14:textId="77777777" w:rsidR="00850FDD" w:rsidRPr="00524720" w:rsidRDefault="00850FDD" w:rsidP="009C5C17">
            <w:pPr>
              <w:pStyle w:val="Tabletext0"/>
              <w:widowControl w:val="0"/>
              <w:spacing w:after="40"/>
              <w:contextualSpacing/>
              <w:jc w:val="left"/>
              <w:rPr>
                <w:rFonts w:asciiTheme="majorHAnsi" w:hAnsiTheme="majorHAnsi" w:cstheme="majorHAnsi"/>
                <w:bCs/>
                <w:sz w:val="22"/>
                <w:highlight w:val="yellow"/>
              </w:rPr>
            </w:pPr>
            <w:r w:rsidRPr="00524720">
              <w:rPr>
                <w:rFonts w:asciiTheme="majorHAnsi" w:hAnsiTheme="majorHAnsi" w:cstheme="majorHAnsi"/>
                <w:bCs/>
                <w:sz w:val="22"/>
              </w:rPr>
              <w:lastRenderedPageBreak/>
              <w:t>Low</w:t>
            </w:r>
          </w:p>
        </w:tc>
      </w:tr>
      <w:tr w:rsidR="00850FDD" w:rsidRPr="00524720" w14:paraId="7BC594CB" w14:textId="77777777" w:rsidTr="009C5C17">
        <w:trPr>
          <w:trHeight w:val="421"/>
        </w:trPr>
        <w:tc>
          <w:tcPr>
            <w:tcW w:w="4108" w:type="dxa"/>
            <w:tcBorders>
              <w:top w:val="single" w:sz="8" w:space="0" w:color="auto"/>
              <w:left w:val="single" w:sz="8" w:space="0" w:color="auto"/>
              <w:bottom w:val="single" w:sz="4" w:space="0" w:color="auto"/>
              <w:right w:val="single" w:sz="8" w:space="0" w:color="auto"/>
            </w:tcBorders>
          </w:tcPr>
          <w:p w14:paraId="672DB9EF" w14:textId="77777777" w:rsidR="00850FDD" w:rsidRPr="00524720" w:rsidRDefault="00850FDD" w:rsidP="009C5C17">
            <w:pPr>
              <w:pStyle w:val="Tabletext0"/>
              <w:widowControl w:val="0"/>
              <w:contextualSpacing/>
              <w:jc w:val="both"/>
              <w:rPr>
                <w:rFonts w:asciiTheme="majorHAnsi" w:hAnsiTheme="majorHAnsi" w:cstheme="majorHAnsi"/>
                <w:bCs/>
                <w:sz w:val="22"/>
              </w:rPr>
            </w:pPr>
            <w:r w:rsidRPr="00524720">
              <w:rPr>
                <w:rFonts w:asciiTheme="majorHAnsi" w:hAnsiTheme="majorHAnsi" w:cstheme="majorHAnsi"/>
                <w:bCs/>
                <w:sz w:val="22"/>
              </w:rPr>
              <w:t>Flooding</w:t>
            </w:r>
          </w:p>
          <w:p w14:paraId="6042F2D8" w14:textId="77777777" w:rsidR="00850FDD" w:rsidRPr="00524720" w:rsidRDefault="00850FDD" w:rsidP="009C5C17">
            <w:pPr>
              <w:pStyle w:val="TableNarrow"/>
              <w:keepLines w:val="0"/>
              <w:widowControl w:val="0"/>
              <w:spacing w:before="0" w:after="0"/>
              <w:jc w:val="both"/>
              <w:rPr>
                <w:rFonts w:asciiTheme="majorHAnsi" w:hAnsiTheme="majorHAnsi" w:cstheme="majorHAnsi"/>
                <w:bCs/>
                <w:sz w:val="22"/>
                <w:szCs w:val="22"/>
              </w:rPr>
            </w:pPr>
          </w:p>
          <w:p w14:paraId="036B2D54" w14:textId="77777777" w:rsidR="00850FDD" w:rsidRPr="00524720" w:rsidRDefault="00850FDD" w:rsidP="009C5C17">
            <w:pPr>
              <w:pStyle w:val="TableNarrow"/>
              <w:keepLines w:val="0"/>
              <w:widowControl w:val="0"/>
              <w:spacing w:before="0" w:after="0"/>
              <w:jc w:val="both"/>
              <w:rPr>
                <w:rFonts w:asciiTheme="majorHAnsi" w:hAnsiTheme="majorHAnsi" w:cstheme="majorHAnsi"/>
                <w:bCs/>
                <w:sz w:val="22"/>
                <w:szCs w:val="22"/>
              </w:rPr>
            </w:pPr>
            <w:r w:rsidRPr="00524720">
              <w:rPr>
                <w:rFonts w:asciiTheme="majorHAnsi" w:hAnsiTheme="majorHAnsi" w:cstheme="majorHAnsi"/>
                <w:bCs/>
                <w:sz w:val="22"/>
                <w:szCs w:val="22"/>
              </w:rPr>
              <w:t xml:space="preserve">Could lead to potentially contaminating liquids impacting on local land quality, surface water and groundwater. </w:t>
            </w:r>
          </w:p>
        </w:tc>
        <w:tc>
          <w:tcPr>
            <w:tcW w:w="1247" w:type="dxa"/>
            <w:tcBorders>
              <w:top w:val="single" w:sz="8" w:space="0" w:color="auto"/>
              <w:left w:val="single" w:sz="8" w:space="0" w:color="auto"/>
              <w:bottom w:val="single" w:sz="4" w:space="0" w:color="auto"/>
              <w:right w:val="single" w:sz="8" w:space="0" w:color="auto"/>
            </w:tcBorders>
          </w:tcPr>
          <w:p w14:paraId="41B68F5C" w14:textId="77777777" w:rsidR="00850FDD" w:rsidRPr="00524720" w:rsidRDefault="00850FDD" w:rsidP="009C5C17">
            <w:pPr>
              <w:pStyle w:val="Tabletext0"/>
              <w:widowControl w:val="0"/>
              <w:contextualSpacing/>
              <w:jc w:val="both"/>
              <w:rPr>
                <w:rFonts w:asciiTheme="majorHAnsi" w:hAnsiTheme="majorHAnsi" w:cstheme="majorHAnsi"/>
                <w:bCs/>
                <w:sz w:val="22"/>
              </w:rPr>
            </w:pPr>
            <w:r w:rsidRPr="00524720">
              <w:rPr>
                <w:rFonts w:asciiTheme="majorHAnsi" w:hAnsiTheme="majorHAnsi" w:cstheme="majorHAnsi"/>
                <w:bCs/>
                <w:sz w:val="22"/>
              </w:rPr>
              <w:t>Low</w:t>
            </w:r>
          </w:p>
        </w:tc>
        <w:tc>
          <w:tcPr>
            <w:tcW w:w="1217" w:type="dxa"/>
            <w:tcBorders>
              <w:top w:val="single" w:sz="8" w:space="0" w:color="auto"/>
              <w:left w:val="single" w:sz="8" w:space="0" w:color="auto"/>
              <w:bottom w:val="single" w:sz="4" w:space="0" w:color="auto"/>
              <w:right w:val="single" w:sz="8" w:space="0" w:color="auto"/>
            </w:tcBorders>
          </w:tcPr>
          <w:p w14:paraId="13A69DD5" w14:textId="77777777" w:rsidR="00850FDD" w:rsidRPr="00524720" w:rsidRDefault="00850FDD" w:rsidP="009C5C17">
            <w:pPr>
              <w:pStyle w:val="Tabletext0"/>
              <w:widowControl w:val="0"/>
              <w:contextualSpacing/>
              <w:jc w:val="both"/>
              <w:rPr>
                <w:rFonts w:asciiTheme="majorHAnsi" w:hAnsiTheme="majorHAnsi" w:cstheme="majorHAnsi"/>
                <w:bCs/>
                <w:sz w:val="22"/>
              </w:rPr>
            </w:pPr>
            <w:r w:rsidRPr="00524720">
              <w:rPr>
                <w:rFonts w:asciiTheme="majorHAnsi" w:hAnsiTheme="majorHAnsi" w:cstheme="majorHAnsi"/>
                <w:bCs/>
                <w:sz w:val="22"/>
              </w:rPr>
              <w:t>Moderate / Severe</w:t>
            </w:r>
          </w:p>
        </w:tc>
        <w:tc>
          <w:tcPr>
            <w:tcW w:w="1159" w:type="dxa"/>
            <w:tcBorders>
              <w:top w:val="single" w:sz="8" w:space="0" w:color="auto"/>
              <w:left w:val="single" w:sz="8" w:space="0" w:color="auto"/>
              <w:bottom w:val="single" w:sz="4" w:space="0" w:color="auto"/>
              <w:right w:val="single" w:sz="8" w:space="0" w:color="auto"/>
            </w:tcBorders>
          </w:tcPr>
          <w:p w14:paraId="7A01ACF2" w14:textId="77777777" w:rsidR="00850FDD" w:rsidRPr="00524720" w:rsidRDefault="00850FDD" w:rsidP="009C5C17">
            <w:pPr>
              <w:pStyle w:val="Tabletext0"/>
              <w:widowControl w:val="0"/>
              <w:contextualSpacing/>
              <w:jc w:val="both"/>
              <w:rPr>
                <w:rFonts w:asciiTheme="majorHAnsi" w:hAnsiTheme="majorHAnsi" w:cstheme="majorHAnsi"/>
                <w:bCs/>
                <w:sz w:val="22"/>
              </w:rPr>
            </w:pPr>
            <w:r w:rsidRPr="00524720">
              <w:rPr>
                <w:rFonts w:asciiTheme="majorHAnsi" w:hAnsiTheme="majorHAnsi" w:cstheme="majorHAnsi"/>
                <w:bCs/>
                <w:sz w:val="22"/>
              </w:rPr>
              <w:t>Medium</w:t>
            </w:r>
          </w:p>
        </w:tc>
        <w:tc>
          <w:tcPr>
            <w:tcW w:w="6588" w:type="dxa"/>
            <w:tcBorders>
              <w:top w:val="single" w:sz="8" w:space="0" w:color="auto"/>
              <w:left w:val="single" w:sz="8" w:space="0" w:color="auto"/>
              <w:bottom w:val="single" w:sz="4" w:space="0" w:color="auto"/>
              <w:right w:val="single" w:sz="8" w:space="0" w:color="auto"/>
            </w:tcBorders>
          </w:tcPr>
          <w:p w14:paraId="2D54C570" w14:textId="77777777" w:rsidR="00850FDD" w:rsidRPr="00524720" w:rsidRDefault="00850FDD" w:rsidP="009C5C17">
            <w:pPr>
              <w:pStyle w:val="TableText"/>
              <w:keepLines w:val="0"/>
              <w:widowControl w:val="0"/>
              <w:spacing w:before="0" w:after="0"/>
              <w:jc w:val="both"/>
              <w:rPr>
                <w:rFonts w:cstheme="majorHAnsi"/>
                <w:bCs/>
                <w:szCs w:val="22"/>
              </w:rPr>
            </w:pPr>
            <w:r w:rsidRPr="00524720">
              <w:rPr>
                <w:rFonts w:cstheme="majorHAnsi"/>
                <w:bCs/>
                <w:szCs w:val="22"/>
              </w:rPr>
              <w:t xml:space="preserve">The site is not located within an area identified by the Environment Agency as at risk of flooding. </w:t>
            </w:r>
          </w:p>
          <w:p w14:paraId="2827278A" w14:textId="77777777" w:rsidR="00850FDD" w:rsidRPr="00524720" w:rsidRDefault="00850FDD" w:rsidP="009C5C17">
            <w:pPr>
              <w:pStyle w:val="TableText"/>
              <w:keepLines w:val="0"/>
              <w:widowControl w:val="0"/>
              <w:spacing w:before="0" w:after="0"/>
              <w:jc w:val="both"/>
              <w:rPr>
                <w:rFonts w:cstheme="majorHAnsi"/>
                <w:bCs/>
                <w:szCs w:val="22"/>
              </w:rPr>
            </w:pPr>
          </w:p>
          <w:p w14:paraId="0124A869" w14:textId="28F320B8" w:rsidR="00850FDD" w:rsidRPr="00524720" w:rsidRDefault="00B60EFD" w:rsidP="009C5C17">
            <w:pPr>
              <w:pStyle w:val="TableText"/>
              <w:keepLines w:val="0"/>
              <w:widowControl w:val="0"/>
              <w:spacing w:before="0" w:after="0"/>
              <w:jc w:val="both"/>
              <w:rPr>
                <w:rFonts w:cstheme="majorHAnsi"/>
                <w:bCs/>
                <w:color w:val="000000"/>
                <w:szCs w:val="22"/>
              </w:rPr>
            </w:pPr>
            <w:r>
              <w:rPr>
                <w:rFonts w:cstheme="majorHAnsi"/>
                <w:bCs/>
                <w:szCs w:val="22"/>
              </w:rPr>
              <w:t xml:space="preserve">On site </w:t>
            </w:r>
            <w:r w:rsidR="00850FDD" w:rsidRPr="00524720">
              <w:rPr>
                <w:rFonts w:cstheme="majorHAnsi"/>
                <w:bCs/>
                <w:szCs w:val="22"/>
              </w:rPr>
              <w:t>drainage on site</w:t>
            </w:r>
            <w:r>
              <w:rPr>
                <w:rFonts w:cstheme="majorHAnsi"/>
                <w:bCs/>
                <w:szCs w:val="22"/>
              </w:rPr>
              <w:t xml:space="preserve"> covers both the </w:t>
            </w:r>
            <w:r w:rsidR="00850FDD" w:rsidRPr="00524720">
              <w:rPr>
                <w:rFonts w:cstheme="majorHAnsi"/>
                <w:bCs/>
                <w:szCs w:val="22"/>
              </w:rPr>
              <w:t xml:space="preserve">waste transfer building </w:t>
            </w:r>
            <w:r>
              <w:rPr>
                <w:rFonts w:cstheme="majorHAnsi"/>
                <w:bCs/>
                <w:szCs w:val="22"/>
              </w:rPr>
              <w:t>and</w:t>
            </w:r>
            <w:r w:rsidR="00850FDD" w:rsidRPr="00524720">
              <w:rPr>
                <w:rFonts w:cstheme="majorHAnsi"/>
                <w:bCs/>
                <w:szCs w:val="22"/>
              </w:rPr>
              <w:t xml:space="preserve"> storage areas.</w:t>
            </w:r>
            <w:r>
              <w:rPr>
                <w:rFonts w:cstheme="majorHAnsi"/>
                <w:bCs/>
                <w:szCs w:val="22"/>
              </w:rPr>
              <w:t xml:space="preserve"> These are checked daily and maintained to ensure effectiveness on an emergency. </w:t>
            </w:r>
          </w:p>
        </w:tc>
        <w:tc>
          <w:tcPr>
            <w:tcW w:w="731" w:type="dxa"/>
            <w:tcBorders>
              <w:top w:val="single" w:sz="8" w:space="0" w:color="auto"/>
              <w:left w:val="single" w:sz="8" w:space="0" w:color="auto"/>
              <w:bottom w:val="single" w:sz="4" w:space="0" w:color="auto"/>
              <w:right w:val="single" w:sz="8" w:space="0" w:color="auto"/>
            </w:tcBorders>
          </w:tcPr>
          <w:p w14:paraId="765D7E5C" w14:textId="77777777" w:rsidR="00850FDD" w:rsidRPr="00524720" w:rsidRDefault="00850FDD" w:rsidP="009C5C17">
            <w:pPr>
              <w:pStyle w:val="Tabletext0"/>
              <w:widowControl w:val="0"/>
              <w:contextualSpacing/>
              <w:jc w:val="both"/>
              <w:rPr>
                <w:rFonts w:asciiTheme="majorHAnsi" w:hAnsiTheme="majorHAnsi" w:cstheme="majorHAnsi"/>
                <w:bCs/>
                <w:sz w:val="22"/>
                <w:lang w:eastAsia="en-GB"/>
              </w:rPr>
            </w:pPr>
            <w:r w:rsidRPr="00524720">
              <w:rPr>
                <w:rFonts w:asciiTheme="majorHAnsi" w:hAnsiTheme="majorHAnsi" w:cstheme="majorHAnsi"/>
                <w:bCs/>
                <w:sz w:val="22"/>
              </w:rPr>
              <w:t>Low</w:t>
            </w:r>
          </w:p>
        </w:tc>
      </w:tr>
    </w:tbl>
    <w:p w14:paraId="674BA019" w14:textId="36CF2154" w:rsidR="00850FDD" w:rsidRPr="00850FDD" w:rsidRDefault="00850FDD" w:rsidP="00850FDD">
      <w:pPr>
        <w:tabs>
          <w:tab w:val="left" w:pos="1670"/>
        </w:tabs>
      </w:pPr>
    </w:p>
    <w:sectPr w:rsidR="00850FDD" w:rsidRPr="00850FDD" w:rsidSect="00850FD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79D2" w14:textId="77777777" w:rsidR="0090401A" w:rsidRDefault="0090401A" w:rsidP="0090401A">
      <w:pPr>
        <w:spacing w:after="0"/>
      </w:pPr>
      <w:r>
        <w:separator/>
      </w:r>
    </w:p>
  </w:endnote>
  <w:endnote w:type="continuationSeparator" w:id="0">
    <w:p w14:paraId="65D6DE61" w14:textId="77777777" w:rsidR="0090401A" w:rsidRDefault="0090401A" w:rsidP="009040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721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861127"/>
      <w:docPartObj>
        <w:docPartGallery w:val="Page Numbers (Bottom of Page)"/>
        <w:docPartUnique/>
      </w:docPartObj>
    </w:sdtPr>
    <w:sdtEndPr/>
    <w:sdtContent>
      <w:p w14:paraId="1D926511" w14:textId="4C310050" w:rsidR="0090401A" w:rsidRDefault="0090401A">
        <w:pPr>
          <w:pStyle w:val="Footer"/>
          <w:jc w:val="center"/>
        </w:pPr>
        <w:r>
          <w:fldChar w:fldCharType="begin"/>
        </w:r>
        <w:r>
          <w:instrText>PAGE   \* MERGEFORMAT</w:instrText>
        </w:r>
        <w:r>
          <w:fldChar w:fldCharType="separate"/>
        </w:r>
        <w:r>
          <w:t>2</w:t>
        </w:r>
        <w:r>
          <w:fldChar w:fldCharType="end"/>
        </w:r>
      </w:p>
    </w:sdtContent>
  </w:sdt>
  <w:p w14:paraId="651832CE" w14:textId="77777777" w:rsidR="0090401A" w:rsidRDefault="00904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8DEC2" w14:textId="77777777" w:rsidR="0090401A" w:rsidRDefault="0090401A" w:rsidP="0090401A">
      <w:pPr>
        <w:spacing w:after="0"/>
      </w:pPr>
      <w:r>
        <w:separator/>
      </w:r>
    </w:p>
  </w:footnote>
  <w:footnote w:type="continuationSeparator" w:id="0">
    <w:p w14:paraId="707DD58B" w14:textId="77777777" w:rsidR="0090401A" w:rsidRDefault="0090401A" w:rsidP="009040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67" w:type="dxa"/>
      <w:jc w:val="center"/>
      <w:tblLook w:val="04A0" w:firstRow="1" w:lastRow="0" w:firstColumn="1" w:lastColumn="0" w:noHBand="0" w:noVBand="1"/>
    </w:tblPr>
    <w:tblGrid>
      <w:gridCol w:w="3036"/>
      <w:gridCol w:w="4330"/>
      <w:gridCol w:w="1701"/>
    </w:tblGrid>
    <w:tr w:rsidR="0090401A" w14:paraId="13015617" w14:textId="77777777" w:rsidTr="009E498D">
      <w:trPr>
        <w:jc w:val="center"/>
      </w:trPr>
      <w:tc>
        <w:tcPr>
          <w:tcW w:w="3036" w:type="dxa"/>
        </w:tcPr>
        <w:p w14:paraId="464DE882" w14:textId="0208B43A" w:rsidR="0090401A" w:rsidRDefault="0090401A">
          <w:pPr>
            <w:pStyle w:val="Header"/>
          </w:pPr>
          <w:r w:rsidRPr="0090401A">
            <w:rPr>
              <w:noProof/>
            </w:rPr>
            <w:drawing>
              <wp:inline distT="0" distB="0" distL="0" distR="0" wp14:anchorId="22F6C447" wp14:editId="6FD49BE7">
                <wp:extent cx="1790792" cy="844593"/>
                <wp:effectExtent l="0" t="0" r="0" b="0"/>
                <wp:docPr id="1306395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95526" name=""/>
                        <pic:cNvPicPr/>
                      </pic:nvPicPr>
                      <pic:blipFill>
                        <a:blip r:embed="rId1"/>
                        <a:stretch>
                          <a:fillRect/>
                        </a:stretch>
                      </pic:blipFill>
                      <pic:spPr>
                        <a:xfrm>
                          <a:off x="0" y="0"/>
                          <a:ext cx="1790792" cy="844593"/>
                        </a:xfrm>
                        <a:prstGeom prst="rect">
                          <a:avLst/>
                        </a:prstGeom>
                      </pic:spPr>
                    </pic:pic>
                  </a:graphicData>
                </a:graphic>
              </wp:inline>
            </w:drawing>
          </w:r>
        </w:p>
      </w:tc>
      <w:tc>
        <w:tcPr>
          <w:tcW w:w="4330" w:type="dxa"/>
        </w:tcPr>
        <w:p w14:paraId="68D07625" w14:textId="77777777" w:rsidR="005D23F5" w:rsidRDefault="005D23F5" w:rsidP="005D23F5">
          <w:pPr>
            <w:jc w:val="center"/>
            <w:rPr>
              <w:color w:val="647745"/>
            </w:rPr>
          </w:pPr>
        </w:p>
        <w:p w14:paraId="4842BE67" w14:textId="1BA6CB42" w:rsidR="005D23F5" w:rsidRPr="005D23F5" w:rsidRDefault="005D23F5" w:rsidP="005D23F5">
          <w:pPr>
            <w:jc w:val="center"/>
            <w:rPr>
              <w:color w:val="647745"/>
              <w:sz w:val="28"/>
              <w:szCs w:val="32"/>
            </w:rPr>
          </w:pPr>
          <w:r w:rsidRPr="005D23F5">
            <w:rPr>
              <w:color w:val="647745"/>
              <w:sz w:val="28"/>
              <w:szCs w:val="32"/>
            </w:rPr>
            <w:t>Accident prevention and management plan</w:t>
          </w:r>
        </w:p>
        <w:p w14:paraId="35DDA562" w14:textId="77777777" w:rsidR="0090401A" w:rsidRPr="0090401A" w:rsidRDefault="0090401A" w:rsidP="005D23F5">
          <w:pPr>
            <w:pStyle w:val="Heading2"/>
            <w:jc w:val="center"/>
          </w:pPr>
        </w:p>
      </w:tc>
      <w:tc>
        <w:tcPr>
          <w:tcW w:w="1701" w:type="dxa"/>
        </w:tcPr>
        <w:p w14:paraId="57BA6B48" w14:textId="77777777" w:rsidR="0090401A" w:rsidRDefault="0090401A" w:rsidP="0090401A">
          <w:pPr>
            <w:jc w:val="center"/>
          </w:pPr>
          <w:r w:rsidRPr="0090401A">
            <w:t>DRAFT OCT 25</w:t>
          </w:r>
        </w:p>
        <w:p w14:paraId="4B6C8CEA" w14:textId="77777777" w:rsidR="004A766F" w:rsidRDefault="004A766F" w:rsidP="0090401A">
          <w:pPr>
            <w:jc w:val="center"/>
          </w:pPr>
        </w:p>
        <w:p w14:paraId="131E787F" w14:textId="2D239E19" w:rsidR="004A766F" w:rsidRPr="0090401A" w:rsidRDefault="004A766F" w:rsidP="0090401A">
          <w:pPr>
            <w:jc w:val="center"/>
          </w:pPr>
          <w:r>
            <w:t>SOP 3.17</w:t>
          </w:r>
        </w:p>
      </w:tc>
    </w:tr>
  </w:tbl>
  <w:p w14:paraId="7B906B66" w14:textId="4C6D3A87" w:rsidR="0090401A" w:rsidRDefault="00904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EBF"/>
    <w:multiLevelType w:val="multilevel"/>
    <w:tmpl w:val="61B6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E7C4F"/>
    <w:multiLevelType w:val="hybridMultilevel"/>
    <w:tmpl w:val="8C9CB444"/>
    <w:lvl w:ilvl="0" w:tplc="5A18AC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50CC5"/>
    <w:multiLevelType w:val="hybridMultilevel"/>
    <w:tmpl w:val="2C7AC2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B57A6"/>
    <w:multiLevelType w:val="multilevel"/>
    <w:tmpl w:val="024C890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26624795"/>
    <w:multiLevelType w:val="hybridMultilevel"/>
    <w:tmpl w:val="EA18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E31104"/>
    <w:multiLevelType w:val="hybridMultilevel"/>
    <w:tmpl w:val="6D749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1338FB"/>
    <w:multiLevelType w:val="hybridMultilevel"/>
    <w:tmpl w:val="8CD2D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B1F4A"/>
    <w:multiLevelType w:val="hybridMultilevel"/>
    <w:tmpl w:val="0AC0D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B072C"/>
    <w:multiLevelType w:val="hybridMultilevel"/>
    <w:tmpl w:val="B2C48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424C1E"/>
    <w:multiLevelType w:val="hybridMultilevel"/>
    <w:tmpl w:val="BDE0BB58"/>
    <w:lvl w:ilvl="0" w:tplc="6DC0CECC">
      <w:numFmt w:val="bullet"/>
      <w:lvlText w:val=""/>
      <w:lvlJc w:val="left"/>
      <w:pPr>
        <w:ind w:left="84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3C7379"/>
    <w:multiLevelType w:val="hybridMultilevel"/>
    <w:tmpl w:val="583A299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B851F3"/>
    <w:multiLevelType w:val="hybridMultilevel"/>
    <w:tmpl w:val="7FB6C586"/>
    <w:lvl w:ilvl="0" w:tplc="21B20806">
      <w:start w:val="1"/>
      <w:numFmt w:val="bullet"/>
      <w:pStyle w:val="ListBullet"/>
      <w:lvlText w:val=""/>
      <w:lvlJc w:val="left"/>
      <w:pPr>
        <w:ind w:left="720" w:hanging="360"/>
      </w:pPr>
      <w:rPr>
        <w:rFonts w:ascii="Symbol" w:hAnsi="Symbol" w:hint="default"/>
        <w:color w:val="auto"/>
      </w:rPr>
    </w:lvl>
    <w:lvl w:ilvl="1" w:tplc="C46877A4">
      <w:start w:val="1"/>
      <w:numFmt w:val="bullet"/>
      <w:pStyle w:val="ListBullet2"/>
      <w:lvlText w:val="o"/>
      <w:lvlJc w:val="left"/>
      <w:pPr>
        <w:ind w:left="1440" w:hanging="360"/>
      </w:pPr>
      <w:rPr>
        <w:rFonts w:ascii="Courier New" w:hAnsi="Courier New" w:hint="default"/>
        <w:color w:val="059AC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39508">
    <w:abstractNumId w:val="7"/>
  </w:num>
  <w:num w:numId="2" w16cid:durableId="508495464">
    <w:abstractNumId w:val="3"/>
  </w:num>
  <w:num w:numId="3" w16cid:durableId="1418743316">
    <w:abstractNumId w:val="10"/>
  </w:num>
  <w:num w:numId="4" w16cid:durableId="188372426">
    <w:abstractNumId w:val="5"/>
  </w:num>
  <w:num w:numId="5" w16cid:durableId="399595260">
    <w:abstractNumId w:val="2"/>
  </w:num>
  <w:num w:numId="6" w16cid:durableId="184296233">
    <w:abstractNumId w:val="1"/>
  </w:num>
  <w:num w:numId="7" w16cid:durableId="843013821">
    <w:abstractNumId w:val="6"/>
  </w:num>
  <w:num w:numId="8" w16cid:durableId="175847532">
    <w:abstractNumId w:val="8"/>
  </w:num>
  <w:num w:numId="9" w16cid:durableId="1541285276">
    <w:abstractNumId w:val="4"/>
  </w:num>
  <w:num w:numId="10" w16cid:durableId="651258189">
    <w:abstractNumId w:val="9"/>
  </w:num>
  <w:num w:numId="11" w16cid:durableId="953902767">
    <w:abstractNumId w:val="11"/>
  </w:num>
  <w:num w:numId="12" w16cid:durableId="112677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1A"/>
    <w:rsid w:val="0035070E"/>
    <w:rsid w:val="00383F63"/>
    <w:rsid w:val="004A766F"/>
    <w:rsid w:val="004D0278"/>
    <w:rsid w:val="00543495"/>
    <w:rsid w:val="00584E53"/>
    <w:rsid w:val="005D23F5"/>
    <w:rsid w:val="00646338"/>
    <w:rsid w:val="006E613B"/>
    <w:rsid w:val="007169EC"/>
    <w:rsid w:val="00753BA0"/>
    <w:rsid w:val="00791A08"/>
    <w:rsid w:val="00850FDD"/>
    <w:rsid w:val="00886829"/>
    <w:rsid w:val="0090401A"/>
    <w:rsid w:val="00924555"/>
    <w:rsid w:val="009E498D"/>
    <w:rsid w:val="00A33638"/>
    <w:rsid w:val="00B60EFD"/>
    <w:rsid w:val="00BA13DC"/>
    <w:rsid w:val="00CA1B3D"/>
    <w:rsid w:val="00CC54A4"/>
    <w:rsid w:val="00FE4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A0C2"/>
  <w15:chartTrackingRefBased/>
  <w15:docId w15:val="{71807689-0116-4A6A-86FF-B8722347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1A"/>
    <w:pPr>
      <w:spacing w:after="220" w:line="240" w:lineRule="auto"/>
    </w:pPr>
    <w:rPr>
      <w:rFonts w:asciiTheme="majorHAnsi" w:eastAsia="Times New Roman" w:hAnsiTheme="majorHAnsi" w:cs="Times New Roman"/>
      <w:kern w:val="0"/>
      <w:sz w:val="22"/>
      <w:lang w:eastAsia="en-US"/>
      <w14:ligatures w14:val="none"/>
    </w:rPr>
  </w:style>
  <w:style w:type="paragraph" w:styleId="Heading1">
    <w:name w:val="heading 1"/>
    <w:aliases w:val="Heading"/>
    <w:basedOn w:val="Normal"/>
    <w:next w:val="Normal"/>
    <w:link w:val="Heading1Char"/>
    <w:qFormat/>
    <w:rsid w:val="0090401A"/>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90401A"/>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aliases w:val="L3,Main Text,bold italic"/>
    <w:basedOn w:val="Normal"/>
    <w:next w:val="Normal"/>
    <w:link w:val="Heading3Char"/>
    <w:unhideWhenUsed/>
    <w:qFormat/>
    <w:rsid w:val="00904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90401A"/>
    <w:rPr>
      <w:rFonts w:asciiTheme="majorHAnsi" w:eastAsiaTheme="majorEastAsia" w:hAnsiTheme="majorHAnsi" w:cstheme="majorBidi"/>
      <w:color w:val="0F4761" w:themeColor="accent1" w:themeShade="BF"/>
      <w:kern w:val="0"/>
      <w:sz w:val="40"/>
      <w:szCs w:val="40"/>
      <w:lang w:eastAsia="en-US"/>
      <w14:ligatures w14:val="none"/>
    </w:rPr>
  </w:style>
  <w:style w:type="character" w:customStyle="1" w:styleId="Heading2Char">
    <w:name w:val="Heading 2 Char"/>
    <w:basedOn w:val="DefaultParagraphFont"/>
    <w:link w:val="Heading2"/>
    <w:rsid w:val="0090401A"/>
    <w:rPr>
      <w:rFonts w:asciiTheme="majorHAnsi" w:eastAsiaTheme="majorEastAsia" w:hAnsiTheme="majorHAnsi" w:cstheme="majorBidi"/>
      <w:color w:val="0F4761" w:themeColor="accent1" w:themeShade="BF"/>
      <w:kern w:val="0"/>
      <w:sz w:val="32"/>
      <w:szCs w:val="32"/>
      <w:lang w:eastAsia="en-US"/>
      <w14:ligatures w14:val="none"/>
    </w:rPr>
  </w:style>
  <w:style w:type="character" w:customStyle="1" w:styleId="Heading3Char">
    <w:name w:val="Heading 3 Char"/>
    <w:aliases w:val="L3 Char,Main Text Char,bold italic Char"/>
    <w:basedOn w:val="DefaultParagraphFont"/>
    <w:link w:val="Heading3"/>
    <w:uiPriority w:val="9"/>
    <w:semiHidden/>
    <w:rsid w:val="00904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01A"/>
    <w:rPr>
      <w:rFonts w:eastAsiaTheme="majorEastAsia" w:cstheme="majorBidi"/>
      <w:color w:val="272727" w:themeColor="text1" w:themeTint="D8"/>
    </w:rPr>
  </w:style>
  <w:style w:type="paragraph" w:styleId="Title">
    <w:name w:val="Title"/>
    <w:basedOn w:val="Normal"/>
    <w:next w:val="Normal"/>
    <w:link w:val="TitleChar"/>
    <w:uiPriority w:val="10"/>
    <w:qFormat/>
    <w:rsid w:val="0090401A"/>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0401A"/>
    <w:rPr>
      <w:rFonts w:asciiTheme="majorHAnsi" w:eastAsiaTheme="majorEastAsia" w:hAnsiTheme="majorHAnsi" w:cstheme="majorBidi"/>
      <w:spacing w:val="-10"/>
      <w:kern w:val="28"/>
      <w:sz w:val="56"/>
      <w:szCs w:val="56"/>
      <w:lang w:eastAsia="en-US"/>
      <w14:ligatures w14:val="none"/>
    </w:rPr>
  </w:style>
  <w:style w:type="paragraph" w:styleId="Subtitle">
    <w:name w:val="Subtitle"/>
    <w:basedOn w:val="Normal"/>
    <w:next w:val="Normal"/>
    <w:link w:val="SubtitleChar"/>
    <w:uiPriority w:val="11"/>
    <w:qFormat/>
    <w:rsid w:val="00904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01A"/>
    <w:pPr>
      <w:spacing w:before="160"/>
      <w:jc w:val="center"/>
    </w:pPr>
    <w:rPr>
      <w:i/>
      <w:iCs/>
      <w:color w:val="404040" w:themeColor="text1" w:themeTint="BF"/>
    </w:rPr>
  </w:style>
  <w:style w:type="character" w:customStyle="1" w:styleId="QuoteChar">
    <w:name w:val="Quote Char"/>
    <w:basedOn w:val="DefaultParagraphFont"/>
    <w:link w:val="Quote"/>
    <w:uiPriority w:val="29"/>
    <w:rsid w:val="0090401A"/>
    <w:rPr>
      <w:i/>
      <w:iCs/>
      <w:color w:val="404040" w:themeColor="text1" w:themeTint="BF"/>
    </w:rPr>
  </w:style>
  <w:style w:type="paragraph" w:styleId="ListParagraph">
    <w:name w:val="List Paragraph"/>
    <w:aliases w:val="WP Heading 3"/>
    <w:basedOn w:val="Normal"/>
    <w:link w:val="ListParagraphChar"/>
    <w:uiPriority w:val="1"/>
    <w:qFormat/>
    <w:rsid w:val="0090401A"/>
    <w:pPr>
      <w:ind w:left="720"/>
      <w:contextualSpacing/>
    </w:pPr>
  </w:style>
  <w:style w:type="character" w:styleId="IntenseEmphasis">
    <w:name w:val="Intense Emphasis"/>
    <w:basedOn w:val="DefaultParagraphFont"/>
    <w:uiPriority w:val="21"/>
    <w:qFormat/>
    <w:rsid w:val="0090401A"/>
    <w:rPr>
      <w:i/>
      <w:iCs/>
      <w:color w:val="0F4761" w:themeColor="accent1" w:themeShade="BF"/>
    </w:rPr>
  </w:style>
  <w:style w:type="paragraph" w:styleId="IntenseQuote">
    <w:name w:val="Intense Quote"/>
    <w:basedOn w:val="Normal"/>
    <w:next w:val="Normal"/>
    <w:link w:val="IntenseQuoteChar"/>
    <w:uiPriority w:val="30"/>
    <w:qFormat/>
    <w:rsid w:val="00904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01A"/>
    <w:rPr>
      <w:i/>
      <w:iCs/>
      <w:color w:val="0F4761" w:themeColor="accent1" w:themeShade="BF"/>
    </w:rPr>
  </w:style>
  <w:style w:type="character" w:styleId="IntenseReference">
    <w:name w:val="Intense Reference"/>
    <w:basedOn w:val="DefaultParagraphFont"/>
    <w:uiPriority w:val="32"/>
    <w:qFormat/>
    <w:rsid w:val="0090401A"/>
    <w:rPr>
      <w:b/>
      <w:bCs/>
      <w:smallCaps/>
      <w:color w:val="0F4761" w:themeColor="accent1" w:themeShade="BF"/>
      <w:spacing w:val="5"/>
    </w:rPr>
  </w:style>
  <w:style w:type="character" w:customStyle="1" w:styleId="ListParagraphChar">
    <w:name w:val="List Paragraph Char"/>
    <w:aliases w:val="WP Heading 3 Char"/>
    <w:link w:val="ListParagraph"/>
    <w:uiPriority w:val="1"/>
    <w:rsid w:val="0090401A"/>
  </w:style>
  <w:style w:type="paragraph" w:styleId="Header">
    <w:name w:val="header"/>
    <w:basedOn w:val="Normal"/>
    <w:link w:val="HeaderChar"/>
    <w:uiPriority w:val="99"/>
    <w:unhideWhenUsed/>
    <w:rsid w:val="0090401A"/>
    <w:pPr>
      <w:tabs>
        <w:tab w:val="center" w:pos="4513"/>
        <w:tab w:val="right" w:pos="9026"/>
      </w:tabs>
      <w:spacing w:after="0"/>
    </w:pPr>
  </w:style>
  <w:style w:type="character" w:customStyle="1" w:styleId="HeaderChar">
    <w:name w:val="Header Char"/>
    <w:basedOn w:val="DefaultParagraphFont"/>
    <w:link w:val="Header"/>
    <w:uiPriority w:val="99"/>
    <w:rsid w:val="0090401A"/>
    <w:rPr>
      <w:rFonts w:asciiTheme="majorHAnsi" w:eastAsia="Times New Roman" w:hAnsiTheme="majorHAnsi" w:cs="Times New Roman"/>
      <w:kern w:val="0"/>
      <w:sz w:val="22"/>
      <w:lang w:eastAsia="en-US"/>
      <w14:ligatures w14:val="none"/>
    </w:rPr>
  </w:style>
  <w:style w:type="paragraph" w:styleId="Footer">
    <w:name w:val="footer"/>
    <w:basedOn w:val="Normal"/>
    <w:link w:val="FooterChar"/>
    <w:uiPriority w:val="99"/>
    <w:unhideWhenUsed/>
    <w:rsid w:val="0090401A"/>
    <w:pPr>
      <w:tabs>
        <w:tab w:val="center" w:pos="4513"/>
        <w:tab w:val="right" w:pos="9026"/>
      </w:tabs>
      <w:spacing w:after="0"/>
    </w:pPr>
  </w:style>
  <w:style w:type="character" w:customStyle="1" w:styleId="FooterChar">
    <w:name w:val="Footer Char"/>
    <w:basedOn w:val="DefaultParagraphFont"/>
    <w:link w:val="Footer"/>
    <w:uiPriority w:val="99"/>
    <w:rsid w:val="0090401A"/>
    <w:rPr>
      <w:rFonts w:asciiTheme="majorHAnsi" w:eastAsia="Times New Roman" w:hAnsiTheme="majorHAnsi" w:cs="Times New Roman"/>
      <w:kern w:val="0"/>
      <w:sz w:val="22"/>
      <w:lang w:eastAsia="en-US"/>
      <w14:ligatures w14:val="none"/>
    </w:rPr>
  </w:style>
  <w:style w:type="table" w:styleId="TableGrid">
    <w:name w:val="Table Grid"/>
    <w:basedOn w:val="TableNormal"/>
    <w:uiPriority w:val="39"/>
    <w:rsid w:val="00904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850FDD"/>
    <w:pPr>
      <w:numPr>
        <w:numId w:val="11"/>
      </w:numPr>
      <w:tabs>
        <w:tab w:val="left" w:pos="2552"/>
      </w:tabs>
      <w:spacing w:after="120"/>
      <w:ind w:left="0" w:firstLine="0"/>
    </w:pPr>
  </w:style>
  <w:style w:type="paragraph" w:styleId="ListBullet2">
    <w:name w:val="List Bullet 2"/>
    <w:basedOn w:val="ListBullet"/>
    <w:qFormat/>
    <w:rsid w:val="00850FDD"/>
    <w:pPr>
      <w:numPr>
        <w:ilvl w:val="1"/>
      </w:numPr>
      <w:ind w:left="0" w:firstLine="0"/>
    </w:pPr>
  </w:style>
  <w:style w:type="paragraph" w:customStyle="1" w:styleId="TableText">
    <w:name w:val="Table Text"/>
    <w:basedOn w:val="Normal"/>
    <w:link w:val="TableTextChar"/>
    <w:qFormat/>
    <w:rsid w:val="00850FDD"/>
    <w:pPr>
      <w:keepLines/>
      <w:spacing w:before="40" w:after="40" w:line="240" w:lineRule="atLeast"/>
    </w:pPr>
    <w:rPr>
      <w:szCs w:val="20"/>
    </w:rPr>
  </w:style>
  <w:style w:type="character" w:customStyle="1" w:styleId="TableTextChar">
    <w:name w:val="Table Text Char"/>
    <w:basedOn w:val="DefaultParagraphFont"/>
    <w:link w:val="TableText"/>
    <w:rsid w:val="00850FDD"/>
    <w:rPr>
      <w:rFonts w:asciiTheme="majorHAnsi" w:eastAsia="Times New Roman" w:hAnsiTheme="majorHAnsi" w:cs="Times New Roman"/>
      <w:kern w:val="0"/>
      <w:sz w:val="22"/>
      <w:szCs w:val="20"/>
      <w:lang w:eastAsia="en-US"/>
      <w14:ligatures w14:val="none"/>
    </w:rPr>
  </w:style>
  <w:style w:type="paragraph" w:customStyle="1" w:styleId="TableNarrow">
    <w:name w:val="Table Narrow"/>
    <w:basedOn w:val="Normal"/>
    <w:qFormat/>
    <w:rsid w:val="00850FDD"/>
    <w:pPr>
      <w:keepLines/>
      <w:spacing w:before="40" w:after="40"/>
      <w:contextualSpacing/>
      <w:jc w:val="center"/>
    </w:pPr>
    <w:rPr>
      <w:rFonts w:ascii="Arial Narrow" w:hAnsi="Arial Narrow"/>
      <w:sz w:val="20"/>
      <w:szCs w:val="20"/>
    </w:rPr>
  </w:style>
  <w:style w:type="paragraph" w:customStyle="1" w:styleId="Tabletext0">
    <w:name w:val="Table text"/>
    <w:basedOn w:val="Normal"/>
    <w:link w:val="TabletextChar0"/>
    <w:rsid w:val="00850FDD"/>
    <w:pPr>
      <w:spacing w:after="0"/>
      <w:jc w:val="center"/>
    </w:pPr>
    <w:rPr>
      <w:rFonts w:ascii="Arial" w:hAnsi="Arial" w:cs="Swis721 BT"/>
      <w:color w:val="000000"/>
      <w:sz w:val="20"/>
      <w:szCs w:val="22"/>
    </w:rPr>
  </w:style>
  <w:style w:type="character" w:customStyle="1" w:styleId="TabletextChar0">
    <w:name w:val="Table text Char"/>
    <w:basedOn w:val="DefaultParagraphFont"/>
    <w:link w:val="Tabletext0"/>
    <w:rsid w:val="00850FDD"/>
    <w:rPr>
      <w:rFonts w:ascii="Arial" w:eastAsia="Times New Roman" w:hAnsi="Arial" w:cs="Swis721 BT"/>
      <w:color w:val="000000"/>
      <w:kern w:val="0"/>
      <w:sz w:val="2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765e72-4413-4cff-aa40-50e617b95c52">
      <Terms xmlns="http://schemas.microsoft.com/office/infopath/2007/PartnerControls"/>
    </lcf76f155ced4ddcb4097134ff3c332f>
    <TaxCatchAll xmlns="662745e8-e224-48e8-a2e3-254862b8c2f5">
      <Value>41</Value>
      <Value>40</Value>
      <Value>11</Value>
      <Value>556</Value>
      <Value>14</Value>
    </TaxCatchAll>
    <EAReceivedDate xmlns="eebef177-55b5-4448-a5fb-28ea454417ee">2026-03-20T00:00:00+00:00</EAReceivedDate>
    <ga477587807b4e8dbd9d142e03c014fa xmlns="dbe221e7-66db-4bdb-a92c-aa517c005f15">
      <Terms xmlns="http://schemas.microsoft.com/office/infopath/2007/PartnerControls"/>
    </ga477587807b4e8dbd9d142e03c014fa>
    <PermitNumber xmlns="eebef177-55b5-4448-a5fb-28ea454417ee">EPR-PP3027LQ</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EPR/PP3027LQ</OtherReference>
    <EventLink xmlns="5ffd8e36-f429-4edc-ab50-c5be84842779" xsi:nil="true"/>
    <Customer_x002f_OperatorName xmlns="eebef177-55b5-4448-a5fb-28ea454417ee">JMC METAL AND WASTE RECYCLING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2026-03-20T00:00:00+00:00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EPR/PP3027LQ</EPRNumber>
    <FacilityAddressPostcode xmlns="eebef177-55b5-4448-a5fb-28ea454417ee">NE23 6XW</FacilityAddressPostcode>
    <ed3cfd1978f244c4af5dc9d642a18018 xmlns="dbe221e7-66db-4bdb-a92c-aa517c005f15">
      <Terms xmlns="http://schemas.microsoft.com/office/infopath/2007/PartnerControls"/>
    </ed3cfd1978f244c4af5dc9d642a18018>
    <ExternalAuthor xmlns="eebef177-55b5-4448-a5fb-28ea454417ee">JMC METAL AND WASTE RECYCLING LIMITED</ExternalAuthor>
    <SiteName xmlns="eebef177-55b5-4448-a5fb-28ea454417ee">Site 8</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Old Stone Road, Cramlington, Northumberland, NE23 6XW</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D6FD5-8555-4576-BAED-96CA17B2C2F9}">
  <ds:schemaRefs>
    <ds:schemaRef ds:uri="http://schemas.microsoft.com/sharepoint/v3/contenttype/forms"/>
  </ds:schemaRefs>
</ds:datastoreItem>
</file>

<file path=customXml/itemProps2.xml><?xml version="1.0" encoding="utf-8"?>
<ds:datastoreItem xmlns:ds="http://schemas.openxmlformats.org/officeDocument/2006/customXml" ds:itemID="{A0C01202-B9C0-45CA-A480-61CE440E86DD}">
  <ds:schemaRefs>
    <ds:schemaRef ds:uri="http://schemas.microsoft.com/office/2006/metadata/properties"/>
    <ds:schemaRef ds:uri="http://schemas.microsoft.com/office/infopath/2007/PartnerControls"/>
    <ds:schemaRef ds:uri="adf27698-5c08-4168-ae2e-56938af4d62d"/>
    <ds:schemaRef ds:uri="7bb47f7b-00a2-4cd8-a4fd-acee36d28a7d"/>
  </ds:schemaRefs>
</ds:datastoreItem>
</file>

<file path=customXml/itemProps3.xml><?xml version="1.0" encoding="utf-8"?>
<ds:datastoreItem xmlns:ds="http://schemas.openxmlformats.org/officeDocument/2006/customXml" ds:itemID="{F28B2BA7-B7BB-44AA-AA4A-AF38F44CE754}">
  <ds:schemaRefs>
    <ds:schemaRef ds:uri="http://schemas.openxmlformats.org/officeDocument/2006/bibliography"/>
  </ds:schemaRefs>
</ds:datastoreItem>
</file>

<file path=customXml/itemProps4.xml><?xml version="1.0" encoding="utf-8"?>
<ds:datastoreItem xmlns:ds="http://schemas.openxmlformats.org/officeDocument/2006/customXml" ds:itemID="{6C9C009D-B6DD-488D-A8F2-F0345BC03DEE}"/>
</file>

<file path=docProps/app.xml><?xml version="1.0" encoding="utf-8"?>
<Properties xmlns="http://schemas.openxmlformats.org/officeDocument/2006/extended-properties" xmlns:vt="http://schemas.openxmlformats.org/officeDocument/2006/docPropsVTypes">
  <Template>Normal</Template>
  <TotalTime>70</TotalTime>
  <Pages>8</Pages>
  <Words>1353</Words>
  <Characters>7717</Characters>
  <Application>Microsoft Office Word</Application>
  <DocSecurity>0</DocSecurity>
  <Lines>64</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Kathrine Dowling</dc:creator>
  <cp:keywords/>
  <dc:description/>
  <cp:lastModifiedBy>Kathrine Dowling</cp:lastModifiedBy>
  <cp:revision>13</cp:revision>
  <dcterms:created xsi:type="dcterms:W3CDTF">2025-12-09T15:07:00Z</dcterms:created>
  <dcterms:modified xsi:type="dcterms:W3CDTF">2025-12-22T10:53:00Z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