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13E7C" w:rsidR="00E13E7C" w:rsidP="00E13E7C" w:rsidRDefault="00E13E7C" w14:paraId="627001D4" w14:textId="186BF056">
      <w:pPr>
        <w:pStyle w:val="Heading1"/>
      </w:pPr>
      <w:r w:rsidRPr="00E13E7C">
        <w:t>SR202</w:t>
      </w:r>
      <w:r w:rsidR="0026388F">
        <w:t>6</w:t>
      </w:r>
      <w:r w:rsidRPr="00E13E7C">
        <w:t xml:space="preserve"> number </w:t>
      </w:r>
      <w:r w:rsidR="0026388F">
        <w:t>1</w:t>
      </w:r>
      <w:r w:rsidRPr="00E13E7C">
        <w:t>: generic risk assessment</w:t>
      </w:r>
    </w:p>
    <w:p w:rsidRPr="00E13E7C" w:rsidR="00E13E7C" w:rsidP="00E13E7C" w:rsidRDefault="00E13E7C" w14:paraId="1B43B19B" w14:textId="71681798">
      <w:r>
        <w:t>SR202</w:t>
      </w:r>
      <w:r w:rsidR="0026388F">
        <w:t>6</w:t>
      </w:r>
      <w:r>
        <w:t xml:space="preserve"> number </w:t>
      </w:r>
      <w:r w:rsidR="0026388F">
        <w:t>1</w:t>
      </w:r>
      <w:r>
        <w:t xml:space="preserve">: new and existing, low risk, </w:t>
      </w:r>
      <w:r w:rsidR="0026388F">
        <w:t xml:space="preserve">mobile </w:t>
      </w:r>
      <w:r>
        <w:t xml:space="preserve">medium combustion plant (MCP) which </w:t>
      </w:r>
      <w:r w:rsidR="0026388F">
        <w:t>are boilers</w:t>
      </w:r>
    </w:p>
    <w:p w:rsidRPr="00E13E7C" w:rsidR="00E13E7C" w:rsidP="00E13E7C" w:rsidRDefault="00E13E7C" w14:paraId="0F013D69" w14:textId="77777777">
      <w:r w:rsidRPr="00E13E7C">
        <w:t>The Environment Agency produces the generic risk assessments for all standard rules permits. These list the potential risks and specify measures required, to manage them. The list of specified measures is not intended to be exhaustive or comprehensive and additional appropriate measures may be required to manage potential risks.</w:t>
      </w:r>
    </w:p>
    <w:p w:rsidRPr="00E13E7C" w:rsidR="00E13E7C" w:rsidP="00E13E7C" w:rsidRDefault="00E13E7C" w14:paraId="3D9D9E2A" w14:textId="77777777">
      <w:r w:rsidRPr="00E13E7C">
        <w:t>Applicants should check the risk assessments to understand:</w:t>
      </w:r>
    </w:p>
    <w:p w:rsidRPr="00E13E7C" w:rsidR="00E13E7C" w:rsidP="00E13E7C" w:rsidRDefault="025049B3" w14:paraId="62C993DD" w14:textId="42821451">
      <w:pPr>
        <w:pStyle w:val="ListParagraph"/>
        <w:numPr>
          <w:ilvl w:val="0"/>
          <w:numId w:val="18"/>
        </w:numPr>
      </w:pPr>
      <w:r>
        <w:t>the potential risks of </w:t>
      </w:r>
      <w:r w:rsidR="5EC2CD2C">
        <w:t>M</w:t>
      </w:r>
      <w:r w:rsidR="6DD31089">
        <w:t xml:space="preserve">edium Combustion </w:t>
      </w:r>
      <w:r>
        <w:t>P</w:t>
      </w:r>
      <w:r w:rsidR="73D97994">
        <w:t>lant (MCP)</w:t>
      </w:r>
      <w:r>
        <w:t> under this standard rule set</w:t>
      </w:r>
    </w:p>
    <w:p w:rsidRPr="00E13E7C" w:rsidR="00E13E7C" w:rsidP="00E13E7C" w:rsidRDefault="025049B3" w14:paraId="6A3A609F" w14:textId="14DC4AA3">
      <w:pPr>
        <w:pStyle w:val="ListParagraph"/>
        <w:numPr>
          <w:ilvl w:val="0"/>
          <w:numId w:val="18"/>
        </w:numPr>
      </w:pPr>
      <w:r>
        <w:t xml:space="preserve">if your proposed activity has the same risks and whether you can apply for the </w:t>
      </w:r>
      <w:r w:rsidR="3C3715C9">
        <w:t xml:space="preserve">MCP </w:t>
      </w:r>
      <w:r>
        <w:t>standard rules permit</w:t>
      </w:r>
    </w:p>
    <w:p w:rsidRPr="00E13E7C" w:rsidR="00E13E7C" w:rsidP="00E13E7C" w:rsidRDefault="00E13E7C" w14:paraId="5C999DB5" w14:textId="77777777">
      <w:pPr>
        <w:pStyle w:val="ListParagraph"/>
        <w:numPr>
          <w:ilvl w:val="0"/>
          <w:numId w:val="18"/>
        </w:numPr>
      </w:pPr>
      <w:r w:rsidRPr="00E13E7C">
        <w:t>how to manage the risk effectively</w:t>
      </w:r>
    </w:p>
    <w:p w:rsidRPr="00E13E7C" w:rsidR="00E13E7C" w:rsidP="00E13E7C" w:rsidRDefault="00E13E7C" w14:paraId="0C4422D1" w14:textId="77777777">
      <w:r w:rsidRPr="00E13E7C">
        <w:t>Each risk comprises:</w:t>
      </w:r>
    </w:p>
    <w:p w:rsidRPr="00E13E7C" w:rsidR="00E13E7C" w:rsidP="00E13E7C" w:rsidRDefault="00E13E7C" w14:paraId="2CF85B48" w14:textId="77777777">
      <w:pPr>
        <w:pStyle w:val="ListParagraph"/>
        <w:numPr>
          <w:ilvl w:val="0"/>
          <w:numId w:val="19"/>
        </w:numPr>
      </w:pPr>
      <w:r w:rsidRPr="00E13E7C">
        <w:t>information about the source, pathway and receptor and the potential harm to that receptor</w:t>
      </w:r>
    </w:p>
    <w:p w:rsidRPr="00E13E7C" w:rsidR="00E13E7C" w:rsidP="00E13E7C" w:rsidRDefault="00E13E7C" w14:paraId="4ED2AB34" w14:textId="77777777">
      <w:pPr>
        <w:pStyle w:val="ListParagraph"/>
        <w:numPr>
          <w:ilvl w:val="0"/>
          <w:numId w:val="19"/>
        </w:numPr>
      </w:pPr>
      <w:r w:rsidRPr="00E13E7C">
        <w:t>an assessment of the level of risk and justification of that assessment</w:t>
      </w:r>
    </w:p>
    <w:p w:rsidRPr="00E13E7C" w:rsidR="00E13E7C" w:rsidP="00E13E7C" w:rsidRDefault="00E13E7C" w14:paraId="02FEBFC3" w14:textId="77777777">
      <w:pPr>
        <w:pStyle w:val="ListParagraph"/>
        <w:numPr>
          <w:ilvl w:val="0"/>
          <w:numId w:val="19"/>
        </w:numPr>
      </w:pPr>
      <w:r w:rsidRPr="00E13E7C">
        <w:t>actions for managing the risk (through permitting) and a residual risk rating after managing it</w:t>
      </w:r>
    </w:p>
    <w:p w:rsidRPr="00E13E7C" w:rsidR="00E13E7C" w:rsidP="00E13E7C" w:rsidRDefault="00E13E7C" w14:paraId="020F5577" w14:textId="77777777">
      <w:r w:rsidRPr="00E13E7C">
        <w:t>Risk management involves breaking or limiting the source-pathway-receptor linkage to reduce the risk. If the Environment Agency set minimum distances they explain the basis of the distances, for example by modelling.</w:t>
      </w:r>
    </w:p>
    <w:p w:rsidRPr="00E13E7C" w:rsidR="00E13E7C" w:rsidP="00E13E7C" w:rsidRDefault="00E13E7C" w14:paraId="214E5D7F" w14:textId="77777777">
      <w:r w:rsidRPr="00E13E7C">
        <w:t>The Environment Agency controls the residual risk (after risk management) when they assess compliance.</w:t>
      </w:r>
    </w:p>
    <w:p w:rsidRPr="00E13E7C" w:rsidR="00E13E7C" w:rsidP="00E13E7C" w:rsidRDefault="00E13E7C" w14:paraId="5665A281" w14:textId="77777777">
      <w:r w:rsidRPr="00E13E7C">
        <w:t>If you need to check the meaning of any terms used (in the context of this risk assessment), see the explanation of terms.</w:t>
      </w:r>
    </w:p>
    <w:p w:rsidRPr="00E13E7C" w:rsidR="00E13E7C" w:rsidP="00E13E7C" w:rsidRDefault="00E13E7C" w14:paraId="14180B1A" w14:textId="77777777">
      <w:r w:rsidRPr="00E13E7C">
        <w:t>This generic risk assessment is based on the following parameters which define the scope of the permit and associated rules.</w:t>
      </w:r>
    </w:p>
    <w:p w:rsidRPr="00E13E7C" w:rsidR="00E13E7C" w:rsidP="00E13E7C" w:rsidRDefault="00E13E7C" w14:paraId="796EAEEC" w14:textId="77777777">
      <w:r w:rsidRPr="00E13E7C">
        <w:t>Parameter 1</w:t>
      </w:r>
    </w:p>
    <w:p w:rsidRPr="00E13E7C" w:rsidR="00E13E7C" w:rsidP="00E13E7C" w:rsidRDefault="00E13E7C" w14:paraId="263982B5" w14:textId="38DA56FD">
      <w:r>
        <w:t xml:space="preserve">The permitted activity is operating one or more new or existing medium combustion plant (MCP) </w:t>
      </w:r>
      <w:r w:rsidR="00214992">
        <w:t>which is a boiler</w:t>
      </w:r>
    </w:p>
    <w:p w:rsidRPr="00E13E7C" w:rsidR="00E13E7C" w:rsidP="00E13E7C" w:rsidRDefault="00E13E7C" w14:paraId="07580DAF" w14:textId="77777777">
      <w:r w:rsidRPr="00E13E7C">
        <w:t>Parameter 2</w:t>
      </w:r>
    </w:p>
    <w:p w:rsidRPr="00E13E7C" w:rsidR="00E13E7C" w:rsidP="00E13E7C" w:rsidRDefault="00E13E7C" w14:paraId="5811A154" w14:textId="16530EFF">
      <w:r>
        <w:lastRenderedPageBreak/>
        <w:t xml:space="preserve">The total </w:t>
      </w:r>
      <w:r w:rsidR="003E14D8">
        <w:t xml:space="preserve">capacity of any </w:t>
      </w:r>
      <w:r>
        <w:t xml:space="preserve">combustion plant of any size at the permitted location must together be less than </w:t>
      </w:r>
      <w:r w:rsidR="003E14D8">
        <w:t>2</w:t>
      </w:r>
      <w:r>
        <w:t>0MWth</w:t>
      </w:r>
      <w:r w:rsidR="003E14D8">
        <w:t xml:space="preserve"> input capacity individually or aggregated</w:t>
      </w:r>
      <w:r>
        <w:t xml:space="preserve"> </w:t>
      </w:r>
    </w:p>
    <w:p w:rsidRPr="00E13E7C" w:rsidR="00E13E7C" w:rsidP="00E13E7C" w:rsidRDefault="00E13E7C" w14:paraId="3766FA8B" w14:textId="77777777">
      <w:r w:rsidRPr="00E13E7C">
        <w:t>Parameter 3</w:t>
      </w:r>
    </w:p>
    <w:p w:rsidRPr="00E13E7C" w:rsidR="00E13E7C" w:rsidP="00E13E7C" w:rsidRDefault="00E13E7C" w14:paraId="04A676F9" w14:textId="0B7310D3">
      <w:r w:rsidRPr="00E13E7C">
        <w:t xml:space="preserve">Air quality is protected by emission limit values (ELVs) </w:t>
      </w:r>
    </w:p>
    <w:p w:rsidR="00E13E7C" w:rsidP="00E13E7C" w:rsidRDefault="00E13E7C" w14:paraId="012EE515" w14:textId="46F526BB">
      <w:r>
        <w:t>Parameter 4</w:t>
      </w:r>
    </w:p>
    <w:p w:rsidRPr="00E13E7C" w:rsidR="003E14D8" w:rsidP="00E13E7C" w:rsidRDefault="0055150E" w14:paraId="4E7EACBC" w14:textId="1910C321">
      <w:r>
        <w:t>D</w:t>
      </w:r>
      <w:r w:rsidRPr="0055150E">
        <w:t>eployment of mobile medium combustion plant will not increase operational combustion capacity at a regulated facility</w:t>
      </w:r>
    </w:p>
    <w:p w:rsidR="00E13E7C" w:rsidP="00E13E7C" w:rsidRDefault="00E13E7C" w14:paraId="4889BA64" w14:textId="77777777">
      <w:r w:rsidRPr="00E13E7C">
        <w:t>Parameter 5</w:t>
      </w:r>
    </w:p>
    <w:p w:rsidR="0055150E" w:rsidP="00E13E7C" w:rsidRDefault="0055150E" w14:paraId="49CF4267" w14:textId="5CB5C105">
      <w:r>
        <w:t>T</w:t>
      </w:r>
      <w:r w:rsidRPr="0055150E">
        <w:t>he site must be a minimum distance from a protected habitat depending on the emissions limits they can achieve, the duration of deployment, the capacity of boilers deployed, fuel used and whether a stack is used, these are set out in the permi</w:t>
      </w:r>
      <w:r w:rsidR="007D2A6F">
        <w:t>t</w:t>
      </w:r>
    </w:p>
    <w:p w:rsidR="007D2A6F" w:rsidP="00E13E7C" w:rsidRDefault="007D2A6F" w14:paraId="6EF24633" w14:textId="1711DCF5">
      <w:r>
        <w:t>Parameter 6</w:t>
      </w:r>
    </w:p>
    <w:p w:rsidRPr="00E13E7C" w:rsidR="007D2A6F" w:rsidP="00E13E7C" w:rsidRDefault="007D2A6F" w14:paraId="44710523" w14:textId="01250D67">
      <w:r w:rsidR="007D2A6F">
        <w:rPr/>
        <w:t>Du</w:t>
      </w:r>
      <w:r w:rsidR="6E185EC7">
        <w:rPr/>
        <w:t>a</w:t>
      </w:r>
      <w:r w:rsidR="007D2A6F">
        <w:rPr/>
        <w:t>l</w:t>
      </w:r>
      <w:r w:rsidR="007D2A6F">
        <w:rPr/>
        <w:t xml:space="preserve"> fuel is </w:t>
      </w:r>
      <w:r w:rsidR="007D2A6F">
        <w:rPr/>
        <w:t>permitted</w:t>
      </w:r>
      <w:r w:rsidR="007D2A6F">
        <w:rPr/>
        <w:t xml:space="preserve"> on mobile boilers as a back-up fuel</w:t>
      </w:r>
      <w:r w:rsidR="52E92401">
        <w:rPr/>
        <w:t>, but it may only be used for</w:t>
      </w:r>
      <w:r w:rsidR="007D2A6F">
        <w:rPr/>
        <w:t xml:space="preserve"> </w:t>
      </w:r>
      <w:r w:rsidR="007D2A6F">
        <w:rPr/>
        <w:t>for 10% of operating hours per deployment</w:t>
      </w:r>
    </w:p>
    <w:p w:rsidRPr="00E13E7C" w:rsidR="00E13E7C" w:rsidP="00E13E7C" w:rsidRDefault="00E13E7C" w14:paraId="7CF63BF9" w14:textId="77777777">
      <w:pPr>
        <w:pStyle w:val="Heading2"/>
      </w:pPr>
      <w:r w:rsidRPr="00E13E7C">
        <w:t>1. Risk to local human population</w:t>
      </w:r>
    </w:p>
    <w:p w:rsidRPr="00E13E7C" w:rsidR="00E13E7C" w:rsidP="00E13E7C" w:rsidRDefault="00E13E7C" w14:paraId="0D67B9BE" w14:textId="77777777">
      <w:pPr>
        <w:pStyle w:val="Heading3"/>
      </w:pPr>
      <w:r w:rsidRPr="00E13E7C">
        <w:t>1.1 Releases of oxides of nitrogen (NOx)</w:t>
      </w:r>
    </w:p>
    <w:p w:rsidRPr="00E13E7C" w:rsidR="00E13E7C" w:rsidP="00E13E7C" w:rsidRDefault="00E13E7C" w14:paraId="5F4D7248" w14:textId="77777777">
      <w:r>
        <w:t>NOx gases travel through the air and can be inhaled.</w:t>
      </w:r>
    </w:p>
    <w:p w:rsidRPr="00E13E7C" w:rsidR="00E13E7C" w:rsidP="00E13E7C" w:rsidRDefault="00E13E7C" w14:paraId="06AE41E3" w14:textId="77777777">
      <w:r w:rsidRPr="00E13E7C">
        <w:t>The Environment Agency has assessed the potential harm to human health as follows:</w:t>
      </w:r>
    </w:p>
    <w:p w:rsidRPr="00E13E7C" w:rsidR="00E13E7C" w:rsidP="00E13E7C" w:rsidRDefault="00E13E7C" w14:paraId="66225085" w14:textId="77777777">
      <w:pPr>
        <w:pStyle w:val="ListParagraph"/>
        <w:numPr>
          <w:ilvl w:val="0"/>
          <w:numId w:val="21"/>
        </w:numPr>
      </w:pPr>
      <w:r w:rsidRPr="00E13E7C">
        <w:t>respiratory irritation</w:t>
      </w:r>
    </w:p>
    <w:p w:rsidRPr="00E13E7C" w:rsidR="00E13E7C" w:rsidP="00E13E7C" w:rsidRDefault="00E13E7C" w14:paraId="4D77DADA" w14:textId="77777777">
      <w:pPr>
        <w:pStyle w:val="ListParagraph"/>
        <w:numPr>
          <w:ilvl w:val="0"/>
          <w:numId w:val="21"/>
        </w:numPr>
      </w:pPr>
      <w:r w:rsidRPr="00E13E7C">
        <w:t>illness</w:t>
      </w:r>
    </w:p>
    <w:p w:rsidRPr="00E13E7C" w:rsidR="00E13E7C" w:rsidP="00E13E7C" w:rsidRDefault="00E13E7C" w14:paraId="0A13C38D" w14:textId="77777777">
      <w:pPr>
        <w:pStyle w:val="Heading4"/>
      </w:pPr>
      <w:r w:rsidRPr="00E13E7C">
        <w:t>Assessment of risk</w:t>
      </w:r>
    </w:p>
    <w:p w:rsidRPr="00E13E7C" w:rsidR="00E13E7C" w:rsidP="00E13E7C" w:rsidRDefault="00E13E7C" w14:paraId="3341B058" w14:textId="77777777">
      <w:r w:rsidRPr="00E13E7C">
        <w:t>The Environment Agency has assessed the:</w:t>
      </w:r>
    </w:p>
    <w:p w:rsidRPr="00E13E7C" w:rsidR="00E13E7C" w:rsidP="00E13E7C" w:rsidRDefault="00E13E7C" w14:paraId="7A16FBAE" w14:textId="77777777">
      <w:pPr>
        <w:pStyle w:val="ListParagraph"/>
        <w:numPr>
          <w:ilvl w:val="0"/>
          <w:numId w:val="22"/>
        </w:numPr>
      </w:pPr>
      <w:r w:rsidRPr="00E13E7C">
        <w:t>likelihood of the hazard affecting the receptor to be low</w:t>
      </w:r>
    </w:p>
    <w:p w:rsidRPr="00E13E7C" w:rsidR="00E13E7C" w:rsidP="00E13E7C" w:rsidRDefault="00E13E7C" w14:paraId="5EC228A3" w14:textId="77777777">
      <w:pPr>
        <w:pStyle w:val="ListParagraph"/>
        <w:numPr>
          <w:ilvl w:val="0"/>
          <w:numId w:val="22"/>
        </w:numPr>
      </w:pPr>
      <w:r w:rsidRPr="00E13E7C">
        <w:t>overall severity of potential consequence to be medium</w:t>
      </w:r>
    </w:p>
    <w:p w:rsidRPr="00E13E7C" w:rsidR="00E13E7C" w:rsidP="00E13E7C" w:rsidRDefault="00E13E7C" w14:paraId="599DDABE" w14:textId="77777777">
      <w:pPr>
        <w:pStyle w:val="ListParagraph"/>
        <w:numPr>
          <w:ilvl w:val="0"/>
          <w:numId w:val="22"/>
        </w:numPr>
      </w:pPr>
      <w:r w:rsidRPr="00E13E7C">
        <w:t>overall risk rating to be medium</w:t>
      </w:r>
    </w:p>
    <w:p w:rsidRPr="00E13E7C" w:rsidR="00E13E7C" w:rsidP="00E13E7C" w:rsidRDefault="00E13E7C" w14:paraId="17DD8996" w14:textId="77777777">
      <w:r w:rsidRPr="00E13E7C">
        <w:t>The reasons for giving the activity this rating is because there is a potential for exposure to:</w:t>
      </w:r>
    </w:p>
    <w:p w:rsidRPr="00E13E7C" w:rsidR="00E13E7C" w:rsidP="00E13E7C" w:rsidRDefault="00E13E7C" w14:paraId="28F3FBD0" w14:textId="63D6327B">
      <w:pPr>
        <w:pStyle w:val="ListParagraph"/>
        <w:numPr>
          <w:ilvl w:val="0"/>
          <w:numId w:val="23"/>
        </w:numPr>
      </w:pPr>
      <w:r w:rsidRPr="00E13E7C">
        <w:t>anyone living close to the site</w:t>
      </w:r>
      <w:r w:rsidR="00D164DB">
        <w:t xml:space="preserve"> where the deployment takes place</w:t>
      </w:r>
    </w:p>
    <w:p w:rsidRPr="00E13E7C" w:rsidR="00E13E7C" w:rsidP="00E13E7C" w:rsidRDefault="00E13E7C" w14:paraId="33101682" w14:textId="77777777">
      <w:pPr>
        <w:pStyle w:val="ListParagraph"/>
        <w:numPr>
          <w:ilvl w:val="0"/>
          <w:numId w:val="23"/>
        </w:numPr>
      </w:pPr>
      <w:r w:rsidRPr="00E13E7C">
        <w:t>members of the public at locations to which they have access to and could be regularly exposed</w:t>
      </w:r>
    </w:p>
    <w:p w:rsidRPr="00E13E7C" w:rsidR="00E13E7C" w:rsidP="00E13E7C" w:rsidRDefault="00E13E7C" w14:paraId="0B3C38B2" w14:textId="77777777">
      <w:pPr>
        <w:pStyle w:val="Heading4"/>
      </w:pPr>
      <w:r w:rsidRPr="00E13E7C">
        <w:lastRenderedPageBreak/>
        <w:t>Managing the risk</w:t>
      </w:r>
    </w:p>
    <w:p w:rsidRPr="00E13E7C" w:rsidR="00E13E7C" w:rsidP="00E13E7C" w:rsidRDefault="00E13E7C" w14:paraId="2057B25F" w14:textId="77777777">
      <w:r w:rsidRPr="00E13E7C">
        <w:t>The following measures will manage the risk:</w:t>
      </w:r>
    </w:p>
    <w:p w:rsidRPr="00E13E7C" w:rsidR="00E13E7C" w:rsidP="00E13E7C" w:rsidRDefault="00E13E7C" w14:paraId="5F62B8B5" w14:textId="4F191F91">
      <w:pPr>
        <w:pStyle w:val="ListParagraph"/>
        <w:numPr>
          <w:ilvl w:val="0"/>
          <w:numId w:val="24"/>
        </w:numPr>
        <w:rPr/>
      </w:pPr>
      <w:r w:rsidR="00E13E7C">
        <w:rPr/>
        <w:t xml:space="preserve">activities shall be managed and </w:t>
      </w:r>
      <w:r w:rsidR="00E13E7C">
        <w:rPr/>
        <w:t>operated</w:t>
      </w:r>
      <w:r w:rsidR="00E13E7C">
        <w:rPr/>
        <w:t xml:space="preserve"> </w:t>
      </w:r>
      <w:r w:rsidR="00E13E7C">
        <w:rPr/>
        <w:t>in accordance with</w:t>
      </w:r>
      <w:r w:rsidR="00E13E7C">
        <w:rPr/>
        <w:t xml:space="preserve"> a management system </w:t>
      </w:r>
      <w:r w:rsidR="48F3B8BB">
        <w:rPr/>
        <w:t>which</w:t>
      </w:r>
      <w:r w:rsidR="00E13E7C">
        <w:rPr/>
        <w:t xml:space="preserve"> include</w:t>
      </w:r>
      <w:r w:rsidR="367530E7">
        <w:rPr/>
        <w:t>s the</w:t>
      </w:r>
      <w:r w:rsidR="00E13E7C">
        <w:rPr/>
        <w:t xml:space="preserve"> inspection and maintenance of equipment </w:t>
      </w:r>
      <w:r w:rsidR="06BA0C7C">
        <w:rPr/>
        <w:t>(</w:t>
      </w:r>
      <w:r w:rsidR="00E13E7C">
        <w:rPr/>
        <w:t>including engine management systems</w:t>
      </w:r>
      <w:r w:rsidR="5C9DE754">
        <w:rPr/>
        <w:t>)</w:t>
      </w:r>
    </w:p>
    <w:p w:rsidRPr="00E13E7C" w:rsidR="00E13E7C" w:rsidP="00E13E7C" w:rsidRDefault="00E13E7C" w14:paraId="6954DB8E" w14:textId="77777777">
      <w:pPr>
        <w:pStyle w:val="ListParagraph"/>
        <w:numPr>
          <w:ilvl w:val="0"/>
          <w:numId w:val="24"/>
        </w:numPr>
      </w:pPr>
      <w:r w:rsidRPr="00E13E7C">
        <w:t>point source emissions to air have emission limit requirements for NOx specified in the permit</w:t>
      </w:r>
    </w:p>
    <w:p w:rsidR="00E13E7C" w:rsidP="7E7E9D96" w:rsidRDefault="00E13E7C" w14:paraId="2E1601EF" w14:textId="792714C7">
      <w:pPr>
        <w:pStyle w:val="ListParagraph"/>
        <w:numPr>
          <w:ilvl w:val="0"/>
          <w:numId w:val="24"/>
        </w:numPr>
        <w:rPr>
          <w:rFonts w:eastAsia="Arial"/>
          <w:color w:val="D13438"/>
          <w:u w:val="single"/>
        </w:rPr>
      </w:pPr>
      <w:r>
        <w:t>monitoring of emission levels from the plant is required by the permit in accordance with guidance </w:t>
      </w:r>
      <w:hyperlink r:id="rId11">
        <w:r w:rsidRPr="7E7E9D96">
          <w:rPr>
            <w:rStyle w:val="Hyperlink"/>
          </w:rPr>
          <w:t>Monitoring Stack emissions: low risk MCP’s and specified generators</w:t>
        </w:r>
      </w:hyperlink>
      <w:r w:rsidR="4896912B">
        <w:t xml:space="preserve"> </w:t>
      </w:r>
      <w:r w:rsidRPr="00AE7A18" w:rsidR="4896912B">
        <w:rPr>
          <w:rFonts w:eastAsia="Arial"/>
        </w:rPr>
        <w:t>or using monitoring equipment, techniques, personnel and organisations with MCERTS certification or MCERTS accreditation (as appropriate)</w:t>
      </w:r>
    </w:p>
    <w:p w:rsidRPr="00E13E7C" w:rsidR="00E13E7C" w:rsidP="00E13E7C" w:rsidRDefault="00E13E7C" w14:paraId="4B2758AD" w14:textId="77777777">
      <w:pPr>
        <w:pStyle w:val="ListParagraph"/>
        <w:numPr>
          <w:ilvl w:val="0"/>
          <w:numId w:val="24"/>
        </w:numPr>
      </w:pPr>
      <w:r w:rsidRPr="00E13E7C">
        <w:t>other monitoring shall be reported in accordance with the permit requirements</w:t>
      </w:r>
    </w:p>
    <w:p w:rsidRPr="00E13E7C" w:rsidR="00E13E7C" w:rsidP="00E13E7C" w:rsidRDefault="00E13E7C" w14:paraId="3F81BEB0" w14:textId="3AF6A304">
      <w:pPr>
        <w:pStyle w:val="ListParagraph"/>
        <w:numPr>
          <w:ilvl w:val="0"/>
          <w:numId w:val="24"/>
        </w:numPr>
      </w:pPr>
      <w:r>
        <w:t>stacks shall be vertical without caps and cowls</w:t>
      </w:r>
      <w:r w:rsidR="144B34D4">
        <w:t xml:space="preserve"> unless that is not practicable</w:t>
      </w:r>
    </w:p>
    <w:p w:rsidRPr="00E13E7C" w:rsidR="00E13E7C" w:rsidP="00E13E7C" w:rsidRDefault="00E13E7C" w14:paraId="6F7D379B" w14:textId="77777777">
      <w:r w:rsidRPr="00E13E7C">
        <w:t>Taking these actions will normally control the risk so that it can be rated as ‘low’.</w:t>
      </w:r>
    </w:p>
    <w:p w:rsidRPr="00E13E7C" w:rsidR="00E13E7C" w:rsidP="00E13E7C" w:rsidRDefault="00E13E7C" w14:paraId="31CB3510" w14:textId="77777777">
      <w:pPr>
        <w:pStyle w:val="Heading2"/>
      </w:pPr>
      <w:r w:rsidRPr="00E13E7C">
        <w:t>2. Risk to protected habitat sites</w:t>
      </w:r>
    </w:p>
    <w:p w:rsidRPr="00E13E7C" w:rsidR="00E13E7C" w:rsidP="00E13E7C" w:rsidRDefault="00E13E7C" w14:paraId="5BBF751C" w14:textId="77777777">
      <w:r w:rsidRPr="00E13E7C">
        <w:t>Protected habitat sites include:</w:t>
      </w:r>
    </w:p>
    <w:p w:rsidRPr="00E13E7C" w:rsidR="00E13E7C" w:rsidP="00E13E7C" w:rsidRDefault="00E13E7C" w14:paraId="5AFCAC41" w14:textId="77777777">
      <w:pPr>
        <w:pStyle w:val="ListParagraph"/>
        <w:numPr>
          <w:ilvl w:val="0"/>
          <w:numId w:val="25"/>
        </w:numPr>
      </w:pPr>
      <w:r w:rsidRPr="00E13E7C">
        <w:t>Special Areas of Conservation</w:t>
      </w:r>
    </w:p>
    <w:p w:rsidRPr="00E13E7C" w:rsidR="00E13E7C" w:rsidP="00E13E7C" w:rsidRDefault="00E13E7C" w14:paraId="2A6927D6" w14:textId="77777777">
      <w:pPr>
        <w:pStyle w:val="ListParagraph"/>
        <w:numPr>
          <w:ilvl w:val="0"/>
          <w:numId w:val="25"/>
        </w:numPr>
      </w:pPr>
      <w:r w:rsidRPr="00E13E7C">
        <w:t>Special Protection Areas</w:t>
      </w:r>
    </w:p>
    <w:p w:rsidRPr="00E13E7C" w:rsidR="00E13E7C" w:rsidP="00E13E7C" w:rsidRDefault="00E13E7C" w14:paraId="1F29F7A3" w14:textId="77777777">
      <w:pPr>
        <w:pStyle w:val="ListParagraph"/>
        <w:numPr>
          <w:ilvl w:val="0"/>
          <w:numId w:val="25"/>
        </w:numPr>
      </w:pPr>
      <w:r w:rsidRPr="00E13E7C">
        <w:t>Ramsar wetland areas</w:t>
      </w:r>
    </w:p>
    <w:p w:rsidRPr="00E13E7C" w:rsidR="00E13E7C" w:rsidP="00E13E7C" w:rsidRDefault="00E13E7C" w14:paraId="280DF937" w14:textId="1DEB0B85">
      <w:pPr>
        <w:pStyle w:val="ListParagraph"/>
        <w:numPr>
          <w:ilvl w:val="0"/>
          <w:numId w:val="25"/>
        </w:numPr>
      </w:pPr>
      <w:r>
        <w:t>Sites of Special Scientific Interest</w:t>
      </w:r>
    </w:p>
    <w:p w:rsidR="264430E4" w:rsidP="69A0C589" w:rsidRDefault="264430E4" w14:paraId="5AF1BD1C" w14:textId="7DA3DAD3">
      <w:pPr>
        <w:pStyle w:val="ListParagraph"/>
        <w:numPr>
          <w:ilvl w:val="0"/>
          <w:numId w:val="25"/>
        </w:numPr>
      </w:pPr>
      <w:r>
        <w:t>Marine Conservation Zones</w:t>
      </w:r>
    </w:p>
    <w:p w:rsidRPr="00E13E7C" w:rsidR="00E13E7C" w:rsidP="00E13E7C" w:rsidRDefault="00E13E7C" w14:paraId="3B1E7405" w14:textId="3D103C65">
      <w:r w:rsidR="00E13E7C">
        <w:rPr/>
        <w:t xml:space="preserve">Protected habitat sites can be at risk from any source and by any pathway. However, the main risk is from NOx. </w:t>
      </w:r>
      <w:r w:rsidR="43A99C33">
        <w:rPr/>
        <w:t>The m</w:t>
      </w:r>
      <w:r w:rsidR="00E13E7C">
        <w:rPr/>
        <w:t>inimum distance parameters</w:t>
      </w:r>
      <w:r w:rsidR="3BF3905F">
        <w:rPr/>
        <w:t xml:space="preserve"> are</w:t>
      </w:r>
      <w:r w:rsidR="00E13E7C">
        <w:rPr/>
        <w:t xml:space="preserve"> set out in the permit</w:t>
      </w:r>
      <w:r w:rsidR="29A480A9">
        <w:rPr/>
        <w:t xml:space="preserve"> prevent</w:t>
      </w:r>
      <w:r w:rsidR="00E13E7C">
        <w:rPr/>
        <w:t xml:space="preserve"> operations</w:t>
      </w:r>
      <w:r w:rsidR="6A33CF1D">
        <w:rPr/>
        <w:t xml:space="preserve"> from taking place</w:t>
      </w:r>
      <w:r w:rsidR="00E13E7C">
        <w:rPr/>
        <w:t xml:space="preserve"> in </w:t>
      </w:r>
      <w:r w:rsidR="00E13E7C">
        <w:rPr/>
        <w:t>close proximity</w:t>
      </w:r>
      <w:r w:rsidR="00E13E7C">
        <w:rPr/>
        <w:t xml:space="preserve"> </w:t>
      </w:r>
      <w:r w:rsidR="54878129">
        <w:rPr/>
        <w:t>to</w:t>
      </w:r>
      <w:r w:rsidR="00E13E7C">
        <w:rPr/>
        <w:t xml:space="preserve"> protected habitat</w:t>
      </w:r>
      <w:r w:rsidR="329DAE10">
        <w:rPr/>
        <w:t>s</w:t>
      </w:r>
      <w:r w:rsidR="00E13E7C">
        <w:rPr/>
        <w:t>.</w:t>
      </w:r>
    </w:p>
    <w:p w:rsidRPr="00E13E7C" w:rsidR="00E13E7C" w:rsidP="00E13E7C" w:rsidRDefault="00E13E7C" w14:paraId="1A55B0C5" w14:textId="77777777">
      <w:r w:rsidRPr="00E13E7C">
        <w:t xml:space="preserve">The risk of harm to protected habitat sites </w:t>
      </w:r>
      <w:proofErr w:type="gramStart"/>
      <w:r w:rsidRPr="00E13E7C">
        <w:t>include</w:t>
      </w:r>
      <w:proofErr w:type="gramEnd"/>
      <w:r w:rsidRPr="00E13E7C">
        <w:t xml:space="preserve"> (but are not limited to the following:</w:t>
      </w:r>
    </w:p>
    <w:p w:rsidRPr="00E13E7C" w:rsidR="00E13E7C" w:rsidP="00E13E7C" w:rsidRDefault="00E13E7C" w14:paraId="646B3DF2" w14:textId="77777777">
      <w:pPr>
        <w:pStyle w:val="ListParagraph"/>
        <w:numPr>
          <w:ilvl w:val="0"/>
          <w:numId w:val="26"/>
        </w:numPr>
      </w:pPr>
      <w:r w:rsidRPr="00E13E7C">
        <w:t>toxic contamination</w:t>
      </w:r>
    </w:p>
    <w:p w:rsidRPr="00E13E7C" w:rsidR="00E13E7C" w:rsidP="00E13E7C" w:rsidRDefault="00E13E7C" w14:paraId="01345897" w14:textId="77777777">
      <w:pPr>
        <w:pStyle w:val="ListParagraph"/>
        <w:numPr>
          <w:ilvl w:val="0"/>
          <w:numId w:val="26"/>
        </w:numPr>
      </w:pPr>
      <w:r w:rsidRPr="00E13E7C">
        <w:t>nutrient enrichment</w:t>
      </w:r>
    </w:p>
    <w:p w:rsidRPr="00E13E7C" w:rsidR="00E13E7C" w:rsidP="00E13E7C" w:rsidRDefault="00E13E7C" w14:paraId="50374D01" w14:textId="77777777">
      <w:pPr>
        <w:pStyle w:val="ListParagraph"/>
        <w:numPr>
          <w:ilvl w:val="0"/>
          <w:numId w:val="26"/>
        </w:numPr>
      </w:pPr>
      <w:r w:rsidRPr="00E13E7C">
        <w:t>disturbance</w:t>
      </w:r>
    </w:p>
    <w:p w:rsidRPr="00E13E7C" w:rsidR="00E13E7C" w:rsidP="00E13E7C" w:rsidRDefault="00E13E7C" w14:paraId="74920963" w14:textId="77777777">
      <w:pPr>
        <w:pStyle w:val="Heading3"/>
      </w:pPr>
      <w:r w:rsidRPr="00E13E7C">
        <w:t>Assessment of risk</w:t>
      </w:r>
    </w:p>
    <w:p w:rsidRPr="00E13E7C" w:rsidR="00E13E7C" w:rsidP="00E13E7C" w:rsidRDefault="00E13E7C" w14:paraId="217F0118" w14:textId="77777777">
      <w:r w:rsidRPr="00E13E7C">
        <w:t>The Environment Agency has assessed the:</w:t>
      </w:r>
    </w:p>
    <w:p w:rsidRPr="00E13E7C" w:rsidR="00E13E7C" w:rsidP="00E13E7C" w:rsidRDefault="00E13E7C" w14:paraId="2059BF60" w14:textId="77777777">
      <w:pPr>
        <w:pStyle w:val="ListParagraph"/>
        <w:numPr>
          <w:ilvl w:val="0"/>
          <w:numId w:val="27"/>
        </w:numPr>
      </w:pPr>
      <w:r w:rsidRPr="00E13E7C">
        <w:t>likelihood of the hazard affecting the receptor to be low</w:t>
      </w:r>
    </w:p>
    <w:p w:rsidRPr="00E13E7C" w:rsidR="00E13E7C" w:rsidP="00E13E7C" w:rsidRDefault="00E13E7C" w14:paraId="2E0F8E8F" w14:textId="77777777">
      <w:pPr>
        <w:pStyle w:val="ListParagraph"/>
        <w:numPr>
          <w:ilvl w:val="0"/>
          <w:numId w:val="27"/>
        </w:numPr>
      </w:pPr>
      <w:r w:rsidRPr="00E13E7C">
        <w:t>overall severity of potential consequence to be medium</w:t>
      </w:r>
    </w:p>
    <w:p w:rsidRPr="00E13E7C" w:rsidR="00E13E7C" w:rsidP="00E13E7C" w:rsidRDefault="00E13E7C" w14:paraId="25DCBEC5" w14:textId="77777777">
      <w:pPr>
        <w:pStyle w:val="ListParagraph"/>
        <w:numPr>
          <w:ilvl w:val="0"/>
          <w:numId w:val="27"/>
        </w:numPr>
      </w:pPr>
      <w:r w:rsidRPr="00E13E7C">
        <w:t>overall risk rating to be low</w:t>
      </w:r>
    </w:p>
    <w:p w:rsidRPr="00E13E7C" w:rsidR="00E13E7C" w:rsidP="00E13E7C" w:rsidRDefault="00E13E7C" w14:paraId="208F5599" w14:textId="77777777">
      <w:r w:rsidRPr="00E13E7C">
        <w:t>The reasons for giving the activity this rating is because emissions to air may cause harm to and deterioration of protected habitat sites.</w:t>
      </w:r>
    </w:p>
    <w:p w:rsidRPr="00E13E7C" w:rsidR="00E13E7C" w:rsidP="00E13E7C" w:rsidRDefault="00E13E7C" w14:paraId="35D393BE" w14:textId="77777777">
      <w:pPr>
        <w:pStyle w:val="Heading3"/>
      </w:pPr>
      <w:r w:rsidRPr="00E13E7C">
        <w:lastRenderedPageBreak/>
        <w:t>Managing the risk</w:t>
      </w:r>
    </w:p>
    <w:p w:rsidRPr="00E13E7C" w:rsidR="00E13E7C" w:rsidP="00E13E7C" w:rsidRDefault="00E13E7C" w14:paraId="10D7AC9A" w14:textId="77777777">
      <w:r w:rsidRPr="00E13E7C">
        <w:t>The following measures will normally manage the risk:</w:t>
      </w:r>
    </w:p>
    <w:p w:rsidRPr="00E13E7C" w:rsidR="00E13E7C" w:rsidP="00E13E7C" w:rsidRDefault="00E13E7C" w14:paraId="3D055BD9" w14:textId="77777777">
      <w:pPr>
        <w:pStyle w:val="ListParagraph"/>
        <w:numPr>
          <w:ilvl w:val="0"/>
          <w:numId w:val="28"/>
        </w:numPr>
      </w:pPr>
      <w:r w:rsidRPr="00E13E7C">
        <w:t>activities shall be managed and operated in accordance with a management system (will include inspection and maintenance of equipment, including engine management systems)</w:t>
      </w:r>
    </w:p>
    <w:p w:rsidRPr="00E13E7C" w:rsidR="00E13E7C" w:rsidP="00E13E7C" w:rsidRDefault="00E13E7C" w14:paraId="11A16DC0" w14:textId="77777777">
      <w:pPr>
        <w:pStyle w:val="ListParagraph"/>
        <w:numPr>
          <w:ilvl w:val="0"/>
          <w:numId w:val="28"/>
        </w:numPr>
      </w:pPr>
      <w:r w:rsidRPr="00E13E7C">
        <w:t>point source emissions to air have emission limit requirements for NOx specified in the permit</w:t>
      </w:r>
    </w:p>
    <w:p w:rsidRPr="00E13E7C" w:rsidR="00E13E7C" w:rsidP="00E13E7C" w:rsidRDefault="00E13E7C" w14:paraId="78FC1106" w14:textId="28B2F9F7">
      <w:pPr>
        <w:pStyle w:val="ListParagraph"/>
        <w:numPr>
          <w:ilvl w:val="0"/>
          <w:numId w:val="28"/>
        </w:numPr>
        <w:rPr/>
      </w:pPr>
      <w:r w:rsidR="00E13E7C">
        <w:rPr/>
        <w:t xml:space="preserve">minimum distance parameters set out in the permit do not allow </w:t>
      </w:r>
      <w:r w:rsidR="00A358BB">
        <w:rPr/>
        <w:t>activities to take place</w:t>
      </w:r>
      <w:r w:rsidR="00E13E7C">
        <w:rPr/>
        <w:t xml:space="preserve"> </w:t>
      </w:r>
      <w:r w:rsidR="00E13E7C">
        <w:rPr/>
        <w:t xml:space="preserve">in close proximity </w:t>
      </w:r>
      <w:r w:rsidR="00A358BB">
        <w:rPr/>
        <w:t>to</w:t>
      </w:r>
      <w:r w:rsidR="00E13E7C">
        <w:rPr/>
        <w:t xml:space="preserve"> protected</w:t>
      </w:r>
      <w:r w:rsidR="1DF4BE33">
        <w:rPr/>
        <w:t xml:space="preserve"> habitats</w:t>
      </w:r>
    </w:p>
    <w:p w:rsidRPr="00E13E7C" w:rsidR="00E13E7C" w:rsidP="00E13E7C" w:rsidRDefault="00E13E7C" w14:paraId="79260ECF" w14:textId="77777777">
      <w:r w:rsidRPr="00E13E7C">
        <w:t>Taking these actions will normally control the risk so that it can be rated as ‘low’.</w:t>
      </w:r>
    </w:p>
    <w:p w:rsidRPr="00E13E7C" w:rsidR="00E13E7C" w:rsidP="00E13E7C" w:rsidRDefault="00E13E7C" w14:paraId="44131050" w14:textId="77777777">
      <w:pPr>
        <w:pStyle w:val="Heading2"/>
      </w:pPr>
      <w:r w:rsidRPr="00E13E7C">
        <w:t>Explanation of terms</w:t>
      </w:r>
    </w:p>
    <w:p w:rsidRPr="00E13E7C" w:rsidR="00E13E7C" w:rsidP="00E13E7C" w:rsidRDefault="00E13E7C" w14:paraId="2A65A34E" w14:textId="77777777">
      <w:pPr>
        <w:pStyle w:val="Heading3"/>
      </w:pPr>
      <w:r w:rsidRPr="00E13E7C">
        <w:t>Likelihood of exposure</w:t>
      </w:r>
    </w:p>
    <w:p w:rsidRPr="00E13E7C" w:rsidR="00E13E7C" w:rsidP="00E13E7C" w:rsidRDefault="00E13E7C" w14:paraId="1836C3CD" w14:textId="77777777">
      <w:r w:rsidRPr="00E13E7C">
        <w:t xml:space="preserve">This is the likelihood of the receptors being exposed to the hazard. The meaning of the definitions </w:t>
      </w:r>
      <w:proofErr w:type="gramStart"/>
      <w:r w:rsidRPr="00E13E7C">
        <w:t>are</w:t>
      </w:r>
      <w:proofErr w:type="gramEnd"/>
      <w:r w:rsidRPr="00E13E7C">
        <w:t>:</w:t>
      </w:r>
    </w:p>
    <w:p w:rsidRPr="00E13E7C" w:rsidR="00E13E7C" w:rsidP="00E13E7C" w:rsidRDefault="00E13E7C" w14:paraId="0802487F" w14:textId="77777777">
      <w:pPr>
        <w:pStyle w:val="ListParagraph"/>
        <w:numPr>
          <w:ilvl w:val="0"/>
          <w:numId w:val="29"/>
        </w:numPr>
      </w:pPr>
      <w:r w:rsidRPr="00E13E7C">
        <w:t>high – exposure is probable – direct exposure is likely with no or few barriers between the hazard source and the receptor</w:t>
      </w:r>
    </w:p>
    <w:p w:rsidRPr="00E13E7C" w:rsidR="00E13E7C" w:rsidP="00E13E7C" w:rsidRDefault="00E13E7C" w14:paraId="5AA3EC61" w14:textId="77777777">
      <w:pPr>
        <w:pStyle w:val="ListParagraph"/>
        <w:numPr>
          <w:ilvl w:val="0"/>
          <w:numId w:val="29"/>
        </w:numPr>
      </w:pPr>
      <w:r w:rsidRPr="00E13E7C">
        <w:t xml:space="preserve">medium – exposure is </w:t>
      </w:r>
      <w:proofErr w:type="gramStart"/>
      <w:r w:rsidRPr="00E13E7C">
        <w:t>fairly probable</w:t>
      </w:r>
      <w:proofErr w:type="gramEnd"/>
      <w:r w:rsidRPr="00E13E7C">
        <w:t xml:space="preserve"> – feasible exposure is possible as the barriers to exposure are less controllable</w:t>
      </w:r>
    </w:p>
    <w:p w:rsidRPr="00E13E7C" w:rsidR="00E13E7C" w:rsidP="00E13E7C" w:rsidRDefault="00E13E7C" w14:paraId="5DB02093" w14:textId="77777777">
      <w:pPr>
        <w:pStyle w:val="ListParagraph"/>
        <w:numPr>
          <w:ilvl w:val="0"/>
          <w:numId w:val="29"/>
        </w:numPr>
      </w:pPr>
      <w:r w:rsidRPr="00E13E7C">
        <w:t>low – exposure is unlikely – several barriers exist between the hazard source and receptor to reduce exposure</w:t>
      </w:r>
    </w:p>
    <w:p w:rsidRPr="00E13E7C" w:rsidR="00E13E7C" w:rsidP="00E13E7C" w:rsidRDefault="00E13E7C" w14:paraId="48DE915A" w14:textId="77777777">
      <w:pPr>
        <w:pStyle w:val="ListParagraph"/>
        <w:numPr>
          <w:ilvl w:val="0"/>
          <w:numId w:val="29"/>
        </w:numPr>
      </w:pPr>
      <w:r w:rsidRPr="00E13E7C">
        <w:t>very low – exposure is very unlikely – effective, multiple barriers are in place to reduce exposure</w:t>
      </w:r>
    </w:p>
    <w:p w:rsidRPr="00E13E7C" w:rsidR="00E13E7C" w:rsidP="00E13E7C" w:rsidRDefault="00E13E7C" w14:paraId="1D7AFD65" w14:textId="77777777">
      <w:pPr>
        <w:pStyle w:val="Heading3"/>
      </w:pPr>
      <w:r w:rsidRPr="00E13E7C">
        <w:t>Overall magnitude of potential consequence</w:t>
      </w:r>
    </w:p>
    <w:p w:rsidRPr="00E13E7C" w:rsidR="00E13E7C" w:rsidP="00E13E7C" w:rsidRDefault="00E13E7C" w14:paraId="1257BB0D" w14:textId="77777777">
      <w:r w:rsidRPr="00E13E7C">
        <w:t>This is the severity of the consequence if the hazard is realised and may cause actual or potential harm.</w:t>
      </w:r>
    </w:p>
    <w:p w:rsidRPr="00E13E7C" w:rsidR="00E13E7C" w:rsidP="00E13E7C" w:rsidRDefault="00E13E7C" w14:paraId="4AAF8D68" w14:textId="77777777">
      <w:r w:rsidRPr="00E13E7C">
        <w:t>This will have a high, medium, low or very low rating using attributes and scaling to consider ‘harm’.</w:t>
      </w:r>
    </w:p>
    <w:p w:rsidRPr="00E13E7C" w:rsidR="00E13E7C" w:rsidP="00E13E7C" w:rsidRDefault="00E13E7C" w14:paraId="4BD0A4A6" w14:textId="77777777">
      <w:pPr>
        <w:pStyle w:val="Heading3"/>
      </w:pPr>
      <w:r w:rsidRPr="00E13E7C">
        <w:t>Risk rating</w:t>
      </w:r>
    </w:p>
    <w:p w:rsidRPr="00E13E7C" w:rsidR="00E13E7C" w:rsidP="00E13E7C" w:rsidRDefault="00E13E7C" w14:paraId="1E49544A" w14:textId="77777777">
      <w:r w:rsidRPr="00E13E7C">
        <w:t>The Environment Agency determines the risk rating by combining the likelihood of exposure with the magnitude of the potential consequences.</w:t>
      </w:r>
    </w:p>
    <w:p w:rsidRPr="00E13E7C" w:rsidR="00E13E7C" w:rsidP="00E13E7C" w:rsidRDefault="00E13E7C" w14:paraId="7E336881" w14:textId="77777777">
      <w:r w:rsidRPr="00E13E7C">
        <w:t>They assess these ratings to be:</w:t>
      </w:r>
    </w:p>
    <w:p w:rsidRPr="00E13E7C" w:rsidR="00E13E7C" w:rsidP="00E13E7C" w:rsidRDefault="00E13E7C" w14:paraId="153D23F6" w14:textId="77777777">
      <w:pPr>
        <w:pStyle w:val="ListParagraph"/>
        <w:numPr>
          <w:ilvl w:val="0"/>
          <w:numId w:val="30"/>
        </w:numPr>
      </w:pPr>
      <w:r w:rsidRPr="00E13E7C">
        <w:t>high risk – requires additional assessment and active management</w:t>
      </w:r>
    </w:p>
    <w:p w:rsidRPr="00E13E7C" w:rsidR="00E13E7C" w:rsidP="00E13E7C" w:rsidRDefault="00E13E7C" w14:paraId="65995B06" w14:textId="676413D2">
      <w:pPr>
        <w:pStyle w:val="ListParagraph"/>
        <w:numPr>
          <w:ilvl w:val="0"/>
          <w:numId w:val="30"/>
        </w:numPr>
      </w:pPr>
      <w:r w:rsidRPr="00E13E7C">
        <w:t>medium risk – requires additional assessment and may need active management or monitoring (or both)</w:t>
      </w:r>
    </w:p>
    <w:p w:rsidRPr="00E13E7C" w:rsidR="00E13E7C" w:rsidP="00FC2F3F" w:rsidRDefault="00E13E7C" w14:paraId="79F97176" w14:textId="3CE99FFE">
      <w:pPr>
        <w:pStyle w:val="ListParagraph"/>
        <w:numPr>
          <w:ilvl w:val="0"/>
          <w:numId w:val="30"/>
        </w:numPr>
      </w:pPr>
      <w:r w:rsidRPr="00E13E7C">
        <w:t>low and very low risks – will require a periodic review</w:t>
      </w:r>
    </w:p>
    <w:sectPr w:rsidRPr="00E13E7C" w:rsidR="00E13E7C" w:rsidSect="00E47A1B">
      <w:pgSz w:w="11906" w:h="16838" w:orient="portrait"/>
      <w:pgMar w:top="993" w:right="1416"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6429" w:rsidP="00C96B0C" w:rsidRDefault="00706429" w14:paraId="6B3BF2C6" w14:textId="77777777">
      <w:pPr>
        <w:spacing w:after="0" w:line="240" w:lineRule="auto"/>
      </w:pPr>
      <w:r>
        <w:separator/>
      </w:r>
    </w:p>
  </w:endnote>
  <w:endnote w:type="continuationSeparator" w:id="0">
    <w:p w:rsidR="00706429" w:rsidP="00C96B0C" w:rsidRDefault="00706429" w14:paraId="4E3A861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6429" w:rsidP="00C96B0C" w:rsidRDefault="00706429" w14:paraId="35E4EDE0" w14:textId="77777777">
      <w:pPr>
        <w:spacing w:after="0" w:line="240" w:lineRule="auto"/>
      </w:pPr>
      <w:r>
        <w:separator/>
      </w:r>
    </w:p>
  </w:footnote>
  <w:footnote w:type="continuationSeparator" w:id="0">
    <w:p w:rsidR="00706429" w:rsidP="00C96B0C" w:rsidRDefault="00706429" w14:paraId="045491A0"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3313"/>
    <w:multiLevelType w:val="multilevel"/>
    <w:tmpl w:val="227C66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71D0F1A"/>
    <w:multiLevelType w:val="hybridMultilevel"/>
    <w:tmpl w:val="1AE424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BBD73A5"/>
    <w:multiLevelType w:val="multilevel"/>
    <w:tmpl w:val="AFEC62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C001C8E"/>
    <w:multiLevelType w:val="hybridMultilevel"/>
    <w:tmpl w:val="33F223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CE2697E"/>
    <w:multiLevelType w:val="multilevel"/>
    <w:tmpl w:val="8A5432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03E5CA7"/>
    <w:multiLevelType w:val="hybridMultilevel"/>
    <w:tmpl w:val="98209108"/>
    <w:lvl w:ilvl="0" w:tplc="4A808E46">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3EF7602"/>
    <w:multiLevelType w:val="hybridMultilevel"/>
    <w:tmpl w:val="13FADC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4CD22F8"/>
    <w:multiLevelType w:val="hybridMultilevel"/>
    <w:tmpl w:val="91A27C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7926BEE"/>
    <w:multiLevelType w:val="hybridMultilevel"/>
    <w:tmpl w:val="9A7058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982473E"/>
    <w:multiLevelType w:val="hybridMultilevel"/>
    <w:tmpl w:val="D51ADA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C1D442D"/>
    <w:multiLevelType w:val="multilevel"/>
    <w:tmpl w:val="844CD7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2653E6C"/>
    <w:multiLevelType w:val="multilevel"/>
    <w:tmpl w:val="07326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113EAE"/>
    <w:multiLevelType w:val="hybridMultilevel"/>
    <w:tmpl w:val="AE5469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B8664F9"/>
    <w:multiLevelType w:val="multilevel"/>
    <w:tmpl w:val="E10E99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2CB2747A"/>
    <w:multiLevelType w:val="multilevel"/>
    <w:tmpl w:val="6DBE78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39150D3B"/>
    <w:multiLevelType w:val="hybridMultilevel"/>
    <w:tmpl w:val="8B50F7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E0A468F"/>
    <w:multiLevelType w:val="multilevel"/>
    <w:tmpl w:val="44668C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40373024"/>
    <w:multiLevelType w:val="multilevel"/>
    <w:tmpl w:val="01F0C3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42050AFD"/>
    <w:multiLevelType w:val="multilevel"/>
    <w:tmpl w:val="54EC37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4BD747C8"/>
    <w:multiLevelType w:val="hybridMultilevel"/>
    <w:tmpl w:val="F0E073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42C7078"/>
    <w:multiLevelType w:val="multilevel"/>
    <w:tmpl w:val="F73AFB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59CE7259"/>
    <w:multiLevelType w:val="multilevel"/>
    <w:tmpl w:val="3A38CE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5F340F6F"/>
    <w:multiLevelType w:val="hybridMultilevel"/>
    <w:tmpl w:val="4134F626"/>
    <w:lvl w:ilvl="0" w:tplc="4ABC83DE">
      <w:start w:val="65"/>
      <w:numFmt w:val="bullet"/>
      <w:lvlText w:val=""/>
      <w:lvlJc w:val="left"/>
      <w:pPr>
        <w:ind w:left="720" w:hanging="360"/>
      </w:pPr>
      <w:rPr>
        <w:rFonts w:hint="default" w:ascii="Symbol" w:hAnsi="Symbo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6C4B5145"/>
    <w:multiLevelType w:val="hybridMultilevel"/>
    <w:tmpl w:val="F14455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6C6C2945"/>
    <w:multiLevelType w:val="hybridMultilevel"/>
    <w:tmpl w:val="DF22C4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6CDA35E8"/>
    <w:multiLevelType w:val="multilevel"/>
    <w:tmpl w:val="8B3265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6E382AEC"/>
    <w:multiLevelType w:val="hybridMultilevel"/>
    <w:tmpl w:val="BA1431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70E97DF0"/>
    <w:multiLevelType w:val="multilevel"/>
    <w:tmpl w:val="DB025F9A"/>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8" w15:restartNumberingAfterBreak="0">
    <w:nsid w:val="74CD2234"/>
    <w:multiLevelType w:val="multilevel"/>
    <w:tmpl w:val="97A4EF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7C005843"/>
    <w:multiLevelType w:val="hybridMultilevel"/>
    <w:tmpl w:val="72BABA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881627899">
    <w:abstractNumId w:val="27"/>
  </w:num>
  <w:num w:numId="2" w16cid:durableId="1569729050">
    <w:abstractNumId w:val="9"/>
  </w:num>
  <w:num w:numId="3" w16cid:durableId="431704359">
    <w:abstractNumId w:val="22"/>
  </w:num>
  <w:num w:numId="4" w16cid:durableId="847255598">
    <w:abstractNumId w:val="11"/>
  </w:num>
  <w:num w:numId="5" w16cid:durableId="1281181275">
    <w:abstractNumId w:val="4"/>
  </w:num>
  <w:num w:numId="6" w16cid:durableId="1761214852">
    <w:abstractNumId w:val="18"/>
  </w:num>
  <w:num w:numId="7" w16cid:durableId="1406343792">
    <w:abstractNumId w:val="28"/>
  </w:num>
  <w:num w:numId="8" w16cid:durableId="1055006590">
    <w:abstractNumId w:val="20"/>
  </w:num>
  <w:num w:numId="9" w16cid:durableId="630719298">
    <w:abstractNumId w:val="25"/>
  </w:num>
  <w:num w:numId="10" w16cid:durableId="544483360">
    <w:abstractNumId w:val="17"/>
  </w:num>
  <w:num w:numId="11" w16cid:durableId="1895309738">
    <w:abstractNumId w:val="0"/>
  </w:num>
  <w:num w:numId="12" w16cid:durableId="1347487769">
    <w:abstractNumId w:val="21"/>
  </w:num>
  <w:num w:numId="13" w16cid:durableId="1790932475">
    <w:abstractNumId w:val="14"/>
  </w:num>
  <w:num w:numId="14" w16cid:durableId="1425615184">
    <w:abstractNumId w:val="13"/>
  </w:num>
  <w:num w:numId="15" w16cid:durableId="560750775">
    <w:abstractNumId w:val="10"/>
  </w:num>
  <w:num w:numId="16" w16cid:durableId="2010331307">
    <w:abstractNumId w:val="2"/>
  </w:num>
  <w:num w:numId="17" w16cid:durableId="94793998">
    <w:abstractNumId w:val="16"/>
  </w:num>
  <w:num w:numId="18" w16cid:durableId="760371144">
    <w:abstractNumId w:val="6"/>
  </w:num>
  <w:num w:numId="19" w16cid:durableId="2081515368">
    <w:abstractNumId w:val="15"/>
  </w:num>
  <w:num w:numId="20" w16cid:durableId="1540824866">
    <w:abstractNumId w:val="26"/>
  </w:num>
  <w:num w:numId="21" w16cid:durableId="1702198620">
    <w:abstractNumId w:val="1"/>
  </w:num>
  <w:num w:numId="22" w16cid:durableId="545606205">
    <w:abstractNumId w:val="12"/>
  </w:num>
  <w:num w:numId="23" w16cid:durableId="254561105">
    <w:abstractNumId w:val="19"/>
  </w:num>
  <w:num w:numId="24" w16cid:durableId="1339498898">
    <w:abstractNumId w:val="5"/>
  </w:num>
  <w:num w:numId="25" w16cid:durableId="682970890">
    <w:abstractNumId w:val="3"/>
  </w:num>
  <w:num w:numId="26" w16cid:durableId="900291664">
    <w:abstractNumId w:val="8"/>
  </w:num>
  <w:num w:numId="27" w16cid:durableId="356390901">
    <w:abstractNumId w:val="24"/>
  </w:num>
  <w:num w:numId="28" w16cid:durableId="681205316">
    <w:abstractNumId w:val="29"/>
  </w:num>
  <w:num w:numId="29" w16cid:durableId="715272419">
    <w:abstractNumId w:val="7"/>
  </w:num>
  <w:num w:numId="30" w16cid:durableId="1501460677">
    <w:abstractNumId w:val="2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021"/>
    <w:rsid w:val="000243A8"/>
    <w:rsid w:val="00035F2C"/>
    <w:rsid w:val="00090A93"/>
    <w:rsid w:val="000A53D9"/>
    <w:rsid w:val="000B53E0"/>
    <w:rsid w:val="0013680B"/>
    <w:rsid w:val="00137333"/>
    <w:rsid w:val="00143CF4"/>
    <w:rsid w:val="001457F3"/>
    <w:rsid w:val="0016066E"/>
    <w:rsid w:val="0018738C"/>
    <w:rsid w:val="001A4E37"/>
    <w:rsid w:val="001B3B60"/>
    <w:rsid w:val="001C67FB"/>
    <w:rsid w:val="00203339"/>
    <w:rsid w:val="002111F0"/>
    <w:rsid w:val="00214992"/>
    <w:rsid w:val="002206AE"/>
    <w:rsid w:val="002514D9"/>
    <w:rsid w:val="0026388F"/>
    <w:rsid w:val="00280AA9"/>
    <w:rsid w:val="002C1A3F"/>
    <w:rsid w:val="002C54BF"/>
    <w:rsid w:val="00305E06"/>
    <w:rsid w:val="003115EE"/>
    <w:rsid w:val="0033217D"/>
    <w:rsid w:val="00332E89"/>
    <w:rsid w:val="00372087"/>
    <w:rsid w:val="003E05F8"/>
    <w:rsid w:val="003E14D8"/>
    <w:rsid w:val="003F06ED"/>
    <w:rsid w:val="003F5738"/>
    <w:rsid w:val="004049E3"/>
    <w:rsid w:val="004221C0"/>
    <w:rsid w:val="004705E5"/>
    <w:rsid w:val="00483910"/>
    <w:rsid w:val="004A2A5C"/>
    <w:rsid w:val="004B0947"/>
    <w:rsid w:val="004C7742"/>
    <w:rsid w:val="004C7BD7"/>
    <w:rsid w:val="004D546B"/>
    <w:rsid w:val="004F7EA5"/>
    <w:rsid w:val="00515559"/>
    <w:rsid w:val="005174E8"/>
    <w:rsid w:val="00541927"/>
    <w:rsid w:val="005447A8"/>
    <w:rsid w:val="0055150E"/>
    <w:rsid w:val="00655193"/>
    <w:rsid w:val="00655A01"/>
    <w:rsid w:val="006A5AB3"/>
    <w:rsid w:val="006C098E"/>
    <w:rsid w:val="006E1214"/>
    <w:rsid w:val="00706429"/>
    <w:rsid w:val="00712E03"/>
    <w:rsid w:val="007343C7"/>
    <w:rsid w:val="0077103F"/>
    <w:rsid w:val="007732DA"/>
    <w:rsid w:val="007B7797"/>
    <w:rsid w:val="007B7DB8"/>
    <w:rsid w:val="007D2A6F"/>
    <w:rsid w:val="007E0848"/>
    <w:rsid w:val="007F5C2E"/>
    <w:rsid w:val="00803CC9"/>
    <w:rsid w:val="00827A27"/>
    <w:rsid w:val="008475D7"/>
    <w:rsid w:val="00911F62"/>
    <w:rsid w:val="009168CF"/>
    <w:rsid w:val="009C49B9"/>
    <w:rsid w:val="009D729E"/>
    <w:rsid w:val="009F5755"/>
    <w:rsid w:val="00A00C6D"/>
    <w:rsid w:val="00A265A3"/>
    <w:rsid w:val="00A358BB"/>
    <w:rsid w:val="00A57062"/>
    <w:rsid w:val="00A603A8"/>
    <w:rsid w:val="00A65CC2"/>
    <w:rsid w:val="00A67071"/>
    <w:rsid w:val="00A67CD6"/>
    <w:rsid w:val="00A74CF4"/>
    <w:rsid w:val="00A777B3"/>
    <w:rsid w:val="00AD7118"/>
    <w:rsid w:val="00AD7B75"/>
    <w:rsid w:val="00AE7A18"/>
    <w:rsid w:val="00B14297"/>
    <w:rsid w:val="00B14C8A"/>
    <w:rsid w:val="00B22A69"/>
    <w:rsid w:val="00B3427E"/>
    <w:rsid w:val="00B64913"/>
    <w:rsid w:val="00B915C6"/>
    <w:rsid w:val="00BA28F6"/>
    <w:rsid w:val="00BB47B2"/>
    <w:rsid w:val="00C96B0C"/>
    <w:rsid w:val="00CA6373"/>
    <w:rsid w:val="00CA740A"/>
    <w:rsid w:val="00CD4E9E"/>
    <w:rsid w:val="00CD5DF4"/>
    <w:rsid w:val="00CE04FF"/>
    <w:rsid w:val="00CF678F"/>
    <w:rsid w:val="00D06FFE"/>
    <w:rsid w:val="00D15CFA"/>
    <w:rsid w:val="00D164DB"/>
    <w:rsid w:val="00D26D81"/>
    <w:rsid w:val="00D45F8D"/>
    <w:rsid w:val="00D47AE0"/>
    <w:rsid w:val="00DC0064"/>
    <w:rsid w:val="00DC33EF"/>
    <w:rsid w:val="00DD37D8"/>
    <w:rsid w:val="00DE7E24"/>
    <w:rsid w:val="00DF1540"/>
    <w:rsid w:val="00DF323D"/>
    <w:rsid w:val="00E01D8B"/>
    <w:rsid w:val="00E13E7C"/>
    <w:rsid w:val="00E41F4C"/>
    <w:rsid w:val="00E47A1B"/>
    <w:rsid w:val="00E972EF"/>
    <w:rsid w:val="00EA0021"/>
    <w:rsid w:val="00EC2C3C"/>
    <w:rsid w:val="00F249AE"/>
    <w:rsid w:val="00F35289"/>
    <w:rsid w:val="00F4150E"/>
    <w:rsid w:val="00F609B6"/>
    <w:rsid w:val="00F726CB"/>
    <w:rsid w:val="00FC2F3F"/>
    <w:rsid w:val="00FC5FDF"/>
    <w:rsid w:val="00FF6628"/>
    <w:rsid w:val="025049B3"/>
    <w:rsid w:val="02DAE66D"/>
    <w:rsid w:val="06BA0C7C"/>
    <w:rsid w:val="08B2F727"/>
    <w:rsid w:val="08ED5405"/>
    <w:rsid w:val="096D02E3"/>
    <w:rsid w:val="0988D8BF"/>
    <w:rsid w:val="0BF4BEB1"/>
    <w:rsid w:val="0D6FF848"/>
    <w:rsid w:val="144B34D4"/>
    <w:rsid w:val="18D00623"/>
    <w:rsid w:val="1DF4BE33"/>
    <w:rsid w:val="264430E4"/>
    <w:rsid w:val="29A480A9"/>
    <w:rsid w:val="2BE50169"/>
    <w:rsid w:val="2BEAE97C"/>
    <w:rsid w:val="30069F14"/>
    <w:rsid w:val="312B0784"/>
    <w:rsid w:val="329DAE10"/>
    <w:rsid w:val="367530E7"/>
    <w:rsid w:val="3BF3905F"/>
    <w:rsid w:val="3C3715C9"/>
    <w:rsid w:val="3F3EEE63"/>
    <w:rsid w:val="405D3CAD"/>
    <w:rsid w:val="43A99C33"/>
    <w:rsid w:val="4896912B"/>
    <w:rsid w:val="48F3B8BB"/>
    <w:rsid w:val="4BB6D2CA"/>
    <w:rsid w:val="4BEA6B06"/>
    <w:rsid w:val="52E92401"/>
    <w:rsid w:val="54878129"/>
    <w:rsid w:val="54DFFE9E"/>
    <w:rsid w:val="5C9DE754"/>
    <w:rsid w:val="5DF093E3"/>
    <w:rsid w:val="5EC2CD2C"/>
    <w:rsid w:val="61FFA838"/>
    <w:rsid w:val="68C20260"/>
    <w:rsid w:val="69A0C589"/>
    <w:rsid w:val="6A33CF1D"/>
    <w:rsid w:val="6DD31089"/>
    <w:rsid w:val="6E185EC7"/>
    <w:rsid w:val="73D97994"/>
    <w:rsid w:val="73FB32ED"/>
    <w:rsid w:val="7E7E9D96"/>
    <w:rsid w:val="7F7D3F6E"/>
  </w:rsids>
  <m:mathPr>
    <m:mathFont m:val="Cambria Math"/>
    <m:brkBin m:val="before"/>
    <m:brkBinSub m:val="--"/>
    <m:smallFrac m:val="0"/>
    <m:dispDef/>
    <m:lMargin m:val="0"/>
    <m:rMargin m:val="0"/>
    <m:defJc m:val="left"/>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2ECEB"/>
  <w15:chartTrackingRefBased/>
  <w15:docId w15:val="{2775D3FB-FA0F-40C9-B010-E1B6226C1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cs="Arial" w:eastAsiaTheme="minorHAnsi"/>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3217D"/>
    <w:pPr>
      <w:spacing w:before="240" w:after="240"/>
    </w:pPr>
  </w:style>
  <w:style w:type="paragraph" w:styleId="Heading1">
    <w:name w:val="heading 1"/>
    <w:basedOn w:val="Normal"/>
    <w:next w:val="Normal"/>
    <w:link w:val="Heading1Char"/>
    <w:uiPriority w:val="9"/>
    <w:qFormat/>
    <w:rsid w:val="0033217D"/>
    <w:pPr>
      <w:keepNext/>
      <w:keepLines/>
      <w:outlineLvl w:val="0"/>
    </w:pPr>
    <w:rPr>
      <w:rFonts w:eastAsiaTheme="majorEastAsia" w:cstheme="majorBidi"/>
      <w:b/>
      <w:sz w:val="48"/>
      <w:szCs w:val="32"/>
    </w:rPr>
  </w:style>
  <w:style w:type="paragraph" w:styleId="Heading2">
    <w:name w:val="heading 2"/>
    <w:basedOn w:val="Normal"/>
    <w:next w:val="Normal"/>
    <w:link w:val="Heading2Char"/>
    <w:uiPriority w:val="9"/>
    <w:unhideWhenUsed/>
    <w:qFormat/>
    <w:rsid w:val="0033217D"/>
    <w:pPr>
      <w:keepNext/>
      <w:keepLines/>
      <w:outlineLvl w:val="1"/>
    </w:pPr>
    <w:rPr>
      <w:rFonts w:eastAsiaTheme="majorEastAsia" w:cstheme="majorBidi"/>
      <w:b/>
      <w:sz w:val="36"/>
      <w:szCs w:val="26"/>
    </w:rPr>
  </w:style>
  <w:style w:type="paragraph" w:styleId="Heading3">
    <w:name w:val="heading 3"/>
    <w:basedOn w:val="Normal"/>
    <w:next w:val="Normal"/>
    <w:link w:val="Heading3Char"/>
    <w:uiPriority w:val="9"/>
    <w:unhideWhenUsed/>
    <w:qFormat/>
    <w:rsid w:val="0033217D"/>
    <w:pPr>
      <w:keepNext/>
      <w:keepLines/>
      <w:outlineLvl w:val="2"/>
    </w:pPr>
    <w:rPr>
      <w:rFonts w:eastAsiaTheme="majorEastAsia" w:cstheme="majorBidi"/>
      <w:b/>
      <w:sz w:val="28"/>
    </w:rPr>
  </w:style>
  <w:style w:type="paragraph" w:styleId="Heading4">
    <w:name w:val="heading 4"/>
    <w:basedOn w:val="Normal"/>
    <w:next w:val="Normal"/>
    <w:link w:val="Heading4Char"/>
    <w:uiPriority w:val="9"/>
    <w:unhideWhenUsed/>
    <w:qFormat/>
    <w:rsid w:val="00712E03"/>
    <w:pPr>
      <w:keepNext/>
      <w:keepLines/>
      <w:spacing w:before="120" w:after="120"/>
      <w:outlineLvl w:val="3"/>
    </w:pPr>
    <w:rPr>
      <w:rFonts w:eastAsiaTheme="majorEastAsia" w:cstheme="majorBidi"/>
      <w:b/>
      <w:iCs/>
    </w:rPr>
  </w:style>
  <w:style w:type="paragraph" w:styleId="Heading5">
    <w:name w:val="heading 5"/>
    <w:basedOn w:val="Normal"/>
    <w:next w:val="Normal"/>
    <w:link w:val="Heading5Char"/>
    <w:uiPriority w:val="9"/>
    <w:semiHidden/>
    <w:unhideWhenUsed/>
    <w:rsid w:val="00712E03"/>
    <w:pPr>
      <w:keepNext/>
      <w:keepLines/>
      <w:spacing w:before="40" w:after="0"/>
      <w:outlineLvl w:val="4"/>
    </w:pPr>
    <w:rPr>
      <w:rFonts w:asciiTheme="majorHAnsi" w:hAnsiTheme="majorHAnsi" w:eastAsiaTheme="majorEastAsia" w:cstheme="majorBidi"/>
      <w:color w:val="2E74B5" w:themeColor="accent1" w:themeShade="BF"/>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33217D"/>
    <w:rPr>
      <w:rFonts w:eastAsiaTheme="majorEastAsia" w:cstheme="majorBidi"/>
      <w:b/>
      <w:sz w:val="36"/>
      <w:szCs w:val="26"/>
    </w:rPr>
  </w:style>
  <w:style w:type="character" w:styleId="Heading3Char" w:customStyle="1">
    <w:name w:val="Heading 3 Char"/>
    <w:basedOn w:val="DefaultParagraphFont"/>
    <w:link w:val="Heading3"/>
    <w:uiPriority w:val="9"/>
    <w:rsid w:val="0033217D"/>
    <w:rPr>
      <w:rFonts w:eastAsiaTheme="majorEastAsia" w:cstheme="majorBidi"/>
      <w:b/>
      <w:sz w:val="28"/>
    </w:rPr>
  </w:style>
  <w:style w:type="character" w:styleId="Heading4Char" w:customStyle="1">
    <w:name w:val="Heading 4 Char"/>
    <w:basedOn w:val="DefaultParagraphFont"/>
    <w:link w:val="Heading4"/>
    <w:uiPriority w:val="9"/>
    <w:rsid w:val="00712E03"/>
    <w:rPr>
      <w:rFonts w:eastAsiaTheme="majorEastAsia" w:cstheme="majorBidi"/>
      <w:b/>
      <w:iCs/>
    </w:rPr>
  </w:style>
  <w:style w:type="character" w:styleId="Heading5Char" w:customStyle="1">
    <w:name w:val="Heading 5 Char"/>
    <w:basedOn w:val="DefaultParagraphFont"/>
    <w:link w:val="Heading5"/>
    <w:uiPriority w:val="9"/>
    <w:semiHidden/>
    <w:rsid w:val="00712E03"/>
    <w:rPr>
      <w:rFonts w:asciiTheme="majorHAnsi" w:hAnsiTheme="majorHAnsi" w:eastAsiaTheme="majorEastAsia" w:cstheme="majorBidi"/>
      <w:color w:val="2E74B5" w:themeColor="accent1" w:themeShade="BF"/>
    </w:rPr>
  </w:style>
  <w:style w:type="paragraph" w:styleId="ListParagraph">
    <w:name w:val="List Paragraph"/>
    <w:basedOn w:val="Normal"/>
    <w:uiPriority w:val="34"/>
    <w:qFormat/>
    <w:rsid w:val="00AD7B75"/>
    <w:pPr>
      <w:spacing w:before="0" w:after="0"/>
      <w:ind w:left="720"/>
      <w:contextualSpacing/>
    </w:pPr>
  </w:style>
  <w:style w:type="character" w:styleId="Hyperlink">
    <w:name w:val="Hyperlink"/>
    <w:basedOn w:val="DefaultParagraphFont"/>
    <w:uiPriority w:val="99"/>
    <w:unhideWhenUsed/>
    <w:rsid w:val="00712E03"/>
    <w:rPr>
      <w:color w:val="0563C1" w:themeColor="hyperlink"/>
      <w:u w:val="single"/>
    </w:rPr>
  </w:style>
  <w:style w:type="character" w:styleId="Heading1Char" w:customStyle="1">
    <w:name w:val="Heading 1 Char"/>
    <w:basedOn w:val="DefaultParagraphFont"/>
    <w:link w:val="Heading1"/>
    <w:uiPriority w:val="9"/>
    <w:rsid w:val="0033217D"/>
    <w:rPr>
      <w:rFonts w:eastAsiaTheme="majorEastAsia" w:cstheme="majorBidi"/>
      <w:b/>
      <w:sz w:val="48"/>
      <w:szCs w:val="32"/>
    </w:rPr>
  </w:style>
  <w:style w:type="table" w:styleId="TableStyle4" w:customStyle="1">
    <w:name w:val="Table Style 4"/>
    <w:basedOn w:val="TableNormal"/>
    <w:uiPriority w:val="99"/>
    <w:qFormat/>
    <w:rsid w:val="005174E8"/>
    <w:pPr>
      <w:spacing w:after="0" w:line="240" w:lineRule="auto"/>
      <w:ind w:left="85" w:right="85"/>
    </w:pPr>
    <w:rPr>
      <w:rFonts w:eastAsia="Arial" w:cs="Times New Roman"/>
      <w:sz w:val="20"/>
      <w:szCs w:val="20"/>
      <w:lang w:eastAsia="en-GB"/>
    </w:rPr>
    <w:tblPr>
      <w:tblBorders>
        <w:top w:val="single" w:color="008938" w:sz="8" w:space="0"/>
        <w:left w:val="single" w:color="008938" w:sz="8" w:space="0"/>
        <w:bottom w:val="single" w:color="008938" w:sz="8" w:space="0"/>
        <w:right w:val="single" w:color="008938" w:sz="8" w:space="0"/>
        <w:insideH w:val="single" w:color="008938" w:sz="8" w:space="0"/>
        <w:insideV w:val="single" w:color="008938" w:sz="8" w:space="0"/>
      </w:tblBorders>
      <w:tblCellMar>
        <w:left w:w="0" w:type="dxa"/>
        <w:right w:w="0" w:type="dxa"/>
      </w:tblCellMar>
    </w:tblPr>
    <w:tcPr>
      <w:shd w:val="clear" w:color="auto" w:fill="auto"/>
    </w:tcPr>
    <w:tblStylePr w:type="firstRow">
      <w:rPr>
        <w:rFonts w:ascii="Arial" w:hAnsi="Arial"/>
        <w:b/>
        <w:color w:val="FFFFFF" w:themeColor="background1"/>
        <w:sz w:val="28"/>
        <w:u w:val="none" w:color="FFFFFF" w:themeColor="background1"/>
      </w:rPr>
      <w:tblPr/>
      <w:tcPr>
        <w:shd w:val="clear" w:color="auto" w:fill="008938"/>
      </w:tcPr>
    </w:tblStylePr>
    <w:tblStylePr w:type="firstCol">
      <w:rPr>
        <w:b/>
      </w:rPr>
    </w:tblStylePr>
  </w:style>
  <w:style w:type="character" w:styleId="CommentReference">
    <w:name w:val="annotation reference"/>
    <w:basedOn w:val="DefaultParagraphFont"/>
    <w:uiPriority w:val="99"/>
    <w:semiHidden/>
    <w:unhideWhenUsed/>
    <w:rsid w:val="00C96B0C"/>
    <w:rPr>
      <w:sz w:val="16"/>
      <w:szCs w:val="16"/>
    </w:rPr>
  </w:style>
  <w:style w:type="paragraph" w:styleId="CommentText">
    <w:name w:val="annotation text"/>
    <w:basedOn w:val="Normal"/>
    <w:link w:val="CommentTextChar"/>
    <w:uiPriority w:val="99"/>
    <w:semiHidden/>
    <w:unhideWhenUsed/>
    <w:rsid w:val="00C96B0C"/>
    <w:pPr>
      <w:spacing w:line="240" w:lineRule="auto"/>
    </w:pPr>
    <w:rPr>
      <w:sz w:val="20"/>
      <w:szCs w:val="20"/>
    </w:rPr>
  </w:style>
  <w:style w:type="character" w:styleId="CommentTextChar" w:customStyle="1">
    <w:name w:val="Comment Text Char"/>
    <w:basedOn w:val="DefaultParagraphFont"/>
    <w:link w:val="CommentText"/>
    <w:uiPriority w:val="99"/>
    <w:semiHidden/>
    <w:rsid w:val="00C96B0C"/>
    <w:rPr>
      <w:sz w:val="20"/>
      <w:szCs w:val="20"/>
    </w:rPr>
  </w:style>
  <w:style w:type="paragraph" w:styleId="CommentSubject">
    <w:name w:val="annotation subject"/>
    <w:basedOn w:val="CommentText"/>
    <w:next w:val="CommentText"/>
    <w:link w:val="CommentSubjectChar"/>
    <w:uiPriority w:val="99"/>
    <w:semiHidden/>
    <w:unhideWhenUsed/>
    <w:rsid w:val="00C96B0C"/>
    <w:rPr>
      <w:b/>
      <w:bCs/>
    </w:rPr>
  </w:style>
  <w:style w:type="character" w:styleId="CommentSubjectChar" w:customStyle="1">
    <w:name w:val="Comment Subject Char"/>
    <w:basedOn w:val="CommentTextChar"/>
    <w:link w:val="CommentSubject"/>
    <w:uiPriority w:val="99"/>
    <w:semiHidden/>
    <w:rsid w:val="00C96B0C"/>
    <w:rPr>
      <w:b/>
      <w:bCs/>
      <w:sz w:val="20"/>
      <w:szCs w:val="20"/>
    </w:rPr>
  </w:style>
  <w:style w:type="paragraph" w:styleId="BalloonText">
    <w:name w:val="Balloon Text"/>
    <w:basedOn w:val="Normal"/>
    <w:link w:val="BalloonTextChar"/>
    <w:uiPriority w:val="99"/>
    <w:semiHidden/>
    <w:unhideWhenUsed/>
    <w:rsid w:val="00C96B0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96B0C"/>
    <w:rPr>
      <w:rFonts w:ascii="Segoe UI" w:hAnsi="Segoe UI" w:cs="Segoe UI"/>
      <w:sz w:val="18"/>
      <w:szCs w:val="18"/>
    </w:rPr>
  </w:style>
  <w:style w:type="paragraph" w:styleId="Header">
    <w:name w:val="header"/>
    <w:basedOn w:val="Normal"/>
    <w:link w:val="HeaderChar"/>
    <w:uiPriority w:val="99"/>
    <w:unhideWhenUsed/>
    <w:rsid w:val="00C96B0C"/>
    <w:pPr>
      <w:tabs>
        <w:tab w:val="center" w:pos="4513"/>
        <w:tab w:val="right" w:pos="9026"/>
      </w:tabs>
      <w:spacing w:after="0" w:line="240" w:lineRule="auto"/>
    </w:pPr>
  </w:style>
  <w:style w:type="character" w:styleId="HeaderChar" w:customStyle="1">
    <w:name w:val="Header Char"/>
    <w:basedOn w:val="DefaultParagraphFont"/>
    <w:link w:val="Header"/>
    <w:uiPriority w:val="99"/>
    <w:rsid w:val="00C96B0C"/>
  </w:style>
  <w:style w:type="paragraph" w:styleId="Footer">
    <w:name w:val="footer"/>
    <w:basedOn w:val="Normal"/>
    <w:link w:val="FooterChar"/>
    <w:uiPriority w:val="99"/>
    <w:unhideWhenUsed/>
    <w:rsid w:val="00C96B0C"/>
    <w:pPr>
      <w:tabs>
        <w:tab w:val="center" w:pos="4513"/>
        <w:tab w:val="right" w:pos="9026"/>
      </w:tabs>
      <w:spacing w:after="0" w:line="240" w:lineRule="auto"/>
    </w:pPr>
  </w:style>
  <w:style w:type="character" w:styleId="FooterChar" w:customStyle="1">
    <w:name w:val="Footer Char"/>
    <w:basedOn w:val="DefaultParagraphFont"/>
    <w:link w:val="Footer"/>
    <w:uiPriority w:val="99"/>
    <w:rsid w:val="00C96B0C"/>
  </w:style>
  <w:style w:type="character" w:styleId="FollowedHyperlink">
    <w:name w:val="FollowedHyperlink"/>
    <w:basedOn w:val="DefaultParagraphFont"/>
    <w:uiPriority w:val="99"/>
    <w:semiHidden/>
    <w:unhideWhenUsed/>
    <w:rsid w:val="00CE04FF"/>
    <w:rPr>
      <w:color w:val="954F72" w:themeColor="followedHyperlink"/>
      <w:u w:val="single"/>
    </w:rPr>
  </w:style>
  <w:style w:type="character" w:styleId="UnresolvedMention">
    <w:name w:val="Unresolved Mention"/>
    <w:basedOn w:val="DefaultParagraphFont"/>
    <w:uiPriority w:val="99"/>
    <w:semiHidden/>
    <w:unhideWhenUsed/>
    <w:rsid w:val="004F7EA5"/>
    <w:rPr>
      <w:color w:val="605E5C"/>
      <w:shd w:val="clear" w:color="auto" w:fill="E1DFDD"/>
    </w:rPr>
  </w:style>
  <w:style w:type="paragraph" w:styleId="Subtitle">
    <w:name w:val="Subtitle"/>
    <w:basedOn w:val="Normal"/>
    <w:next w:val="Normal"/>
    <w:link w:val="SubtitleChar"/>
    <w:uiPriority w:val="11"/>
    <w:rsid w:val="004F7EA5"/>
    <w:rPr>
      <w:sz w:val="28"/>
    </w:rPr>
  </w:style>
  <w:style w:type="character" w:styleId="SubtitleChar" w:customStyle="1">
    <w:name w:val="Subtitle Char"/>
    <w:basedOn w:val="DefaultParagraphFont"/>
    <w:link w:val="Subtitle"/>
    <w:uiPriority w:val="11"/>
    <w:rsid w:val="004F7EA5"/>
    <w:rPr>
      <w:sz w:val="28"/>
    </w:rPr>
  </w:style>
  <w:style w:type="paragraph" w:styleId="Revision">
    <w:name w:val="Revision"/>
    <w:hidden/>
    <w:uiPriority w:val="99"/>
    <w:semiHidden/>
    <w:rsid w:val="00BA28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8">
      <w:bodyDiv w:val="1"/>
      <w:marLeft w:val="0"/>
      <w:marRight w:val="0"/>
      <w:marTop w:val="0"/>
      <w:marBottom w:val="0"/>
      <w:divBdr>
        <w:top w:val="none" w:sz="0" w:space="0" w:color="auto"/>
        <w:left w:val="none" w:sz="0" w:space="0" w:color="auto"/>
        <w:bottom w:val="none" w:sz="0" w:space="0" w:color="auto"/>
        <w:right w:val="none" w:sz="0" w:space="0" w:color="auto"/>
      </w:divBdr>
      <w:divsChild>
        <w:div w:id="184947652">
          <w:marLeft w:val="0"/>
          <w:marRight w:val="0"/>
          <w:marTop w:val="0"/>
          <w:marBottom w:val="0"/>
          <w:divBdr>
            <w:top w:val="none" w:sz="0" w:space="0" w:color="auto"/>
            <w:left w:val="none" w:sz="0" w:space="0" w:color="auto"/>
            <w:bottom w:val="none" w:sz="0" w:space="0" w:color="auto"/>
            <w:right w:val="none" w:sz="0" w:space="0" w:color="auto"/>
          </w:divBdr>
          <w:divsChild>
            <w:div w:id="125974542">
              <w:marLeft w:val="0"/>
              <w:marRight w:val="0"/>
              <w:marTop w:val="0"/>
              <w:marBottom w:val="0"/>
              <w:divBdr>
                <w:top w:val="none" w:sz="0" w:space="0" w:color="auto"/>
                <w:left w:val="none" w:sz="0" w:space="0" w:color="auto"/>
                <w:bottom w:val="none" w:sz="0" w:space="0" w:color="auto"/>
                <w:right w:val="none" w:sz="0" w:space="0" w:color="auto"/>
              </w:divBdr>
            </w:div>
          </w:divsChild>
        </w:div>
        <w:div w:id="1562517923">
          <w:marLeft w:val="0"/>
          <w:marRight w:val="0"/>
          <w:marTop w:val="0"/>
          <w:marBottom w:val="0"/>
          <w:divBdr>
            <w:top w:val="none" w:sz="0" w:space="0" w:color="auto"/>
            <w:left w:val="none" w:sz="0" w:space="0" w:color="auto"/>
            <w:bottom w:val="none" w:sz="0" w:space="0" w:color="auto"/>
            <w:right w:val="none" w:sz="0" w:space="0" w:color="auto"/>
          </w:divBdr>
        </w:div>
      </w:divsChild>
    </w:div>
    <w:div w:id="436218197">
      <w:bodyDiv w:val="1"/>
      <w:marLeft w:val="0"/>
      <w:marRight w:val="0"/>
      <w:marTop w:val="0"/>
      <w:marBottom w:val="0"/>
      <w:divBdr>
        <w:top w:val="none" w:sz="0" w:space="0" w:color="auto"/>
        <w:left w:val="none" w:sz="0" w:space="0" w:color="auto"/>
        <w:bottom w:val="none" w:sz="0" w:space="0" w:color="auto"/>
        <w:right w:val="none" w:sz="0" w:space="0" w:color="auto"/>
      </w:divBdr>
      <w:divsChild>
        <w:div w:id="178813927">
          <w:marLeft w:val="0"/>
          <w:marRight w:val="0"/>
          <w:marTop w:val="750"/>
          <w:marBottom w:val="0"/>
          <w:divBdr>
            <w:top w:val="none" w:sz="0" w:space="0" w:color="auto"/>
            <w:left w:val="none" w:sz="0" w:space="0" w:color="auto"/>
            <w:bottom w:val="none" w:sz="0" w:space="0" w:color="auto"/>
            <w:right w:val="none" w:sz="0" w:space="0" w:color="auto"/>
          </w:divBdr>
        </w:div>
        <w:div w:id="1413425729">
          <w:marLeft w:val="0"/>
          <w:marRight w:val="0"/>
          <w:marTop w:val="0"/>
          <w:marBottom w:val="750"/>
          <w:divBdr>
            <w:top w:val="none" w:sz="0" w:space="0" w:color="auto"/>
            <w:left w:val="none" w:sz="0" w:space="0" w:color="auto"/>
            <w:bottom w:val="none" w:sz="0" w:space="0" w:color="auto"/>
            <w:right w:val="none" w:sz="0" w:space="0" w:color="auto"/>
          </w:divBdr>
          <w:divsChild>
            <w:div w:id="187716596">
              <w:marLeft w:val="-225"/>
              <w:marRight w:val="-225"/>
              <w:marTop w:val="0"/>
              <w:marBottom w:val="0"/>
              <w:divBdr>
                <w:top w:val="none" w:sz="0" w:space="0" w:color="auto"/>
                <w:left w:val="none" w:sz="0" w:space="0" w:color="auto"/>
                <w:bottom w:val="none" w:sz="0" w:space="0" w:color="auto"/>
                <w:right w:val="none" w:sz="0" w:space="0" w:color="auto"/>
              </w:divBdr>
              <w:divsChild>
                <w:div w:id="1654602424">
                  <w:marLeft w:val="0"/>
                  <w:marRight w:val="0"/>
                  <w:marTop w:val="0"/>
                  <w:marBottom w:val="300"/>
                  <w:divBdr>
                    <w:top w:val="none" w:sz="0" w:space="0" w:color="auto"/>
                    <w:left w:val="none" w:sz="0" w:space="0" w:color="auto"/>
                    <w:bottom w:val="none" w:sz="0" w:space="0" w:color="auto"/>
                    <w:right w:val="none" w:sz="0" w:space="0" w:color="auto"/>
                  </w:divBdr>
                  <w:divsChild>
                    <w:div w:id="950091329">
                      <w:marLeft w:val="0"/>
                      <w:marRight w:val="0"/>
                      <w:marTop w:val="0"/>
                      <w:marBottom w:val="450"/>
                      <w:divBdr>
                        <w:top w:val="none" w:sz="0" w:space="0" w:color="auto"/>
                        <w:left w:val="none" w:sz="0" w:space="0" w:color="auto"/>
                        <w:bottom w:val="none" w:sz="0" w:space="0" w:color="auto"/>
                        <w:right w:val="none" w:sz="0" w:space="0" w:color="auto"/>
                      </w:divBdr>
                    </w:div>
                  </w:divsChild>
                </w:div>
                <w:div w:id="117916684">
                  <w:marLeft w:val="0"/>
                  <w:marRight w:val="0"/>
                  <w:marTop w:val="0"/>
                  <w:marBottom w:val="0"/>
                  <w:divBdr>
                    <w:top w:val="none" w:sz="0" w:space="0" w:color="auto"/>
                    <w:left w:val="none" w:sz="0" w:space="0" w:color="auto"/>
                    <w:bottom w:val="none" w:sz="0" w:space="0" w:color="auto"/>
                    <w:right w:val="none" w:sz="0" w:space="0" w:color="auto"/>
                  </w:divBdr>
                  <w:divsChild>
                    <w:div w:id="1485855837">
                      <w:marLeft w:val="0"/>
                      <w:marRight w:val="0"/>
                      <w:marTop w:val="0"/>
                      <w:marBottom w:val="675"/>
                      <w:divBdr>
                        <w:top w:val="none" w:sz="0" w:space="0" w:color="auto"/>
                        <w:left w:val="none" w:sz="0" w:space="0" w:color="auto"/>
                        <w:bottom w:val="none" w:sz="0" w:space="0" w:color="auto"/>
                        <w:right w:val="none" w:sz="0" w:space="0" w:color="auto"/>
                      </w:divBdr>
                      <w:divsChild>
                        <w:div w:id="1362779715">
                          <w:marLeft w:val="0"/>
                          <w:marRight w:val="0"/>
                          <w:marTop w:val="0"/>
                          <w:marBottom w:val="0"/>
                          <w:divBdr>
                            <w:top w:val="none" w:sz="0" w:space="0" w:color="auto"/>
                            <w:left w:val="none" w:sz="0" w:space="0" w:color="auto"/>
                            <w:bottom w:val="none" w:sz="0" w:space="0" w:color="auto"/>
                            <w:right w:val="none" w:sz="0" w:space="0" w:color="auto"/>
                          </w:divBdr>
                          <w:divsChild>
                            <w:div w:id="43190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6891246">
      <w:bodyDiv w:val="1"/>
      <w:marLeft w:val="0"/>
      <w:marRight w:val="0"/>
      <w:marTop w:val="0"/>
      <w:marBottom w:val="0"/>
      <w:divBdr>
        <w:top w:val="none" w:sz="0" w:space="0" w:color="auto"/>
        <w:left w:val="none" w:sz="0" w:space="0" w:color="auto"/>
        <w:bottom w:val="none" w:sz="0" w:space="0" w:color="auto"/>
        <w:right w:val="none" w:sz="0" w:space="0" w:color="auto"/>
      </w:divBdr>
      <w:divsChild>
        <w:div w:id="5448553">
          <w:marLeft w:val="0"/>
          <w:marRight w:val="0"/>
          <w:marTop w:val="480"/>
          <w:marBottom w:val="480"/>
          <w:divBdr>
            <w:top w:val="none" w:sz="0" w:space="0" w:color="auto"/>
            <w:left w:val="none" w:sz="0" w:space="0" w:color="auto"/>
            <w:bottom w:val="none" w:sz="0" w:space="0" w:color="auto"/>
            <w:right w:val="none" w:sz="0" w:space="0" w:color="auto"/>
          </w:divBdr>
        </w:div>
        <w:div w:id="1504469330">
          <w:marLeft w:val="0"/>
          <w:marRight w:val="0"/>
          <w:marTop w:val="480"/>
          <w:marBottom w:val="480"/>
          <w:divBdr>
            <w:top w:val="none" w:sz="0" w:space="0" w:color="auto"/>
            <w:left w:val="none" w:sz="0" w:space="0" w:color="auto"/>
            <w:bottom w:val="none" w:sz="0" w:space="0" w:color="auto"/>
            <w:right w:val="none" w:sz="0" w:space="0" w:color="auto"/>
          </w:divBdr>
        </w:div>
      </w:divsChild>
    </w:div>
    <w:div w:id="1552495150">
      <w:bodyDiv w:val="1"/>
      <w:marLeft w:val="0"/>
      <w:marRight w:val="0"/>
      <w:marTop w:val="0"/>
      <w:marBottom w:val="0"/>
      <w:divBdr>
        <w:top w:val="none" w:sz="0" w:space="0" w:color="auto"/>
        <w:left w:val="none" w:sz="0" w:space="0" w:color="auto"/>
        <w:bottom w:val="none" w:sz="0" w:space="0" w:color="auto"/>
        <w:right w:val="none" w:sz="0" w:space="0" w:color="auto"/>
      </w:divBdr>
    </w:div>
    <w:div w:id="1629043795">
      <w:bodyDiv w:val="1"/>
      <w:marLeft w:val="0"/>
      <w:marRight w:val="0"/>
      <w:marTop w:val="0"/>
      <w:marBottom w:val="0"/>
      <w:divBdr>
        <w:top w:val="none" w:sz="0" w:space="0" w:color="auto"/>
        <w:left w:val="none" w:sz="0" w:space="0" w:color="auto"/>
        <w:bottom w:val="none" w:sz="0" w:space="0" w:color="auto"/>
        <w:right w:val="none" w:sz="0" w:space="0" w:color="auto"/>
      </w:divBdr>
    </w:div>
    <w:div w:id="1978685077">
      <w:bodyDiv w:val="1"/>
      <w:marLeft w:val="0"/>
      <w:marRight w:val="0"/>
      <w:marTop w:val="0"/>
      <w:marBottom w:val="0"/>
      <w:divBdr>
        <w:top w:val="none" w:sz="0" w:space="0" w:color="auto"/>
        <w:left w:val="none" w:sz="0" w:space="0" w:color="auto"/>
        <w:bottom w:val="none" w:sz="0" w:space="0" w:color="auto"/>
        <w:right w:val="none" w:sz="0" w:space="0" w:color="auto"/>
      </w:divBdr>
      <w:divsChild>
        <w:div w:id="928663581">
          <w:marLeft w:val="0"/>
          <w:marRight w:val="0"/>
          <w:marTop w:val="750"/>
          <w:marBottom w:val="0"/>
          <w:divBdr>
            <w:top w:val="none" w:sz="0" w:space="0" w:color="auto"/>
            <w:left w:val="none" w:sz="0" w:space="0" w:color="auto"/>
            <w:bottom w:val="none" w:sz="0" w:space="0" w:color="auto"/>
            <w:right w:val="none" w:sz="0" w:space="0" w:color="auto"/>
          </w:divBdr>
        </w:div>
        <w:div w:id="1453204912">
          <w:marLeft w:val="0"/>
          <w:marRight w:val="0"/>
          <w:marTop w:val="0"/>
          <w:marBottom w:val="750"/>
          <w:divBdr>
            <w:top w:val="none" w:sz="0" w:space="0" w:color="auto"/>
            <w:left w:val="none" w:sz="0" w:space="0" w:color="auto"/>
            <w:bottom w:val="none" w:sz="0" w:space="0" w:color="auto"/>
            <w:right w:val="none" w:sz="0" w:space="0" w:color="auto"/>
          </w:divBdr>
          <w:divsChild>
            <w:div w:id="570773108">
              <w:marLeft w:val="-225"/>
              <w:marRight w:val="-225"/>
              <w:marTop w:val="0"/>
              <w:marBottom w:val="0"/>
              <w:divBdr>
                <w:top w:val="none" w:sz="0" w:space="0" w:color="auto"/>
                <w:left w:val="none" w:sz="0" w:space="0" w:color="auto"/>
                <w:bottom w:val="none" w:sz="0" w:space="0" w:color="auto"/>
                <w:right w:val="none" w:sz="0" w:space="0" w:color="auto"/>
              </w:divBdr>
              <w:divsChild>
                <w:div w:id="2085251577">
                  <w:marLeft w:val="0"/>
                  <w:marRight w:val="0"/>
                  <w:marTop w:val="0"/>
                  <w:marBottom w:val="300"/>
                  <w:divBdr>
                    <w:top w:val="none" w:sz="0" w:space="0" w:color="auto"/>
                    <w:left w:val="none" w:sz="0" w:space="0" w:color="auto"/>
                    <w:bottom w:val="none" w:sz="0" w:space="0" w:color="auto"/>
                    <w:right w:val="none" w:sz="0" w:space="0" w:color="auto"/>
                  </w:divBdr>
                  <w:divsChild>
                    <w:div w:id="1920752236">
                      <w:marLeft w:val="0"/>
                      <w:marRight w:val="0"/>
                      <w:marTop w:val="0"/>
                      <w:marBottom w:val="450"/>
                      <w:divBdr>
                        <w:top w:val="none" w:sz="0" w:space="0" w:color="auto"/>
                        <w:left w:val="none" w:sz="0" w:space="0" w:color="auto"/>
                        <w:bottom w:val="none" w:sz="0" w:space="0" w:color="auto"/>
                        <w:right w:val="none" w:sz="0" w:space="0" w:color="auto"/>
                      </w:divBdr>
                    </w:div>
                  </w:divsChild>
                </w:div>
                <w:div w:id="1007756999">
                  <w:marLeft w:val="0"/>
                  <w:marRight w:val="0"/>
                  <w:marTop w:val="0"/>
                  <w:marBottom w:val="0"/>
                  <w:divBdr>
                    <w:top w:val="none" w:sz="0" w:space="0" w:color="auto"/>
                    <w:left w:val="none" w:sz="0" w:space="0" w:color="auto"/>
                    <w:bottom w:val="none" w:sz="0" w:space="0" w:color="auto"/>
                    <w:right w:val="none" w:sz="0" w:space="0" w:color="auto"/>
                  </w:divBdr>
                  <w:divsChild>
                    <w:div w:id="1788697738">
                      <w:marLeft w:val="0"/>
                      <w:marRight w:val="0"/>
                      <w:marTop w:val="0"/>
                      <w:marBottom w:val="675"/>
                      <w:divBdr>
                        <w:top w:val="none" w:sz="0" w:space="0" w:color="auto"/>
                        <w:left w:val="none" w:sz="0" w:space="0" w:color="auto"/>
                        <w:bottom w:val="none" w:sz="0" w:space="0" w:color="auto"/>
                        <w:right w:val="none" w:sz="0" w:space="0" w:color="auto"/>
                      </w:divBdr>
                      <w:divsChild>
                        <w:div w:id="1949047656">
                          <w:marLeft w:val="0"/>
                          <w:marRight w:val="0"/>
                          <w:marTop w:val="0"/>
                          <w:marBottom w:val="0"/>
                          <w:divBdr>
                            <w:top w:val="none" w:sz="0" w:space="0" w:color="auto"/>
                            <w:left w:val="none" w:sz="0" w:space="0" w:color="auto"/>
                            <w:bottom w:val="none" w:sz="0" w:space="0" w:color="auto"/>
                            <w:right w:val="none" w:sz="0" w:space="0" w:color="auto"/>
                          </w:divBdr>
                          <w:divsChild>
                            <w:div w:id="63873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5173178">
      <w:bodyDiv w:val="1"/>
      <w:marLeft w:val="0"/>
      <w:marRight w:val="0"/>
      <w:marTop w:val="0"/>
      <w:marBottom w:val="0"/>
      <w:divBdr>
        <w:top w:val="none" w:sz="0" w:space="0" w:color="auto"/>
        <w:left w:val="none" w:sz="0" w:space="0" w:color="auto"/>
        <w:bottom w:val="none" w:sz="0" w:space="0" w:color="auto"/>
        <w:right w:val="none" w:sz="0" w:space="0" w:color="auto"/>
      </w:divBdr>
      <w:divsChild>
        <w:div w:id="670722887">
          <w:marLeft w:val="-225"/>
          <w:marRight w:val="-225"/>
          <w:marTop w:val="0"/>
          <w:marBottom w:val="0"/>
          <w:divBdr>
            <w:top w:val="none" w:sz="0" w:space="0" w:color="auto"/>
            <w:left w:val="none" w:sz="0" w:space="0" w:color="auto"/>
            <w:bottom w:val="none" w:sz="0" w:space="0" w:color="auto"/>
            <w:right w:val="none" w:sz="0" w:space="0" w:color="auto"/>
          </w:divBdr>
          <w:divsChild>
            <w:div w:id="2018455139">
              <w:marLeft w:val="0"/>
              <w:marRight w:val="0"/>
              <w:marTop w:val="0"/>
              <w:marBottom w:val="0"/>
              <w:divBdr>
                <w:top w:val="none" w:sz="0" w:space="0" w:color="auto"/>
                <w:left w:val="none" w:sz="0" w:space="0" w:color="auto"/>
                <w:bottom w:val="none" w:sz="0" w:space="0" w:color="auto"/>
                <w:right w:val="none" w:sz="0" w:space="0" w:color="auto"/>
              </w:divBdr>
            </w:div>
          </w:divsChild>
        </w:div>
        <w:div w:id="1290935713">
          <w:marLeft w:val="-225"/>
          <w:marRight w:val="-225"/>
          <w:marTop w:val="0"/>
          <w:marBottom w:val="0"/>
          <w:divBdr>
            <w:top w:val="none" w:sz="0" w:space="0" w:color="auto"/>
            <w:left w:val="none" w:sz="0" w:space="0" w:color="auto"/>
            <w:bottom w:val="none" w:sz="0" w:space="0" w:color="auto"/>
            <w:right w:val="none" w:sz="0" w:space="0" w:color="auto"/>
          </w:divBdr>
          <w:divsChild>
            <w:div w:id="1503348136">
              <w:marLeft w:val="225"/>
              <w:marRight w:val="225"/>
              <w:marTop w:val="0"/>
              <w:marBottom w:val="0"/>
              <w:divBdr>
                <w:top w:val="single" w:sz="6" w:space="0" w:color="B1B4B6"/>
                <w:left w:val="none" w:sz="0" w:space="0" w:color="auto"/>
                <w:bottom w:val="none" w:sz="0" w:space="0" w:color="auto"/>
                <w:right w:val="none" w:sz="0" w:space="0" w:color="auto"/>
              </w:divBdr>
              <w:divsChild>
                <w:div w:id="512839167">
                  <w:marLeft w:val="0"/>
                  <w:marRight w:val="0"/>
                  <w:marTop w:val="0"/>
                  <w:marBottom w:val="0"/>
                  <w:divBdr>
                    <w:top w:val="none" w:sz="0" w:space="0" w:color="auto"/>
                    <w:left w:val="none" w:sz="0" w:space="0" w:color="auto"/>
                    <w:bottom w:val="none" w:sz="0" w:space="0" w:color="auto"/>
                    <w:right w:val="none" w:sz="0" w:space="0" w:color="auto"/>
                  </w:divBdr>
                  <w:divsChild>
                    <w:div w:id="616638641">
                      <w:marLeft w:val="0"/>
                      <w:marRight w:val="0"/>
                      <w:marTop w:val="0"/>
                      <w:marBottom w:val="675"/>
                      <w:divBdr>
                        <w:top w:val="none" w:sz="0" w:space="0" w:color="auto"/>
                        <w:left w:val="none" w:sz="0" w:space="0" w:color="auto"/>
                        <w:bottom w:val="none" w:sz="0" w:space="0" w:color="auto"/>
                        <w:right w:val="none" w:sz="0" w:space="0" w:color="auto"/>
                      </w:divBdr>
                    </w:div>
                  </w:divsChild>
                </w:div>
              </w:divsChild>
            </w:div>
          </w:divsChild>
        </w:div>
        <w:div w:id="633098616">
          <w:marLeft w:val="-225"/>
          <w:marRight w:val="-225"/>
          <w:marTop w:val="0"/>
          <w:marBottom w:val="0"/>
          <w:divBdr>
            <w:top w:val="none" w:sz="0" w:space="0" w:color="auto"/>
            <w:left w:val="none" w:sz="0" w:space="0" w:color="auto"/>
            <w:bottom w:val="none" w:sz="0" w:space="0" w:color="auto"/>
            <w:right w:val="none" w:sz="0" w:space="0" w:color="auto"/>
          </w:divBdr>
          <w:divsChild>
            <w:div w:id="114950365">
              <w:marLeft w:val="0"/>
              <w:marRight w:val="0"/>
              <w:marTop w:val="0"/>
              <w:marBottom w:val="0"/>
              <w:divBdr>
                <w:top w:val="none" w:sz="0" w:space="0" w:color="auto"/>
                <w:left w:val="none" w:sz="0" w:space="0" w:color="auto"/>
                <w:bottom w:val="none" w:sz="0" w:space="0" w:color="auto"/>
                <w:right w:val="none" w:sz="0" w:space="0" w:color="auto"/>
              </w:divBdr>
              <w:divsChild>
                <w:div w:id="728846292">
                  <w:marLeft w:val="0"/>
                  <w:marRight w:val="0"/>
                  <w:marTop w:val="0"/>
                  <w:marBottom w:val="750"/>
                  <w:divBdr>
                    <w:top w:val="none" w:sz="0" w:space="0" w:color="auto"/>
                    <w:left w:val="none" w:sz="0" w:space="0" w:color="auto"/>
                    <w:bottom w:val="none" w:sz="0" w:space="0" w:color="auto"/>
                    <w:right w:val="none" w:sz="0" w:space="0" w:color="auto"/>
                  </w:divBdr>
                </w:div>
                <w:div w:id="1009143774">
                  <w:marLeft w:val="0"/>
                  <w:marRight w:val="0"/>
                  <w:marTop w:val="0"/>
                  <w:marBottom w:val="0"/>
                  <w:divBdr>
                    <w:top w:val="none" w:sz="0" w:space="0" w:color="auto"/>
                    <w:left w:val="none" w:sz="0" w:space="0" w:color="auto"/>
                    <w:bottom w:val="none" w:sz="0" w:space="0" w:color="auto"/>
                    <w:right w:val="none" w:sz="0" w:space="0" w:color="auto"/>
                  </w:divBdr>
                  <w:divsChild>
                    <w:div w:id="375277528">
                      <w:marLeft w:val="0"/>
                      <w:marRight w:val="0"/>
                      <w:marTop w:val="0"/>
                      <w:marBottom w:val="750"/>
                      <w:divBdr>
                        <w:top w:val="none" w:sz="0" w:space="0" w:color="auto"/>
                        <w:left w:val="none" w:sz="0" w:space="0" w:color="auto"/>
                        <w:bottom w:val="none" w:sz="0" w:space="0" w:color="auto"/>
                        <w:right w:val="none" w:sz="0" w:space="0" w:color="auto"/>
                      </w:divBdr>
                    </w:div>
                    <w:div w:id="148878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gov.uk/government/publications/monitoring-stack-emissions-low-risk-mcps-and-specified-generators"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DFEA3E9412A8604DBE7CC0CE5FC74C77" ma:contentTypeVersion="18" ma:contentTypeDescription="Create a new document." ma:contentTypeScope="" ma:versionID="3571af63276857e2131053450234f853">
  <xsd:schema xmlns:xsd="http://www.w3.org/2001/XMLSchema" xmlns:xs="http://www.w3.org/2001/XMLSchema" xmlns:p="http://schemas.microsoft.com/office/2006/metadata/properties" xmlns:ns2="662745e8-e224-48e8-a2e3-254862b8c2f5" xmlns:ns3="7bdcc0d6-6a6f-4c35-be15-88fbdca4d3f8" xmlns:ns4="90b4af9c-893f-457b-a615-21757ab3ea0e" targetNamespace="http://schemas.microsoft.com/office/2006/metadata/properties" ma:root="true" ma:fieldsID="254b9ee776732ca4926af7ae8786dca0" ns2:_="" ns3:_="" ns4:_="">
    <xsd:import namespace="662745e8-e224-48e8-a2e3-254862b8c2f5"/>
    <xsd:import namespace="7bdcc0d6-6a6f-4c35-be15-88fbdca4d3f8"/>
    <xsd:import namespace="90b4af9c-893f-457b-a615-21757ab3ea0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EventHashCode" minOccurs="0"/>
                <xsd:element ref="ns3:MediaLengthInSeconds" minOccurs="0"/>
                <xsd:element ref="ns4:SharedWithUsers" minOccurs="0"/>
                <xsd:element ref="ns4:SharedWithDetails" minOccurs="0"/>
                <xsd:element ref="ns3:lcf76f155ced4ddcb4097134ff3c332f" minOccurs="0"/>
                <xsd:element ref="ns3:MediaServiceOCR"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681a84d-9065-4d51-a6c4-e155bf518d64}" ma:internalName="TaxCatchAll" ma:showField="CatchAllData" ma:web="90b4af9c-893f-457b-a615-21757ab3ea0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681a84d-9065-4d51-a6c4-e155bf518d64}" ma:internalName="TaxCatchAllLabel" ma:readOnly="true" ma:showField="CatchAllDataLabel" ma:web="90b4af9c-893f-457b-a615-21757ab3ea0e">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1;#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6;#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EA Combustion Activities Regulation" ma:internalName="Team" ma:readOnly="false">
      <xsd:simpleType>
        <xsd:restriction base="dms:Text"/>
      </xsd:simpleType>
    </xsd:element>
    <xsd:element name="Topic" ma:index="20" nillable="true" ma:displayName="Topic" ma:default="EandB"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5;#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3;#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dcc0d6-6a6f-4c35-be15-88fbdca4d3f8" elementFormDefault="qualified">
    <xsd:import namespace="http://schemas.microsoft.com/office/2006/documentManagement/types"/>
    <xsd:import namespace="http://schemas.microsoft.com/office/infopath/2007/PartnerControls"/>
    <xsd:element name="MediaServiceEventHashCode" ma:index="25"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element name="MediaServiceMetadata" ma:index="32" nillable="true" ma:displayName="MediaServiceMetadata" ma:hidden="true" ma:internalName="MediaServiceMetadata" ma:readOnly="true">
      <xsd:simpleType>
        <xsd:restriction base="dms:Note"/>
      </xsd:simpleType>
    </xsd:element>
    <xsd:element name="MediaServiceFastMetadata" ma:index="33" nillable="true" ma:displayName="MediaServiceFastMetadata" ma:hidden="true" ma:internalName="MediaServiceFastMetadata" ma:readOnly="true">
      <xsd:simpleType>
        <xsd:restriction base="dms:Note"/>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DateTaken" ma:index="36" nillable="true" ma:displayName="MediaServiceDateTaken" ma:hidden="true" ma:indexed="true" ma:internalName="MediaServiceDateTaken"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b4af9c-893f-457b-a615-21757ab3ea0e"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External</TermName>
          <TermId xmlns="http://schemas.microsoft.com/office/infopath/2007/PartnerControls">1104eb68-55d8-494f-b6ba-c5473579de73</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9</Value>
      <Value>2</Value>
      <Value>1</Value>
      <Value>3</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k85d23755b3a46b5a51451cf336b2e9b xmlns="662745e8-e224-48e8-a2e3-254862b8c2f5">
      <Terms xmlns="http://schemas.microsoft.com/office/infopath/2007/PartnerControls"/>
    </k85d23755b3a46b5a51451cf336b2e9b>
    <Topic xmlns="662745e8-e224-48e8-a2e3-254862b8c2f5">E&amp;B</Topic>
    <Team xmlns="662745e8-e224-48e8-a2e3-254862b8c2f5">Medium Combustion Plant and Specified Generators</Team>
    <lcf76f155ced4ddcb4097134ff3c332f xmlns="7bdcc0d6-6a6f-4c35-be15-88fbdca4d3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A39980-51E6-4CEE-A855-E0CF11DE8DE5}">
  <ds:schemaRefs>
    <ds:schemaRef ds:uri="http://schemas.microsoft.com/sharepoint/v3/contenttype/forms"/>
  </ds:schemaRefs>
</ds:datastoreItem>
</file>

<file path=customXml/itemProps2.xml><?xml version="1.0" encoding="utf-8"?>
<ds:datastoreItem xmlns:ds="http://schemas.openxmlformats.org/officeDocument/2006/customXml" ds:itemID="{0C3D8247-37ED-4BCE-8D7D-C10D7CAF6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7bdcc0d6-6a6f-4c35-be15-88fbdca4d3f8"/>
    <ds:schemaRef ds:uri="90b4af9c-893f-457b-a615-21757ab3e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56DFF7-7E56-4CB7-A8D1-F01F11D87129}">
  <ds:schemaRefs>
    <ds:schemaRef ds:uri="Microsoft.SharePoint.Taxonomy.ContentTypeSync"/>
  </ds:schemaRefs>
</ds:datastoreItem>
</file>

<file path=customXml/itemProps4.xml><?xml version="1.0" encoding="utf-8"?>
<ds:datastoreItem xmlns:ds="http://schemas.openxmlformats.org/officeDocument/2006/customXml" ds:itemID="{44FCA497-E907-4E80-9549-B93B3E2EEE46}">
  <ds:schemaRefs>
    <ds:schemaRef ds:uri="http://schemas.microsoft.com/office/2006/metadata/properties"/>
    <ds:schemaRef ds:uri="http://schemas.microsoft.com/office/infopath/2007/PartnerControls"/>
    <ds:schemaRef ds:uri="662745e8-e224-48e8-a2e3-254862b8c2f5"/>
    <ds:schemaRef ds:uri="7bdcc0d6-6a6f-4c35-be15-88fbdca4d3f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Environment Agency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Dean</dc:creator>
  <cp:keywords/>
  <dc:description/>
  <cp:lastModifiedBy>Emma Preston</cp:lastModifiedBy>
  <cp:revision>31</cp:revision>
  <dcterms:created xsi:type="dcterms:W3CDTF">2023-02-21T17:23:00Z</dcterms:created>
  <dcterms:modified xsi:type="dcterms:W3CDTF">2026-06-09T19:10:16Z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0x010100A5BF1C78D9F64B679A5EBDE1C6598EBC0100DFEA3E9412A8604DBE7CC0CE5FC74C77</vt:lpwstr>
  </property>
  <property fmtid="{D5CDD505-2E9C-101B-9397-08002B2CF9AE}" pid="3" name="Distribution">
    <vt:lpwstr>9;#External|1104eb68-55d8-494f-b6ba-c5473579de73</vt:lpwstr>
  </property>
  <property fmtid="{D5CDD505-2E9C-101B-9397-08002B2CF9AE}" pid="4" name="HOCopyrightLevel">
    <vt:lpwstr>1;#Crown|69589897-2828-4761-976e-717fd8e631c9</vt:lpwstr>
  </property>
  <property fmtid="{D5CDD505-2E9C-101B-9397-08002B2CF9AE}" pid="5" name="HOGovernmentSecurityClassification">
    <vt:lpwstr>2;#Official|14c80daa-741b-422c-9722-f71693c9ede4</vt:lpwstr>
  </property>
  <property fmtid="{D5CDD505-2E9C-101B-9397-08002B2CF9AE}" pid="6" name="HOSiteType">
    <vt:lpwstr>6;#Work Delivery|388f4f80-46e6-4bcd-8bd1-cea0059da8bd</vt:lpwstr>
  </property>
  <property fmtid="{D5CDD505-2E9C-101B-9397-08002B2CF9AE}" pid="7" name="OrganisationalUnit">
    <vt:lpwstr>3;#EA|d5f78ddb-b1b6-4328-9877-d7e3ed06fdac</vt:lpwstr>
  </property>
  <property fmtid="{D5CDD505-2E9C-101B-9397-08002B2CF9AE}" pid="8" name="InformationType">
    <vt:lpwstr/>
  </property>
  <property fmtid="{D5CDD505-2E9C-101B-9397-08002B2CF9AE}" pid="9" name="HOFrom">
    <vt:lpwstr/>
  </property>
  <property fmtid="{D5CDD505-2E9C-101B-9397-08002B2CF9AE}" pid="10" name="HOSubject">
    <vt:lpwstr/>
  </property>
  <property fmtid="{D5CDD505-2E9C-101B-9397-08002B2CF9AE}" pid="11" name="xd_Signature">
    <vt:bool>false</vt:bool>
  </property>
  <property fmtid="{D5CDD505-2E9C-101B-9397-08002B2CF9AE}" pid="12" name="xd_ProgID">
    <vt:lpwstr/>
  </property>
  <property fmtid="{D5CDD505-2E9C-101B-9397-08002B2CF9AE}" pid="13" name="wic_System_Copyright">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HOCC">
    <vt:lpwstr/>
  </property>
  <property fmtid="{D5CDD505-2E9C-101B-9397-08002B2CF9AE}" pid="18" name="vti_imgdate">
    <vt:lpwstr/>
  </property>
  <property fmtid="{D5CDD505-2E9C-101B-9397-08002B2CF9AE}" pid="19" name="HOTo">
    <vt:lpwstr/>
  </property>
  <property fmtid="{D5CDD505-2E9C-101B-9397-08002B2CF9AE}" pid="20" name="TriggerFlowInfo">
    <vt:lpwstr/>
  </property>
  <property fmtid="{D5CDD505-2E9C-101B-9397-08002B2CF9AE}" pid="21" name="MediaServiceImageTags">
    <vt:lpwstr/>
  </property>
</Properties>
</file>