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785EB" w14:textId="77777777" w:rsidR="00A174FD" w:rsidRDefault="00080F77">
      <w:pPr>
        <w:pStyle w:val="Normal1"/>
        <w:tabs>
          <w:tab w:val="center" w:pos="4513"/>
          <w:tab w:val="right" w:pos="9026"/>
        </w:tabs>
        <w:spacing w:after="0"/>
        <w:rPr>
          <w:b/>
        </w:rPr>
      </w:pPr>
      <w:r>
        <w:rPr>
          <w:b/>
        </w:rPr>
        <w:t>Climate change risk assessment</w:t>
      </w:r>
    </w:p>
    <w:p w14:paraId="43794AC2" w14:textId="77777777" w:rsidR="00A174FD" w:rsidRDefault="00A174FD">
      <w:pPr>
        <w:pStyle w:val="Normal1"/>
        <w:tabs>
          <w:tab w:val="center" w:pos="4513"/>
          <w:tab w:val="right" w:pos="9026"/>
        </w:tabs>
        <w:spacing w:after="0"/>
        <w:rPr>
          <w:sz w:val="22"/>
          <w:szCs w:val="22"/>
        </w:rPr>
      </w:pPr>
    </w:p>
    <w:p w14:paraId="1F35CBC5" w14:textId="77777777" w:rsidR="00A174FD" w:rsidRDefault="00080F77">
      <w:pPr>
        <w:pStyle w:val="Normal1"/>
        <w:tabs>
          <w:tab w:val="center" w:pos="4513"/>
          <w:tab w:val="right" w:pos="9026"/>
        </w:tabs>
        <w:spacing w:after="0"/>
      </w:pPr>
      <w:r>
        <w:rPr>
          <w:b/>
          <w:bCs/>
          <w:sz w:val="22"/>
          <w:szCs w:val="22"/>
        </w:rPr>
        <w:t>Name:</w:t>
      </w:r>
      <w:r>
        <w:rPr>
          <w:sz w:val="22"/>
          <w:szCs w:val="22"/>
        </w:rPr>
        <w:t xml:space="preserve"> L J Fairburn &amp; Son Ltd</w:t>
      </w:r>
    </w:p>
    <w:p w14:paraId="6DD70F7E" w14:textId="77777777" w:rsidR="00A174FD" w:rsidRDefault="00080F77">
      <w:pPr>
        <w:pStyle w:val="Normal1"/>
        <w:tabs>
          <w:tab w:val="center" w:pos="4513"/>
          <w:tab w:val="right" w:pos="9026"/>
        </w:tabs>
        <w:spacing w:after="0"/>
      </w:pPr>
      <w:r>
        <w:rPr>
          <w:b/>
          <w:bCs/>
          <w:sz w:val="22"/>
          <w:szCs w:val="22"/>
        </w:rPr>
        <w:t>Site:</w:t>
      </w:r>
      <w:r>
        <w:rPr>
          <w:sz w:val="22"/>
          <w:szCs w:val="22"/>
        </w:rPr>
        <w:t xml:space="preserve"> Whittons Farm</w:t>
      </w:r>
    </w:p>
    <w:p w14:paraId="6E7A4730" w14:textId="77777777" w:rsidR="00A174FD" w:rsidRDefault="00080F77">
      <w:pPr>
        <w:pStyle w:val="Normal1"/>
        <w:tabs>
          <w:tab w:val="center" w:pos="4513"/>
          <w:tab w:val="right" w:pos="9026"/>
        </w:tabs>
        <w:spacing w:after="0"/>
      </w:pPr>
      <w:r>
        <w:rPr>
          <w:b/>
          <w:bCs/>
          <w:sz w:val="22"/>
          <w:szCs w:val="22"/>
        </w:rPr>
        <w:t>Permit reference number</w:t>
      </w:r>
      <w:r>
        <w:rPr>
          <w:sz w:val="22"/>
          <w:szCs w:val="22"/>
        </w:rPr>
        <w:t xml:space="preserve">: </w:t>
      </w:r>
      <w:bookmarkStart w:id="0" w:name="_Hlk40451582"/>
      <w:bookmarkEnd w:id="0"/>
    </w:p>
    <w:p w14:paraId="6409E45C" w14:textId="77777777" w:rsidR="00A174FD" w:rsidRDefault="00080F77">
      <w:pPr>
        <w:pStyle w:val="Normal1"/>
        <w:tabs>
          <w:tab w:val="center" w:pos="4513"/>
          <w:tab w:val="right" w:pos="9026"/>
        </w:tabs>
        <w:spacing w:after="0"/>
      </w:pPr>
      <w:r>
        <w:rPr>
          <w:b/>
          <w:bCs/>
          <w:sz w:val="22"/>
          <w:szCs w:val="22"/>
        </w:rPr>
        <w:t xml:space="preserve">Document reference number: </w:t>
      </w:r>
      <w:r>
        <w:rPr>
          <w:sz w:val="22"/>
          <w:szCs w:val="22"/>
        </w:rPr>
        <w:t>Appendix 4a</w:t>
      </w:r>
    </w:p>
    <w:p w14:paraId="6A8A9B39" w14:textId="77777777" w:rsidR="00A174FD" w:rsidRDefault="00A174FD">
      <w:pPr>
        <w:pStyle w:val="Normal1"/>
        <w:tabs>
          <w:tab w:val="center" w:pos="4513"/>
          <w:tab w:val="right" w:pos="9026"/>
        </w:tabs>
        <w:spacing w:after="0"/>
        <w:rPr>
          <w:sz w:val="22"/>
          <w:szCs w:val="22"/>
        </w:rPr>
      </w:pPr>
    </w:p>
    <w:p w14:paraId="6271D8EF" w14:textId="77777777" w:rsidR="00A174FD" w:rsidRDefault="00080F77">
      <w:pPr>
        <w:pStyle w:val="Normal1"/>
        <w:tabs>
          <w:tab w:val="center" w:pos="4513"/>
          <w:tab w:val="right" w:pos="9026"/>
        </w:tabs>
        <w:spacing w:after="0"/>
      </w:pPr>
      <w:r>
        <w:rPr>
          <w:b/>
          <w:bCs/>
          <w:sz w:val="22"/>
          <w:szCs w:val="22"/>
        </w:rPr>
        <w:t>Last Review date:</w:t>
      </w:r>
      <w:r>
        <w:rPr>
          <w:sz w:val="22"/>
          <w:szCs w:val="22"/>
        </w:rPr>
        <w:t xml:space="preserve"> May 2025</w:t>
      </w:r>
    </w:p>
    <w:p w14:paraId="449C32FF" w14:textId="77777777" w:rsidR="00A174FD" w:rsidRDefault="00A174FD">
      <w:pPr>
        <w:pStyle w:val="Normal1"/>
        <w:spacing w:before="120" w:after="60"/>
        <w:jc w:val="both"/>
        <w:rPr>
          <w:rFonts w:eastAsia="Times New Roman"/>
          <w:sz w:val="20"/>
          <w:szCs w:val="22"/>
          <w:lang w:eastAsia="en-GB"/>
        </w:rPr>
      </w:pPr>
    </w:p>
    <w:tbl>
      <w:tblPr>
        <w:tblW w:w="15355" w:type="dxa"/>
        <w:tblInd w:w="-5" w:type="dxa"/>
        <w:tblLayout w:type="fixed"/>
        <w:tblLook w:val="0000" w:firstRow="0" w:lastRow="0" w:firstColumn="0" w:lastColumn="0" w:noHBand="0" w:noVBand="0"/>
      </w:tblPr>
      <w:tblGrid>
        <w:gridCol w:w="3392"/>
        <w:gridCol w:w="2134"/>
        <w:gridCol w:w="1133"/>
        <w:gridCol w:w="1419"/>
        <w:gridCol w:w="837"/>
        <w:gridCol w:w="2848"/>
        <w:gridCol w:w="1138"/>
        <w:gridCol w:w="1418"/>
        <w:gridCol w:w="1036"/>
      </w:tblGrid>
      <w:tr w:rsidR="00A174FD" w14:paraId="49164A88" w14:textId="77777777">
        <w:trPr>
          <w:cantSplit/>
          <w:trHeight w:val="20"/>
          <w:tblHeader/>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375D493D" w14:textId="77777777" w:rsidR="00A174FD" w:rsidRDefault="00080F77">
            <w:pPr>
              <w:pStyle w:val="Normal1"/>
              <w:spacing w:before="120" w:after="0"/>
            </w:pPr>
            <w:r>
              <w:rPr>
                <w:rFonts w:eastAsia="Times New Roman"/>
                <w:b/>
                <w:bCs/>
                <w:iCs/>
                <w:sz w:val="18"/>
                <w:szCs w:val="22"/>
                <w:lang w:eastAsia="en-GB"/>
              </w:rPr>
              <w:t>Potential changing climate variable</w:t>
            </w:r>
            <w:r>
              <w:rPr>
                <w:rFonts w:eastAsia="Times New Roman"/>
                <w:bCs/>
                <w:iCs/>
                <w:sz w:val="18"/>
                <w:szCs w:val="22"/>
                <w:lang w:eastAsia="en-GB"/>
              </w:rPr>
              <w:t xml:space="preserve"> </w:t>
            </w:r>
          </w:p>
        </w:tc>
        <w:tc>
          <w:tcPr>
            <w:tcW w:w="2133" w:type="dxa"/>
            <w:tcBorders>
              <w:top w:val="single" w:sz="4" w:space="0" w:color="000000"/>
              <w:bottom w:val="single" w:sz="4" w:space="0" w:color="000000"/>
              <w:right w:val="single" w:sz="4" w:space="0" w:color="000000"/>
            </w:tcBorders>
            <w:shd w:val="clear" w:color="auto" w:fill="FFFFFF"/>
          </w:tcPr>
          <w:p w14:paraId="10CF7285" w14:textId="77777777" w:rsidR="00A174FD" w:rsidRDefault="00080F77">
            <w:pPr>
              <w:pStyle w:val="Normal1"/>
              <w:spacing w:after="0"/>
              <w:jc w:val="center"/>
              <w:rPr>
                <w:rFonts w:eastAsia="Times New Roman"/>
                <w:b/>
                <w:bCs/>
                <w:sz w:val="18"/>
                <w:szCs w:val="22"/>
                <w:lang w:eastAsia="en-GB"/>
              </w:rPr>
            </w:pPr>
            <w:r>
              <w:rPr>
                <w:rFonts w:eastAsia="Times New Roman"/>
                <w:b/>
                <w:bCs/>
                <w:sz w:val="18"/>
                <w:szCs w:val="22"/>
                <w:lang w:eastAsia="en-GB"/>
              </w:rPr>
              <w:t>A</w:t>
            </w:r>
          </w:p>
          <w:p w14:paraId="01690521" w14:textId="77777777" w:rsidR="00A174FD" w:rsidRDefault="00080F77">
            <w:pPr>
              <w:pStyle w:val="Normal1"/>
              <w:spacing w:after="0"/>
              <w:jc w:val="center"/>
              <w:rPr>
                <w:rFonts w:eastAsia="Times New Roman"/>
                <w:b/>
                <w:bCs/>
                <w:sz w:val="18"/>
                <w:szCs w:val="22"/>
                <w:lang w:eastAsia="en-GB"/>
              </w:rPr>
            </w:pPr>
            <w:r>
              <w:rPr>
                <w:rFonts w:eastAsia="Times New Roman"/>
                <w:b/>
                <w:bCs/>
                <w:sz w:val="18"/>
                <w:szCs w:val="22"/>
                <w:lang w:eastAsia="en-GB"/>
              </w:rPr>
              <w:t>Impact</w:t>
            </w:r>
          </w:p>
        </w:tc>
        <w:tc>
          <w:tcPr>
            <w:tcW w:w="1133" w:type="dxa"/>
            <w:tcBorders>
              <w:top w:val="single" w:sz="4" w:space="0" w:color="000000"/>
              <w:bottom w:val="single" w:sz="4" w:space="0" w:color="000000"/>
              <w:right w:val="single" w:sz="4" w:space="0" w:color="000000"/>
            </w:tcBorders>
            <w:shd w:val="clear" w:color="auto" w:fill="FFFFFF"/>
          </w:tcPr>
          <w:p w14:paraId="34F667EE" w14:textId="77777777" w:rsidR="00A174FD" w:rsidRDefault="00080F77">
            <w:pPr>
              <w:pStyle w:val="Normal1"/>
              <w:spacing w:after="0"/>
              <w:jc w:val="center"/>
              <w:rPr>
                <w:rFonts w:eastAsia="Times New Roman"/>
                <w:b/>
                <w:bCs/>
                <w:sz w:val="18"/>
                <w:szCs w:val="22"/>
                <w:lang w:eastAsia="en-GB"/>
              </w:rPr>
            </w:pPr>
            <w:r>
              <w:rPr>
                <w:rFonts w:eastAsia="Times New Roman"/>
                <w:b/>
                <w:bCs/>
                <w:sz w:val="18"/>
                <w:szCs w:val="22"/>
                <w:lang w:eastAsia="en-GB"/>
              </w:rPr>
              <w:t>B</w:t>
            </w:r>
          </w:p>
          <w:p w14:paraId="6BFDDDFE" w14:textId="77777777" w:rsidR="00A174FD" w:rsidRDefault="00080F77">
            <w:pPr>
              <w:pStyle w:val="Normal1"/>
              <w:spacing w:after="0"/>
              <w:jc w:val="center"/>
              <w:rPr>
                <w:rFonts w:eastAsia="Times New Roman"/>
                <w:b/>
                <w:bCs/>
                <w:sz w:val="18"/>
                <w:szCs w:val="22"/>
                <w:lang w:eastAsia="en-GB"/>
              </w:rPr>
            </w:pPr>
            <w:r>
              <w:rPr>
                <w:rFonts w:eastAsia="Times New Roman"/>
                <w:b/>
                <w:bCs/>
                <w:sz w:val="18"/>
                <w:szCs w:val="22"/>
                <w:lang w:eastAsia="en-GB"/>
              </w:rPr>
              <w:t>Likelihood</w:t>
            </w:r>
          </w:p>
        </w:tc>
        <w:tc>
          <w:tcPr>
            <w:tcW w:w="1419" w:type="dxa"/>
            <w:tcBorders>
              <w:top w:val="single" w:sz="4" w:space="0" w:color="000000"/>
              <w:bottom w:val="single" w:sz="4" w:space="0" w:color="000000"/>
              <w:right w:val="single" w:sz="4" w:space="0" w:color="000000"/>
            </w:tcBorders>
            <w:shd w:val="clear" w:color="auto" w:fill="FFFFFF"/>
          </w:tcPr>
          <w:p w14:paraId="053A3806" w14:textId="77777777" w:rsidR="00A174FD" w:rsidRDefault="00080F77">
            <w:pPr>
              <w:pStyle w:val="Normal1"/>
              <w:spacing w:after="0"/>
              <w:jc w:val="center"/>
              <w:rPr>
                <w:rFonts w:eastAsia="Times New Roman"/>
                <w:b/>
                <w:bCs/>
                <w:sz w:val="18"/>
                <w:szCs w:val="22"/>
                <w:lang w:eastAsia="en-GB"/>
              </w:rPr>
            </w:pPr>
            <w:r>
              <w:rPr>
                <w:rFonts w:eastAsia="Times New Roman"/>
                <w:b/>
                <w:bCs/>
                <w:sz w:val="18"/>
                <w:szCs w:val="22"/>
                <w:lang w:eastAsia="en-GB"/>
              </w:rPr>
              <w:t>C</w:t>
            </w:r>
          </w:p>
          <w:p w14:paraId="2583F8DA" w14:textId="77777777" w:rsidR="00A174FD" w:rsidRDefault="00080F77">
            <w:pPr>
              <w:pStyle w:val="Normal1"/>
              <w:spacing w:after="0"/>
              <w:jc w:val="center"/>
              <w:rPr>
                <w:rFonts w:eastAsia="Times New Roman"/>
                <w:b/>
                <w:bCs/>
                <w:sz w:val="18"/>
                <w:szCs w:val="22"/>
                <w:lang w:eastAsia="en-GB"/>
              </w:rPr>
            </w:pPr>
            <w:r>
              <w:rPr>
                <w:rFonts w:eastAsia="Times New Roman"/>
                <w:b/>
                <w:bCs/>
                <w:sz w:val="18"/>
                <w:szCs w:val="22"/>
                <w:lang w:eastAsia="en-GB"/>
              </w:rPr>
              <w:t>Severity</w:t>
            </w:r>
          </w:p>
        </w:tc>
        <w:tc>
          <w:tcPr>
            <w:tcW w:w="837" w:type="dxa"/>
            <w:tcBorders>
              <w:top w:val="single" w:sz="4" w:space="0" w:color="000000"/>
              <w:bottom w:val="single" w:sz="4" w:space="0" w:color="000000"/>
              <w:right w:val="single" w:sz="4" w:space="0" w:color="000000"/>
            </w:tcBorders>
            <w:shd w:val="clear" w:color="auto" w:fill="FFFFFF"/>
          </w:tcPr>
          <w:p w14:paraId="52EE7F49" w14:textId="77777777" w:rsidR="00A174FD" w:rsidRDefault="00080F77">
            <w:pPr>
              <w:pStyle w:val="Normal1"/>
              <w:spacing w:after="0"/>
              <w:jc w:val="center"/>
              <w:rPr>
                <w:rFonts w:eastAsia="Times New Roman"/>
                <w:b/>
                <w:bCs/>
                <w:sz w:val="18"/>
                <w:szCs w:val="22"/>
                <w:lang w:eastAsia="en-GB"/>
              </w:rPr>
            </w:pPr>
            <w:r>
              <w:rPr>
                <w:rFonts w:eastAsia="Times New Roman"/>
                <w:b/>
                <w:bCs/>
                <w:sz w:val="18"/>
                <w:szCs w:val="22"/>
                <w:lang w:eastAsia="en-GB"/>
              </w:rPr>
              <w:t>D</w:t>
            </w:r>
          </w:p>
          <w:p w14:paraId="22960749" w14:textId="77777777" w:rsidR="00A174FD" w:rsidRDefault="00080F77">
            <w:pPr>
              <w:pStyle w:val="Normal1"/>
              <w:spacing w:after="0"/>
              <w:jc w:val="center"/>
              <w:rPr>
                <w:rFonts w:eastAsia="Times New Roman"/>
                <w:b/>
                <w:bCs/>
                <w:sz w:val="18"/>
                <w:szCs w:val="22"/>
                <w:lang w:eastAsia="en-GB"/>
              </w:rPr>
            </w:pPr>
            <w:r>
              <w:rPr>
                <w:rFonts w:eastAsia="Times New Roman"/>
                <w:b/>
                <w:bCs/>
                <w:sz w:val="18"/>
                <w:szCs w:val="22"/>
                <w:lang w:eastAsia="en-GB"/>
              </w:rPr>
              <w:t>Risk</w:t>
            </w:r>
          </w:p>
          <w:p w14:paraId="70A24758" w14:textId="77777777" w:rsidR="00A174FD" w:rsidRDefault="00080F77">
            <w:pPr>
              <w:pStyle w:val="Normal1"/>
              <w:spacing w:after="0"/>
              <w:jc w:val="center"/>
              <w:rPr>
                <w:rFonts w:eastAsia="Times New Roman"/>
                <w:bCs/>
                <w:sz w:val="18"/>
                <w:szCs w:val="22"/>
                <w:lang w:eastAsia="en-GB"/>
              </w:rPr>
            </w:pPr>
            <w:r>
              <w:rPr>
                <w:rFonts w:eastAsia="Times New Roman"/>
                <w:bCs/>
                <w:sz w:val="18"/>
                <w:szCs w:val="22"/>
                <w:lang w:eastAsia="en-GB"/>
              </w:rPr>
              <w:t xml:space="preserve">(B x C) </w:t>
            </w:r>
          </w:p>
        </w:tc>
        <w:tc>
          <w:tcPr>
            <w:tcW w:w="2848" w:type="dxa"/>
            <w:tcBorders>
              <w:top w:val="single" w:sz="4" w:space="0" w:color="000000"/>
              <w:bottom w:val="single" w:sz="4" w:space="0" w:color="000000"/>
              <w:right w:val="single" w:sz="4" w:space="0" w:color="000000"/>
            </w:tcBorders>
            <w:shd w:val="clear" w:color="auto" w:fill="FFFFFF"/>
          </w:tcPr>
          <w:p w14:paraId="1C97F448" w14:textId="77777777" w:rsidR="00A174FD" w:rsidRDefault="00080F77">
            <w:pPr>
              <w:pStyle w:val="Normal1"/>
              <w:spacing w:after="0"/>
              <w:jc w:val="center"/>
              <w:rPr>
                <w:rFonts w:eastAsia="Times New Roman"/>
                <w:b/>
                <w:bCs/>
                <w:sz w:val="18"/>
                <w:szCs w:val="22"/>
                <w:lang w:eastAsia="en-GB"/>
              </w:rPr>
            </w:pPr>
            <w:r>
              <w:rPr>
                <w:rFonts w:eastAsia="Times New Roman"/>
                <w:b/>
                <w:bCs/>
                <w:sz w:val="18"/>
                <w:szCs w:val="22"/>
                <w:lang w:eastAsia="en-GB"/>
              </w:rPr>
              <w:t>E</w:t>
            </w:r>
          </w:p>
          <w:p w14:paraId="0C8324A2" w14:textId="77777777" w:rsidR="00A174FD" w:rsidRDefault="00080F77">
            <w:pPr>
              <w:pStyle w:val="Normal1"/>
              <w:spacing w:after="0"/>
              <w:jc w:val="center"/>
              <w:rPr>
                <w:rFonts w:eastAsia="Times New Roman"/>
                <w:b/>
                <w:bCs/>
                <w:sz w:val="18"/>
                <w:szCs w:val="22"/>
                <w:lang w:eastAsia="en-GB"/>
              </w:rPr>
            </w:pPr>
            <w:r>
              <w:rPr>
                <w:rFonts w:eastAsia="Times New Roman"/>
                <w:b/>
                <w:bCs/>
                <w:sz w:val="18"/>
                <w:szCs w:val="22"/>
                <w:lang w:eastAsia="en-GB"/>
              </w:rPr>
              <w:t>Mitigation</w:t>
            </w:r>
          </w:p>
          <w:p w14:paraId="1E21105A" w14:textId="77777777" w:rsidR="00A174FD" w:rsidRDefault="00080F77">
            <w:pPr>
              <w:pStyle w:val="Normal1"/>
              <w:spacing w:after="0"/>
              <w:jc w:val="center"/>
            </w:pPr>
            <w:r>
              <w:rPr>
                <w:rFonts w:eastAsia="Times New Roman"/>
                <w:sz w:val="18"/>
                <w:szCs w:val="22"/>
                <w:lang w:eastAsia="en-GB"/>
              </w:rPr>
              <w:t>(what will you do to mitigate this risk)</w:t>
            </w:r>
          </w:p>
        </w:tc>
        <w:tc>
          <w:tcPr>
            <w:tcW w:w="1138" w:type="dxa"/>
            <w:tcBorders>
              <w:top w:val="single" w:sz="4" w:space="0" w:color="000000"/>
              <w:bottom w:val="single" w:sz="4" w:space="0" w:color="000000"/>
              <w:right w:val="single" w:sz="4" w:space="0" w:color="000000"/>
            </w:tcBorders>
            <w:shd w:val="clear" w:color="auto" w:fill="FFFFFF"/>
          </w:tcPr>
          <w:p w14:paraId="757D1AB1" w14:textId="77777777" w:rsidR="00A174FD" w:rsidRDefault="00080F77">
            <w:pPr>
              <w:pStyle w:val="Normal1"/>
              <w:spacing w:after="0"/>
              <w:jc w:val="center"/>
              <w:rPr>
                <w:rFonts w:eastAsia="Times New Roman"/>
                <w:b/>
                <w:bCs/>
                <w:sz w:val="18"/>
                <w:szCs w:val="22"/>
                <w:lang w:eastAsia="en-GB"/>
              </w:rPr>
            </w:pPr>
            <w:r>
              <w:rPr>
                <w:rFonts w:eastAsia="Times New Roman"/>
                <w:b/>
                <w:bCs/>
                <w:sz w:val="18"/>
                <w:szCs w:val="22"/>
                <w:lang w:eastAsia="en-GB"/>
              </w:rPr>
              <w:t>F</w:t>
            </w:r>
          </w:p>
          <w:p w14:paraId="5B75FBE0" w14:textId="77777777" w:rsidR="00A174FD" w:rsidRDefault="00080F77">
            <w:pPr>
              <w:pStyle w:val="Normal1"/>
              <w:spacing w:after="0"/>
              <w:jc w:val="center"/>
            </w:pPr>
            <w:r>
              <w:rPr>
                <w:rFonts w:eastAsia="Times New Roman"/>
                <w:b/>
                <w:bCs/>
                <w:sz w:val="18"/>
                <w:szCs w:val="22"/>
                <w:lang w:eastAsia="en-GB"/>
              </w:rPr>
              <w:t>Likelihood</w:t>
            </w:r>
          </w:p>
          <w:p w14:paraId="584C98B7" w14:textId="77777777" w:rsidR="00A174FD" w:rsidRDefault="00080F77">
            <w:pPr>
              <w:pStyle w:val="Normal1"/>
              <w:spacing w:after="0"/>
              <w:jc w:val="center"/>
              <w:rPr>
                <w:rFonts w:eastAsia="Times New Roman"/>
                <w:bCs/>
                <w:sz w:val="18"/>
                <w:szCs w:val="22"/>
                <w:lang w:eastAsia="en-GB"/>
              </w:rPr>
            </w:pPr>
            <w:r>
              <w:rPr>
                <w:rFonts w:eastAsia="Times New Roman"/>
                <w:bCs/>
                <w:sz w:val="18"/>
                <w:szCs w:val="22"/>
                <w:lang w:eastAsia="en-GB"/>
              </w:rPr>
              <w:t>(after mitigation)</w:t>
            </w:r>
          </w:p>
        </w:tc>
        <w:tc>
          <w:tcPr>
            <w:tcW w:w="1418" w:type="dxa"/>
            <w:tcBorders>
              <w:top w:val="single" w:sz="4" w:space="0" w:color="000000"/>
              <w:bottom w:val="single" w:sz="4" w:space="0" w:color="000000"/>
              <w:right w:val="single" w:sz="4" w:space="0" w:color="000000"/>
            </w:tcBorders>
            <w:shd w:val="clear" w:color="auto" w:fill="FFFFFF"/>
          </w:tcPr>
          <w:p w14:paraId="0D8B843E" w14:textId="77777777" w:rsidR="00A174FD" w:rsidRDefault="00080F77">
            <w:pPr>
              <w:pStyle w:val="Normal1"/>
              <w:spacing w:after="0"/>
              <w:jc w:val="center"/>
              <w:rPr>
                <w:rFonts w:eastAsia="Times New Roman"/>
                <w:b/>
                <w:bCs/>
                <w:sz w:val="18"/>
                <w:szCs w:val="22"/>
                <w:lang w:eastAsia="en-GB"/>
              </w:rPr>
            </w:pPr>
            <w:r>
              <w:rPr>
                <w:rFonts w:eastAsia="Times New Roman"/>
                <w:b/>
                <w:bCs/>
                <w:sz w:val="18"/>
                <w:szCs w:val="22"/>
                <w:lang w:eastAsia="en-GB"/>
              </w:rPr>
              <w:t>G</w:t>
            </w:r>
          </w:p>
          <w:p w14:paraId="3C5CF73F" w14:textId="77777777" w:rsidR="00A174FD" w:rsidRDefault="00080F77">
            <w:pPr>
              <w:pStyle w:val="Normal1"/>
              <w:spacing w:after="0"/>
              <w:jc w:val="center"/>
            </w:pPr>
            <w:r>
              <w:rPr>
                <w:rFonts w:eastAsia="Times New Roman"/>
                <w:b/>
                <w:bCs/>
                <w:sz w:val="18"/>
                <w:szCs w:val="22"/>
                <w:lang w:eastAsia="en-GB"/>
              </w:rPr>
              <w:t>Severity</w:t>
            </w:r>
          </w:p>
          <w:p w14:paraId="5585F29E" w14:textId="77777777" w:rsidR="00A174FD" w:rsidRDefault="00080F77">
            <w:pPr>
              <w:pStyle w:val="Normal1"/>
              <w:spacing w:after="0"/>
              <w:jc w:val="center"/>
            </w:pPr>
            <w:r>
              <w:rPr>
                <w:rFonts w:eastAsia="Times New Roman"/>
                <w:bCs/>
                <w:sz w:val="18"/>
                <w:szCs w:val="22"/>
                <w:lang w:eastAsia="en-GB"/>
              </w:rPr>
              <w:t>(after mitigation)</w:t>
            </w:r>
          </w:p>
        </w:tc>
        <w:tc>
          <w:tcPr>
            <w:tcW w:w="1036" w:type="dxa"/>
            <w:tcBorders>
              <w:top w:val="single" w:sz="4" w:space="0" w:color="000000"/>
              <w:bottom w:val="single" w:sz="4" w:space="0" w:color="000000"/>
              <w:right w:val="single" w:sz="4" w:space="0" w:color="000000"/>
            </w:tcBorders>
            <w:shd w:val="clear" w:color="auto" w:fill="FFFFFF"/>
          </w:tcPr>
          <w:p w14:paraId="0EB98339" w14:textId="77777777" w:rsidR="00A174FD" w:rsidRDefault="00080F77">
            <w:pPr>
              <w:pStyle w:val="Normal1"/>
              <w:spacing w:after="0"/>
              <w:jc w:val="center"/>
              <w:rPr>
                <w:rFonts w:eastAsia="Times New Roman"/>
                <w:b/>
                <w:bCs/>
                <w:sz w:val="18"/>
                <w:szCs w:val="22"/>
                <w:lang w:eastAsia="en-GB"/>
              </w:rPr>
            </w:pPr>
            <w:r>
              <w:rPr>
                <w:rFonts w:eastAsia="Times New Roman"/>
                <w:b/>
                <w:bCs/>
                <w:sz w:val="18"/>
                <w:szCs w:val="22"/>
                <w:lang w:eastAsia="en-GB"/>
              </w:rPr>
              <w:t>H</w:t>
            </w:r>
          </w:p>
          <w:p w14:paraId="7DEBE3CA" w14:textId="77777777" w:rsidR="00A174FD" w:rsidRDefault="00080F77">
            <w:pPr>
              <w:pStyle w:val="Normal1"/>
              <w:spacing w:after="0"/>
              <w:jc w:val="center"/>
              <w:rPr>
                <w:rFonts w:eastAsia="Times New Roman"/>
                <w:b/>
                <w:bCs/>
                <w:sz w:val="18"/>
                <w:szCs w:val="22"/>
                <w:lang w:eastAsia="en-GB"/>
              </w:rPr>
            </w:pPr>
            <w:r>
              <w:rPr>
                <w:rFonts w:eastAsia="Times New Roman"/>
                <w:b/>
                <w:bCs/>
                <w:sz w:val="18"/>
                <w:szCs w:val="22"/>
                <w:lang w:eastAsia="en-GB"/>
              </w:rPr>
              <w:t>Residual risk</w:t>
            </w:r>
          </w:p>
          <w:p w14:paraId="5D8EC487" w14:textId="77777777" w:rsidR="00A174FD" w:rsidRDefault="00080F77">
            <w:pPr>
              <w:pStyle w:val="Normal1"/>
              <w:spacing w:after="0"/>
              <w:jc w:val="center"/>
              <w:rPr>
                <w:rFonts w:eastAsia="Times New Roman"/>
                <w:bCs/>
                <w:sz w:val="18"/>
                <w:szCs w:val="22"/>
                <w:lang w:eastAsia="en-GB"/>
              </w:rPr>
            </w:pPr>
            <w:r>
              <w:rPr>
                <w:rFonts w:eastAsia="Times New Roman"/>
                <w:bCs/>
                <w:sz w:val="18"/>
                <w:szCs w:val="22"/>
                <w:lang w:eastAsia="en-GB"/>
              </w:rPr>
              <w:t>(F x G)</w:t>
            </w:r>
          </w:p>
        </w:tc>
      </w:tr>
      <w:tr w:rsidR="00A174FD" w14:paraId="5694FA87" w14:textId="77777777">
        <w:trPr>
          <w:cantSplit/>
          <w:trHeight w:val="702"/>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773614ED"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 xml:space="preserve">1. Summer daily maximum temperature may be around 6°C higher compared to average summer </w:t>
            </w:r>
            <w:r>
              <w:rPr>
                <w:rFonts w:eastAsia="Times New Roman"/>
                <w:bCs/>
                <w:sz w:val="18"/>
                <w:szCs w:val="22"/>
                <w:lang w:eastAsia="en-GB"/>
              </w:rPr>
              <w:t>temperatures now.</w:t>
            </w:r>
          </w:p>
        </w:tc>
        <w:tc>
          <w:tcPr>
            <w:tcW w:w="2133" w:type="dxa"/>
            <w:tcBorders>
              <w:bottom w:val="single" w:sz="4" w:space="0" w:color="000000"/>
              <w:right w:val="single" w:sz="4" w:space="0" w:color="000000"/>
            </w:tcBorders>
            <w:vAlign w:val="center"/>
          </w:tcPr>
          <w:p w14:paraId="70CDB9E9" w14:textId="77777777" w:rsidR="00A174FD" w:rsidRDefault="00080F77">
            <w:pPr>
              <w:pStyle w:val="Normal1"/>
              <w:spacing w:after="0"/>
            </w:pPr>
            <w:r>
              <w:rPr>
                <w:rFonts w:eastAsia="Times New Roman"/>
                <w:sz w:val="18"/>
                <w:szCs w:val="18"/>
                <w:lang w:eastAsia="en-GB"/>
              </w:rPr>
              <w:t>Ventilation system unable to maintain optimum temperature within livestock housing.</w:t>
            </w:r>
          </w:p>
        </w:tc>
        <w:tc>
          <w:tcPr>
            <w:tcW w:w="1133" w:type="dxa"/>
            <w:tcBorders>
              <w:bottom w:val="single" w:sz="4" w:space="0" w:color="000000"/>
              <w:right w:val="single" w:sz="4" w:space="0" w:color="000000"/>
            </w:tcBorders>
            <w:vAlign w:val="center"/>
          </w:tcPr>
          <w:p w14:paraId="1F621C8D" w14:textId="77777777" w:rsidR="00A174FD" w:rsidRDefault="00080F77">
            <w:pPr>
              <w:pStyle w:val="Normal1"/>
              <w:spacing w:after="0"/>
            </w:pPr>
            <w:r>
              <w:rPr>
                <w:rFonts w:eastAsia="Times New Roman"/>
                <w:sz w:val="18"/>
                <w:szCs w:val="18"/>
                <w:lang w:eastAsia="en-GB"/>
              </w:rPr>
              <w:t>3</w:t>
            </w:r>
          </w:p>
        </w:tc>
        <w:tc>
          <w:tcPr>
            <w:tcW w:w="1419" w:type="dxa"/>
            <w:tcBorders>
              <w:bottom w:val="single" w:sz="4" w:space="0" w:color="000000"/>
              <w:right w:val="single" w:sz="4" w:space="0" w:color="000000"/>
            </w:tcBorders>
            <w:vAlign w:val="center"/>
          </w:tcPr>
          <w:p w14:paraId="11EE1F46" w14:textId="77777777" w:rsidR="00A174FD" w:rsidRDefault="00080F77">
            <w:pPr>
              <w:pStyle w:val="Normal1"/>
              <w:spacing w:after="0"/>
            </w:pPr>
            <w:r>
              <w:rPr>
                <w:rFonts w:eastAsia="Times New Roman"/>
                <w:sz w:val="18"/>
                <w:szCs w:val="18"/>
                <w:lang w:eastAsia="en-GB"/>
              </w:rPr>
              <w:t>3</w:t>
            </w:r>
          </w:p>
        </w:tc>
        <w:tc>
          <w:tcPr>
            <w:tcW w:w="837" w:type="dxa"/>
            <w:tcBorders>
              <w:bottom w:val="single" w:sz="4" w:space="0" w:color="000000"/>
              <w:right w:val="single" w:sz="4" w:space="0" w:color="000000"/>
            </w:tcBorders>
            <w:vAlign w:val="center"/>
          </w:tcPr>
          <w:p w14:paraId="77326FEE" w14:textId="77777777" w:rsidR="00A174FD" w:rsidRDefault="00080F77">
            <w:pPr>
              <w:pStyle w:val="Normal1"/>
              <w:spacing w:after="0"/>
            </w:pPr>
            <w:r>
              <w:rPr>
                <w:rFonts w:eastAsia="Times New Roman"/>
                <w:sz w:val="18"/>
                <w:szCs w:val="18"/>
                <w:lang w:eastAsia="en-GB"/>
              </w:rPr>
              <w:t>9</w:t>
            </w:r>
          </w:p>
        </w:tc>
        <w:tc>
          <w:tcPr>
            <w:tcW w:w="2848" w:type="dxa"/>
            <w:tcBorders>
              <w:bottom w:val="single" w:sz="4" w:space="0" w:color="000000"/>
              <w:right w:val="single" w:sz="4" w:space="0" w:color="000000"/>
            </w:tcBorders>
            <w:vAlign w:val="center"/>
          </w:tcPr>
          <w:p w14:paraId="64FD03CE" w14:textId="77777777" w:rsidR="00A174FD" w:rsidRDefault="00080F77">
            <w:pPr>
              <w:pStyle w:val="ListParagraph"/>
              <w:numPr>
                <w:ilvl w:val="0"/>
                <w:numId w:val="2"/>
              </w:numPr>
              <w:shd w:val="clear" w:color="auto" w:fill="FFFFFF"/>
              <w:suppressAutoHyphens w:val="0"/>
              <w:spacing w:after="75"/>
              <w:ind w:left="660"/>
              <w:jc w:val="both"/>
              <w:rPr>
                <w:rFonts w:eastAsia="Times New Roman"/>
                <w:sz w:val="18"/>
                <w:szCs w:val="18"/>
                <w:lang w:eastAsia="en-GB"/>
              </w:rPr>
            </w:pPr>
            <w:r>
              <w:rPr>
                <w:rFonts w:eastAsia="Times New Roman"/>
                <w:sz w:val="18"/>
                <w:szCs w:val="18"/>
                <w:lang w:eastAsia="en-GB"/>
              </w:rPr>
              <w:t>Keep a log of any hot days which occur each year.</w:t>
            </w:r>
          </w:p>
          <w:p w14:paraId="5987E9E6" w14:textId="77777777" w:rsidR="00A174FD" w:rsidRDefault="00080F77">
            <w:pPr>
              <w:pStyle w:val="ListParagraph"/>
              <w:numPr>
                <w:ilvl w:val="0"/>
                <w:numId w:val="2"/>
              </w:numPr>
              <w:shd w:val="clear" w:color="auto" w:fill="FFFFFF"/>
              <w:suppressAutoHyphens w:val="0"/>
              <w:spacing w:after="75"/>
              <w:ind w:left="660"/>
              <w:jc w:val="both"/>
              <w:rPr>
                <w:rFonts w:eastAsia="Times New Roman"/>
                <w:sz w:val="18"/>
                <w:szCs w:val="18"/>
                <w:lang w:eastAsia="en-GB"/>
              </w:rPr>
            </w:pPr>
            <w:r>
              <w:rPr>
                <w:rFonts w:eastAsia="Times New Roman"/>
                <w:sz w:val="18"/>
                <w:szCs w:val="18"/>
                <w:lang w:eastAsia="en-GB"/>
              </w:rPr>
              <w:t>Consider installing additional cooling, such as a misting system</w:t>
            </w:r>
          </w:p>
          <w:p w14:paraId="4E250441" w14:textId="77777777" w:rsidR="00A174FD" w:rsidRDefault="00080F77">
            <w:pPr>
              <w:pStyle w:val="ListParagraph"/>
              <w:numPr>
                <w:ilvl w:val="0"/>
                <w:numId w:val="2"/>
              </w:numPr>
              <w:shd w:val="clear" w:color="auto" w:fill="FFFFFF"/>
              <w:suppressAutoHyphens w:val="0"/>
              <w:spacing w:after="75"/>
              <w:ind w:left="660"/>
              <w:jc w:val="both"/>
              <w:rPr>
                <w:rFonts w:eastAsia="Times New Roman"/>
                <w:sz w:val="18"/>
                <w:szCs w:val="18"/>
                <w:lang w:eastAsia="en-GB"/>
              </w:rPr>
            </w:pPr>
            <w:r>
              <w:rPr>
                <w:rFonts w:eastAsia="Times New Roman"/>
                <w:sz w:val="18"/>
                <w:szCs w:val="18"/>
                <w:lang w:eastAsia="en-GB"/>
              </w:rPr>
              <w:t xml:space="preserve">Consider installing gable end </w:t>
            </w:r>
            <w:r>
              <w:rPr>
                <w:rFonts w:eastAsia="Times New Roman"/>
                <w:sz w:val="18"/>
                <w:szCs w:val="18"/>
                <w:lang w:eastAsia="en-GB"/>
              </w:rPr>
              <w:t>fans</w:t>
            </w:r>
          </w:p>
          <w:p w14:paraId="7D211A6F" w14:textId="77777777" w:rsidR="00A174FD" w:rsidRDefault="00080F77">
            <w:pPr>
              <w:pStyle w:val="ListParagraph"/>
              <w:numPr>
                <w:ilvl w:val="0"/>
                <w:numId w:val="2"/>
              </w:numPr>
              <w:shd w:val="clear" w:color="auto" w:fill="FFFFFF"/>
              <w:suppressAutoHyphens w:val="0"/>
              <w:spacing w:after="75"/>
              <w:ind w:left="660"/>
              <w:jc w:val="both"/>
              <w:rPr>
                <w:rFonts w:eastAsia="Times New Roman"/>
                <w:sz w:val="18"/>
                <w:szCs w:val="18"/>
                <w:lang w:eastAsia="en-GB"/>
              </w:rPr>
            </w:pPr>
            <w:r>
              <w:rPr>
                <w:rFonts w:eastAsia="Times New Roman"/>
                <w:sz w:val="18"/>
                <w:szCs w:val="18"/>
                <w:lang w:eastAsia="en-GB"/>
              </w:rPr>
              <w:t>upgrade insulation</w:t>
            </w:r>
          </w:p>
          <w:p w14:paraId="7A0018F2" w14:textId="77777777" w:rsidR="00A174FD" w:rsidRDefault="00080F77">
            <w:pPr>
              <w:pStyle w:val="ListParagraph"/>
              <w:numPr>
                <w:ilvl w:val="0"/>
                <w:numId w:val="2"/>
              </w:numPr>
              <w:shd w:val="clear" w:color="auto" w:fill="FFFFFF"/>
              <w:suppressAutoHyphens w:val="0"/>
              <w:spacing w:after="75"/>
              <w:ind w:left="660"/>
              <w:jc w:val="both"/>
              <w:rPr>
                <w:rFonts w:eastAsia="Times New Roman"/>
                <w:sz w:val="18"/>
                <w:szCs w:val="18"/>
                <w:lang w:eastAsia="en-GB"/>
              </w:rPr>
            </w:pPr>
            <w:r>
              <w:rPr>
                <w:rFonts w:eastAsia="Times New Roman"/>
                <w:sz w:val="18"/>
                <w:szCs w:val="18"/>
                <w:lang w:eastAsia="en-GB"/>
              </w:rPr>
              <w:t>Consider reducing the stocking density before the summer months</w:t>
            </w:r>
          </w:p>
          <w:p w14:paraId="70C9E93B" w14:textId="77777777" w:rsidR="00A174FD" w:rsidRDefault="00080F77">
            <w:pPr>
              <w:pStyle w:val="ListParagraph"/>
              <w:numPr>
                <w:ilvl w:val="0"/>
                <w:numId w:val="2"/>
              </w:numPr>
              <w:shd w:val="clear" w:color="auto" w:fill="FFFFFF"/>
              <w:suppressAutoHyphens w:val="0"/>
              <w:spacing w:after="75"/>
              <w:ind w:left="660"/>
              <w:jc w:val="both"/>
              <w:rPr>
                <w:rFonts w:eastAsia="Times New Roman"/>
                <w:sz w:val="18"/>
                <w:szCs w:val="18"/>
                <w:lang w:eastAsia="en-GB"/>
              </w:rPr>
            </w:pPr>
            <w:r>
              <w:rPr>
                <w:rFonts w:eastAsia="Times New Roman"/>
                <w:sz w:val="18"/>
                <w:szCs w:val="18"/>
                <w:lang w:eastAsia="en-GB"/>
              </w:rPr>
              <w:t>With adequate notice from weather forecasters, adjusting the lighting so that livestock are fed when it is cooler (consulting with your veterinarian before you implement this measure)</w:t>
            </w:r>
          </w:p>
          <w:p w14:paraId="0D057D3D" w14:textId="77777777" w:rsidR="00A174FD" w:rsidRDefault="00080F77">
            <w:pPr>
              <w:pStyle w:val="ListParagraph"/>
              <w:numPr>
                <w:ilvl w:val="0"/>
                <w:numId w:val="2"/>
              </w:numPr>
              <w:shd w:val="clear" w:color="auto" w:fill="FFFFFF"/>
              <w:suppressAutoHyphens w:val="0"/>
              <w:spacing w:after="75"/>
              <w:ind w:left="660"/>
              <w:jc w:val="both"/>
              <w:rPr>
                <w:rFonts w:eastAsia="Times New Roman"/>
                <w:sz w:val="18"/>
                <w:szCs w:val="18"/>
                <w:lang w:eastAsia="en-GB"/>
              </w:rPr>
            </w:pPr>
            <w:r>
              <w:rPr>
                <w:rFonts w:eastAsia="Times New Roman"/>
                <w:sz w:val="18"/>
                <w:szCs w:val="18"/>
                <w:lang w:eastAsia="en-GB"/>
              </w:rPr>
              <w:t>Consult with your veterinarian on management strategies to prevent heat stress</w:t>
            </w:r>
          </w:p>
          <w:p w14:paraId="26A249EE" w14:textId="77777777" w:rsidR="00A174FD" w:rsidRDefault="00A174FD">
            <w:pPr>
              <w:pStyle w:val="Normal1"/>
              <w:spacing w:after="0"/>
              <w:rPr>
                <w:rFonts w:eastAsia="Times New Roman"/>
                <w:sz w:val="18"/>
                <w:szCs w:val="18"/>
                <w:lang w:eastAsia="en-GB"/>
              </w:rPr>
            </w:pPr>
          </w:p>
        </w:tc>
        <w:tc>
          <w:tcPr>
            <w:tcW w:w="1138" w:type="dxa"/>
            <w:tcBorders>
              <w:bottom w:val="single" w:sz="4" w:space="0" w:color="000000"/>
              <w:right w:val="single" w:sz="4" w:space="0" w:color="000000"/>
            </w:tcBorders>
            <w:vAlign w:val="center"/>
          </w:tcPr>
          <w:p w14:paraId="3AFAEEDA" w14:textId="77777777" w:rsidR="00A174FD" w:rsidRDefault="00080F77">
            <w:pPr>
              <w:pStyle w:val="Normal1"/>
              <w:spacing w:after="0"/>
            </w:pPr>
            <w:r>
              <w:rPr>
                <w:rFonts w:eastAsia="Times New Roman"/>
                <w:sz w:val="18"/>
                <w:szCs w:val="18"/>
                <w:lang w:eastAsia="en-GB"/>
              </w:rPr>
              <w:t>3</w:t>
            </w:r>
          </w:p>
        </w:tc>
        <w:tc>
          <w:tcPr>
            <w:tcW w:w="1418" w:type="dxa"/>
            <w:tcBorders>
              <w:bottom w:val="single" w:sz="4" w:space="0" w:color="000000"/>
              <w:right w:val="single" w:sz="4" w:space="0" w:color="000000"/>
            </w:tcBorders>
            <w:vAlign w:val="center"/>
          </w:tcPr>
          <w:p w14:paraId="47A9EE4C" w14:textId="77777777" w:rsidR="00A174FD" w:rsidRDefault="00080F77">
            <w:pPr>
              <w:pStyle w:val="Normal1"/>
              <w:spacing w:after="0"/>
            </w:pPr>
            <w:r>
              <w:rPr>
                <w:rFonts w:eastAsia="Times New Roman"/>
                <w:sz w:val="18"/>
                <w:szCs w:val="18"/>
                <w:lang w:eastAsia="en-GB"/>
              </w:rPr>
              <w:t>1</w:t>
            </w:r>
          </w:p>
        </w:tc>
        <w:tc>
          <w:tcPr>
            <w:tcW w:w="1036" w:type="dxa"/>
            <w:tcBorders>
              <w:bottom w:val="single" w:sz="4" w:space="0" w:color="000000"/>
              <w:right w:val="single" w:sz="4" w:space="0" w:color="000000"/>
            </w:tcBorders>
            <w:vAlign w:val="center"/>
          </w:tcPr>
          <w:p w14:paraId="5D27AFED" w14:textId="77777777" w:rsidR="00A174FD" w:rsidRDefault="00080F77">
            <w:pPr>
              <w:pStyle w:val="Normal1"/>
              <w:spacing w:after="0"/>
            </w:pPr>
            <w:r>
              <w:rPr>
                <w:rFonts w:eastAsia="Times New Roman"/>
                <w:sz w:val="18"/>
                <w:szCs w:val="18"/>
                <w:lang w:eastAsia="en-GB"/>
              </w:rPr>
              <w:t>3</w:t>
            </w:r>
          </w:p>
        </w:tc>
      </w:tr>
      <w:tr w:rsidR="00A174FD" w14:paraId="3D809124" w14:textId="77777777">
        <w:trPr>
          <w:cantSplit/>
          <w:trHeight w:val="712"/>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2C5BE84F"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lastRenderedPageBreak/>
              <w:t>2. Winter daily maximum temperature could be 4°C more than the current average.</w:t>
            </w:r>
          </w:p>
        </w:tc>
        <w:tc>
          <w:tcPr>
            <w:tcW w:w="2133" w:type="dxa"/>
            <w:tcBorders>
              <w:bottom w:val="single" w:sz="4" w:space="0" w:color="000000"/>
              <w:right w:val="single" w:sz="4" w:space="0" w:color="000000"/>
            </w:tcBorders>
            <w:vAlign w:val="center"/>
          </w:tcPr>
          <w:p w14:paraId="5CEBDB51"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 xml:space="preserve">There could there be potential benefits such as, less energy used to </w:t>
            </w:r>
            <w:r>
              <w:rPr>
                <w:rFonts w:eastAsia="Times New Roman"/>
                <w:bCs/>
                <w:sz w:val="18"/>
                <w:szCs w:val="22"/>
                <w:lang w:eastAsia="en-GB"/>
              </w:rPr>
              <w:t>heat animal housing or/and less risk of water freezing and damaging pipes</w:t>
            </w:r>
          </w:p>
          <w:p w14:paraId="5F498A3D"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Or there could be an increased ventilation requirement through increased winter temperatures.</w:t>
            </w:r>
          </w:p>
          <w:p w14:paraId="234941DE"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Increased risk of pipework freezing leading to water shortage.</w:t>
            </w:r>
          </w:p>
          <w:p w14:paraId="4C70B737"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Increased risk of snow and ice.</w:t>
            </w:r>
          </w:p>
          <w:p w14:paraId="1B31A375"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This could cause travel disruption with delays to deliveries, site access difficulties for staff and heavy snow damaging structures.</w:t>
            </w:r>
          </w:p>
          <w:p w14:paraId="5A587740" w14:textId="77777777" w:rsidR="00A174FD" w:rsidRDefault="00A174FD">
            <w:pPr>
              <w:pStyle w:val="Normal1"/>
              <w:spacing w:after="0"/>
              <w:rPr>
                <w:rFonts w:eastAsia="Times New Roman"/>
                <w:bCs/>
                <w:sz w:val="18"/>
                <w:szCs w:val="22"/>
                <w:lang w:eastAsia="en-GB"/>
              </w:rPr>
            </w:pPr>
          </w:p>
          <w:p w14:paraId="0EE3B17D" w14:textId="77777777" w:rsidR="00A174FD" w:rsidRDefault="00A174FD">
            <w:pPr>
              <w:pStyle w:val="Normal1"/>
              <w:spacing w:after="0"/>
              <w:rPr>
                <w:rFonts w:eastAsia="Times New Roman"/>
                <w:bCs/>
                <w:sz w:val="18"/>
                <w:szCs w:val="22"/>
                <w:lang w:eastAsia="en-GB"/>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501CB6B7"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3</w:t>
            </w:r>
          </w:p>
        </w:tc>
        <w:tc>
          <w:tcPr>
            <w:tcW w:w="1419" w:type="dxa"/>
            <w:tcBorders>
              <w:top w:val="single" w:sz="4" w:space="0" w:color="000000"/>
              <w:left w:val="single" w:sz="4" w:space="0" w:color="000000"/>
              <w:bottom w:val="single" w:sz="4" w:space="0" w:color="000000"/>
              <w:right w:val="single" w:sz="4" w:space="0" w:color="000000"/>
            </w:tcBorders>
            <w:vAlign w:val="center"/>
          </w:tcPr>
          <w:p w14:paraId="789A6E0F"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3</w:t>
            </w:r>
          </w:p>
        </w:tc>
        <w:tc>
          <w:tcPr>
            <w:tcW w:w="837" w:type="dxa"/>
            <w:tcBorders>
              <w:top w:val="single" w:sz="4" w:space="0" w:color="000000"/>
              <w:left w:val="single" w:sz="4" w:space="0" w:color="000000"/>
              <w:bottom w:val="single" w:sz="4" w:space="0" w:color="000000"/>
              <w:right w:val="single" w:sz="4" w:space="0" w:color="000000"/>
            </w:tcBorders>
            <w:vAlign w:val="center"/>
          </w:tcPr>
          <w:p w14:paraId="577D1EA6"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9</w:t>
            </w:r>
          </w:p>
        </w:tc>
        <w:tc>
          <w:tcPr>
            <w:tcW w:w="2848" w:type="dxa"/>
            <w:tcBorders>
              <w:bottom w:val="single" w:sz="4" w:space="0" w:color="000000"/>
              <w:right w:val="single" w:sz="4" w:space="0" w:color="000000"/>
            </w:tcBorders>
            <w:vAlign w:val="center"/>
          </w:tcPr>
          <w:p w14:paraId="760DA10A"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Possible options:</w:t>
            </w:r>
          </w:p>
          <w:p w14:paraId="03E7FB91" w14:textId="77777777" w:rsidR="00A174FD" w:rsidRDefault="00080F77">
            <w:pPr>
              <w:pStyle w:val="ListParagraph"/>
              <w:numPr>
                <w:ilvl w:val="0"/>
                <w:numId w:val="3"/>
              </w:numPr>
              <w:spacing w:after="0"/>
              <w:rPr>
                <w:rFonts w:eastAsia="Times New Roman"/>
                <w:bCs/>
                <w:sz w:val="18"/>
                <w:szCs w:val="22"/>
                <w:lang w:eastAsia="en-GB"/>
              </w:rPr>
            </w:pPr>
            <w:r>
              <w:rPr>
                <w:rFonts w:eastAsia="Times New Roman"/>
                <w:bCs/>
                <w:sz w:val="18"/>
                <w:szCs w:val="22"/>
                <w:lang w:eastAsia="en-GB"/>
              </w:rPr>
              <w:t>Conduct a review of ventilation requirements</w:t>
            </w:r>
          </w:p>
          <w:p w14:paraId="75AA91C2" w14:textId="77777777" w:rsidR="00A174FD" w:rsidRDefault="00080F77">
            <w:pPr>
              <w:pStyle w:val="ListParagraph"/>
              <w:numPr>
                <w:ilvl w:val="0"/>
                <w:numId w:val="3"/>
              </w:numPr>
              <w:spacing w:after="0"/>
              <w:rPr>
                <w:rFonts w:eastAsia="Times New Roman"/>
                <w:bCs/>
                <w:sz w:val="18"/>
                <w:szCs w:val="22"/>
                <w:lang w:eastAsia="en-GB"/>
              </w:rPr>
            </w:pPr>
            <w:r>
              <w:rPr>
                <w:rFonts w:eastAsia="Times New Roman"/>
                <w:bCs/>
                <w:sz w:val="18"/>
                <w:szCs w:val="22"/>
                <w:lang w:eastAsia="en-GB"/>
              </w:rPr>
              <w:t xml:space="preserve">Insulate or provide trace heating for </w:t>
            </w:r>
            <w:r>
              <w:rPr>
                <w:rFonts w:eastAsia="Times New Roman"/>
                <w:bCs/>
                <w:sz w:val="18"/>
                <w:szCs w:val="22"/>
                <w:lang w:eastAsia="en-GB"/>
              </w:rPr>
              <w:t>exposed pipework</w:t>
            </w:r>
          </w:p>
          <w:p w14:paraId="2BA6C680" w14:textId="77777777" w:rsidR="00A174FD" w:rsidRDefault="00080F77">
            <w:pPr>
              <w:pStyle w:val="ListParagraph"/>
              <w:numPr>
                <w:ilvl w:val="0"/>
                <w:numId w:val="3"/>
              </w:numPr>
              <w:spacing w:after="0"/>
              <w:rPr>
                <w:rFonts w:eastAsia="Times New Roman"/>
                <w:bCs/>
                <w:sz w:val="18"/>
                <w:szCs w:val="22"/>
                <w:lang w:eastAsia="en-GB"/>
              </w:rPr>
            </w:pPr>
            <w:r>
              <w:rPr>
                <w:rFonts w:eastAsia="Times New Roman"/>
                <w:bCs/>
                <w:sz w:val="18"/>
                <w:szCs w:val="22"/>
                <w:lang w:eastAsia="en-GB"/>
              </w:rPr>
              <w:t>Have adequate feed storage capacity and stocks on site in winter to mitigate delays in feed deliveries</w:t>
            </w:r>
          </w:p>
          <w:p w14:paraId="3819DC44" w14:textId="77777777" w:rsidR="00A174FD" w:rsidRDefault="00080F77">
            <w:pPr>
              <w:pStyle w:val="ListParagraph"/>
              <w:numPr>
                <w:ilvl w:val="0"/>
                <w:numId w:val="3"/>
              </w:numPr>
              <w:spacing w:after="0"/>
              <w:rPr>
                <w:rFonts w:eastAsia="Times New Roman"/>
                <w:bCs/>
                <w:sz w:val="18"/>
                <w:szCs w:val="22"/>
                <w:lang w:eastAsia="en-GB"/>
              </w:rPr>
            </w:pPr>
            <w:r>
              <w:rPr>
                <w:rFonts w:eastAsia="Times New Roman"/>
                <w:bCs/>
                <w:sz w:val="18"/>
                <w:szCs w:val="22"/>
                <w:lang w:eastAsia="en-GB"/>
              </w:rPr>
              <w:t>Make sure roofs and structures are well maintained to withstand heavy snow</w:t>
            </w:r>
          </w:p>
          <w:p w14:paraId="5323E648" w14:textId="77777777" w:rsidR="00A174FD" w:rsidRDefault="00080F77">
            <w:pPr>
              <w:pStyle w:val="ListParagraph"/>
              <w:numPr>
                <w:ilvl w:val="0"/>
                <w:numId w:val="3"/>
              </w:numPr>
              <w:spacing w:after="0"/>
              <w:rPr>
                <w:rFonts w:eastAsia="Times New Roman"/>
                <w:bCs/>
                <w:sz w:val="18"/>
                <w:szCs w:val="22"/>
                <w:lang w:eastAsia="en-GB"/>
              </w:rPr>
            </w:pPr>
            <w:r>
              <w:rPr>
                <w:rFonts w:eastAsia="Times New Roman"/>
                <w:bCs/>
                <w:sz w:val="18"/>
                <w:szCs w:val="22"/>
                <w:lang w:eastAsia="en-GB"/>
              </w:rPr>
              <w:t>Have equipment and materials available to clear snow and ice from the access to the site for delivery and staff vehicles</w:t>
            </w:r>
          </w:p>
          <w:p w14:paraId="2346403C" w14:textId="77777777" w:rsidR="00A174FD" w:rsidRDefault="00A174FD">
            <w:pPr>
              <w:pStyle w:val="Normal1"/>
              <w:spacing w:after="0"/>
              <w:rPr>
                <w:rFonts w:eastAsia="Times New Roman"/>
                <w:bCs/>
                <w:sz w:val="18"/>
                <w:szCs w:val="22"/>
                <w:lang w:eastAsia="en-GB"/>
              </w:rPr>
            </w:pPr>
          </w:p>
        </w:tc>
        <w:tc>
          <w:tcPr>
            <w:tcW w:w="1138" w:type="dxa"/>
            <w:tcBorders>
              <w:bottom w:val="single" w:sz="4" w:space="0" w:color="000000"/>
              <w:right w:val="single" w:sz="4" w:space="0" w:color="000000"/>
            </w:tcBorders>
            <w:vAlign w:val="center"/>
          </w:tcPr>
          <w:p w14:paraId="591AFCBC"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3</w:t>
            </w:r>
          </w:p>
        </w:tc>
        <w:tc>
          <w:tcPr>
            <w:tcW w:w="1418" w:type="dxa"/>
            <w:tcBorders>
              <w:bottom w:val="single" w:sz="4" w:space="0" w:color="000000"/>
              <w:right w:val="single" w:sz="4" w:space="0" w:color="000000"/>
            </w:tcBorders>
            <w:vAlign w:val="center"/>
          </w:tcPr>
          <w:p w14:paraId="7B5EA850"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1</w:t>
            </w:r>
          </w:p>
        </w:tc>
        <w:tc>
          <w:tcPr>
            <w:tcW w:w="1036" w:type="dxa"/>
            <w:tcBorders>
              <w:bottom w:val="single" w:sz="4" w:space="0" w:color="000000"/>
              <w:right w:val="single" w:sz="4" w:space="0" w:color="000000"/>
            </w:tcBorders>
            <w:vAlign w:val="center"/>
          </w:tcPr>
          <w:p w14:paraId="796BF41A"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3</w:t>
            </w:r>
          </w:p>
        </w:tc>
      </w:tr>
      <w:tr w:rsidR="00A174FD" w14:paraId="0BDF53F2" w14:textId="77777777">
        <w:trPr>
          <w:cantSplit/>
          <w:trHeight w:val="610"/>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084CEA1F"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lastRenderedPageBreak/>
              <w:t>3. The biggest rainfall events are up to 20% more intense than current extremes (peak rainfall intensity)*.</w:t>
            </w:r>
          </w:p>
        </w:tc>
        <w:tc>
          <w:tcPr>
            <w:tcW w:w="2133" w:type="dxa"/>
            <w:tcBorders>
              <w:bottom w:val="single" w:sz="4" w:space="0" w:color="000000"/>
              <w:right w:val="single" w:sz="4" w:space="0" w:color="000000"/>
            </w:tcBorders>
            <w:vAlign w:val="center"/>
          </w:tcPr>
          <w:p w14:paraId="09BE6B27"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 xml:space="preserve">a) Dirty water store may require more capacity or careful management </w:t>
            </w:r>
            <w:r>
              <w:rPr>
                <w:rFonts w:eastAsia="Times New Roman"/>
                <w:bCs/>
                <w:sz w:val="18"/>
                <w:szCs w:val="22"/>
                <w:lang w:eastAsia="en-GB"/>
              </w:rPr>
              <w:t>or/and Increased flows of slurry to the slurry store could overwhelm its capacity.</w:t>
            </w:r>
          </w:p>
          <w:p w14:paraId="69215A02"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b) Surface water drainage systems may not be able to cope with increased flows.</w:t>
            </w:r>
            <w:r>
              <w:rPr>
                <w:rFonts w:eastAsia="Times New Roman"/>
                <w:bCs/>
                <w:sz w:val="18"/>
                <w:szCs w:val="22"/>
                <w:lang w:eastAsia="en-GB"/>
              </w:rPr>
              <w:br/>
              <w:t>c) Overtopping of bunds.</w:t>
            </w:r>
          </w:p>
          <w:p w14:paraId="3F86EA53"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d) Gutters may not be able to cope or could overflow.</w:t>
            </w:r>
          </w:p>
          <w:p w14:paraId="35D845B3"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e) Soakaways and swales could be overwhelmed</w:t>
            </w:r>
          </w:p>
          <w:p w14:paraId="44F6ABCF"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f) Potential for increased site surface water and flooding leading to:</w:t>
            </w:r>
          </w:p>
          <w:p w14:paraId="4629FE7D" w14:textId="77777777" w:rsidR="00A174FD" w:rsidRDefault="00080F77">
            <w:pPr>
              <w:pStyle w:val="ListParagraph"/>
              <w:numPr>
                <w:ilvl w:val="0"/>
                <w:numId w:val="4"/>
              </w:numPr>
              <w:spacing w:after="0"/>
              <w:rPr>
                <w:rFonts w:eastAsia="Times New Roman"/>
                <w:bCs/>
                <w:sz w:val="18"/>
                <w:szCs w:val="22"/>
                <w:lang w:eastAsia="en-GB"/>
              </w:rPr>
            </w:pPr>
            <w:r>
              <w:rPr>
                <w:rFonts w:eastAsia="Times New Roman"/>
                <w:bCs/>
                <w:sz w:val="18"/>
                <w:szCs w:val="22"/>
                <w:lang w:eastAsia="en-GB"/>
              </w:rPr>
              <w:t>power failure</w:t>
            </w:r>
          </w:p>
          <w:p w14:paraId="5414D687" w14:textId="77777777" w:rsidR="00A174FD" w:rsidRDefault="00080F77">
            <w:pPr>
              <w:pStyle w:val="ListParagraph"/>
              <w:numPr>
                <w:ilvl w:val="0"/>
                <w:numId w:val="4"/>
              </w:numPr>
              <w:spacing w:after="0"/>
              <w:rPr>
                <w:rFonts w:eastAsia="Times New Roman"/>
                <w:bCs/>
                <w:sz w:val="18"/>
                <w:szCs w:val="22"/>
                <w:lang w:eastAsia="en-GB"/>
              </w:rPr>
            </w:pPr>
            <w:r>
              <w:rPr>
                <w:rFonts w:eastAsia="Times New Roman"/>
                <w:bCs/>
                <w:sz w:val="18"/>
                <w:szCs w:val="22"/>
                <w:lang w:eastAsia="en-GB"/>
              </w:rPr>
              <w:t>animal welfare issues</w:t>
            </w:r>
          </w:p>
          <w:p w14:paraId="3E76E012" w14:textId="77777777" w:rsidR="00A174FD" w:rsidRDefault="00080F77">
            <w:pPr>
              <w:pStyle w:val="ListParagraph"/>
              <w:numPr>
                <w:ilvl w:val="0"/>
                <w:numId w:val="4"/>
              </w:numPr>
              <w:spacing w:after="0"/>
              <w:rPr>
                <w:rFonts w:eastAsia="Times New Roman"/>
                <w:bCs/>
                <w:sz w:val="18"/>
                <w:szCs w:val="22"/>
                <w:lang w:eastAsia="en-GB"/>
              </w:rPr>
            </w:pPr>
            <w:r>
              <w:rPr>
                <w:rFonts w:eastAsia="Times New Roman"/>
                <w:bCs/>
                <w:sz w:val="18"/>
                <w:szCs w:val="22"/>
                <w:lang w:eastAsia="en-GB"/>
              </w:rPr>
              <w:t>disease incursion as water ingress can bring diseases into buildings</w:t>
            </w:r>
          </w:p>
          <w:p w14:paraId="717EE302" w14:textId="77777777" w:rsidR="00A174FD" w:rsidRDefault="00080F77">
            <w:pPr>
              <w:pStyle w:val="ListParagraph"/>
              <w:numPr>
                <w:ilvl w:val="0"/>
                <w:numId w:val="4"/>
              </w:numPr>
              <w:spacing w:after="0"/>
              <w:rPr>
                <w:rFonts w:eastAsia="Times New Roman"/>
                <w:bCs/>
                <w:sz w:val="18"/>
                <w:szCs w:val="22"/>
                <w:lang w:eastAsia="en-GB"/>
              </w:rPr>
            </w:pPr>
            <w:r>
              <w:rPr>
                <w:rFonts w:eastAsia="Times New Roman"/>
                <w:bCs/>
                <w:sz w:val="18"/>
                <w:szCs w:val="22"/>
                <w:lang w:eastAsia="en-GB"/>
              </w:rPr>
              <w:t>infrastructure damage</w:t>
            </w:r>
          </w:p>
          <w:p w14:paraId="2BD7C714" w14:textId="77777777" w:rsidR="00A174FD" w:rsidRDefault="00080F77">
            <w:pPr>
              <w:pStyle w:val="ListParagraph"/>
              <w:numPr>
                <w:ilvl w:val="0"/>
                <w:numId w:val="4"/>
              </w:numPr>
              <w:spacing w:after="0"/>
              <w:rPr>
                <w:rFonts w:eastAsia="Times New Roman"/>
                <w:bCs/>
                <w:sz w:val="18"/>
                <w:szCs w:val="22"/>
                <w:lang w:eastAsia="en-GB"/>
              </w:rPr>
            </w:pPr>
            <w:r>
              <w:rPr>
                <w:rFonts w:eastAsia="Times New Roman"/>
                <w:bCs/>
                <w:sz w:val="18"/>
                <w:szCs w:val="22"/>
                <w:lang w:eastAsia="en-GB"/>
              </w:rPr>
              <w:t xml:space="preserve">restrictions on site </w:t>
            </w:r>
            <w:r>
              <w:rPr>
                <w:rFonts w:eastAsia="Times New Roman"/>
                <w:bCs/>
                <w:sz w:val="18"/>
                <w:szCs w:val="22"/>
                <w:lang w:eastAsia="en-GB"/>
              </w:rPr>
              <w:t>access for staff and emergency services</w:t>
            </w:r>
          </w:p>
          <w:p w14:paraId="0FFD0DC7"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g) There is potential for contaminated floodwater and surface water run-off from the site to cause pollution.</w:t>
            </w:r>
          </w:p>
          <w:p w14:paraId="7A065804"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h) Foot dips will be diluted by additional rainwater and risk overflowing, becoming ineffective in the process.</w:t>
            </w:r>
          </w:p>
          <w:p w14:paraId="606B91A7" w14:textId="77777777" w:rsidR="00A174FD" w:rsidRDefault="00A174FD">
            <w:pPr>
              <w:pStyle w:val="Normal1"/>
              <w:spacing w:after="0"/>
              <w:rPr>
                <w:rFonts w:eastAsia="Times New Roman"/>
                <w:bCs/>
                <w:sz w:val="18"/>
                <w:szCs w:val="22"/>
                <w:lang w:eastAsia="en-GB"/>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19BFABC8"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3</w:t>
            </w:r>
          </w:p>
        </w:tc>
        <w:tc>
          <w:tcPr>
            <w:tcW w:w="1419" w:type="dxa"/>
            <w:tcBorders>
              <w:top w:val="single" w:sz="4" w:space="0" w:color="000000"/>
              <w:left w:val="single" w:sz="4" w:space="0" w:color="000000"/>
              <w:bottom w:val="single" w:sz="4" w:space="0" w:color="000000"/>
              <w:right w:val="single" w:sz="4" w:space="0" w:color="000000"/>
            </w:tcBorders>
            <w:vAlign w:val="center"/>
          </w:tcPr>
          <w:p w14:paraId="692DD1A6"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3</w:t>
            </w:r>
          </w:p>
        </w:tc>
        <w:tc>
          <w:tcPr>
            <w:tcW w:w="837" w:type="dxa"/>
            <w:tcBorders>
              <w:top w:val="single" w:sz="4" w:space="0" w:color="000000"/>
              <w:left w:val="single" w:sz="4" w:space="0" w:color="000000"/>
              <w:bottom w:val="single" w:sz="4" w:space="0" w:color="000000"/>
              <w:right w:val="single" w:sz="4" w:space="0" w:color="000000"/>
            </w:tcBorders>
            <w:vAlign w:val="center"/>
          </w:tcPr>
          <w:p w14:paraId="1DD0BDC6"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9</w:t>
            </w:r>
          </w:p>
        </w:tc>
        <w:tc>
          <w:tcPr>
            <w:tcW w:w="2848" w:type="dxa"/>
            <w:tcBorders>
              <w:bottom w:val="single" w:sz="4" w:space="0" w:color="000000"/>
              <w:right w:val="single" w:sz="4" w:space="0" w:color="000000"/>
            </w:tcBorders>
            <w:vAlign w:val="center"/>
          </w:tcPr>
          <w:p w14:paraId="6C0D210E"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Possible options:</w:t>
            </w:r>
          </w:p>
          <w:p w14:paraId="4EBA04E8" w14:textId="77777777" w:rsidR="00A174FD" w:rsidRDefault="00080F77">
            <w:pPr>
              <w:pStyle w:val="ListParagraph"/>
              <w:numPr>
                <w:ilvl w:val="0"/>
                <w:numId w:val="5"/>
              </w:numPr>
              <w:spacing w:after="0"/>
              <w:rPr>
                <w:rFonts w:eastAsia="Times New Roman"/>
                <w:bCs/>
                <w:sz w:val="18"/>
                <w:szCs w:val="22"/>
                <w:lang w:eastAsia="en-GB"/>
              </w:rPr>
            </w:pPr>
            <w:r>
              <w:rPr>
                <w:rFonts w:eastAsia="Times New Roman"/>
                <w:bCs/>
                <w:sz w:val="18"/>
                <w:szCs w:val="22"/>
                <w:lang w:eastAsia="en-GB"/>
              </w:rPr>
              <w:t>Roof contaminated areas (buildings, muck storage) and route clean water drainage in such a way that rainfall does not affect dirty water production</w:t>
            </w:r>
            <w:r>
              <w:rPr>
                <w:rFonts w:eastAsia="Times New Roman"/>
                <w:bCs/>
                <w:sz w:val="18"/>
                <w:szCs w:val="22"/>
                <w:lang w:eastAsia="en-GB"/>
              </w:rPr>
              <w:br/>
              <w:t xml:space="preserve">b) Consider surface falls at design stage. Manage/maintain drains. </w:t>
            </w:r>
            <w:r>
              <w:rPr>
                <w:rFonts w:eastAsia="Times New Roman"/>
                <w:bCs/>
                <w:sz w:val="18"/>
                <w:szCs w:val="22"/>
                <w:lang w:eastAsia="en-GB"/>
              </w:rPr>
              <w:br/>
              <w:t xml:space="preserve">c) Protect bunded tanks from rainfall (undercover) </w:t>
            </w:r>
          </w:p>
          <w:p w14:paraId="515B04A2" w14:textId="77777777" w:rsidR="00A174FD" w:rsidRDefault="00080F77">
            <w:pPr>
              <w:pStyle w:val="ListParagraph"/>
              <w:numPr>
                <w:ilvl w:val="0"/>
                <w:numId w:val="5"/>
              </w:numPr>
              <w:spacing w:after="0"/>
              <w:rPr>
                <w:rFonts w:eastAsia="Times New Roman"/>
                <w:bCs/>
                <w:sz w:val="18"/>
                <w:szCs w:val="22"/>
                <w:lang w:eastAsia="en-GB"/>
              </w:rPr>
            </w:pPr>
            <w:r>
              <w:rPr>
                <w:rFonts w:eastAsia="Times New Roman"/>
                <w:bCs/>
                <w:sz w:val="18"/>
                <w:szCs w:val="22"/>
                <w:lang w:eastAsia="en-GB"/>
              </w:rPr>
              <w:t>clear gutters of debris and roofs of moss</w:t>
            </w:r>
          </w:p>
          <w:p w14:paraId="2BCD9837" w14:textId="77777777" w:rsidR="00A174FD" w:rsidRDefault="00080F77">
            <w:pPr>
              <w:pStyle w:val="ListParagraph"/>
              <w:numPr>
                <w:ilvl w:val="0"/>
                <w:numId w:val="5"/>
              </w:numPr>
              <w:spacing w:after="0"/>
              <w:rPr>
                <w:rFonts w:eastAsia="Times New Roman"/>
                <w:bCs/>
                <w:sz w:val="18"/>
                <w:szCs w:val="22"/>
                <w:lang w:eastAsia="en-GB"/>
              </w:rPr>
            </w:pPr>
            <w:r>
              <w:rPr>
                <w:rFonts w:eastAsia="Times New Roman"/>
                <w:bCs/>
                <w:sz w:val="18"/>
                <w:szCs w:val="22"/>
                <w:lang w:eastAsia="en-GB"/>
              </w:rPr>
              <w:t>change guttering for larger gutters</w:t>
            </w:r>
          </w:p>
          <w:p w14:paraId="095535E6" w14:textId="77777777" w:rsidR="00A174FD" w:rsidRDefault="00080F77">
            <w:pPr>
              <w:pStyle w:val="ListParagraph"/>
              <w:numPr>
                <w:ilvl w:val="0"/>
                <w:numId w:val="5"/>
              </w:numPr>
              <w:spacing w:after="0"/>
              <w:rPr>
                <w:rFonts w:eastAsia="Times New Roman"/>
                <w:bCs/>
                <w:sz w:val="18"/>
                <w:szCs w:val="22"/>
                <w:lang w:eastAsia="en-GB"/>
              </w:rPr>
            </w:pPr>
            <w:r>
              <w:rPr>
                <w:rFonts w:eastAsia="Times New Roman"/>
                <w:bCs/>
                <w:sz w:val="18"/>
                <w:szCs w:val="22"/>
                <w:lang w:eastAsia="en-GB"/>
              </w:rPr>
              <w:t>install water storage or rainwater harvesting systems to off-set drier summers</w:t>
            </w:r>
          </w:p>
          <w:p w14:paraId="250169B6" w14:textId="77777777" w:rsidR="00A174FD" w:rsidRDefault="00080F77">
            <w:pPr>
              <w:pStyle w:val="ListParagraph"/>
              <w:numPr>
                <w:ilvl w:val="0"/>
                <w:numId w:val="5"/>
              </w:numPr>
              <w:spacing w:after="0"/>
              <w:rPr>
                <w:rFonts w:eastAsia="Times New Roman"/>
                <w:bCs/>
                <w:sz w:val="18"/>
                <w:szCs w:val="22"/>
                <w:lang w:eastAsia="en-GB"/>
              </w:rPr>
            </w:pPr>
            <w:r>
              <w:rPr>
                <w:rFonts w:eastAsia="Times New Roman"/>
                <w:bCs/>
                <w:sz w:val="18"/>
                <w:szCs w:val="22"/>
                <w:lang w:eastAsia="en-GB"/>
              </w:rPr>
              <w:t>treat stored water to sufficient quality to use for livestock</w:t>
            </w:r>
          </w:p>
          <w:p w14:paraId="42412496" w14:textId="77777777" w:rsidR="00A174FD" w:rsidRDefault="00080F77">
            <w:pPr>
              <w:pStyle w:val="ListParagraph"/>
              <w:numPr>
                <w:ilvl w:val="0"/>
                <w:numId w:val="5"/>
              </w:numPr>
              <w:spacing w:after="0"/>
              <w:rPr>
                <w:rFonts w:eastAsia="Times New Roman"/>
                <w:bCs/>
                <w:sz w:val="18"/>
                <w:szCs w:val="22"/>
                <w:lang w:eastAsia="en-GB"/>
              </w:rPr>
            </w:pPr>
            <w:r>
              <w:rPr>
                <w:rFonts w:eastAsia="Times New Roman"/>
                <w:bCs/>
                <w:sz w:val="18"/>
                <w:szCs w:val="22"/>
                <w:lang w:eastAsia="en-GB"/>
              </w:rPr>
              <w:t>install additional surface water drains</w:t>
            </w:r>
          </w:p>
          <w:p w14:paraId="5825748B" w14:textId="77777777" w:rsidR="00A174FD" w:rsidRDefault="00080F77">
            <w:pPr>
              <w:pStyle w:val="ListParagraph"/>
              <w:numPr>
                <w:ilvl w:val="0"/>
                <w:numId w:val="5"/>
              </w:numPr>
              <w:spacing w:after="0"/>
              <w:rPr>
                <w:rFonts w:eastAsia="Times New Roman"/>
                <w:bCs/>
                <w:sz w:val="18"/>
                <w:szCs w:val="22"/>
                <w:lang w:eastAsia="en-GB"/>
              </w:rPr>
            </w:pPr>
            <w:r>
              <w:rPr>
                <w:rFonts w:eastAsia="Times New Roman"/>
                <w:bCs/>
                <w:sz w:val="18"/>
                <w:szCs w:val="22"/>
                <w:lang w:eastAsia="en-GB"/>
              </w:rPr>
              <w:t>To prevent slurry storage capacity from being overwhelmed:</w:t>
            </w:r>
          </w:p>
          <w:p w14:paraId="2FF4E179" w14:textId="77777777" w:rsidR="00A174FD" w:rsidRDefault="00080F77">
            <w:pPr>
              <w:pStyle w:val="ListParagraph"/>
              <w:numPr>
                <w:ilvl w:val="0"/>
                <w:numId w:val="6"/>
              </w:numPr>
              <w:spacing w:after="0"/>
              <w:rPr>
                <w:rFonts w:eastAsia="Times New Roman"/>
                <w:bCs/>
                <w:sz w:val="18"/>
                <w:szCs w:val="22"/>
                <w:lang w:eastAsia="en-GB"/>
              </w:rPr>
            </w:pPr>
            <w:r>
              <w:rPr>
                <w:rFonts w:eastAsia="Times New Roman"/>
                <w:bCs/>
                <w:sz w:val="18"/>
                <w:szCs w:val="22"/>
                <w:lang w:eastAsia="en-GB"/>
              </w:rPr>
              <w:t>install automatic pumps to reduce risk of overflow</w:t>
            </w:r>
          </w:p>
          <w:p w14:paraId="607AA4CA" w14:textId="77777777" w:rsidR="00A174FD" w:rsidRDefault="00080F77">
            <w:pPr>
              <w:pStyle w:val="ListParagraph"/>
              <w:numPr>
                <w:ilvl w:val="0"/>
                <w:numId w:val="6"/>
              </w:numPr>
              <w:spacing w:after="0"/>
              <w:rPr>
                <w:rFonts w:eastAsia="Times New Roman"/>
                <w:bCs/>
                <w:sz w:val="18"/>
                <w:szCs w:val="22"/>
                <w:lang w:eastAsia="en-GB"/>
              </w:rPr>
            </w:pPr>
            <w:r>
              <w:rPr>
                <w:rFonts w:eastAsia="Times New Roman"/>
                <w:bCs/>
                <w:sz w:val="18"/>
                <w:szCs w:val="22"/>
                <w:lang w:eastAsia="en-GB"/>
              </w:rPr>
              <w:t>minimise the area of open concrete draining to the reception pit</w:t>
            </w:r>
          </w:p>
          <w:p w14:paraId="5C10BE4F" w14:textId="77777777" w:rsidR="00A174FD" w:rsidRDefault="00080F77">
            <w:pPr>
              <w:pStyle w:val="ListParagraph"/>
              <w:numPr>
                <w:ilvl w:val="0"/>
                <w:numId w:val="6"/>
              </w:numPr>
              <w:spacing w:after="0"/>
              <w:rPr>
                <w:rFonts w:eastAsia="Times New Roman"/>
                <w:bCs/>
                <w:sz w:val="18"/>
                <w:szCs w:val="22"/>
                <w:lang w:eastAsia="en-GB"/>
              </w:rPr>
            </w:pPr>
            <w:r>
              <w:rPr>
                <w:rFonts w:eastAsia="Times New Roman"/>
                <w:bCs/>
                <w:sz w:val="18"/>
                <w:szCs w:val="22"/>
                <w:lang w:eastAsia="en-GB"/>
              </w:rPr>
              <w:t xml:space="preserve">install diverter valves to </w:t>
            </w:r>
            <w:r>
              <w:rPr>
                <w:rFonts w:eastAsia="Times New Roman"/>
                <w:bCs/>
                <w:sz w:val="18"/>
                <w:szCs w:val="22"/>
                <w:lang w:eastAsia="en-GB"/>
              </w:rPr>
              <w:t>alternative areas</w:t>
            </w:r>
          </w:p>
          <w:p w14:paraId="0961D03E" w14:textId="77777777" w:rsidR="00A174FD" w:rsidRDefault="00080F77">
            <w:pPr>
              <w:pStyle w:val="ListParagraph"/>
              <w:numPr>
                <w:ilvl w:val="0"/>
                <w:numId w:val="5"/>
              </w:numPr>
              <w:spacing w:after="0"/>
              <w:rPr>
                <w:rFonts w:eastAsia="Times New Roman"/>
                <w:bCs/>
                <w:sz w:val="18"/>
                <w:szCs w:val="22"/>
                <w:lang w:eastAsia="en-GB"/>
              </w:rPr>
            </w:pPr>
            <w:r>
              <w:rPr>
                <w:rFonts w:eastAsia="Times New Roman"/>
                <w:bCs/>
                <w:sz w:val="18"/>
                <w:szCs w:val="22"/>
                <w:lang w:eastAsia="en-GB"/>
              </w:rPr>
              <w:t>to prevent contaminated water from causing pollution</w:t>
            </w:r>
          </w:p>
          <w:p w14:paraId="087E9173" w14:textId="77777777" w:rsidR="00A174FD" w:rsidRDefault="00080F77">
            <w:pPr>
              <w:pStyle w:val="ListParagraph"/>
              <w:numPr>
                <w:ilvl w:val="0"/>
                <w:numId w:val="7"/>
              </w:numPr>
              <w:spacing w:after="0"/>
            </w:pPr>
            <w:r>
              <w:rPr>
                <w:rFonts w:eastAsia="Times New Roman"/>
                <w:bCs/>
                <w:sz w:val="18"/>
                <w:szCs w:val="22"/>
                <w:lang w:eastAsia="en-GB"/>
              </w:rPr>
              <w:t>prepare a flood plan with reference to the guidance </w:t>
            </w:r>
            <w:hyperlink r:id="rId5" w:tgtFrame="_top">
              <w:r>
                <w:rPr>
                  <w:rStyle w:val="Hyperlink"/>
                  <w:rFonts w:eastAsia="Times New Roman"/>
                  <w:bCs/>
                  <w:sz w:val="18"/>
                  <w:szCs w:val="22"/>
                  <w:lang w:eastAsia="en-GB"/>
                </w:rPr>
                <w:t>Preparing for flooding: A guide for sites regulated under EPR and COMAH</w:t>
              </w:r>
            </w:hyperlink>
            <w:r>
              <w:rPr>
                <w:rFonts w:eastAsia="Times New Roman"/>
                <w:bCs/>
                <w:sz w:val="18"/>
                <w:szCs w:val="22"/>
                <w:lang w:eastAsia="en-GB"/>
              </w:rPr>
              <w:t>.</w:t>
            </w:r>
          </w:p>
          <w:p w14:paraId="7A9EA1B8"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This should include:</w:t>
            </w:r>
          </w:p>
          <w:p w14:paraId="32AF11D8" w14:textId="77777777" w:rsidR="00A174FD" w:rsidRDefault="00080F77">
            <w:pPr>
              <w:pStyle w:val="ListParagraph"/>
              <w:numPr>
                <w:ilvl w:val="0"/>
                <w:numId w:val="7"/>
              </w:numPr>
              <w:spacing w:after="0"/>
              <w:rPr>
                <w:rFonts w:eastAsia="Times New Roman"/>
                <w:bCs/>
                <w:sz w:val="18"/>
                <w:szCs w:val="22"/>
                <w:lang w:eastAsia="en-GB"/>
              </w:rPr>
            </w:pPr>
            <w:r>
              <w:rPr>
                <w:rFonts w:eastAsia="Times New Roman"/>
                <w:bCs/>
                <w:sz w:val="18"/>
                <w:szCs w:val="22"/>
                <w:lang w:eastAsia="en-GB"/>
              </w:rPr>
              <w:lastRenderedPageBreak/>
              <w:t>identification and risk assessment of process equipment and services at greatest risk from flooding</w:t>
            </w:r>
          </w:p>
          <w:p w14:paraId="014C6B02" w14:textId="77777777" w:rsidR="00A174FD" w:rsidRDefault="00080F77">
            <w:pPr>
              <w:pStyle w:val="ListParagraph"/>
              <w:numPr>
                <w:ilvl w:val="0"/>
                <w:numId w:val="7"/>
              </w:numPr>
              <w:spacing w:after="0"/>
              <w:rPr>
                <w:rFonts w:eastAsia="Times New Roman"/>
                <w:bCs/>
                <w:sz w:val="18"/>
                <w:szCs w:val="22"/>
                <w:lang w:eastAsia="en-GB"/>
              </w:rPr>
            </w:pPr>
            <w:r>
              <w:rPr>
                <w:rFonts w:eastAsia="Times New Roman"/>
                <w:bCs/>
                <w:sz w:val="18"/>
                <w:szCs w:val="22"/>
                <w:lang w:eastAsia="en-GB"/>
              </w:rPr>
              <w:t>provision of emergency pumps to remove floodwater and identification of lowest risk location for discharge of floodwaters</w:t>
            </w:r>
          </w:p>
          <w:p w14:paraId="6BB1CF8A" w14:textId="77777777" w:rsidR="00A174FD" w:rsidRDefault="00080F77">
            <w:pPr>
              <w:pStyle w:val="ListParagraph"/>
              <w:numPr>
                <w:ilvl w:val="0"/>
                <w:numId w:val="7"/>
              </w:numPr>
              <w:spacing w:after="0"/>
              <w:rPr>
                <w:rFonts w:eastAsia="Times New Roman"/>
                <w:bCs/>
                <w:sz w:val="18"/>
                <w:szCs w:val="22"/>
                <w:lang w:eastAsia="en-GB"/>
              </w:rPr>
            </w:pPr>
            <w:r>
              <w:rPr>
                <w:rFonts w:eastAsia="Times New Roman"/>
                <w:bCs/>
                <w:sz w:val="18"/>
                <w:szCs w:val="22"/>
                <w:lang w:eastAsia="en-GB"/>
              </w:rPr>
              <w:t>protection of control and electrical systems</w:t>
            </w:r>
          </w:p>
          <w:p w14:paraId="1F73DA98" w14:textId="77777777" w:rsidR="00A174FD" w:rsidRDefault="00080F77">
            <w:pPr>
              <w:pStyle w:val="ListParagraph"/>
              <w:numPr>
                <w:ilvl w:val="0"/>
                <w:numId w:val="7"/>
              </w:numPr>
              <w:spacing w:after="0"/>
              <w:rPr>
                <w:rFonts w:eastAsia="Times New Roman"/>
                <w:bCs/>
                <w:sz w:val="18"/>
                <w:szCs w:val="22"/>
                <w:lang w:eastAsia="en-GB"/>
              </w:rPr>
            </w:pPr>
            <w:r>
              <w:rPr>
                <w:rFonts w:eastAsia="Times New Roman"/>
                <w:bCs/>
                <w:sz w:val="18"/>
                <w:szCs w:val="22"/>
                <w:lang w:eastAsia="en-GB"/>
              </w:rPr>
              <w:t>identification and protection of flat bottom tanks at risk of floating in floodwater</w:t>
            </w:r>
          </w:p>
          <w:p w14:paraId="3A95C92B" w14:textId="77777777" w:rsidR="00A174FD" w:rsidRDefault="00080F77">
            <w:pPr>
              <w:pStyle w:val="ListParagraph"/>
              <w:numPr>
                <w:ilvl w:val="0"/>
                <w:numId w:val="7"/>
              </w:numPr>
              <w:spacing w:after="0"/>
              <w:rPr>
                <w:rFonts w:eastAsia="Times New Roman"/>
                <w:bCs/>
                <w:sz w:val="18"/>
                <w:szCs w:val="22"/>
                <w:lang w:eastAsia="en-GB"/>
              </w:rPr>
            </w:pPr>
            <w:r>
              <w:rPr>
                <w:rFonts w:eastAsia="Times New Roman"/>
                <w:bCs/>
                <w:sz w:val="18"/>
                <w:szCs w:val="22"/>
                <w:lang w:eastAsia="en-GB"/>
              </w:rPr>
              <w:t>making sure all chemicals are securely stored</w:t>
            </w:r>
          </w:p>
          <w:p w14:paraId="1F534932" w14:textId="77777777" w:rsidR="00A174FD" w:rsidRDefault="00080F77">
            <w:pPr>
              <w:pStyle w:val="ListParagraph"/>
              <w:numPr>
                <w:ilvl w:val="0"/>
                <w:numId w:val="7"/>
              </w:numPr>
              <w:spacing w:after="0"/>
              <w:rPr>
                <w:rFonts w:eastAsia="Times New Roman"/>
                <w:bCs/>
                <w:sz w:val="18"/>
                <w:szCs w:val="22"/>
                <w:lang w:eastAsia="en-GB"/>
              </w:rPr>
            </w:pPr>
            <w:r>
              <w:rPr>
                <w:rFonts w:eastAsia="Times New Roman"/>
                <w:bCs/>
                <w:sz w:val="18"/>
                <w:szCs w:val="22"/>
                <w:lang w:eastAsia="en-GB"/>
              </w:rPr>
              <w:t>managing drainage systems, including any interceptors, to avoid uncontrolled release of pollutants</w:t>
            </w:r>
          </w:p>
          <w:p w14:paraId="592BBD15" w14:textId="77777777" w:rsidR="00A174FD" w:rsidRDefault="00080F77">
            <w:pPr>
              <w:pStyle w:val="ListParagraph"/>
              <w:numPr>
                <w:ilvl w:val="0"/>
                <w:numId w:val="5"/>
              </w:numPr>
              <w:spacing w:after="0"/>
              <w:rPr>
                <w:rFonts w:eastAsia="Times New Roman"/>
                <w:bCs/>
                <w:sz w:val="18"/>
                <w:szCs w:val="22"/>
                <w:lang w:eastAsia="en-GB"/>
              </w:rPr>
            </w:pPr>
            <w:r>
              <w:rPr>
                <w:rFonts w:eastAsia="Times New Roman"/>
                <w:bCs/>
                <w:sz w:val="18"/>
                <w:szCs w:val="22"/>
                <w:lang w:eastAsia="en-GB"/>
              </w:rPr>
              <w:t>to prevent dilution and overflow of footdips: change foot dips for dips with a cover to keep out rainwater.</w:t>
            </w:r>
          </w:p>
          <w:p w14:paraId="7E01B820" w14:textId="77777777" w:rsidR="00A174FD" w:rsidRDefault="00A174FD">
            <w:pPr>
              <w:pStyle w:val="Normal1"/>
              <w:spacing w:after="0"/>
              <w:rPr>
                <w:rFonts w:eastAsia="Times New Roman"/>
                <w:bCs/>
                <w:sz w:val="18"/>
                <w:szCs w:val="22"/>
                <w:lang w:eastAsia="en-GB"/>
              </w:rPr>
            </w:pPr>
          </w:p>
          <w:p w14:paraId="23019A3D" w14:textId="77777777" w:rsidR="00A174FD" w:rsidRDefault="00A174FD">
            <w:pPr>
              <w:pStyle w:val="Normal1"/>
              <w:spacing w:after="0"/>
              <w:rPr>
                <w:rFonts w:eastAsia="Times New Roman"/>
                <w:bCs/>
                <w:sz w:val="18"/>
                <w:szCs w:val="22"/>
                <w:lang w:eastAsia="en-GB"/>
              </w:rPr>
            </w:pPr>
          </w:p>
        </w:tc>
        <w:tc>
          <w:tcPr>
            <w:tcW w:w="1138" w:type="dxa"/>
            <w:tcBorders>
              <w:bottom w:val="single" w:sz="4" w:space="0" w:color="000000"/>
              <w:right w:val="single" w:sz="4" w:space="0" w:color="000000"/>
            </w:tcBorders>
            <w:vAlign w:val="center"/>
          </w:tcPr>
          <w:p w14:paraId="0F86DE52"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lastRenderedPageBreak/>
              <w:t>3</w:t>
            </w:r>
          </w:p>
          <w:p w14:paraId="440BA031" w14:textId="77777777" w:rsidR="00A174FD" w:rsidRDefault="00A174FD">
            <w:pPr>
              <w:pStyle w:val="Normal1"/>
              <w:spacing w:after="0"/>
              <w:rPr>
                <w:rFonts w:eastAsia="Times New Roman"/>
                <w:bCs/>
                <w:sz w:val="18"/>
                <w:szCs w:val="22"/>
                <w:lang w:eastAsia="en-GB"/>
              </w:rPr>
            </w:pPr>
          </w:p>
        </w:tc>
        <w:tc>
          <w:tcPr>
            <w:tcW w:w="1418" w:type="dxa"/>
            <w:tcBorders>
              <w:bottom w:val="single" w:sz="4" w:space="0" w:color="000000"/>
              <w:right w:val="single" w:sz="4" w:space="0" w:color="000000"/>
            </w:tcBorders>
            <w:vAlign w:val="center"/>
          </w:tcPr>
          <w:p w14:paraId="0D0D5EAE"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1</w:t>
            </w:r>
          </w:p>
          <w:p w14:paraId="54F5FBBF" w14:textId="77777777" w:rsidR="00A174FD" w:rsidRDefault="00A174FD">
            <w:pPr>
              <w:pStyle w:val="Normal1"/>
              <w:spacing w:after="0"/>
              <w:rPr>
                <w:rFonts w:eastAsia="Times New Roman"/>
                <w:bCs/>
                <w:sz w:val="18"/>
                <w:szCs w:val="22"/>
                <w:lang w:eastAsia="en-GB"/>
              </w:rPr>
            </w:pPr>
          </w:p>
        </w:tc>
        <w:tc>
          <w:tcPr>
            <w:tcW w:w="1036" w:type="dxa"/>
            <w:tcBorders>
              <w:bottom w:val="single" w:sz="4" w:space="0" w:color="000000"/>
              <w:right w:val="single" w:sz="4" w:space="0" w:color="000000"/>
            </w:tcBorders>
            <w:vAlign w:val="center"/>
          </w:tcPr>
          <w:p w14:paraId="7BC7B39D"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3</w:t>
            </w:r>
          </w:p>
          <w:p w14:paraId="37427716" w14:textId="77777777" w:rsidR="00A174FD" w:rsidRDefault="00A174FD">
            <w:pPr>
              <w:pStyle w:val="Normal1"/>
              <w:spacing w:after="0"/>
              <w:rPr>
                <w:rFonts w:eastAsia="Times New Roman"/>
                <w:bCs/>
                <w:sz w:val="18"/>
                <w:szCs w:val="22"/>
                <w:lang w:eastAsia="en-GB"/>
              </w:rPr>
            </w:pPr>
          </w:p>
        </w:tc>
      </w:tr>
      <w:tr w:rsidR="00A174FD" w14:paraId="6D93FBBF" w14:textId="77777777">
        <w:trPr>
          <w:cantSplit/>
          <w:trHeight w:val="548"/>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11A4334C"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 xml:space="preserve">4. Average winter rainfall may </w:t>
            </w:r>
            <w:r>
              <w:rPr>
                <w:rFonts w:eastAsia="Times New Roman"/>
                <w:bCs/>
                <w:sz w:val="18"/>
                <w:szCs w:val="22"/>
                <w:lang w:eastAsia="en-GB"/>
              </w:rPr>
              <w:t>increase by over 40% on today’s averages.</w:t>
            </w:r>
          </w:p>
        </w:tc>
        <w:tc>
          <w:tcPr>
            <w:tcW w:w="2133" w:type="dxa"/>
            <w:tcBorders>
              <w:bottom w:val="single" w:sz="4" w:space="0" w:color="000000"/>
              <w:right w:val="single" w:sz="4" w:space="0" w:color="000000"/>
            </w:tcBorders>
            <w:vAlign w:val="center"/>
          </w:tcPr>
          <w:p w14:paraId="6350AFEB"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Surface water drainage system overloaded.</w:t>
            </w:r>
          </w:p>
          <w:p w14:paraId="2979A4E3"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Potential for increased site surface water and flooding.</w:t>
            </w:r>
          </w:p>
          <w:p w14:paraId="3AB75C20" w14:textId="77777777" w:rsidR="00A174FD" w:rsidRDefault="00A174FD">
            <w:pPr>
              <w:pStyle w:val="Normal1"/>
              <w:spacing w:after="0"/>
              <w:rPr>
                <w:rFonts w:eastAsia="Times New Roman"/>
                <w:bCs/>
                <w:sz w:val="18"/>
                <w:szCs w:val="22"/>
                <w:lang w:eastAsia="en-GB"/>
              </w:rPr>
            </w:pPr>
          </w:p>
        </w:tc>
        <w:tc>
          <w:tcPr>
            <w:tcW w:w="1133" w:type="dxa"/>
            <w:tcBorders>
              <w:top w:val="single" w:sz="4" w:space="0" w:color="000000"/>
              <w:bottom w:val="single" w:sz="4" w:space="0" w:color="000000"/>
              <w:right w:val="single" w:sz="4" w:space="0" w:color="000000"/>
            </w:tcBorders>
            <w:vAlign w:val="center"/>
          </w:tcPr>
          <w:p w14:paraId="2756124A"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3</w:t>
            </w:r>
          </w:p>
        </w:tc>
        <w:tc>
          <w:tcPr>
            <w:tcW w:w="1419" w:type="dxa"/>
            <w:tcBorders>
              <w:top w:val="single" w:sz="4" w:space="0" w:color="000000"/>
              <w:bottom w:val="single" w:sz="4" w:space="0" w:color="000000"/>
              <w:right w:val="single" w:sz="4" w:space="0" w:color="000000"/>
            </w:tcBorders>
            <w:vAlign w:val="center"/>
          </w:tcPr>
          <w:p w14:paraId="2C08727B"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3</w:t>
            </w:r>
          </w:p>
        </w:tc>
        <w:tc>
          <w:tcPr>
            <w:tcW w:w="837" w:type="dxa"/>
            <w:tcBorders>
              <w:top w:val="single" w:sz="4" w:space="0" w:color="000000"/>
              <w:bottom w:val="single" w:sz="4" w:space="0" w:color="000000"/>
              <w:right w:val="single" w:sz="4" w:space="0" w:color="000000"/>
            </w:tcBorders>
            <w:vAlign w:val="center"/>
          </w:tcPr>
          <w:p w14:paraId="5B1CAB1A"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9</w:t>
            </w:r>
          </w:p>
        </w:tc>
        <w:tc>
          <w:tcPr>
            <w:tcW w:w="2848" w:type="dxa"/>
            <w:tcBorders>
              <w:bottom w:val="single" w:sz="4" w:space="0" w:color="000000"/>
              <w:right w:val="single" w:sz="4" w:space="0" w:color="000000"/>
            </w:tcBorders>
            <w:vAlign w:val="center"/>
          </w:tcPr>
          <w:p w14:paraId="75DCFD27"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As above.</w:t>
            </w:r>
          </w:p>
          <w:p w14:paraId="39E8B2E9" w14:textId="77777777" w:rsidR="00A174FD" w:rsidRDefault="00A174FD">
            <w:pPr>
              <w:pStyle w:val="Normal1"/>
              <w:spacing w:after="0"/>
              <w:rPr>
                <w:rFonts w:eastAsia="Times New Roman"/>
                <w:bCs/>
                <w:sz w:val="18"/>
                <w:szCs w:val="22"/>
                <w:lang w:eastAsia="en-GB"/>
              </w:rPr>
            </w:pPr>
          </w:p>
          <w:p w14:paraId="2F24644B" w14:textId="77777777" w:rsidR="00A174FD" w:rsidRDefault="00A174FD">
            <w:pPr>
              <w:pStyle w:val="Normal1"/>
              <w:spacing w:after="0"/>
              <w:rPr>
                <w:rFonts w:eastAsia="Times New Roman"/>
                <w:bCs/>
                <w:sz w:val="18"/>
                <w:szCs w:val="22"/>
                <w:lang w:eastAsia="en-GB"/>
              </w:rPr>
            </w:pPr>
          </w:p>
        </w:tc>
        <w:tc>
          <w:tcPr>
            <w:tcW w:w="1138" w:type="dxa"/>
            <w:tcBorders>
              <w:bottom w:val="single" w:sz="4" w:space="0" w:color="000000"/>
              <w:right w:val="single" w:sz="4" w:space="0" w:color="000000"/>
            </w:tcBorders>
            <w:vAlign w:val="center"/>
          </w:tcPr>
          <w:p w14:paraId="22286E4F"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3</w:t>
            </w:r>
          </w:p>
        </w:tc>
        <w:tc>
          <w:tcPr>
            <w:tcW w:w="1418" w:type="dxa"/>
            <w:tcBorders>
              <w:bottom w:val="single" w:sz="4" w:space="0" w:color="000000"/>
              <w:right w:val="single" w:sz="4" w:space="0" w:color="000000"/>
            </w:tcBorders>
            <w:vAlign w:val="center"/>
          </w:tcPr>
          <w:p w14:paraId="041C971B"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1</w:t>
            </w:r>
          </w:p>
        </w:tc>
        <w:tc>
          <w:tcPr>
            <w:tcW w:w="1036" w:type="dxa"/>
            <w:tcBorders>
              <w:bottom w:val="single" w:sz="4" w:space="0" w:color="000000"/>
              <w:right w:val="single" w:sz="4" w:space="0" w:color="000000"/>
            </w:tcBorders>
            <w:vAlign w:val="center"/>
          </w:tcPr>
          <w:p w14:paraId="57DDA872"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3</w:t>
            </w:r>
          </w:p>
        </w:tc>
      </w:tr>
      <w:tr w:rsidR="00A174FD" w14:paraId="68610F75" w14:textId="77777777">
        <w:trPr>
          <w:cantSplit/>
          <w:trHeight w:val="689"/>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612DC286"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lastRenderedPageBreak/>
              <w:t>5. Sea level could be as much as 0.6m higher compared to today’s level *.</w:t>
            </w:r>
          </w:p>
        </w:tc>
        <w:tc>
          <w:tcPr>
            <w:tcW w:w="2133" w:type="dxa"/>
            <w:tcBorders>
              <w:bottom w:val="single" w:sz="4" w:space="0" w:color="000000"/>
              <w:right w:val="single" w:sz="4" w:space="0" w:color="000000"/>
            </w:tcBorders>
            <w:vAlign w:val="center"/>
          </w:tcPr>
          <w:p w14:paraId="338C7D80"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 xml:space="preserve">Inland, </w:t>
            </w:r>
            <w:r>
              <w:rPr>
                <w:rFonts w:eastAsia="Times New Roman"/>
                <w:bCs/>
                <w:sz w:val="18"/>
                <w:szCs w:val="22"/>
                <w:lang w:eastAsia="en-GB"/>
              </w:rPr>
              <w:t>high ground site. Low impact expected.</w:t>
            </w:r>
          </w:p>
        </w:tc>
        <w:tc>
          <w:tcPr>
            <w:tcW w:w="1133" w:type="dxa"/>
            <w:tcBorders>
              <w:bottom w:val="single" w:sz="4" w:space="0" w:color="000000"/>
              <w:right w:val="single" w:sz="4" w:space="0" w:color="000000"/>
            </w:tcBorders>
            <w:vAlign w:val="center"/>
          </w:tcPr>
          <w:p w14:paraId="2FB763C7"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2</w:t>
            </w:r>
          </w:p>
        </w:tc>
        <w:tc>
          <w:tcPr>
            <w:tcW w:w="1419" w:type="dxa"/>
            <w:tcBorders>
              <w:bottom w:val="single" w:sz="4" w:space="0" w:color="000000"/>
              <w:right w:val="single" w:sz="4" w:space="0" w:color="000000"/>
            </w:tcBorders>
            <w:vAlign w:val="center"/>
          </w:tcPr>
          <w:p w14:paraId="297B9FB0"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2</w:t>
            </w:r>
          </w:p>
        </w:tc>
        <w:tc>
          <w:tcPr>
            <w:tcW w:w="837" w:type="dxa"/>
            <w:tcBorders>
              <w:bottom w:val="single" w:sz="4" w:space="0" w:color="000000"/>
              <w:right w:val="single" w:sz="4" w:space="0" w:color="000000"/>
            </w:tcBorders>
            <w:vAlign w:val="center"/>
          </w:tcPr>
          <w:p w14:paraId="06A9E6FA"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4</w:t>
            </w:r>
          </w:p>
        </w:tc>
        <w:tc>
          <w:tcPr>
            <w:tcW w:w="2848" w:type="dxa"/>
            <w:tcBorders>
              <w:bottom w:val="single" w:sz="4" w:space="0" w:color="000000"/>
              <w:right w:val="single" w:sz="4" w:space="0" w:color="000000"/>
            </w:tcBorders>
            <w:vAlign w:val="center"/>
          </w:tcPr>
          <w:p w14:paraId="3F0EB599" w14:textId="77777777" w:rsidR="00A174FD" w:rsidRDefault="00080F77">
            <w:pPr>
              <w:pStyle w:val="Normal1"/>
              <w:spacing w:after="0"/>
              <w:rPr>
                <w:sz w:val="18"/>
                <w:szCs w:val="18"/>
              </w:rPr>
            </w:pPr>
            <w:r>
              <w:rPr>
                <w:rFonts w:eastAsia="Times New Roman"/>
                <w:bCs/>
                <w:sz w:val="18"/>
                <w:szCs w:val="18"/>
                <w:lang w:eastAsia="en-GB"/>
              </w:rPr>
              <w:t xml:space="preserve">Monitor permanent change to local river levels and plan for flood defences as/if appropriate. </w:t>
            </w:r>
            <w:r>
              <w:rPr>
                <w:rFonts w:ascii="Arial;Arial" w:eastAsia="Times New Roman" w:hAnsi="Arial;Arial" w:cs="Arial;Arial"/>
                <w:bCs/>
                <w:sz w:val="18"/>
                <w:szCs w:val="18"/>
                <w:lang w:eastAsia="en-GB"/>
              </w:rPr>
              <w:t>the site is in Flood Zones 2 and 3 and accordingly a flooding and drainage a</w:t>
            </w:r>
            <w:r>
              <w:rPr>
                <w:rFonts w:ascii="Arial;Arial" w:eastAsia="Times New Roman" w:hAnsi="Arial;Arial" w:cs="Arial;Arial"/>
                <w:bCs/>
                <w:color w:val="111111"/>
                <w:sz w:val="18"/>
                <w:szCs w:val="18"/>
                <w:lang w:eastAsia="en-GB"/>
              </w:rPr>
              <w:t>ssessment has been completed. Nevertheless, the application site has not been subject to localised flooding or drainage problems attributed to surface water discharge. SUDs system in place</w:t>
            </w:r>
          </w:p>
        </w:tc>
        <w:tc>
          <w:tcPr>
            <w:tcW w:w="1138" w:type="dxa"/>
            <w:tcBorders>
              <w:bottom w:val="single" w:sz="4" w:space="0" w:color="000000"/>
              <w:right w:val="single" w:sz="4" w:space="0" w:color="000000"/>
            </w:tcBorders>
            <w:vAlign w:val="center"/>
          </w:tcPr>
          <w:p w14:paraId="325991F0"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2</w:t>
            </w:r>
          </w:p>
        </w:tc>
        <w:tc>
          <w:tcPr>
            <w:tcW w:w="1418" w:type="dxa"/>
            <w:tcBorders>
              <w:bottom w:val="single" w:sz="4" w:space="0" w:color="000000"/>
              <w:right w:val="single" w:sz="4" w:space="0" w:color="000000"/>
            </w:tcBorders>
            <w:vAlign w:val="center"/>
          </w:tcPr>
          <w:p w14:paraId="3140787C"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1</w:t>
            </w:r>
          </w:p>
        </w:tc>
        <w:tc>
          <w:tcPr>
            <w:tcW w:w="1036" w:type="dxa"/>
            <w:tcBorders>
              <w:bottom w:val="single" w:sz="4" w:space="0" w:color="000000"/>
              <w:right w:val="single" w:sz="4" w:space="0" w:color="000000"/>
            </w:tcBorders>
            <w:vAlign w:val="center"/>
          </w:tcPr>
          <w:p w14:paraId="115AEDCA"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2</w:t>
            </w:r>
          </w:p>
        </w:tc>
      </w:tr>
      <w:tr w:rsidR="00A174FD" w14:paraId="7E9DC07E" w14:textId="77777777">
        <w:trPr>
          <w:cantSplit/>
          <w:trHeight w:val="411"/>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6E9AFABB"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6. Drier summers, potentially up to 40% less rain than now.</w:t>
            </w:r>
          </w:p>
        </w:tc>
        <w:tc>
          <w:tcPr>
            <w:tcW w:w="2133" w:type="dxa"/>
            <w:tcBorders>
              <w:bottom w:val="single" w:sz="4" w:space="0" w:color="000000"/>
              <w:right w:val="single" w:sz="4" w:space="0" w:color="000000"/>
            </w:tcBorders>
            <w:vAlign w:val="center"/>
          </w:tcPr>
          <w:p w14:paraId="4A91C21B"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 xml:space="preserve">Increased dust – less water to </w:t>
            </w:r>
            <w:r>
              <w:rPr>
                <w:rFonts w:eastAsia="Times New Roman"/>
                <w:bCs/>
                <w:sz w:val="18"/>
                <w:szCs w:val="22"/>
                <w:lang w:eastAsia="en-GB"/>
              </w:rPr>
              <w:t>suppress.</w:t>
            </w:r>
          </w:p>
          <w:p w14:paraId="54D06E7C"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Stress on groundwater supply, which may become unavailable for use on-farm for drinking water.</w:t>
            </w:r>
          </w:p>
          <w:p w14:paraId="5B2B5B5E"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Risk of disruption to the mains water supply for use on-farm for drinking water and cleaning out.</w:t>
            </w:r>
          </w:p>
        </w:tc>
        <w:tc>
          <w:tcPr>
            <w:tcW w:w="1133" w:type="dxa"/>
            <w:tcBorders>
              <w:bottom w:val="single" w:sz="4" w:space="0" w:color="000000"/>
              <w:right w:val="single" w:sz="4" w:space="0" w:color="000000"/>
            </w:tcBorders>
            <w:vAlign w:val="center"/>
          </w:tcPr>
          <w:p w14:paraId="295D1A90"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3</w:t>
            </w:r>
          </w:p>
        </w:tc>
        <w:tc>
          <w:tcPr>
            <w:tcW w:w="1419" w:type="dxa"/>
            <w:tcBorders>
              <w:bottom w:val="single" w:sz="4" w:space="0" w:color="000000"/>
              <w:right w:val="single" w:sz="4" w:space="0" w:color="000000"/>
            </w:tcBorders>
            <w:vAlign w:val="center"/>
          </w:tcPr>
          <w:p w14:paraId="73D0D1FD"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3</w:t>
            </w:r>
          </w:p>
        </w:tc>
        <w:tc>
          <w:tcPr>
            <w:tcW w:w="837" w:type="dxa"/>
            <w:tcBorders>
              <w:bottom w:val="single" w:sz="4" w:space="0" w:color="000000"/>
              <w:right w:val="single" w:sz="4" w:space="0" w:color="000000"/>
            </w:tcBorders>
            <w:vAlign w:val="center"/>
          </w:tcPr>
          <w:p w14:paraId="2D14C249"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9</w:t>
            </w:r>
          </w:p>
        </w:tc>
        <w:tc>
          <w:tcPr>
            <w:tcW w:w="2848" w:type="dxa"/>
            <w:tcBorders>
              <w:bottom w:val="single" w:sz="4" w:space="0" w:color="000000"/>
              <w:right w:val="single" w:sz="4" w:space="0" w:color="000000"/>
            </w:tcBorders>
            <w:vAlign w:val="center"/>
          </w:tcPr>
          <w:p w14:paraId="106E293D" w14:textId="77777777" w:rsidR="00A174FD" w:rsidRDefault="00080F77">
            <w:pPr>
              <w:pStyle w:val="ListParagraph"/>
              <w:numPr>
                <w:ilvl w:val="0"/>
                <w:numId w:val="8"/>
              </w:numPr>
              <w:spacing w:after="0"/>
              <w:rPr>
                <w:sz w:val="18"/>
                <w:szCs w:val="18"/>
              </w:rPr>
            </w:pPr>
            <w:r>
              <w:rPr>
                <w:rFonts w:eastAsia="Times New Roman"/>
                <w:bCs/>
                <w:sz w:val="18"/>
                <w:szCs w:val="18"/>
                <w:lang w:eastAsia="en-GB"/>
              </w:rPr>
              <w:t>Increase surface water storage capacity (will also help mitigate higher rainfall). i.e. collect and store rainwater in tanks for use in washing out buildings.</w:t>
            </w:r>
          </w:p>
          <w:p w14:paraId="6D30BDE8" w14:textId="77777777" w:rsidR="00A174FD" w:rsidRDefault="00080F77">
            <w:pPr>
              <w:pStyle w:val="ListParagraph"/>
              <w:numPr>
                <w:ilvl w:val="0"/>
                <w:numId w:val="8"/>
              </w:numPr>
              <w:spacing w:after="0"/>
              <w:rPr>
                <w:sz w:val="18"/>
                <w:szCs w:val="18"/>
              </w:rPr>
            </w:pPr>
            <w:r>
              <w:rPr>
                <w:rFonts w:eastAsia="Times New Roman"/>
                <w:bCs/>
                <w:sz w:val="18"/>
                <w:szCs w:val="18"/>
                <w:lang w:eastAsia="en-GB"/>
              </w:rPr>
              <w:t>Mains water backup means we are not reliant on non-mains source but contingency plans should be in place none the less.</w:t>
            </w:r>
          </w:p>
          <w:p w14:paraId="01F268B1" w14:textId="77777777" w:rsidR="00A174FD" w:rsidRDefault="00080F77">
            <w:pPr>
              <w:pStyle w:val="ListParagraph"/>
              <w:numPr>
                <w:ilvl w:val="0"/>
                <w:numId w:val="8"/>
              </w:numPr>
              <w:spacing w:after="0"/>
              <w:rPr>
                <w:sz w:val="18"/>
                <w:szCs w:val="18"/>
              </w:rPr>
            </w:pPr>
            <w:r>
              <w:rPr>
                <w:rFonts w:eastAsia="Times New Roman"/>
                <w:bCs/>
                <w:sz w:val="18"/>
                <w:szCs w:val="18"/>
                <w:lang w:eastAsia="en-GB"/>
              </w:rPr>
              <w:t>Consider installation of winter storage reservoir and treatment system so water can be used on the farm</w:t>
            </w:r>
          </w:p>
          <w:p w14:paraId="4BA70812" w14:textId="77777777" w:rsidR="00A174FD" w:rsidRDefault="00080F77">
            <w:pPr>
              <w:pStyle w:val="ListParagraph"/>
              <w:numPr>
                <w:ilvl w:val="0"/>
                <w:numId w:val="8"/>
              </w:numPr>
              <w:spacing w:after="0"/>
              <w:rPr>
                <w:sz w:val="18"/>
                <w:szCs w:val="18"/>
              </w:rPr>
            </w:pPr>
            <w:r>
              <w:rPr>
                <w:rFonts w:eastAsia="Times New Roman"/>
                <w:bCs/>
                <w:sz w:val="18"/>
                <w:szCs w:val="18"/>
                <w:lang w:eastAsia="en-GB"/>
              </w:rPr>
              <w:t>changing house cleaning technique to use less water, such as dry cleaning</w:t>
            </w:r>
          </w:p>
          <w:p w14:paraId="61ED761A" w14:textId="77777777" w:rsidR="00A174FD" w:rsidRDefault="00A174FD">
            <w:pPr>
              <w:pStyle w:val="Normal1"/>
              <w:spacing w:after="0"/>
              <w:rPr>
                <w:rFonts w:eastAsia="Times New Roman"/>
                <w:bCs/>
                <w:sz w:val="18"/>
                <w:szCs w:val="18"/>
                <w:lang w:eastAsia="en-GB"/>
              </w:rPr>
            </w:pPr>
          </w:p>
        </w:tc>
        <w:tc>
          <w:tcPr>
            <w:tcW w:w="1138" w:type="dxa"/>
            <w:tcBorders>
              <w:bottom w:val="single" w:sz="4" w:space="0" w:color="000000"/>
              <w:right w:val="single" w:sz="4" w:space="0" w:color="000000"/>
            </w:tcBorders>
            <w:vAlign w:val="center"/>
          </w:tcPr>
          <w:p w14:paraId="6DD8B2F0"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3</w:t>
            </w:r>
          </w:p>
        </w:tc>
        <w:tc>
          <w:tcPr>
            <w:tcW w:w="1418" w:type="dxa"/>
            <w:tcBorders>
              <w:bottom w:val="single" w:sz="4" w:space="0" w:color="000000"/>
              <w:right w:val="single" w:sz="4" w:space="0" w:color="000000"/>
            </w:tcBorders>
            <w:vAlign w:val="center"/>
          </w:tcPr>
          <w:p w14:paraId="2D5585D1"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1</w:t>
            </w:r>
          </w:p>
        </w:tc>
        <w:tc>
          <w:tcPr>
            <w:tcW w:w="1036" w:type="dxa"/>
            <w:tcBorders>
              <w:bottom w:val="single" w:sz="4" w:space="0" w:color="000000"/>
              <w:right w:val="single" w:sz="4" w:space="0" w:color="000000"/>
            </w:tcBorders>
            <w:vAlign w:val="center"/>
          </w:tcPr>
          <w:p w14:paraId="44FB7AAB"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3</w:t>
            </w:r>
          </w:p>
        </w:tc>
      </w:tr>
      <w:tr w:rsidR="00A174FD" w14:paraId="2153E12B" w14:textId="77777777">
        <w:trPr>
          <w:cantSplit/>
          <w:trHeight w:val="834"/>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04EEA1D4"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 xml:space="preserve">7. At its peak, the flow in watercourses could be 50% more than now at its peak, and 80% </w:t>
            </w:r>
            <w:r>
              <w:rPr>
                <w:rFonts w:eastAsia="Times New Roman"/>
                <w:bCs/>
                <w:sz w:val="18"/>
                <w:szCs w:val="22"/>
                <w:lang w:eastAsia="en-GB"/>
              </w:rPr>
              <w:t>less than now at its lowest</w:t>
            </w:r>
          </w:p>
        </w:tc>
        <w:tc>
          <w:tcPr>
            <w:tcW w:w="2133" w:type="dxa"/>
            <w:tcBorders>
              <w:bottom w:val="single" w:sz="4" w:space="0" w:color="000000"/>
              <w:right w:val="single" w:sz="4" w:space="0" w:color="000000"/>
            </w:tcBorders>
            <w:vAlign w:val="center"/>
          </w:tcPr>
          <w:p w14:paraId="51C305D3"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Discharge to watercourse only on high level events. Soakaway substantial capacity allows for controlled discharge to land</w:t>
            </w:r>
          </w:p>
        </w:tc>
        <w:tc>
          <w:tcPr>
            <w:tcW w:w="1133" w:type="dxa"/>
            <w:tcBorders>
              <w:bottom w:val="single" w:sz="4" w:space="0" w:color="000000"/>
              <w:right w:val="single" w:sz="4" w:space="0" w:color="000000"/>
            </w:tcBorders>
            <w:vAlign w:val="center"/>
          </w:tcPr>
          <w:p w14:paraId="41C35841"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3</w:t>
            </w:r>
          </w:p>
        </w:tc>
        <w:tc>
          <w:tcPr>
            <w:tcW w:w="1419" w:type="dxa"/>
            <w:tcBorders>
              <w:bottom w:val="single" w:sz="4" w:space="0" w:color="000000"/>
              <w:right w:val="single" w:sz="4" w:space="0" w:color="000000"/>
            </w:tcBorders>
            <w:vAlign w:val="center"/>
          </w:tcPr>
          <w:p w14:paraId="7E1D7EF7"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2</w:t>
            </w:r>
          </w:p>
        </w:tc>
        <w:tc>
          <w:tcPr>
            <w:tcW w:w="837" w:type="dxa"/>
            <w:tcBorders>
              <w:bottom w:val="single" w:sz="4" w:space="0" w:color="000000"/>
              <w:right w:val="single" w:sz="4" w:space="0" w:color="000000"/>
            </w:tcBorders>
            <w:vAlign w:val="center"/>
          </w:tcPr>
          <w:p w14:paraId="4C9CC344"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6</w:t>
            </w:r>
          </w:p>
        </w:tc>
        <w:tc>
          <w:tcPr>
            <w:tcW w:w="2848" w:type="dxa"/>
            <w:tcBorders>
              <w:bottom w:val="single" w:sz="4" w:space="0" w:color="000000"/>
              <w:right w:val="single" w:sz="4" w:space="0" w:color="000000"/>
            </w:tcBorders>
            <w:vAlign w:val="center"/>
          </w:tcPr>
          <w:p w14:paraId="34FBD328" w14:textId="77777777" w:rsidR="00A174FD" w:rsidRDefault="00080F77">
            <w:pPr>
              <w:pStyle w:val="ListParagraph"/>
              <w:numPr>
                <w:ilvl w:val="0"/>
                <w:numId w:val="9"/>
              </w:numPr>
              <w:spacing w:after="0"/>
              <w:rPr>
                <w:sz w:val="18"/>
                <w:szCs w:val="18"/>
              </w:rPr>
            </w:pPr>
            <w:r>
              <w:rPr>
                <w:rFonts w:eastAsia="Times New Roman"/>
                <w:bCs/>
                <w:sz w:val="18"/>
                <w:szCs w:val="18"/>
                <w:lang w:eastAsia="en-GB"/>
              </w:rPr>
              <w:t>Monitor soakaway levels</w:t>
            </w:r>
          </w:p>
          <w:p w14:paraId="3BE07C00" w14:textId="77777777" w:rsidR="00A174FD" w:rsidRDefault="00080F77">
            <w:pPr>
              <w:pStyle w:val="ListParagraph"/>
              <w:numPr>
                <w:ilvl w:val="0"/>
                <w:numId w:val="9"/>
              </w:numPr>
              <w:spacing w:after="0"/>
              <w:rPr>
                <w:sz w:val="18"/>
                <w:szCs w:val="18"/>
              </w:rPr>
            </w:pPr>
            <w:r>
              <w:rPr>
                <w:rFonts w:eastAsia="Times New Roman"/>
                <w:bCs/>
                <w:sz w:val="18"/>
                <w:szCs w:val="18"/>
                <w:lang w:eastAsia="en-GB"/>
              </w:rPr>
              <w:t>Increase level of discharge overflow as appropriate</w:t>
            </w:r>
          </w:p>
          <w:p w14:paraId="2E01D701" w14:textId="77777777" w:rsidR="00A174FD" w:rsidRDefault="00A174FD">
            <w:pPr>
              <w:pStyle w:val="Normal1"/>
              <w:spacing w:after="0"/>
              <w:rPr>
                <w:rFonts w:eastAsia="Times New Roman"/>
                <w:bCs/>
                <w:sz w:val="18"/>
                <w:szCs w:val="18"/>
                <w:lang w:eastAsia="en-GB"/>
              </w:rPr>
            </w:pPr>
          </w:p>
        </w:tc>
        <w:tc>
          <w:tcPr>
            <w:tcW w:w="1138" w:type="dxa"/>
            <w:tcBorders>
              <w:bottom w:val="single" w:sz="4" w:space="0" w:color="000000"/>
              <w:right w:val="single" w:sz="4" w:space="0" w:color="000000"/>
            </w:tcBorders>
            <w:vAlign w:val="center"/>
          </w:tcPr>
          <w:p w14:paraId="17A21463"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3</w:t>
            </w:r>
          </w:p>
        </w:tc>
        <w:tc>
          <w:tcPr>
            <w:tcW w:w="1418" w:type="dxa"/>
            <w:tcBorders>
              <w:bottom w:val="single" w:sz="4" w:space="0" w:color="000000"/>
              <w:right w:val="single" w:sz="4" w:space="0" w:color="000000"/>
            </w:tcBorders>
            <w:vAlign w:val="center"/>
          </w:tcPr>
          <w:p w14:paraId="3FF4D755"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1</w:t>
            </w:r>
          </w:p>
        </w:tc>
        <w:tc>
          <w:tcPr>
            <w:tcW w:w="1036" w:type="dxa"/>
            <w:tcBorders>
              <w:bottom w:val="single" w:sz="4" w:space="0" w:color="000000"/>
              <w:right w:val="single" w:sz="4" w:space="0" w:color="000000"/>
            </w:tcBorders>
            <w:vAlign w:val="center"/>
          </w:tcPr>
          <w:p w14:paraId="2EF5A8A7"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3</w:t>
            </w:r>
          </w:p>
        </w:tc>
      </w:tr>
      <w:tr w:rsidR="00A174FD" w14:paraId="63365886" w14:textId="77777777">
        <w:trPr>
          <w:cantSplit/>
          <w:trHeight w:val="834"/>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29F1E193"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lastRenderedPageBreak/>
              <w:t xml:space="preserve">8. Storms </w:t>
            </w:r>
            <w:r>
              <w:rPr>
                <w:rFonts w:eastAsia="Times New Roman"/>
                <w:bCs/>
                <w:sz w:val="18"/>
                <w:szCs w:val="22"/>
                <w:lang w:eastAsia="en-GB"/>
              </w:rPr>
              <w:t>could see a change in frequency and intensity. The unique combination of increased wind speeds, increased rainfall, and lightning during these events provides the potential for more extreme storm impacts.</w:t>
            </w:r>
          </w:p>
        </w:tc>
        <w:tc>
          <w:tcPr>
            <w:tcW w:w="2133" w:type="dxa"/>
            <w:tcBorders>
              <w:top w:val="single" w:sz="4" w:space="0" w:color="000000"/>
              <w:left w:val="single" w:sz="4" w:space="0" w:color="000000"/>
              <w:bottom w:val="single" w:sz="4" w:space="0" w:color="000000"/>
              <w:right w:val="single" w:sz="4" w:space="0" w:color="000000"/>
            </w:tcBorders>
            <w:vAlign w:val="center"/>
          </w:tcPr>
          <w:p w14:paraId="3F678BA9"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Storms and high winds could damage building structures with increased potential for odour and dust emissions and loss of power.</w:t>
            </w:r>
          </w:p>
        </w:tc>
        <w:tc>
          <w:tcPr>
            <w:tcW w:w="1133" w:type="dxa"/>
            <w:tcBorders>
              <w:top w:val="single" w:sz="4" w:space="0" w:color="000000"/>
              <w:left w:val="single" w:sz="4" w:space="0" w:color="000000"/>
              <w:bottom w:val="single" w:sz="4" w:space="0" w:color="000000"/>
              <w:right w:val="single" w:sz="4" w:space="0" w:color="000000"/>
            </w:tcBorders>
            <w:vAlign w:val="center"/>
          </w:tcPr>
          <w:p w14:paraId="0265A246"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3</w:t>
            </w:r>
          </w:p>
        </w:tc>
        <w:tc>
          <w:tcPr>
            <w:tcW w:w="1419" w:type="dxa"/>
            <w:tcBorders>
              <w:top w:val="single" w:sz="4" w:space="0" w:color="000000"/>
              <w:left w:val="single" w:sz="4" w:space="0" w:color="000000"/>
              <w:bottom w:val="single" w:sz="4" w:space="0" w:color="000000"/>
              <w:right w:val="single" w:sz="4" w:space="0" w:color="000000"/>
            </w:tcBorders>
            <w:vAlign w:val="center"/>
          </w:tcPr>
          <w:p w14:paraId="100EFCAC"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3</w:t>
            </w:r>
          </w:p>
        </w:tc>
        <w:tc>
          <w:tcPr>
            <w:tcW w:w="837" w:type="dxa"/>
            <w:tcBorders>
              <w:top w:val="single" w:sz="4" w:space="0" w:color="000000"/>
              <w:left w:val="single" w:sz="4" w:space="0" w:color="000000"/>
              <w:bottom w:val="single" w:sz="4" w:space="0" w:color="000000"/>
              <w:right w:val="single" w:sz="4" w:space="0" w:color="000000"/>
            </w:tcBorders>
            <w:vAlign w:val="center"/>
          </w:tcPr>
          <w:p w14:paraId="2A001087"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9</w:t>
            </w:r>
          </w:p>
        </w:tc>
        <w:tc>
          <w:tcPr>
            <w:tcW w:w="2848" w:type="dxa"/>
            <w:tcBorders>
              <w:top w:val="single" w:sz="4" w:space="0" w:color="000000"/>
              <w:left w:val="single" w:sz="4" w:space="0" w:color="000000"/>
              <w:bottom w:val="single" w:sz="4" w:space="0" w:color="000000"/>
              <w:right w:val="single" w:sz="4" w:space="0" w:color="000000"/>
            </w:tcBorders>
            <w:vAlign w:val="center"/>
          </w:tcPr>
          <w:p w14:paraId="5F86E4CE"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Possible options:</w:t>
            </w:r>
          </w:p>
          <w:p w14:paraId="5504A3E7" w14:textId="77777777" w:rsidR="00A174FD" w:rsidRDefault="00080F77">
            <w:pPr>
              <w:pStyle w:val="ListParagraph"/>
              <w:numPr>
                <w:ilvl w:val="0"/>
                <w:numId w:val="10"/>
              </w:numPr>
              <w:spacing w:after="0"/>
              <w:rPr>
                <w:rFonts w:eastAsia="Times New Roman"/>
                <w:bCs/>
                <w:sz w:val="18"/>
                <w:szCs w:val="22"/>
                <w:lang w:eastAsia="en-GB"/>
              </w:rPr>
            </w:pPr>
            <w:r>
              <w:rPr>
                <w:rFonts w:eastAsia="Times New Roman"/>
                <w:bCs/>
                <w:sz w:val="18"/>
                <w:szCs w:val="22"/>
                <w:lang w:eastAsia="en-GB"/>
              </w:rPr>
              <w:t>reviewing the design of vulnerable structures and buildings</w:t>
            </w:r>
          </w:p>
          <w:p w14:paraId="2E10B26E" w14:textId="77777777" w:rsidR="00A174FD" w:rsidRDefault="00080F77">
            <w:pPr>
              <w:pStyle w:val="ListParagraph"/>
              <w:numPr>
                <w:ilvl w:val="0"/>
                <w:numId w:val="10"/>
              </w:numPr>
              <w:spacing w:after="0"/>
              <w:rPr>
                <w:rFonts w:eastAsia="Times New Roman"/>
                <w:bCs/>
                <w:sz w:val="18"/>
                <w:szCs w:val="22"/>
                <w:lang w:eastAsia="en-GB"/>
              </w:rPr>
            </w:pPr>
            <w:r>
              <w:rPr>
                <w:rFonts w:eastAsia="Times New Roman"/>
                <w:bCs/>
                <w:sz w:val="18"/>
                <w:szCs w:val="22"/>
                <w:lang w:eastAsia="en-GB"/>
              </w:rPr>
              <w:t>reviewing wind loading calculations, providing reinforcement if necessary</w:t>
            </w:r>
          </w:p>
          <w:p w14:paraId="5199F3D0" w14:textId="77777777" w:rsidR="00A174FD" w:rsidRDefault="00080F77">
            <w:pPr>
              <w:pStyle w:val="ListParagraph"/>
              <w:numPr>
                <w:ilvl w:val="0"/>
                <w:numId w:val="10"/>
              </w:numPr>
              <w:spacing w:after="0"/>
              <w:rPr>
                <w:rFonts w:eastAsia="Times New Roman"/>
                <w:bCs/>
                <w:sz w:val="18"/>
                <w:szCs w:val="22"/>
                <w:lang w:eastAsia="en-GB"/>
              </w:rPr>
            </w:pPr>
            <w:r>
              <w:rPr>
                <w:rFonts w:eastAsia="Times New Roman"/>
                <w:bCs/>
                <w:sz w:val="18"/>
                <w:szCs w:val="22"/>
                <w:lang w:eastAsia="en-GB"/>
              </w:rPr>
              <w:t>maintaining building integrity</w:t>
            </w:r>
          </w:p>
          <w:p w14:paraId="1A2B41D7" w14:textId="77777777" w:rsidR="00A174FD" w:rsidRDefault="00080F77">
            <w:pPr>
              <w:pStyle w:val="ListParagraph"/>
              <w:numPr>
                <w:ilvl w:val="0"/>
                <w:numId w:val="10"/>
              </w:numPr>
              <w:spacing w:after="0"/>
              <w:rPr>
                <w:rFonts w:eastAsia="Times New Roman"/>
                <w:bCs/>
                <w:sz w:val="18"/>
                <w:szCs w:val="22"/>
                <w:lang w:eastAsia="en-GB"/>
              </w:rPr>
            </w:pPr>
            <w:r>
              <w:rPr>
                <w:rFonts w:eastAsia="Times New Roman"/>
                <w:bCs/>
                <w:sz w:val="18"/>
                <w:szCs w:val="22"/>
                <w:lang w:eastAsia="en-GB"/>
              </w:rPr>
              <w:t>having well maintained emergency backup power</w:t>
            </w:r>
          </w:p>
          <w:p w14:paraId="08898F54" w14:textId="77777777" w:rsidR="00A174FD" w:rsidRDefault="00080F77">
            <w:pPr>
              <w:pStyle w:val="ListParagraph"/>
              <w:numPr>
                <w:ilvl w:val="0"/>
                <w:numId w:val="10"/>
              </w:numPr>
              <w:spacing w:after="0"/>
              <w:rPr>
                <w:rFonts w:eastAsia="Times New Roman"/>
                <w:bCs/>
                <w:sz w:val="18"/>
                <w:szCs w:val="22"/>
                <w:lang w:eastAsia="en-GB"/>
              </w:rPr>
            </w:pPr>
            <w:r>
              <w:rPr>
                <w:rFonts w:eastAsia="Times New Roman"/>
                <w:bCs/>
                <w:sz w:val="18"/>
                <w:szCs w:val="22"/>
                <w:lang w:eastAsia="en-GB"/>
              </w:rPr>
              <w:t>keeping the site tidy and secure any equipment or objects that could blow around</w:t>
            </w:r>
          </w:p>
          <w:p w14:paraId="204C422A" w14:textId="77777777" w:rsidR="00A174FD" w:rsidRDefault="00A174FD">
            <w:pPr>
              <w:pStyle w:val="Normal1"/>
              <w:spacing w:after="0"/>
              <w:rPr>
                <w:rFonts w:eastAsia="Times New Roman"/>
                <w:bCs/>
                <w:sz w:val="18"/>
                <w:szCs w:val="22"/>
                <w:lang w:eastAsia="en-GB"/>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28930506"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2B3480C3"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1</w:t>
            </w:r>
          </w:p>
        </w:tc>
        <w:tc>
          <w:tcPr>
            <w:tcW w:w="1036" w:type="dxa"/>
            <w:tcBorders>
              <w:top w:val="single" w:sz="4" w:space="0" w:color="000000"/>
              <w:left w:val="single" w:sz="4" w:space="0" w:color="000000"/>
              <w:bottom w:val="single" w:sz="4" w:space="0" w:color="000000"/>
              <w:right w:val="single" w:sz="4" w:space="0" w:color="000000"/>
            </w:tcBorders>
            <w:vAlign w:val="center"/>
          </w:tcPr>
          <w:p w14:paraId="183C7A8E"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3</w:t>
            </w:r>
          </w:p>
        </w:tc>
      </w:tr>
      <w:tr w:rsidR="00A174FD" w14:paraId="36074B07" w14:textId="77777777">
        <w:trPr>
          <w:cantSplit/>
          <w:trHeight w:val="834"/>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36EEFCB3"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9. There could be an increased risk of fire in e.g. biomass feedstock store, straw store and agrochemicals store.</w:t>
            </w:r>
          </w:p>
          <w:p w14:paraId="096127B6" w14:textId="77777777" w:rsidR="00A174FD" w:rsidRDefault="00A174FD">
            <w:pPr>
              <w:pStyle w:val="Normal1"/>
              <w:spacing w:after="0"/>
              <w:rPr>
                <w:rFonts w:eastAsia="Times New Roman"/>
                <w:bCs/>
                <w:sz w:val="18"/>
                <w:szCs w:val="22"/>
                <w:lang w:eastAsia="en-GB"/>
              </w:rPr>
            </w:pPr>
          </w:p>
        </w:tc>
        <w:tc>
          <w:tcPr>
            <w:tcW w:w="2133" w:type="dxa"/>
            <w:tcBorders>
              <w:top w:val="single" w:sz="4" w:space="0" w:color="000000"/>
              <w:left w:val="single" w:sz="4" w:space="0" w:color="000000"/>
              <w:bottom w:val="single" w:sz="4" w:space="0" w:color="000000"/>
              <w:right w:val="single" w:sz="4" w:space="0" w:color="000000"/>
            </w:tcBorders>
            <w:vAlign w:val="center"/>
          </w:tcPr>
          <w:p w14:paraId="6F3D2BEF"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Danger to life (people and livestock)</w:t>
            </w:r>
          </w:p>
          <w:p w14:paraId="18CB6038"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Smoke and dust emissions and firewater production, potentially leading to pollution if overwhelming to slurry/dirty water  storage capacity</w:t>
            </w:r>
          </w:p>
          <w:p w14:paraId="4D370981"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Loss of materials and damage to buildings</w:t>
            </w:r>
          </w:p>
        </w:tc>
        <w:tc>
          <w:tcPr>
            <w:tcW w:w="1133" w:type="dxa"/>
            <w:tcBorders>
              <w:top w:val="single" w:sz="4" w:space="0" w:color="000000"/>
              <w:left w:val="single" w:sz="4" w:space="0" w:color="000000"/>
              <w:bottom w:val="single" w:sz="4" w:space="0" w:color="000000"/>
              <w:right w:val="single" w:sz="4" w:space="0" w:color="000000"/>
            </w:tcBorders>
            <w:vAlign w:val="center"/>
          </w:tcPr>
          <w:p w14:paraId="53746670"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2</w:t>
            </w:r>
          </w:p>
        </w:tc>
        <w:tc>
          <w:tcPr>
            <w:tcW w:w="1419" w:type="dxa"/>
            <w:tcBorders>
              <w:top w:val="single" w:sz="4" w:space="0" w:color="000000"/>
              <w:left w:val="single" w:sz="4" w:space="0" w:color="000000"/>
              <w:bottom w:val="single" w:sz="4" w:space="0" w:color="000000"/>
              <w:right w:val="single" w:sz="4" w:space="0" w:color="000000"/>
            </w:tcBorders>
            <w:vAlign w:val="center"/>
          </w:tcPr>
          <w:p w14:paraId="338AC8F4"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3</w:t>
            </w:r>
          </w:p>
        </w:tc>
        <w:tc>
          <w:tcPr>
            <w:tcW w:w="837" w:type="dxa"/>
            <w:tcBorders>
              <w:top w:val="single" w:sz="4" w:space="0" w:color="000000"/>
              <w:left w:val="single" w:sz="4" w:space="0" w:color="000000"/>
              <w:bottom w:val="single" w:sz="4" w:space="0" w:color="000000"/>
              <w:right w:val="single" w:sz="4" w:space="0" w:color="000000"/>
            </w:tcBorders>
            <w:vAlign w:val="center"/>
          </w:tcPr>
          <w:p w14:paraId="6E4C128D"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6</w:t>
            </w:r>
          </w:p>
        </w:tc>
        <w:tc>
          <w:tcPr>
            <w:tcW w:w="2848" w:type="dxa"/>
            <w:tcBorders>
              <w:top w:val="single" w:sz="4" w:space="0" w:color="000000"/>
              <w:left w:val="single" w:sz="4" w:space="0" w:color="000000"/>
              <w:bottom w:val="single" w:sz="4" w:space="0" w:color="000000"/>
              <w:right w:val="single" w:sz="4" w:space="0" w:color="000000"/>
            </w:tcBorders>
            <w:vAlign w:val="center"/>
          </w:tcPr>
          <w:p w14:paraId="7770AA39"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The mitigation for this would include:</w:t>
            </w:r>
          </w:p>
          <w:p w14:paraId="383F486A" w14:textId="77777777" w:rsidR="00A174FD" w:rsidRDefault="00080F77">
            <w:pPr>
              <w:pStyle w:val="ListParagraph"/>
              <w:numPr>
                <w:ilvl w:val="0"/>
                <w:numId w:val="11"/>
              </w:numPr>
              <w:spacing w:after="0"/>
              <w:rPr>
                <w:rFonts w:eastAsia="Times New Roman"/>
                <w:bCs/>
                <w:sz w:val="18"/>
                <w:szCs w:val="22"/>
                <w:lang w:eastAsia="en-GB"/>
              </w:rPr>
            </w:pPr>
            <w:r>
              <w:rPr>
                <w:rFonts w:eastAsia="Times New Roman"/>
                <w:bCs/>
                <w:sz w:val="18"/>
                <w:szCs w:val="22"/>
                <w:lang w:eastAsia="en-GB"/>
              </w:rPr>
              <w:t>storing less material on the farm</w:t>
            </w:r>
          </w:p>
          <w:p w14:paraId="6EC9E026" w14:textId="77777777" w:rsidR="00A174FD" w:rsidRDefault="00080F77">
            <w:pPr>
              <w:pStyle w:val="ListParagraph"/>
              <w:numPr>
                <w:ilvl w:val="0"/>
                <w:numId w:val="11"/>
              </w:numPr>
              <w:spacing w:after="0"/>
              <w:rPr>
                <w:rFonts w:eastAsia="Times New Roman"/>
                <w:bCs/>
                <w:sz w:val="18"/>
                <w:szCs w:val="22"/>
                <w:lang w:eastAsia="en-GB"/>
              </w:rPr>
            </w:pPr>
            <w:r>
              <w:rPr>
                <w:rFonts w:eastAsia="Times New Roman"/>
                <w:bCs/>
                <w:sz w:val="18"/>
                <w:szCs w:val="22"/>
                <w:lang w:eastAsia="en-GB"/>
              </w:rPr>
              <w:t>regularly checking stores</w:t>
            </w:r>
          </w:p>
          <w:p w14:paraId="51A9033F" w14:textId="77777777" w:rsidR="00A174FD" w:rsidRDefault="00080F77">
            <w:pPr>
              <w:pStyle w:val="ListParagraph"/>
              <w:numPr>
                <w:ilvl w:val="0"/>
                <w:numId w:val="11"/>
              </w:numPr>
              <w:spacing w:after="0"/>
              <w:rPr>
                <w:rFonts w:eastAsia="Times New Roman"/>
                <w:bCs/>
                <w:sz w:val="18"/>
                <w:szCs w:val="22"/>
                <w:lang w:eastAsia="en-GB"/>
              </w:rPr>
            </w:pPr>
            <w:r>
              <w:rPr>
                <w:rFonts w:eastAsia="Times New Roman"/>
                <w:bCs/>
                <w:sz w:val="18"/>
                <w:szCs w:val="22"/>
                <w:lang w:eastAsia="en-GB"/>
              </w:rPr>
              <w:t>liaising with the local fire and rescue service to help identify risk areas and carry out a site familiarisation exercise</w:t>
            </w:r>
          </w:p>
          <w:p w14:paraId="5BEE6206" w14:textId="77777777" w:rsidR="00A174FD" w:rsidRDefault="00A174FD">
            <w:pPr>
              <w:pStyle w:val="Normal1"/>
              <w:spacing w:after="0"/>
              <w:rPr>
                <w:rFonts w:eastAsia="Times New Roman"/>
                <w:bCs/>
                <w:sz w:val="18"/>
                <w:szCs w:val="22"/>
                <w:lang w:eastAsia="en-GB"/>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63336DB9"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2</w:t>
            </w:r>
          </w:p>
        </w:tc>
        <w:tc>
          <w:tcPr>
            <w:tcW w:w="1418" w:type="dxa"/>
            <w:tcBorders>
              <w:top w:val="single" w:sz="4" w:space="0" w:color="000000"/>
              <w:left w:val="single" w:sz="4" w:space="0" w:color="000000"/>
              <w:bottom w:val="single" w:sz="4" w:space="0" w:color="000000"/>
              <w:right w:val="single" w:sz="4" w:space="0" w:color="000000"/>
            </w:tcBorders>
            <w:vAlign w:val="center"/>
          </w:tcPr>
          <w:p w14:paraId="4705417A"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1</w:t>
            </w:r>
          </w:p>
        </w:tc>
        <w:tc>
          <w:tcPr>
            <w:tcW w:w="1036" w:type="dxa"/>
            <w:tcBorders>
              <w:top w:val="single" w:sz="4" w:space="0" w:color="000000"/>
              <w:left w:val="single" w:sz="4" w:space="0" w:color="000000"/>
              <w:bottom w:val="single" w:sz="4" w:space="0" w:color="000000"/>
              <w:right w:val="single" w:sz="4" w:space="0" w:color="000000"/>
            </w:tcBorders>
            <w:vAlign w:val="center"/>
          </w:tcPr>
          <w:p w14:paraId="2FADB50C"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2</w:t>
            </w:r>
          </w:p>
        </w:tc>
      </w:tr>
      <w:tr w:rsidR="00A174FD" w14:paraId="1B6D5EE6" w14:textId="77777777">
        <w:trPr>
          <w:cantSplit/>
          <w:trHeight w:val="834"/>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50D611D3"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 xml:space="preserve">10. There could there be </w:t>
            </w:r>
            <w:r>
              <w:rPr>
                <w:rFonts w:eastAsia="Times New Roman"/>
                <w:bCs/>
                <w:sz w:val="18"/>
                <w:szCs w:val="22"/>
                <w:lang w:eastAsia="en-GB"/>
              </w:rPr>
              <w:t>an increased risk of flies and odour.</w:t>
            </w:r>
          </w:p>
          <w:p w14:paraId="3F76B407" w14:textId="77777777" w:rsidR="00A174FD" w:rsidRDefault="00A174FD">
            <w:pPr>
              <w:pStyle w:val="Normal1"/>
              <w:spacing w:after="0"/>
              <w:rPr>
                <w:rFonts w:eastAsia="Times New Roman"/>
                <w:bCs/>
                <w:sz w:val="18"/>
                <w:szCs w:val="22"/>
                <w:lang w:eastAsia="en-GB"/>
              </w:rPr>
            </w:pPr>
          </w:p>
        </w:tc>
        <w:tc>
          <w:tcPr>
            <w:tcW w:w="2133" w:type="dxa"/>
            <w:tcBorders>
              <w:top w:val="single" w:sz="4" w:space="0" w:color="000000"/>
              <w:left w:val="single" w:sz="4" w:space="0" w:color="000000"/>
              <w:bottom w:val="single" w:sz="4" w:space="0" w:color="000000"/>
              <w:right w:val="single" w:sz="4" w:space="0" w:color="000000"/>
            </w:tcBorders>
            <w:vAlign w:val="center"/>
          </w:tcPr>
          <w:p w14:paraId="47E54B5B"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Nuisance to nearby sensitive receptors and risk of bioaerosol/ammonia emissions impacting environment</w:t>
            </w:r>
          </w:p>
        </w:tc>
        <w:tc>
          <w:tcPr>
            <w:tcW w:w="1133" w:type="dxa"/>
            <w:tcBorders>
              <w:top w:val="single" w:sz="4" w:space="0" w:color="000000"/>
              <w:left w:val="single" w:sz="4" w:space="0" w:color="000000"/>
              <w:bottom w:val="single" w:sz="4" w:space="0" w:color="000000"/>
              <w:right w:val="single" w:sz="4" w:space="0" w:color="000000"/>
            </w:tcBorders>
            <w:vAlign w:val="center"/>
          </w:tcPr>
          <w:p w14:paraId="4288C198"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3</w:t>
            </w:r>
          </w:p>
        </w:tc>
        <w:tc>
          <w:tcPr>
            <w:tcW w:w="1419" w:type="dxa"/>
            <w:tcBorders>
              <w:top w:val="single" w:sz="4" w:space="0" w:color="000000"/>
              <w:left w:val="single" w:sz="4" w:space="0" w:color="000000"/>
              <w:bottom w:val="single" w:sz="4" w:space="0" w:color="000000"/>
              <w:right w:val="single" w:sz="4" w:space="0" w:color="000000"/>
            </w:tcBorders>
            <w:vAlign w:val="center"/>
          </w:tcPr>
          <w:p w14:paraId="1377AE67"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3</w:t>
            </w:r>
          </w:p>
        </w:tc>
        <w:tc>
          <w:tcPr>
            <w:tcW w:w="837" w:type="dxa"/>
            <w:tcBorders>
              <w:top w:val="single" w:sz="4" w:space="0" w:color="000000"/>
              <w:left w:val="single" w:sz="4" w:space="0" w:color="000000"/>
              <w:bottom w:val="single" w:sz="4" w:space="0" w:color="000000"/>
              <w:right w:val="single" w:sz="4" w:space="0" w:color="000000"/>
            </w:tcBorders>
            <w:vAlign w:val="center"/>
          </w:tcPr>
          <w:p w14:paraId="716A5226"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9</w:t>
            </w:r>
          </w:p>
        </w:tc>
        <w:tc>
          <w:tcPr>
            <w:tcW w:w="2848" w:type="dxa"/>
            <w:tcBorders>
              <w:top w:val="single" w:sz="4" w:space="0" w:color="000000"/>
              <w:left w:val="single" w:sz="4" w:space="0" w:color="000000"/>
              <w:bottom w:val="single" w:sz="4" w:space="0" w:color="000000"/>
              <w:right w:val="single" w:sz="4" w:space="0" w:color="000000"/>
            </w:tcBorders>
            <w:vAlign w:val="center"/>
          </w:tcPr>
          <w:p w14:paraId="16DE6681"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The mitigation for this could include:</w:t>
            </w:r>
          </w:p>
          <w:p w14:paraId="6D0F2F83" w14:textId="77777777" w:rsidR="00A174FD" w:rsidRDefault="00080F77">
            <w:pPr>
              <w:pStyle w:val="ListParagraph"/>
              <w:numPr>
                <w:ilvl w:val="0"/>
                <w:numId w:val="12"/>
              </w:numPr>
              <w:spacing w:after="0"/>
              <w:rPr>
                <w:rFonts w:eastAsia="Times New Roman"/>
                <w:bCs/>
                <w:sz w:val="18"/>
                <w:szCs w:val="22"/>
                <w:lang w:eastAsia="en-GB"/>
              </w:rPr>
            </w:pPr>
            <w:r>
              <w:rPr>
                <w:rFonts w:eastAsia="Times New Roman"/>
                <w:bCs/>
                <w:sz w:val="18"/>
                <w:szCs w:val="22"/>
                <w:lang w:eastAsia="en-GB"/>
              </w:rPr>
              <w:t>changing ventilation</w:t>
            </w:r>
          </w:p>
          <w:p w14:paraId="7A9EADD2" w14:textId="77777777" w:rsidR="00A174FD" w:rsidRDefault="00080F77">
            <w:pPr>
              <w:pStyle w:val="ListParagraph"/>
              <w:numPr>
                <w:ilvl w:val="0"/>
                <w:numId w:val="12"/>
              </w:numPr>
              <w:spacing w:after="0"/>
              <w:rPr>
                <w:rFonts w:eastAsia="Times New Roman"/>
                <w:bCs/>
                <w:sz w:val="18"/>
                <w:szCs w:val="22"/>
                <w:lang w:eastAsia="en-GB"/>
              </w:rPr>
            </w:pPr>
            <w:r>
              <w:rPr>
                <w:rFonts w:eastAsia="Times New Roman"/>
                <w:bCs/>
                <w:sz w:val="18"/>
                <w:szCs w:val="22"/>
                <w:lang w:eastAsia="en-GB"/>
              </w:rPr>
              <w:t>installing additional cooling system</w:t>
            </w:r>
          </w:p>
          <w:p w14:paraId="347F4D99" w14:textId="77777777" w:rsidR="00A174FD" w:rsidRDefault="00080F77">
            <w:pPr>
              <w:pStyle w:val="ListParagraph"/>
              <w:numPr>
                <w:ilvl w:val="0"/>
                <w:numId w:val="12"/>
              </w:numPr>
              <w:spacing w:after="0"/>
              <w:rPr>
                <w:rFonts w:eastAsia="Times New Roman"/>
                <w:bCs/>
                <w:sz w:val="18"/>
                <w:szCs w:val="22"/>
                <w:lang w:eastAsia="en-GB"/>
              </w:rPr>
            </w:pPr>
            <w:r>
              <w:rPr>
                <w:rFonts w:eastAsia="Times New Roman"/>
                <w:bCs/>
                <w:sz w:val="18"/>
                <w:szCs w:val="22"/>
                <w:lang w:eastAsia="en-GB"/>
              </w:rPr>
              <w:t>slurry acidification or slurry separation</w:t>
            </w:r>
          </w:p>
          <w:p w14:paraId="12D0A740" w14:textId="77777777" w:rsidR="00A174FD" w:rsidRDefault="00080F77">
            <w:pPr>
              <w:pStyle w:val="ListParagraph"/>
              <w:numPr>
                <w:ilvl w:val="0"/>
                <w:numId w:val="12"/>
              </w:numPr>
              <w:spacing w:after="0"/>
              <w:rPr>
                <w:rFonts w:eastAsia="Times New Roman"/>
                <w:bCs/>
                <w:sz w:val="18"/>
                <w:szCs w:val="22"/>
                <w:lang w:eastAsia="en-GB"/>
              </w:rPr>
            </w:pPr>
            <w:r>
              <w:rPr>
                <w:rFonts w:eastAsia="Times New Roman"/>
                <w:bCs/>
                <w:sz w:val="18"/>
                <w:szCs w:val="22"/>
                <w:lang w:eastAsia="en-GB"/>
              </w:rPr>
              <w:t>keeping surfaces as clean as possible, preventing ponding of dirty water</w:t>
            </w:r>
          </w:p>
          <w:p w14:paraId="69ACEC5C" w14:textId="77777777" w:rsidR="00A174FD" w:rsidRDefault="00080F77">
            <w:pPr>
              <w:pStyle w:val="ListParagraph"/>
              <w:numPr>
                <w:ilvl w:val="0"/>
                <w:numId w:val="12"/>
              </w:numPr>
              <w:spacing w:after="0"/>
              <w:rPr>
                <w:rFonts w:eastAsia="Times New Roman"/>
                <w:bCs/>
                <w:sz w:val="18"/>
                <w:szCs w:val="22"/>
                <w:lang w:eastAsia="en-GB"/>
              </w:rPr>
            </w:pPr>
            <w:r>
              <w:rPr>
                <w:rFonts w:eastAsia="Times New Roman"/>
                <w:bCs/>
                <w:sz w:val="18"/>
                <w:szCs w:val="22"/>
                <w:lang w:eastAsia="en-GB"/>
              </w:rPr>
              <w:t>preventing access by flies wherever possible</w:t>
            </w:r>
          </w:p>
          <w:p w14:paraId="29F46269" w14:textId="77777777" w:rsidR="00A174FD" w:rsidRDefault="00A174FD">
            <w:pPr>
              <w:pStyle w:val="Normal1"/>
              <w:spacing w:after="0"/>
              <w:rPr>
                <w:rFonts w:eastAsia="Times New Roman"/>
                <w:bCs/>
                <w:sz w:val="18"/>
                <w:szCs w:val="22"/>
                <w:lang w:eastAsia="en-GB"/>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1F701995"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2</w:t>
            </w:r>
          </w:p>
        </w:tc>
        <w:tc>
          <w:tcPr>
            <w:tcW w:w="1418" w:type="dxa"/>
            <w:tcBorders>
              <w:top w:val="single" w:sz="4" w:space="0" w:color="000000"/>
              <w:left w:val="single" w:sz="4" w:space="0" w:color="000000"/>
              <w:bottom w:val="single" w:sz="4" w:space="0" w:color="000000"/>
              <w:right w:val="single" w:sz="4" w:space="0" w:color="000000"/>
            </w:tcBorders>
            <w:vAlign w:val="center"/>
          </w:tcPr>
          <w:p w14:paraId="2A922EE4"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1</w:t>
            </w:r>
          </w:p>
        </w:tc>
        <w:tc>
          <w:tcPr>
            <w:tcW w:w="1036" w:type="dxa"/>
            <w:tcBorders>
              <w:top w:val="single" w:sz="4" w:space="0" w:color="000000"/>
              <w:left w:val="single" w:sz="4" w:space="0" w:color="000000"/>
              <w:bottom w:val="single" w:sz="4" w:space="0" w:color="000000"/>
              <w:right w:val="single" w:sz="4" w:space="0" w:color="000000"/>
            </w:tcBorders>
            <w:vAlign w:val="center"/>
          </w:tcPr>
          <w:p w14:paraId="451D986D"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4</w:t>
            </w:r>
          </w:p>
        </w:tc>
      </w:tr>
      <w:tr w:rsidR="00A174FD" w14:paraId="27138230" w14:textId="77777777">
        <w:trPr>
          <w:cantSplit/>
          <w:trHeight w:val="834"/>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4DDE541A"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lastRenderedPageBreak/>
              <w:t>11. There is a risk of feed ingredients heating and spoiling.</w:t>
            </w:r>
          </w:p>
          <w:p w14:paraId="654D4C46" w14:textId="77777777" w:rsidR="00A174FD" w:rsidRDefault="00A174FD">
            <w:pPr>
              <w:pStyle w:val="Normal1"/>
              <w:spacing w:after="0"/>
              <w:rPr>
                <w:rFonts w:eastAsia="Times New Roman"/>
                <w:bCs/>
                <w:sz w:val="18"/>
                <w:szCs w:val="22"/>
                <w:lang w:eastAsia="en-GB"/>
              </w:rPr>
            </w:pPr>
          </w:p>
        </w:tc>
        <w:tc>
          <w:tcPr>
            <w:tcW w:w="2133" w:type="dxa"/>
            <w:tcBorders>
              <w:top w:val="single" w:sz="4" w:space="0" w:color="000000"/>
              <w:left w:val="single" w:sz="4" w:space="0" w:color="000000"/>
              <w:bottom w:val="single" w:sz="4" w:space="0" w:color="000000"/>
              <w:right w:val="single" w:sz="4" w:space="0" w:color="000000"/>
            </w:tcBorders>
            <w:vAlign w:val="center"/>
          </w:tcPr>
          <w:p w14:paraId="617409AC"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 xml:space="preserve">Wastage of feed and impact on </w:t>
            </w:r>
            <w:r>
              <w:rPr>
                <w:rFonts w:eastAsia="Times New Roman"/>
                <w:bCs/>
                <w:sz w:val="18"/>
                <w:szCs w:val="22"/>
                <w:lang w:eastAsia="en-GB"/>
              </w:rPr>
              <w:t>animal health</w:t>
            </w:r>
          </w:p>
          <w:p w14:paraId="3BA3E912" w14:textId="77777777" w:rsidR="00A174FD" w:rsidRDefault="00A174FD">
            <w:pPr>
              <w:pStyle w:val="Normal1"/>
              <w:spacing w:after="0"/>
              <w:rPr>
                <w:rFonts w:eastAsia="Times New Roman"/>
                <w:bCs/>
                <w:sz w:val="18"/>
                <w:szCs w:val="22"/>
                <w:lang w:eastAsia="en-GB"/>
              </w:rPr>
            </w:pPr>
          </w:p>
          <w:p w14:paraId="1A312C5C"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Disposal of spoiled feed</w:t>
            </w:r>
          </w:p>
          <w:p w14:paraId="6B7F9093" w14:textId="77777777" w:rsidR="00A174FD" w:rsidRDefault="00A174FD">
            <w:pPr>
              <w:pStyle w:val="Normal1"/>
              <w:spacing w:after="0"/>
              <w:rPr>
                <w:rFonts w:eastAsia="Times New Roman"/>
                <w:bCs/>
                <w:sz w:val="18"/>
                <w:szCs w:val="22"/>
                <w:lang w:eastAsia="en-GB"/>
              </w:rPr>
            </w:pPr>
          </w:p>
          <w:p w14:paraId="17DA385D"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 xml:space="preserve">Increased odour risk from spoiled feed </w:t>
            </w:r>
          </w:p>
        </w:tc>
        <w:tc>
          <w:tcPr>
            <w:tcW w:w="1133" w:type="dxa"/>
            <w:tcBorders>
              <w:top w:val="single" w:sz="4" w:space="0" w:color="000000"/>
              <w:left w:val="single" w:sz="4" w:space="0" w:color="000000"/>
              <w:bottom w:val="single" w:sz="4" w:space="0" w:color="000000"/>
              <w:right w:val="single" w:sz="4" w:space="0" w:color="000000"/>
            </w:tcBorders>
            <w:vAlign w:val="center"/>
          </w:tcPr>
          <w:p w14:paraId="29B0FD10"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3</w:t>
            </w:r>
          </w:p>
        </w:tc>
        <w:tc>
          <w:tcPr>
            <w:tcW w:w="1419" w:type="dxa"/>
            <w:tcBorders>
              <w:top w:val="single" w:sz="4" w:space="0" w:color="000000"/>
              <w:left w:val="single" w:sz="4" w:space="0" w:color="000000"/>
              <w:bottom w:val="single" w:sz="4" w:space="0" w:color="000000"/>
              <w:right w:val="single" w:sz="4" w:space="0" w:color="000000"/>
            </w:tcBorders>
            <w:vAlign w:val="center"/>
          </w:tcPr>
          <w:p w14:paraId="05E907E9"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3</w:t>
            </w:r>
          </w:p>
        </w:tc>
        <w:tc>
          <w:tcPr>
            <w:tcW w:w="837" w:type="dxa"/>
            <w:tcBorders>
              <w:top w:val="single" w:sz="4" w:space="0" w:color="000000"/>
              <w:left w:val="single" w:sz="4" w:space="0" w:color="000000"/>
              <w:bottom w:val="single" w:sz="4" w:space="0" w:color="000000"/>
              <w:right w:val="single" w:sz="4" w:space="0" w:color="000000"/>
            </w:tcBorders>
            <w:vAlign w:val="center"/>
          </w:tcPr>
          <w:p w14:paraId="57E138DB"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9</w:t>
            </w:r>
          </w:p>
        </w:tc>
        <w:tc>
          <w:tcPr>
            <w:tcW w:w="2848" w:type="dxa"/>
            <w:tcBorders>
              <w:top w:val="single" w:sz="4" w:space="0" w:color="000000"/>
              <w:left w:val="single" w:sz="4" w:space="0" w:color="000000"/>
              <w:bottom w:val="single" w:sz="4" w:space="0" w:color="000000"/>
              <w:right w:val="single" w:sz="4" w:space="0" w:color="000000"/>
            </w:tcBorders>
            <w:vAlign w:val="center"/>
          </w:tcPr>
          <w:p w14:paraId="764F00C6"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The mitigation could include:</w:t>
            </w:r>
          </w:p>
          <w:p w14:paraId="4FDD9641" w14:textId="77777777" w:rsidR="00A174FD" w:rsidRDefault="00080F77">
            <w:pPr>
              <w:pStyle w:val="ListParagraph"/>
              <w:numPr>
                <w:ilvl w:val="0"/>
                <w:numId w:val="13"/>
              </w:numPr>
              <w:spacing w:after="0"/>
              <w:rPr>
                <w:rFonts w:eastAsia="Times New Roman"/>
                <w:bCs/>
                <w:sz w:val="18"/>
                <w:szCs w:val="22"/>
                <w:lang w:eastAsia="en-GB"/>
              </w:rPr>
            </w:pPr>
            <w:r>
              <w:rPr>
                <w:rFonts w:eastAsia="Times New Roman"/>
                <w:bCs/>
                <w:sz w:val="18"/>
                <w:szCs w:val="22"/>
                <w:lang w:eastAsia="en-GB"/>
              </w:rPr>
              <w:t>changing feed bins to ones painted in light colours</w:t>
            </w:r>
          </w:p>
          <w:p w14:paraId="02DA0BDE" w14:textId="77777777" w:rsidR="00A174FD" w:rsidRDefault="00080F77">
            <w:pPr>
              <w:pStyle w:val="ListParagraph"/>
              <w:numPr>
                <w:ilvl w:val="0"/>
                <w:numId w:val="13"/>
              </w:numPr>
              <w:spacing w:after="0"/>
              <w:rPr>
                <w:rFonts w:eastAsia="Times New Roman"/>
                <w:bCs/>
                <w:sz w:val="18"/>
                <w:szCs w:val="22"/>
                <w:lang w:eastAsia="en-GB"/>
              </w:rPr>
            </w:pPr>
            <w:r>
              <w:rPr>
                <w:rFonts w:eastAsia="Times New Roman"/>
                <w:bCs/>
                <w:sz w:val="18"/>
                <w:szCs w:val="22"/>
                <w:lang w:eastAsia="en-GB"/>
              </w:rPr>
              <w:t>changing galvanised steel feed silos to fibreglass silos</w:t>
            </w:r>
          </w:p>
          <w:p w14:paraId="0205E55F" w14:textId="77777777" w:rsidR="00A174FD" w:rsidRDefault="00080F77">
            <w:pPr>
              <w:pStyle w:val="ListParagraph"/>
              <w:numPr>
                <w:ilvl w:val="0"/>
                <w:numId w:val="13"/>
              </w:numPr>
              <w:spacing w:after="0"/>
              <w:rPr>
                <w:rFonts w:eastAsia="Times New Roman"/>
                <w:bCs/>
                <w:sz w:val="18"/>
                <w:szCs w:val="22"/>
                <w:lang w:eastAsia="en-GB"/>
              </w:rPr>
            </w:pPr>
            <w:r>
              <w:rPr>
                <w:rFonts w:eastAsia="Times New Roman"/>
                <w:bCs/>
                <w:sz w:val="18"/>
                <w:szCs w:val="22"/>
                <w:lang w:eastAsia="en-GB"/>
              </w:rPr>
              <w:t xml:space="preserve">managing feed </w:t>
            </w:r>
            <w:r>
              <w:rPr>
                <w:rFonts w:eastAsia="Times New Roman"/>
                <w:bCs/>
                <w:sz w:val="18"/>
                <w:szCs w:val="22"/>
                <w:lang w:eastAsia="en-GB"/>
              </w:rPr>
              <w:t>deliveries and quantities to help feed move through silos quickly and avoid feed being left in bins for too long</w:t>
            </w:r>
          </w:p>
          <w:p w14:paraId="373D16F3" w14:textId="77777777" w:rsidR="00A174FD" w:rsidRDefault="00A174FD">
            <w:pPr>
              <w:pStyle w:val="Normal1"/>
              <w:spacing w:after="0"/>
              <w:rPr>
                <w:rFonts w:eastAsia="Times New Roman"/>
                <w:bCs/>
                <w:sz w:val="18"/>
                <w:szCs w:val="22"/>
                <w:lang w:eastAsia="en-GB"/>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3DA643E9"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2</w:t>
            </w:r>
          </w:p>
        </w:tc>
        <w:tc>
          <w:tcPr>
            <w:tcW w:w="1418" w:type="dxa"/>
            <w:tcBorders>
              <w:top w:val="single" w:sz="4" w:space="0" w:color="000000"/>
              <w:left w:val="single" w:sz="4" w:space="0" w:color="000000"/>
              <w:bottom w:val="single" w:sz="4" w:space="0" w:color="000000"/>
              <w:right w:val="single" w:sz="4" w:space="0" w:color="000000"/>
            </w:tcBorders>
            <w:vAlign w:val="center"/>
          </w:tcPr>
          <w:p w14:paraId="2E881976"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1</w:t>
            </w:r>
          </w:p>
        </w:tc>
        <w:tc>
          <w:tcPr>
            <w:tcW w:w="1036" w:type="dxa"/>
            <w:tcBorders>
              <w:top w:val="single" w:sz="4" w:space="0" w:color="000000"/>
              <w:left w:val="single" w:sz="4" w:space="0" w:color="000000"/>
              <w:bottom w:val="single" w:sz="4" w:space="0" w:color="000000"/>
              <w:right w:val="single" w:sz="4" w:space="0" w:color="000000"/>
            </w:tcBorders>
            <w:vAlign w:val="center"/>
          </w:tcPr>
          <w:p w14:paraId="36459936"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2</w:t>
            </w:r>
          </w:p>
        </w:tc>
      </w:tr>
      <w:tr w:rsidR="00A174FD" w14:paraId="5D41EFFD" w14:textId="77777777">
        <w:trPr>
          <w:cantSplit/>
          <w:trHeight w:val="834"/>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32762F8C"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 xml:space="preserve">12. There could be a risk of wildfires. </w:t>
            </w:r>
          </w:p>
          <w:p w14:paraId="7B0AEBF7" w14:textId="77777777" w:rsidR="00A174FD" w:rsidRDefault="00A174FD">
            <w:pPr>
              <w:pStyle w:val="Normal1"/>
              <w:spacing w:after="0"/>
              <w:rPr>
                <w:rFonts w:eastAsia="Times New Roman"/>
                <w:bCs/>
                <w:sz w:val="18"/>
                <w:szCs w:val="22"/>
                <w:lang w:eastAsia="en-GB"/>
              </w:rPr>
            </w:pPr>
          </w:p>
        </w:tc>
        <w:tc>
          <w:tcPr>
            <w:tcW w:w="2133" w:type="dxa"/>
            <w:tcBorders>
              <w:top w:val="single" w:sz="4" w:space="0" w:color="000000"/>
              <w:left w:val="single" w:sz="4" w:space="0" w:color="000000"/>
              <w:bottom w:val="single" w:sz="4" w:space="0" w:color="000000"/>
              <w:right w:val="single" w:sz="4" w:space="0" w:color="000000"/>
            </w:tcBorders>
            <w:vAlign w:val="center"/>
          </w:tcPr>
          <w:p w14:paraId="6D0B6853"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These could spread into the site and damage buildings, risking staff safety and the livestock.</w:t>
            </w:r>
          </w:p>
        </w:tc>
        <w:tc>
          <w:tcPr>
            <w:tcW w:w="1133" w:type="dxa"/>
            <w:tcBorders>
              <w:top w:val="single" w:sz="4" w:space="0" w:color="000000"/>
              <w:left w:val="single" w:sz="4" w:space="0" w:color="000000"/>
              <w:bottom w:val="single" w:sz="4" w:space="0" w:color="000000"/>
              <w:right w:val="single" w:sz="4" w:space="0" w:color="000000"/>
            </w:tcBorders>
            <w:vAlign w:val="center"/>
          </w:tcPr>
          <w:p w14:paraId="69AE3342"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2</w:t>
            </w:r>
          </w:p>
        </w:tc>
        <w:tc>
          <w:tcPr>
            <w:tcW w:w="1419" w:type="dxa"/>
            <w:tcBorders>
              <w:top w:val="single" w:sz="4" w:space="0" w:color="000000"/>
              <w:left w:val="single" w:sz="4" w:space="0" w:color="000000"/>
              <w:bottom w:val="single" w:sz="4" w:space="0" w:color="000000"/>
              <w:right w:val="single" w:sz="4" w:space="0" w:color="000000"/>
            </w:tcBorders>
            <w:vAlign w:val="center"/>
          </w:tcPr>
          <w:p w14:paraId="5AF15599"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3</w:t>
            </w:r>
          </w:p>
        </w:tc>
        <w:tc>
          <w:tcPr>
            <w:tcW w:w="837" w:type="dxa"/>
            <w:tcBorders>
              <w:top w:val="single" w:sz="4" w:space="0" w:color="000000"/>
              <w:left w:val="single" w:sz="4" w:space="0" w:color="000000"/>
              <w:bottom w:val="single" w:sz="4" w:space="0" w:color="000000"/>
              <w:right w:val="single" w:sz="4" w:space="0" w:color="000000"/>
            </w:tcBorders>
            <w:vAlign w:val="center"/>
          </w:tcPr>
          <w:p w14:paraId="776DBAA0"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5</w:t>
            </w:r>
          </w:p>
        </w:tc>
        <w:tc>
          <w:tcPr>
            <w:tcW w:w="2848" w:type="dxa"/>
            <w:tcBorders>
              <w:top w:val="single" w:sz="4" w:space="0" w:color="000000"/>
              <w:left w:val="single" w:sz="4" w:space="0" w:color="000000"/>
              <w:bottom w:val="single" w:sz="4" w:space="0" w:color="000000"/>
              <w:right w:val="single" w:sz="4" w:space="0" w:color="000000"/>
            </w:tcBorders>
            <w:vAlign w:val="center"/>
          </w:tcPr>
          <w:p w14:paraId="479D897B"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You could invite the local fire and rescue service to help identify risk areas as well as familiarise themselves with the access, layout and water points available should they need to attend a fire.</w:t>
            </w:r>
          </w:p>
          <w:p w14:paraId="01B0092E" w14:textId="77777777" w:rsidR="00A174FD" w:rsidRDefault="00A174FD">
            <w:pPr>
              <w:pStyle w:val="Normal1"/>
              <w:spacing w:after="0"/>
              <w:rPr>
                <w:rFonts w:eastAsia="Times New Roman"/>
                <w:bCs/>
                <w:sz w:val="18"/>
                <w:szCs w:val="22"/>
                <w:lang w:eastAsia="en-GB"/>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595CE6DA"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2</w:t>
            </w:r>
          </w:p>
        </w:tc>
        <w:tc>
          <w:tcPr>
            <w:tcW w:w="1418" w:type="dxa"/>
            <w:tcBorders>
              <w:top w:val="single" w:sz="4" w:space="0" w:color="000000"/>
              <w:left w:val="single" w:sz="4" w:space="0" w:color="000000"/>
              <w:bottom w:val="single" w:sz="4" w:space="0" w:color="000000"/>
              <w:right w:val="single" w:sz="4" w:space="0" w:color="000000"/>
            </w:tcBorders>
            <w:vAlign w:val="center"/>
          </w:tcPr>
          <w:p w14:paraId="5C111B6D"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2</w:t>
            </w:r>
          </w:p>
        </w:tc>
        <w:tc>
          <w:tcPr>
            <w:tcW w:w="1036" w:type="dxa"/>
            <w:tcBorders>
              <w:top w:val="single" w:sz="4" w:space="0" w:color="000000"/>
              <w:left w:val="single" w:sz="4" w:space="0" w:color="000000"/>
              <w:bottom w:val="single" w:sz="4" w:space="0" w:color="000000"/>
              <w:right w:val="single" w:sz="4" w:space="0" w:color="000000"/>
            </w:tcBorders>
            <w:vAlign w:val="center"/>
          </w:tcPr>
          <w:p w14:paraId="17561A76"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4</w:t>
            </w:r>
          </w:p>
        </w:tc>
      </w:tr>
      <w:tr w:rsidR="00A174FD" w14:paraId="3D3671E1" w14:textId="77777777">
        <w:trPr>
          <w:cantSplit/>
          <w:trHeight w:val="834"/>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45A0B5EB"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lastRenderedPageBreak/>
              <w:t xml:space="preserve">13. Increases in the occurrence and severity of animal diseases. </w:t>
            </w:r>
          </w:p>
          <w:p w14:paraId="416FDF9F"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This could be due to temperature changes which may allow viruses to survive for longer or for new vectors, such as insects, to live in our climate.</w:t>
            </w:r>
          </w:p>
        </w:tc>
        <w:tc>
          <w:tcPr>
            <w:tcW w:w="2133" w:type="dxa"/>
            <w:tcBorders>
              <w:top w:val="single" w:sz="4" w:space="0" w:color="000000"/>
              <w:left w:val="single" w:sz="4" w:space="0" w:color="000000"/>
              <w:bottom w:val="single" w:sz="4" w:space="0" w:color="000000"/>
              <w:right w:val="single" w:sz="4" w:space="0" w:color="000000"/>
            </w:tcBorders>
            <w:vAlign w:val="center"/>
          </w:tcPr>
          <w:p w14:paraId="7BE2BC23"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 xml:space="preserve">This could lead to activities with </w:t>
            </w:r>
            <w:r>
              <w:rPr>
                <w:rFonts w:eastAsia="Times New Roman"/>
                <w:bCs/>
                <w:sz w:val="18"/>
                <w:szCs w:val="22"/>
                <w:lang w:eastAsia="en-GB"/>
              </w:rPr>
              <w:t>potential environmental impacts such as carcass and wash water disposal.</w:t>
            </w:r>
          </w:p>
          <w:p w14:paraId="445881B3" w14:textId="77777777" w:rsidR="00A174FD" w:rsidRDefault="00A174FD">
            <w:pPr>
              <w:pStyle w:val="Normal1"/>
              <w:spacing w:after="0"/>
              <w:rPr>
                <w:rFonts w:eastAsia="Times New Roman"/>
                <w:bCs/>
                <w:sz w:val="18"/>
                <w:szCs w:val="22"/>
                <w:lang w:eastAsia="en-GB"/>
              </w:rPr>
            </w:pPr>
          </w:p>
          <w:p w14:paraId="12749AF4"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It could also lead to restrictions on animal movements which has potential to impact on permit compliance if permitted places are exceeded.</w:t>
            </w:r>
          </w:p>
        </w:tc>
        <w:tc>
          <w:tcPr>
            <w:tcW w:w="1133" w:type="dxa"/>
            <w:tcBorders>
              <w:top w:val="single" w:sz="4" w:space="0" w:color="000000"/>
              <w:left w:val="single" w:sz="4" w:space="0" w:color="000000"/>
              <w:bottom w:val="single" w:sz="4" w:space="0" w:color="000000"/>
              <w:right w:val="single" w:sz="4" w:space="0" w:color="000000"/>
            </w:tcBorders>
            <w:vAlign w:val="center"/>
          </w:tcPr>
          <w:p w14:paraId="1E693DD6"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3</w:t>
            </w:r>
          </w:p>
        </w:tc>
        <w:tc>
          <w:tcPr>
            <w:tcW w:w="1419" w:type="dxa"/>
            <w:tcBorders>
              <w:top w:val="single" w:sz="4" w:space="0" w:color="000000"/>
              <w:left w:val="single" w:sz="4" w:space="0" w:color="000000"/>
              <w:bottom w:val="single" w:sz="4" w:space="0" w:color="000000"/>
              <w:right w:val="single" w:sz="4" w:space="0" w:color="000000"/>
            </w:tcBorders>
            <w:vAlign w:val="center"/>
          </w:tcPr>
          <w:p w14:paraId="46760140"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3</w:t>
            </w:r>
          </w:p>
        </w:tc>
        <w:tc>
          <w:tcPr>
            <w:tcW w:w="837" w:type="dxa"/>
            <w:tcBorders>
              <w:top w:val="single" w:sz="4" w:space="0" w:color="000000"/>
              <w:left w:val="single" w:sz="4" w:space="0" w:color="000000"/>
              <w:bottom w:val="single" w:sz="4" w:space="0" w:color="000000"/>
              <w:right w:val="single" w:sz="4" w:space="0" w:color="000000"/>
            </w:tcBorders>
            <w:vAlign w:val="center"/>
          </w:tcPr>
          <w:p w14:paraId="381ACB2B"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9</w:t>
            </w:r>
          </w:p>
        </w:tc>
        <w:tc>
          <w:tcPr>
            <w:tcW w:w="2848" w:type="dxa"/>
            <w:tcBorders>
              <w:top w:val="single" w:sz="4" w:space="0" w:color="000000"/>
              <w:left w:val="single" w:sz="4" w:space="0" w:color="000000"/>
              <w:bottom w:val="single" w:sz="4" w:space="0" w:color="000000"/>
              <w:right w:val="single" w:sz="4" w:space="0" w:color="000000"/>
            </w:tcBorders>
            <w:vAlign w:val="center"/>
          </w:tcPr>
          <w:p w14:paraId="76F0FF11"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The mitigation for this could include:</w:t>
            </w:r>
          </w:p>
          <w:p w14:paraId="16763633" w14:textId="77777777" w:rsidR="00A174FD" w:rsidRDefault="00080F77">
            <w:pPr>
              <w:pStyle w:val="ListParagraph"/>
              <w:numPr>
                <w:ilvl w:val="0"/>
                <w:numId w:val="14"/>
              </w:numPr>
              <w:spacing w:after="0"/>
            </w:pPr>
            <w:r>
              <w:rPr>
                <w:rFonts w:eastAsia="Times New Roman"/>
                <w:bCs/>
                <w:sz w:val="18"/>
                <w:szCs w:val="22"/>
                <w:lang w:eastAsia="en-GB"/>
              </w:rPr>
              <w:t>keeping up to date with animal disease warnings in the farming press and subscribe to receive animal disease alerts, see </w:t>
            </w:r>
            <w:hyperlink r:id="rId6" w:tgtFrame="_top">
              <w:r>
                <w:rPr>
                  <w:rStyle w:val="Hyperlink"/>
                  <w:rFonts w:eastAsia="Times New Roman"/>
                  <w:bCs/>
                  <w:sz w:val="18"/>
                  <w:szCs w:val="22"/>
                  <w:lang w:eastAsia="en-GB"/>
                </w:rPr>
                <w:t>APHA animal disease alert subscription service - GOV.UK</w:t>
              </w:r>
            </w:hyperlink>
            <w:r>
              <w:rPr>
                <w:rFonts w:eastAsia="Times New Roman"/>
                <w:bCs/>
                <w:sz w:val="18"/>
                <w:szCs w:val="22"/>
                <w:lang w:eastAsia="en-GB"/>
              </w:rPr>
              <w:t> for further information</w:t>
            </w:r>
          </w:p>
          <w:p w14:paraId="500A024A" w14:textId="77777777" w:rsidR="00A174FD" w:rsidRDefault="00080F77">
            <w:pPr>
              <w:pStyle w:val="ListParagraph"/>
              <w:numPr>
                <w:ilvl w:val="0"/>
                <w:numId w:val="14"/>
              </w:numPr>
              <w:spacing w:after="0"/>
            </w:pPr>
            <w:r>
              <w:rPr>
                <w:rFonts w:eastAsia="Times New Roman"/>
                <w:bCs/>
                <w:sz w:val="18"/>
                <w:szCs w:val="22"/>
                <w:lang w:eastAsia="en-GB"/>
              </w:rPr>
              <w:t>maintaining biosecurity measures, see </w:t>
            </w:r>
            <w:hyperlink r:id="rId7" w:tgtFrame="_top">
              <w:r>
                <w:rPr>
                  <w:rStyle w:val="Hyperlink"/>
                  <w:rFonts w:eastAsia="Times New Roman"/>
                  <w:bCs/>
                  <w:sz w:val="18"/>
                  <w:szCs w:val="22"/>
                  <w:lang w:eastAsia="en-GB"/>
                </w:rPr>
                <w:t>Disease prevention for livestock and poultry keepers - GOV.UK</w:t>
              </w:r>
            </w:hyperlink>
            <w:r>
              <w:rPr>
                <w:rFonts w:eastAsia="Times New Roman"/>
                <w:bCs/>
                <w:sz w:val="18"/>
                <w:szCs w:val="22"/>
                <w:lang w:eastAsia="en-GB"/>
              </w:rPr>
              <w:t> for further information</w:t>
            </w:r>
          </w:p>
          <w:p w14:paraId="2B06C0D4" w14:textId="77777777" w:rsidR="00A174FD" w:rsidRDefault="00080F77">
            <w:pPr>
              <w:pStyle w:val="ListParagraph"/>
              <w:numPr>
                <w:ilvl w:val="0"/>
                <w:numId w:val="14"/>
              </w:numPr>
              <w:spacing w:after="0"/>
              <w:rPr>
                <w:rFonts w:eastAsia="Times New Roman"/>
                <w:bCs/>
                <w:sz w:val="18"/>
                <w:szCs w:val="22"/>
                <w:lang w:eastAsia="en-GB"/>
              </w:rPr>
            </w:pPr>
            <w:r>
              <w:rPr>
                <w:rFonts w:eastAsia="Times New Roman"/>
                <w:bCs/>
                <w:sz w:val="18"/>
                <w:szCs w:val="22"/>
                <w:lang w:eastAsia="en-GB"/>
              </w:rPr>
              <w:t>identifying alternative carcass disposal routes in case your usual route is not available or suitable</w:t>
            </w:r>
          </w:p>
          <w:p w14:paraId="3D2046BA" w14:textId="77777777" w:rsidR="00A174FD" w:rsidRDefault="00080F77">
            <w:pPr>
              <w:pStyle w:val="ListParagraph"/>
              <w:numPr>
                <w:ilvl w:val="0"/>
                <w:numId w:val="14"/>
              </w:numPr>
              <w:spacing w:after="0"/>
              <w:rPr>
                <w:rFonts w:eastAsia="Times New Roman"/>
                <w:bCs/>
                <w:sz w:val="18"/>
                <w:szCs w:val="22"/>
                <w:lang w:eastAsia="en-GB"/>
              </w:rPr>
            </w:pPr>
            <w:r>
              <w:rPr>
                <w:rFonts w:eastAsia="Times New Roman"/>
                <w:bCs/>
                <w:sz w:val="18"/>
                <w:szCs w:val="22"/>
                <w:lang w:eastAsia="en-GB"/>
              </w:rPr>
              <w:t>develop contingency / action plans in collaboration with marketing group /processor</w:t>
            </w:r>
          </w:p>
          <w:p w14:paraId="1A4632E0" w14:textId="77777777" w:rsidR="00A174FD" w:rsidRDefault="00A174FD">
            <w:pPr>
              <w:pStyle w:val="Normal1"/>
              <w:spacing w:after="0"/>
              <w:rPr>
                <w:rFonts w:eastAsia="Times New Roman"/>
                <w:bCs/>
                <w:sz w:val="18"/>
                <w:szCs w:val="22"/>
                <w:lang w:eastAsia="en-GB"/>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121A8508"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1E6E4C97"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2</w:t>
            </w:r>
          </w:p>
        </w:tc>
        <w:tc>
          <w:tcPr>
            <w:tcW w:w="1036" w:type="dxa"/>
            <w:tcBorders>
              <w:top w:val="single" w:sz="4" w:space="0" w:color="000000"/>
              <w:left w:val="single" w:sz="4" w:space="0" w:color="000000"/>
              <w:bottom w:val="single" w:sz="4" w:space="0" w:color="000000"/>
              <w:right w:val="single" w:sz="4" w:space="0" w:color="000000"/>
            </w:tcBorders>
            <w:vAlign w:val="center"/>
          </w:tcPr>
          <w:p w14:paraId="087CF7AE" w14:textId="77777777" w:rsidR="00A174FD" w:rsidRDefault="00080F77">
            <w:pPr>
              <w:pStyle w:val="Normal1"/>
              <w:spacing w:after="0"/>
              <w:rPr>
                <w:rFonts w:eastAsia="Times New Roman"/>
                <w:bCs/>
                <w:sz w:val="18"/>
                <w:szCs w:val="22"/>
                <w:lang w:eastAsia="en-GB"/>
              </w:rPr>
            </w:pPr>
            <w:r>
              <w:rPr>
                <w:rFonts w:eastAsia="Times New Roman"/>
                <w:bCs/>
                <w:sz w:val="18"/>
                <w:szCs w:val="22"/>
                <w:lang w:eastAsia="en-GB"/>
              </w:rPr>
              <w:t>5</w:t>
            </w:r>
          </w:p>
        </w:tc>
      </w:tr>
    </w:tbl>
    <w:p w14:paraId="6CBB89E5" w14:textId="77777777" w:rsidR="00A174FD" w:rsidRDefault="00080F77">
      <w:pPr>
        <w:pStyle w:val="Normal1"/>
        <w:spacing w:after="0"/>
      </w:pPr>
      <w:r>
        <w:rPr>
          <w:rFonts w:eastAsia="Times New Roman"/>
          <w:bCs/>
          <w:sz w:val="18"/>
          <w:szCs w:val="22"/>
          <w:lang w:eastAsia="en-GB"/>
        </w:rPr>
        <w:t xml:space="preserve"> </w:t>
      </w:r>
    </w:p>
    <w:sectPr w:rsidR="00A174FD">
      <w:pgSz w:w="16838" w:h="11906" w:orient="landscape"/>
      <w:pgMar w:top="720" w:right="720" w:bottom="426" w:left="72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Arial">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27A6F"/>
    <w:multiLevelType w:val="multilevel"/>
    <w:tmpl w:val="B03C711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BE21B26"/>
    <w:multiLevelType w:val="multilevel"/>
    <w:tmpl w:val="6A42E1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DA704FD"/>
    <w:multiLevelType w:val="multilevel"/>
    <w:tmpl w:val="F6D0334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E614489"/>
    <w:multiLevelType w:val="multilevel"/>
    <w:tmpl w:val="0CE04E6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B75125C"/>
    <w:multiLevelType w:val="multilevel"/>
    <w:tmpl w:val="E806ABFC"/>
    <w:lvl w:ilvl="0">
      <w:start w:val="1"/>
      <w:numFmt w:val="lowerLetter"/>
      <w:lvlText w:val="%1)"/>
      <w:lvlJc w:val="left"/>
      <w:pPr>
        <w:tabs>
          <w:tab w:val="num" w:pos="0"/>
        </w:tabs>
        <w:ind w:left="720" w:hanging="360"/>
      </w:pPr>
      <w:rPr>
        <w:rFonts w:ascii="Arial" w:eastAsia="Times New Roman"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FA07904"/>
    <w:multiLevelType w:val="multilevel"/>
    <w:tmpl w:val="E2768A72"/>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10546B1"/>
    <w:multiLevelType w:val="multilevel"/>
    <w:tmpl w:val="561ABC5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221" w:hanging="360"/>
      </w:pPr>
    </w:lvl>
    <w:lvl w:ilvl="2">
      <w:start w:val="1"/>
      <w:numFmt w:val="lowerRoman"/>
      <w:lvlText w:val="%3."/>
      <w:lvlJc w:val="right"/>
      <w:pPr>
        <w:tabs>
          <w:tab w:val="num" w:pos="0"/>
        </w:tabs>
        <w:ind w:left="1941" w:hanging="180"/>
      </w:pPr>
    </w:lvl>
    <w:lvl w:ilvl="3">
      <w:start w:val="1"/>
      <w:numFmt w:val="decimal"/>
      <w:lvlText w:val="%4."/>
      <w:lvlJc w:val="left"/>
      <w:pPr>
        <w:tabs>
          <w:tab w:val="num" w:pos="0"/>
        </w:tabs>
        <w:ind w:left="2661" w:hanging="360"/>
      </w:pPr>
    </w:lvl>
    <w:lvl w:ilvl="4">
      <w:start w:val="1"/>
      <w:numFmt w:val="lowerLetter"/>
      <w:lvlText w:val="%5."/>
      <w:lvlJc w:val="left"/>
      <w:pPr>
        <w:tabs>
          <w:tab w:val="num" w:pos="0"/>
        </w:tabs>
        <w:ind w:left="3381" w:hanging="360"/>
      </w:pPr>
    </w:lvl>
    <w:lvl w:ilvl="5">
      <w:start w:val="1"/>
      <w:numFmt w:val="lowerRoman"/>
      <w:lvlText w:val="%6."/>
      <w:lvlJc w:val="right"/>
      <w:pPr>
        <w:tabs>
          <w:tab w:val="num" w:pos="0"/>
        </w:tabs>
        <w:ind w:left="4101" w:hanging="180"/>
      </w:pPr>
    </w:lvl>
    <w:lvl w:ilvl="6">
      <w:start w:val="1"/>
      <w:numFmt w:val="decimal"/>
      <w:lvlText w:val="%7."/>
      <w:lvlJc w:val="left"/>
      <w:pPr>
        <w:tabs>
          <w:tab w:val="num" w:pos="0"/>
        </w:tabs>
        <w:ind w:left="4821" w:hanging="360"/>
      </w:pPr>
    </w:lvl>
    <w:lvl w:ilvl="7">
      <w:start w:val="1"/>
      <w:numFmt w:val="lowerLetter"/>
      <w:lvlText w:val="%8."/>
      <w:lvlJc w:val="left"/>
      <w:pPr>
        <w:tabs>
          <w:tab w:val="num" w:pos="0"/>
        </w:tabs>
        <w:ind w:left="5541" w:hanging="360"/>
      </w:pPr>
    </w:lvl>
    <w:lvl w:ilvl="8">
      <w:start w:val="1"/>
      <w:numFmt w:val="lowerRoman"/>
      <w:lvlText w:val="%9."/>
      <w:lvlJc w:val="right"/>
      <w:pPr>
        <w:tabs>
          <w:tab w:val="num" w:pos="0"/>
        </w:tabs>
        <w:ind w:left="6261" w:hanging="180"/>
      </w:pPr>
    </w:lvl>
  </w:abstractNum>
  <w:abstractNum w:abstractNumId="7" w15:restartNumberingAfterBreak="0">
    <w:nsid w:val="3E7C558D"/>
    <w:multiLevelType w:val="multilevel"/>
    <w:tmpl w:val="A5AC4C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B4C5EB0"/>
    <w:multiLevelType w:val="multilevel"/>
    <w:tmpl w:val="7C542614"/>
    <w:lvl w:ilvl="0">
      <w:start w:val="1"/>
      <w:numFmt w:val="lowerLetter"/>
      <w:lvlText w:val="%1)"/>
      <w:lvlJc w:val="left"/>
      <w:pPr>
        <w:tabs>
          <w:tab w:val="num" w:pos="0"/>
        </w:tabs>
        <w:ind w:left="720" w:hanging="360"/>
      </w:pPr>
      <w:rPr>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F6235E8"/>
    <w:multiLevelType w:val="multilevel"/>
    <w:tmpl w:val="A086D60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4A212A0"/>
    <w:multiLevelType w:val="multilevel"/>
    <w:tmpl w:val="8ADCAD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5D80C3E"/>
    <w:multiLevelType w:val="multilevel"/>
    <w:tmpl w:val="D64A94E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C8D4949"/>
    <w:multiLevelType w:val="multilevel"/>
    <w:tmpl w:val="5B6A5AA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DF2465A"/>
    <w:multiLevelType w:val="multilevel"/>
    <w:tmpl w:val="4240F668"/>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4" w15:restartNumberingAfterBreak="0">
    <w:nsid w:val="61CB6342"/>
    <w:multiLevelType w:val="multilevel"/>
    <w:tmpl w:val="2F7ABBFC"/>
    <w:lvl w:ilvl="0">
      <w:start w:val="1"/>
      <w:numFmt w:val="lowerLetter"/>
      <w:lvlText w:val="%1)"/>
      <w:lvlJc w:val="left"/>
      <w:pPr>
        <w:tabs>
          <w:tab w:val="num" w:pos="0"/>
        </w:tabs>
        <w:ind w:left="720" w:hanging="360"/>
      </w:pPr>
      <w:rPr>
        <w:rFonts w:ascii="Arial" w:eastAsia="Times New Roman"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971663148">
    <w:abstractNumId w:val="13"/>
  </w:num>
  <w:num w:numId="2" w16cid:durableId="618604204">
    <w:abstractNumId w:val="6"/>
  </w:num>
  <w:num w:numId="3" w16cid:durableId="1199778334">
    <w:abstractNumId w:val="14"/>
  </w:num>
  <w:num w:numId="4" w16cid:durableId="205722889">
    <w:abstractNumId w:val="5"/>
  </w:num>
  <w:num w:numId="5" w16cid:durableId="1738547796">
    <w:abstractNumId w:val="3"/>
  </w:num>
  <w:num w:numId="6" w16cid:durableId="1231647709">
    <w:abstractNumId w:val="1"/>
  </w:num>
  <w:num w:numId="7" w16cid:durableId="1518350865">
    <w:abstractNumId w:val="7"/>
  </w:num>
  <w:num w:numId="8" w16cid:durableId="1319382187">
    <w:abstractNumId w:val="2"/>
  </w:num>
  <w:num w:numId="9" w16cid:durableId="991519129">
    <w:abstractNumId w:val="4"/>
  </w:num>
  <w:num w:numId="10" w16cid:durableId="908687374">
    <w:abstractNumId w:val="12"/>
  </w:num>
  <w:num w:numId="11" w16cid:durableId="1256329623">
    <w:abstractNumId w:val="9"/>
  </w:num>
  <w:num w:numId="12" w16cid:durableId="1316492456">
    <w:abstractNumId w:val="11"/>
  </w:num>
  <w:num w:numId="13" w16cid:durableId="359166027">
    <w:abstractNumId w:val="0"/>
  </w:num>
  <w:num w:numId="14" w16cid:durableId="1874271606">
    <w:abstractNumId w:val="8"/>
  </w:num>
  <w:num w:numId="15" w16cid:durableId="319887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FD"/>
    <w:rsid w:val="00080F77"/>
    <w:rsid w:val="00235E88"/>
    <w:rsid w:val="00A174F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63C59"/>
  <w15:docId w15:val="{F3E5BF7F-29CA-4D06-92E3-197B127C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4"/>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spacing w:after="160"/>
    </w:pPr>
    <w:rPr>
      <w:color w:val="000000"/>
    </w:rPr>
  </w:style>
  <w:style w:type="paragraph" w:styleId="Heading1">
    <w:name w:val="heading 1"/>
    <w:basedOn w:val="Normal1"/>
    <w:next w:val="Normal1"/>
    <w:uiPriority w:val="9"/>
    <w:qFormat/>
    <w:pPr>
      <w:keepNext/>
      <w:keepLines/>
      <w:numPr>
        <w:numId w:val="1"/>
      </w:numPr>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1"/>
    <w:next w:val="Normal1"/>
    <w:uiPriority w:val="9"/>
    <w:semiHidden/>
    <w:unhideWhenUsed/>
    <w:qFormat/>
    <w:pPr>
      <w:keepNext/>
      <w:keepLines/>
      <w:numPr>
        <w:ilvl w:val="1"/>
        <w:numId w:val="1"/>
      </w:numPr>
      <w:spacing w:before="40" w:after="0"/>
      <w:outlineLvl w:val="1"/>
    </w:pPr>
    <w:rPr>
      <w:rFonts w:ascii="Calibri Light" w:eastAsia="Times New Roman" w:hAnsi="Calibri Light" w:cs="Times New Roman"/>
      <w:color w:val="2F5496"/>
      <w:sz w:val="26"/>
      <w:szCs w:val="26"/>
    </w:rPr>
  </w:style>
  <w:style w:type="paragraph" w:styleId="Heading3">
    <w:name w:val="heading 3"/>
    <w:basedOn w:val="Normal1"/>
    <w:next w:val="Normal1"/>
    <w:uiPriority w:val="9"/>
    <w:semiHidden/>
    <w:unhideWhenUsed/>
    <w:qFormat/>
    <w:pPr>
      <w:keepNext/>
      <w:keepLines/>
      <w:numPr>
        <w:ilvl w:val="2"/>
        <w:numId w:val="1"/>
      </w:numPr>
      <w:spacing w:before="40" w:after="0"/>
      <w:outlineLvl w:val="2"/>
    </w:pPr>
    <w:rPr>
      <w:rFonts w:ascii="Calibri Light" w:eastAsia="Times New Roman"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qFormat/>
    <w:rPr>
      <w:rFonts w:cs="Times New Roman"/>
      <w:color w:val="0000FF"/>
      <w:u w:val="single"/>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customStyle="1" w:styleId="Heading1Char">
    <w:name w:val="Heading 1 Char"/>
    <w:basedOn w:val="DefaultParagraphFont"/>
    <w:qFormat/>
    <w:rPr>
      <w:rFonts w:ascii="Calibri Light" w:eastAsia="Times New Roman" w:hAnsi="Calibri Light" w:cs="Times New Roman"/>
      <w:color w:val="2E74B5"/>
      <w:sz w:val="32"/>
      <w:szCs w:val="32"/>
    </w:rPr>
  </w:style>
  <w:style w:type="character" w:styleId="FollowedHyperlink">
    <w:name w:val="FollowedHyperlink"/>
    <w:basedOn w:val="DefaultParagraphFont"/>
    <w:qFormat/>
    <w:rPr>
      <w:color w:val="954F72"/>
      <w:u w:val="single"/>
    </w:rPr>
  </w:style>
  <w:style w:type="character" w:customStyle="1" w:styleId="Heading2Char">
    <w:name w:val="Heading 2 Char"/>
    <w:basedOn w:val="DefaultParagraphFont"/>
    <w:qFormat/>
    <w:rPr>
      <w:rFonts w:ascii="Calibri Light" w:eastAsia="Times New Roman" w:hAnsi="Calibri Light" w:cs="Times New Roman"/>
      <w:color w:val="2F5496"/>
      <w:sz w:val="26"/>
      <w:szCs w:val="26"/>
    </w:rPr>
  </w:style>
  <w:style w:type="character" w:customStyle="1" w:styleId="Heading3Char">
    <w:name w:val="Heading 3 Char"/>
    <w:basedOn w:val="DefaultParagraphFont"/>
    <w:qFormat/>
    <w:rPr>
      <w:rFonts w:ascii="Calibri Light" w:eastAsia="Times New Roman" w:hAnsi="Calibri Light" w:cs="Times New Roman"/>
      <w:color w:val="1F3763"/>
    </w:rPr>
  </w:style>
  <w:style w:type="character" w:customStyle="1" w:styleId="WWCharLFO2LVL1">
    <w:name w:val="WW_CharLFO2LVL1"/>
    <w:qFormat/>
    <w:rPr>
      <w:rFonts w:ascii="Arial" w:eastAsia="Times New Roman" w:hAnsi="Arial" w:cs="Arial"/>
    </w:rPr>
  </w:style>
  <w:style w:type="character" w:customStyle="1" w:styleId="WWCharLFO3LVL1">
    <w:name w:val="WW_CharLFO3LVL1"/>
    <w:qFormat/>
    <w:rPr>
      <w:rFonts w:ascii="Symbol" w:hAnsi="Symbol"/>
    </w:rPr>
  </w:style>
  <w:style w:type="character" w:customStyle="1" w:styleId="WWCharLFO5LVL1">
    <w:name w:val="WW_CharLFO5LVL1"/>
    <w:qFormat/>
    <w:rPr>
      <w:rFonts w:ascii="Symbol" w:hAnsi="Symbol"/>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rPr>
  </w:style>
  <w:style w:type="character" w:customStyle="1" w:styleId="WWCharLFO5LVL4">
    <w:name w:val="WW_CharLFO5LVL4"/>
    <w:qFormat/>
    <w:rPr>
      <w:rFonts w:ascii="Symbol" w:hAnsi="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rPr>
  </w:style>
  <w:style w:type="character" w:customStyle="1" w:styleId="WWCharLFO5LVL7">
    <w:name w:val="WW_CharLFO5LVL7"/>
    <w:qFormat/>
    <w:rPr>
      <w:rFonts w:ascii="Symbol" w:hAnsi="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rPr>
  </w:style>
  <w:style w:type="character" w:customStyle="1" w:styleId="WWCharLFO6LVL1">
    <w:name w:val="WW_CharLFO6LVL1"/>
    <w:qFormat/>
    <w:rPr>
      <w:rFonts w:ascii="Symbol" w:hAnsi="Symbol"/>
    </w:rPr>
  </w:style>
  <w:style w:type="character" w:customStyle="1" w:styleId="WWCharLFO6LVL2">
    <w:name w:val="WW_CharLFO6LVL2"/>
    <w:qFormat/>
    <w:rPr>
      <w:rFonts w:ascii="Courier New" w:hAnsi="Courier New" w:cs="Courier New"/>
    </w:rPr>
  </w:style>
  <w:style w:type="character" w:customStyle="1" w:styleId="WWCharLFO6LVL3">
    <w:name w:val="WW_CharLFO6LVL3"/>
    <w:qFormat/>
    <w:rPr>
      <w:rFonts w:ascii="Wingdings" w:hAnsi="Wingdings"/>
    </w:rPr>
  </w:style>
  <w:style w:type="character" w:customStyle="1" w:styleId="WWCharLFO6LVL4">
    <w:name w:val="WW_CharLFO6LVL4"/>
    <w:qFormat/>
    <w:rPr>
      <w:rFonts w:ascii="Symbol" w:hAnsi="Symbol"/>
    </w:rPr>
  </w:style>
  <w:style w:type="character" w:customStyle="1" w:styleId="WWCharLFO6LVL5">
    <w:name w:val="WW_CharLFO6LVL5"/>
    <w:qFormat/>
    <w:rPr>
      <w:rFonts w:ascii="Courier New" w:hAnsi="Courier New" w:cs="Courier New"/>
    </w:rPr>
  </w:style>
  <w:style w:type="character" w:customStyle="1" w:styleId="WWCharLFO6LVL6">
    <w:name w:val="WW_CharLFO6LVL6"/>
    <w:qFormat/>
    <w:rPr>
      <w:rFonts w:ascii="Wingdings" w:hAnsi="Wingdings"/>
    </w:rPr>
  </w:style>
  <w:style w:type="character" w:customStyle="1" w:styleId="WWCharLFO6LVL7">
    <w:name w:val="WW_CharLFO6LVL7"/>
    <w:qFormat/>
    <w:rPr>
      <w:rFonts w:ascii="Symbol" w:hAnsi="Symbol"/>
    </w:rPr>
  </w:style>
  <w:style w:type="character" w:customStyle="1" w:styleId="WWCharLFO6LVL8">
    <w:name w:val="WW_CharLFO6LVL8"/>
    <w:qFormat/>
    <w:rPr>
      <w:rFonts w:ascii="Courier New" w:hAnsi="Courier New" w:cs="Courier New"/>
    </w:rPr>
  </w:style>
  <w:style w:type="character" w:customStyle="1" w:styleId="WWCharLFO6LVL9">
    <w:name w:val="WW_CharLFO6LVL9"/>
    <w:qFormat/>
    <w:rPr>
      <w:rFonts w:ascii="Wingdings" w:hAnsi="Wingdings"/>
    </w:rPr>
  </w:style>
  <w:style w:type="character" w:customStyle="1" w:styleId="WWCharLFO7LVL1">
    <w:name w:val="WW_CharLFO7LVL1"/>
    <w:qFormat/>
    <w:rPr>
      <w:rFonts w:ascii="Symbol" w:hAnsi="Symbol"/>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rPr>
  </w:style>
  <w:style w:type="character" w:customStyle="1" w:styleId="WWCharLFO7LVL4">
    <w:name w:val="WW_CharLFO7LVL4"/>
    <w:qFormat/>
    <w:rPr>
      <w:rFonts w:ascii="Symbol" w:hAnsi="Symbol"/>
    </w:rPr>
  </w:style>
  <w:style w:type="character" w:customStyle="1" w:styleId="WWCharLFO7LVL5">
    <w:name w:val="WW_CharLFO7LVL5"/>
    <w:qFormat/>
    <w:rPr>
      <w:rFonts w:ascii="Courier New" w:hAnsi="Courier New" w:cs="Courier New"/>
    </w:rPr>
  </w:style>
  <w:style w:type="character" w:customStyle="1" w:styleId="WWCharLFO7LVL6">
    <w:name w:val="WW_CharLFO7LVL6"/>
    <w:qFormat/>
    <w:rPr>
      <w:rFonts w:ascii="Wingdings" w:hAnsi="Wingdings"/>
    </w:rPr>
  </w:style>
  <w:style w:type="character" w:customStyle="1" w:styleId="WWCharLFO7LVL7">
    <w:name w:val="WW_CharLFO7LVL7"/>
    <w:qFormat/>
    <w:rPr>
      <w:rFonts w:ascii="Symbol" w:hAnsi="Symbol"/>
    </w:rPr>
  </w:style>
  <w:style w:type="character" w:customStyle="1" w:styleId="WWCharLFO7LVL8">
    <w:name w:val="WW_CharLFO7LVL8"/>
    <w:qFormat/>
    <w:rPr>
      <w:rFonts w:ascii="Courier New" w:hAnsi="Courier New" w:cs="Courier New"/>
    </w:rPr>
  </w:style>
  <w:style w:type="character" w:customStyle="1" w:styleId="WWCharLFO7LVL9">
    <w:name w:val="WW_CharLFO7LVL9"/>
    <w:qFormat/>
    <w:rPr>
      <w:rFonts w:ascii="Wingdings" w:hAnsi="Wingdings"/>
    </w:rPr>
  </w:style>
  <w:style w:type="character" w:customStyle="1" w:styleId="WWCharLFO9LVL1">
    <w:name w:val="WW_CharLFO9LVL1"/>
    <w:qFormat/>
    <w:rPr>
      <w:rFonts w:ascii="Arial" w:eastAsia="Times New Roman" w:hAnsi="Arial" w:cs="Arial"/>
    </w:rPr>
  </w:style>
  <w:style w:type="character" w:customStyle="1" w:styleId="WWCharLFO14LVL1">
    <w:name w:val="WW_CharLFO14LVL1"/>
    <w:qFormat/>
    <w:rPr>
      <w:sz w:val="18"/>
      <w:szCs w:val="18"/>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S Gothic" w:hAnsi="Liberation Sans" w:cs="Tahoma"/>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Normal1">
    <w:name w:val="Normal1"/>
    <w:qFormat/>
    <w:pPr>
      <w:spacing w:after="160"/>
    </w:pPr>
    <w:rPr>
      <w:color w:val="000000"/>
    </w:rPr>
  </w:style>
  <w:style w:type="paragraph" w:styleId="ListParagraph">
    <w:name w:val="List Paragraph"/>
    <w:basedOn w:val="Normal1"/>
    <w:qFormat/>
    <w:pPr>
      <w:ind w:left="720"/>
    </w:pPr>
  </w:style>
  <w:style w:type="paragraph" w:customStyle="1" w:styleId="Roundbullet">
    <w:name w:val="Round bullet"/>
    <w:autoRedefine/>
    <w:qFormat/>
    <w:pPr>
      <w:spacing w:before="120"/>
      <w:ind w:left="340" w:hanging="340"/>
    </w:pPr>
    <w:rPr>
      <w:rFonts w:eastAsia="Arial" w:cs="Times New Roman"/>
      <w:b/>
      <w:color w:val="000000"/>
      <w:szCs w:val="22"/>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1"/>
    <w:pPr>
      <w:tabs>
        <w:tab w:val="center" w:pos="4513"/>
        <w:tab w:val="right" w:pos="9026"/>
      </w:tabs>
      <w:spacing w:after="0"/>
    </w:pPr>
  </w:style>
  <w:style w:type="paragraph" w:styleId="Footer">
    <w:name w:val="footer"/>
    <w:basedOn w:val="Normal1"/>
    <w:pPr>
      <w:tabs>
        <w:tab w:val="center" w:pos="4513"/>
        <w:tab w:val="right" w:pos="9026"/>
      </w:tabs>
      <w:spacing w:after="0"/>
    </w:pPr>
  </w:style>
  <w:style w:type="paragraph" w:styleId="CommentText">
    <w:name w:val="annotation text"/>
    <w:basedOn w:val="Normal1"/>
    <w:qFormat/>
    <w:rPr>
      <w:sz w:val="20"/>
      <w:szCs w:val="20"/>
    </w:rPr>
  </w:style>
  <w:style w:type="paragraph" w:styleId="CommentSubject">
    <w:name w:val="annotation subject"/>
    <w:basedOn w:val="CommentText"/>
    <w:next w:val="CommentText"/>
    <w:qFormat/>
    <w:rPr>
      <w:b/>
      <w:bCs/>
    </w:rPr>
  </w:style>
  <w:style w:type="paragraph" w:styleId="BalloonText">
    <w:name w:val="Balloon Text"/>
    <w:basedOn w:val="Normal1"/>
    <w:qFormat/>
    <w:pPr>
      <w:spacing w:after="0"/>
    </w:pPr>
    <w:rPr>
      <w:rFonts w:ascii="Segoe UI" w:hAnsi="Segoe UI" w:cs="Segoe UI"/>
      <w:sz w:val="18"/>
      <w:szCs w:val="18"/>
    </w:rPr>
  </w:style>
  <w:style w:type="paragraph" w:styleId="NormalWeb">
    <w:name w:val="Normal (Web)"/>
    <w:basedOn w:val="Normal1"/>
    <w:qFormat/>
    <w:pPr>
      <w:spacing w:before="100" w:after="100"/>
    </w:pPr>
    <w:rPr>
      <w:rFonts w:ascii="Times New Roman" w:eastAsia="Times New Roman" w:hAnsi="Times New Roman" w:cs="Times New Roman"/>
      <w:lang w:eastAsia="en-GB"/>
    </w:rPr>
  </w:style>
  <w:style w:type="paragraph" w:customStyle="1" w:styleId="ReportBodyText">
    <w:name w:val="Report Body Text"/>
    <w:basedOn w:val="Normal1"/>
    <w:qFormat/>
    <w:pPr>
      <w:spacing w:before="120" w:after="120" w:line="280" w:lineRule="exact"/>
    </w:pPr>
    <w:rPr>
      <w:rFonts w:eastAsia="Times New Roman" w:cs="Times New Roman"/>
      <w:sz w:val="22"/>
      <w:szCs w:val="22"/>
      <w:lang w:eastAsia="en-GB"/>
    </w:rPr>
  </w:style>
  <w:style w:type="paragraph" w:customStyle="1" w:styleId="Default">
    <w:name w:val="Default"/>
    <w:basedOn w:val="Normal1"/>
    <w:qFormat/>
    <w:pPr>
      <w:spacing w:after="0"/>
    </w:pPr>
    <w:rPr>
      <w:lang w:eastAsia="en-GB"/>
    </w:rPr>
  </w:style>
  <w:style w:type="paragraph" w:styleId="Revision">
    <w:name w:val="Revision"/>
    <w:qFormat/>
    <w:rPr>
      <w:color w:val="000000"/>
    </w:rPr>
  </w:style>
  <w:style w:type="paragraph" w:customStyle="1" w:styleId="TableContents">
    <w:name w:val="Table Contents"/>
    <w:basedOn w:val="Normal"/>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www.gov.uk/guidance/disease-prevention-for-livestock-farmer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apha-alert-subscription-service" TargetMode="External"/><Relationship Id="rId11" Type="http://schemas.openxmlformats.org/officeDocument/2006/relationships/customXml" Target="../customXml/item2.xml"/><Relationship Id="rId5" Type="http://schemas.openxmlformats.org/officeDocument/2006/relationships/hyperlink" Target="https://www.gov.uk/government/publications/preparing-for-flooding-a-guide-for-regulated-sit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08F3342DBF35F478CB15A977B20E444" ma:contentTypeVersion="1" ma:contentTypeDescription="Create a new document." ma:contentTypeScope="" ma:versionID="01d00372d0cdff24188e351321f2ea44">
  <xsd:schema xmlns:xsd="http://www.w3.org/2001/XMLSchema" xmlns:xs="http://www.w3.org/2001/XMLSchema" xmlns:p="http://schemas.microsoft.com/office/2006/metadata/properties" xmlns:ns2="0bf4bb02-d3ac-4bac-8125-227db414e5c5" xmlns:ns3="662745e8-e224-48e8-a2e3-254862b8c2f5" targetNamespace="http://schemas.microsoft.com/office/2006/metadata/properties" ma:root="true" ma:fieldsID="765a7397d8dc86ea251324588895291a" ns2:_="" ns3:_="">
    <xsd:import namespace="0bf4bb02-d3ac-4bac-8125-227db414e5c5"/>
    <xsd:import namespace="662745e8-e224-48e8-a2e3-254862b8c2f5"/>
    <xsd:element name="properties">
      <xsd:complexType>
        <xsd:sequence>
          <xsd:element name="documentManagement">
            <xsd:complexType>
              <xsd:all>
                <xsd:element ref="ns2:lae2bfa7b6474897ab4a53f76ea236c7" minOccurs="0"/>
                <xsd:element ref="ns3: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SharedWithUsers" minOccurs="0"/>
                <xsd:element ref="ns2:SharedWithDetail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4bb02-d3ac-4bac-8125-227db414e5c5" elementFormDefault="qualified">
    <xsd:import namespace="http://schemas.microsoft.com/office/2006/documentManagement/types"/>
    <xsd:import namespace="http://schemas.microsoft.com/office/infopath/2007/PartnerControls"/>
    <xsd:element name="lae2bfa7b6474897ab4a53f76ea236c7" ma:index="8" nillable="true" ma:displayName="Government Security Classification_0" ma:hidden="true" ma:internalName="lae2bfa7b6474897ab4a53f76ea236c7">
      <xsd:simpleType>
        <xsd:restriction base="dms:Note"/>
      </xsd:simpleType>
    </xsd:element>
    <xsd:element name="TaxCatchAllLabel" ma:index="10" nillable="true" ma:displayName="Taxonomy Catch All Column1" ma:hidden="true" ma:list="{e314b903-0b07-4e5f-bc01-af818658ec35}"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nillable="true" ma:displayName="Copyright level_0" ma:hidden="true" ma:internalName="cf401361b24e474cb011be6eb76c0e76">
      <xsd:simpleType>
        <xsd:restriction base="dms:Note"/>
      </xsd:simpleType>
    </xsd:element>
    <xsd:element name="n7493b4506bf40e28c373b1e51a33445" ma:index="14" nillable="true" ma:displayName="Site type_0" ma:hidden="true" ma:internalName="n7493b4506bf40e28c373b1e51a33445">
      <xsd:simpleType>
        <xsd:restriction base="dms:Note"/>
      </xsd:simpleType>
    </xsd:element>
    <xsd:element name="HOMigrated" ma:index="16" nillable="true" ma:displayName="Migrated" ma:default="0" ma:internalName="HOMigrated">
      <xsd:simpleType>
        <xsd:restriction base="dms:Boolean"/>
      </xsd:simpleType>
    </xsd:element>
    <xsd:element name="k85d23755b3a46b5a51451cf336b2e9b" ma:index="17" nillable="true" ma:displayName="Information Type_0" ma:hidden="true" ma:internalName="k85d23755b3a46b5a51451cf336b2e9b">
      <xsd:simpleType>
        <xsd:restriction base="dms:Note"/>
      </xsd:simpleType>
    </xsd:element>
    <xsd:element name="Team" ma:index="19" nillable="true" ma:displayName="Team" ma:default="National Permitting Service Installations Regime" ma:internalName="Team">
      <xsd:simpleType>
        <xsd:restriction base="dms:Text"/>
      </xsd:simpleType>
    </xsd:element>
    <xsd:element name="Topic" ma:index="20" nillable="true" ma:displayName="Topic" ma:default="Intensive Farming WIP" ma:internalName="Topic">
      <xsd:simpleType>
        <xsd:restriction base="dms:Text"/>
      </xsd:simpleType>
    </xsd:element>
    <xsd:element name="ddeb1fd0a9ad4436a96525d34737dc44" ma:index="21" nillable="true" ma:displayName="Distribution_2" ma:hidden="true" ma:internalName="ddeb1fd0a9ad4436a96525d34737dc44">
      <xsd:simpleType>
        <xsd:restriction base="dms:Note"/>
      </xsd:simpleType>
    </xsd:element>
    <xsd:element name="fe59e9859d6a491389c5b03567f5dda5" ma:index="23" nillable="true" ma:displayName="Organisational Unit_0" ma:hidden="true" ma:internalName="fe59e9859d6a491389c5b03567f5dda5">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e314b903-0b07-4e5f-bc01-af818658ec3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41</Value>
      <Value>49</Value>
      <Value>11</Value>
      <Value>32</Value>
      <Value>14</Value>
    </TaxCatchAll>
    <lcf76f155ced4ddcb4097134ff3c332f xmlns="976e4c6b-9cbc-4c56-aa6a-7ddfa1f9bcfe">
      <Terms xmlns="http://schemas.microsoft.com/office/infopath/2007/PartnerControls"/>
    </lcf76f155ced4ddcb4097134ff3c332f>
    <EAReceivedDate xmlns="eebef177-55b5-4448-a5fb-28ea454417ee">2025-05-21T23:00:00+00:00</EAReceivedDate>
    <ga477587807b4e8dbd9d142e03c014fa xmlns="dbe221e7-66db-4bdb-a92c-aa517c005f15">
      <Terms xmlns="http://schemas.microsoft.com/office/infopath/2007/PartnerControls"/>
    </ga477587807b4e8dbd9d142e03c014fa>
    <PermitNumber xmlns="eebef177-55b5-4448-a5fb-28ea454417ee">EPR-EP3428LJ</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L J Fairburn and Son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2025-05-21T23:00:00+00:00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EPR/EP3428LJ/A001</EPRNumber>
    <FacilityAddressPostcode xmlns="eebef177-55b5-4448-a5fb-28ea454417ee">LN13 9PL</FacilityAddressPostcode>
    <ed3cfd1978f244c4af5dc9d642a18018 xmlns="dbe221e7-66db-4bdb-a92c-aa517c005f15">
      <Terms xmlns="http://schemas.microsoft.com/office/infopath/2007/PartnerControls"/>
    </ed3cfd1978f244c4af5dc9d642a18018>
    <ExternalAuthor xmlns="eebef177-55b5-4448-a5fb-28ea454417ee">EMarshall</ExternalAuthor>
    <SiteName xmlns="eebef177-55b5-4448-a5fb-28ea454417ee">Whitton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Bilsby, Alford</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30568DF5-51AD-459F-9E3F-6F506FB9D9A7}"/>
</file>

<file path=customXml/itemProps2.xml><?xml version="1.0" encoding="utf-8"?>
<ds:datastoreItem xmlns:ds="http://schemas.openxmlformats.org/officeDocument/2006/customXml" ds:itemID="{4FE384A8-B66E-4DB1-A49A-8B17A3353AC6}"/>
</file>

<file path=customXml/itemProps3.xml><?xml version="1.0" encoding="utf-8"?>
<ds:datastoreItem xmlns:ds="http://schemas.openxmlformats.org/officeDocument/2006/customXml" ds:itemID="{9D3F4295-7577-457F-9D9B-4D6B18B609E3}"/>
</file>

<file path=customXml/itemProps4.xml><?xml version="1.0" encoding="utf-8"?>
<ds:datastoreItem xmlns:ds="http://schemas.openxmlformats.org/officeDocument/2006/customXml" ds:itemID="{92746027-967C-4FBF-8BA4-B30AD56551B9}"/>
</file>

<file path=docProps/app.xml><?xml version="1.0" encoding="utf-8"?>
<Properties xmlns="http://schemas.openxmlformats.org/officeDocument/2006/extended-properties" xmlns:vt="http://schemas.openxmlformats.org/officeDocument/2006/docPropsVTypes">
  <Template>Normal</Template>
  <TotalTime>0</TotalTime>
  <Pages>8</Pages>
  <Words>1524</Words>
  <Characters>8688</Characters>
  <Application>Microsoft Office Word</Application>
  <DocSecurity>4</DocSecurity>
  <Lines>72</Lines>
  <Paragraphs>20</Paragraphs>
  <ScaleCrop>false</ScaleCrop>
  <Company>Defra</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Wray</dc:creator>
  <cp:lastModifiedBy>Kate Wray</cp:lastModifiedBy>
  <cp:revision>2</cp:revision>
  <dcterms:created xsi:type="dcterms:W3CDTF">2025-05-22T14:44:00Z</dcterms:created>
  <dcterms:modified xsi:type="dcterms:W3CDTF">2025-05-22T14:44:00Z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2024-11-07T21:57:00Z</dcterms:created>
  <dc:creator>Thomson (FCRM), Emma</dc:creator>
  <dc:description/>
  <dc:language>en-GB</dc:language>
  <cp:lastModifiedBy/>
  <dcterms:modified xsi:type="dcterms:W3CDTF">2025-05-16T14:40:19Z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lae2bfa7b6474897ab4a53f76ea236c70">
    <vt:lpwstr>Official|14c80daa-741b-422c-9722-f71693c9ede4</vt:lpwstr>
  </property>
  <property fmtid="{D5CDD505-2E9C-101B-9397-08002B2CF9AE}" pid="4" name="ddeb1fd0a9ad4436a96525d34737dc440">
    <vt:lpwstr>Internal EA|b77da37e-7166-4741-8c12-4679faab22d9</vt:lpwstr>
  </property>
  <property fmtid="{D5CDD505-2E9C-101B-9397-08002B2CF9AE}" pid="5" name="n7493b4506bf40e28c373b1e51a334450">
    <vt:lpwstr>Team|ff0485df-0575-416f-802f-e999165821b7</vt:lpwstr>
  </property>
  <property fmtid="{D5CDD505-2E9C-101B-9397-08002B2CF9AE}" pid="6" name="fe59e9859d6a491389c5b03567f5dda50">
    <vt:lpwstr>EA|d5f78ddb-b1b6-4328-9877-d7e3ed06fdac</vt:lpwstr>
  </property>
  <property fmtid="{D5CDD505-2E9C-101B-9397-08002B2CF9AE}" pid="7" name="cf401361b24e474cb011be6eb76c0e760">
    <vt:lpwstr>Crown|69589897-2828-4761-976e-717fd8e631c9</vt:lpwstr>
  </property>
  <property fmtid="{D5CDD505-2E9C-101B-9397-08002B2CF9AE}" pid="8" name="PermitDocumentType">
    <vt:lpwstr/>
  </property>
  <property fmtid="{D5CDD505-2E9C-101B-9397-08002B2CF9AE}" pid="9" name="MediaServiceImageTags">
    <vt:lpwstr/>
  </property>
  <property fmtid="{D5CDD505-2E9C-101B-9397-08002B2CF9AE}" pid="10" name="TypeofPermit">
    <vt:lpwstr>32;#Bespoke|743fbb82-64b4-442a-8bac-afa632175399</vt:lpwstr>
  </property>
  <property fmtid="{D5CDD505-2E9C-101B-9397-08002B2CF9AE}" pid="11" name="DisclosureStatus">
    <vt:lpwstr>41;#Public Register|f1fcf6a6-5d97-4f1d-964e-a2f916eb1f18</vt:lpwstr>
  </property>
  <property fmtid="{D5CDD505-2E9C-101B-9397-08002B2CF9AE}" pid="12" name="ActivityGrouping">
    <vt:lpwstr>14;#Application ＆ Associated Docs|5eadfd3c-6deb-44e1-b7e1-16accd427bec</vt:lpwstr>
  </property>
  <property fmtid="{D5CDD505-2E9C-101B-9397-08002B2CF9AE}" pid="13" name="RegulatedActivityClass">
    <vt:lpwstr>49;#Installations|645f1c9c-65df-490a-9ce3-4a2aa7c5ff7f</vt:lpwstr>
  </property>
  <property fmtid="{D5CDD505-2E9C-101B-9397-08002B2CF9AE}" pid="14" name="Catchment">
    <vt:lpwstr/>
  </property>
  <property fmtid="{D5CDD505-2E9C-101B-9397-08002B2CF9AE}" pid="15" name="MajorProjectID">
    <vt:lpwstr/>
  </property>
  <property fmtid="{D5CDD505-2E9C-101B-9397-08002B2CF9AE}" pid="16" name="StandardRulesID">
    <vt:lpwstr/>
  </property>
  <property fmtid="{D5CDD505-2E9C-101B-9397-08002B2CF9AE}" pid="17" name="CessationStatus">
    <vt:lpwstr/>
  </property>
  <property fmtid="{D5CDD505-2E9C-101B-9397-08002B2CF9AE}" pid="18" name="Regime">
    <vt:lpwstr>11;#EPR|0e5af97d-1a8c-4d8f-a20b-528a11cab1f6</vt:lpwstr>
  </property>
  <property fmtid="{D5CDD505-2E9C-101B-9397-08002B2CF9AE}" pid="19" name="RegulatedActivitySub_x002d_Class">
    <vt:lpwstr/>
  </property>
  <property fmtid="{D5CDD505-2E9C-101B-9397-08002B2CF9AE}" pid="20" name="RegulatedActivitySub-Class">
    <vt:lpwstr/>
  </property>
  <property fmtid="{D5CDD505-2E9C-101B-9397-08002B2CF9AE}" pid="21" name="EventType1">
    <vt:lpwstr/>
  </property>
</Properties>
</file>