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1FBC5" w14:textId="77777777" w:rsidR="0028186C" w:rsidRDefault="0028186C"/>
    <w:tbl>
      <w:tblPr>
        <w:tblW w:w="8546" w:type="dxa"/>
        <w:tblInd w:w="67" w:type="dxa"/>
        <w:tblLayout w:type="fixed"/>
        <w:tblLook w:val="04A0" w:firstRow="1" w:lastRow="0" w:firstColumn="1" w:lastColumn="0" w:noHBand="0" w:noVBand="1"/>
      </w:tblPr>
      <w:tblGrid>
        <w:gridCol w:w="4193"/>
        <w:gridCol w:w="4117"/>
        <w:gridCol w:w="236"/>
      </w:tblGrid>
      <w:tr w:rsidR="0028186C" w14:paraId="6F5E79B8" w14:textId="77777777">
        <w:tc>
          <w:tcPr>
            <w:tcW w:w="8495" w:type="dxa"/>
            <w:gridSpan w:val="2"/>
            <w:tcBorders>
              <w:top w:val="single" w:sz="4" w:space="0" w:color="000000"/>
              <w:left w:val="single" w:sz="4" w:space="0" w:color="000000"/>
              <w:bottom w:val="single" w:sz="4" w:space="0" w:color="000000"/>
            </w:tcBorders>
            <w:shd w:val="clear" w:color="auto" w:fill="E0E0E0"/>
          </w:tcPr>
          <w:p w14:paraId="55C4B897" w14:textId="77777777" w:rsidR="0028186C" w:rsidRDefault="001C110F">
            <w:pPr>
              <w:jc w:val="both"/>
              <w:rPr>
                <w:rFonts w:ascii="Arial" w:hAnsi="Arial"/>
                <w:sz w:val="22"/>
                <w:szCs w:val="22"/>
              </w:rPr>
            </w:pPr>
            <w:r>
              <w:rPr>
                <w:rFonts w:ascii="Arial" w:hAnsi="Arial" w:cs="Arial;Arial"/>
                <w:b/>
                <w:sz w:val="22"/>
                <w:szCs w:val="22"/>
              </w:rPr>
              <w:t>1.0 SITE DETAILS</w:t>
            </w:r>
          </w:p>
          <w:p w14:paraId="76EA54CA" w14:textId="77777777" w:rsidR="0028186C" w:rsidRDefault="0028186C">
            <w:pPr>
              <w:pStyle w:val="StyleBodyText38pt"/>
              <w:tabs>
                <w:tab w:val="clear" w:pos="720"/>
              </w:tabs>
              <w:ind w:left="0" w:firstLine="0"/>
              <w:rPr>
                <w:rFonts w:ascii="Arial" w:hAnsi="Arial"/>
                <w:b/>
                <w:sz w:val="22"/>
                <w:szCs w:val="22"/>
              </w:rPr>
            </w:pPr>
          </w:p>
        </w:tc>
        <w:tc>
          <w:tcPr>
            <w:tcW w:w="50" w:type="dxa"/>
            <w:tcBorders>
              <w:top w:val="single" w:sz="4" w:space="0" w:color="000000"/>
              <w:bottom w:val="single" w:sz="4" w:space="0" w:color="000000"/>
              <w:right w:val="single" w:sz="4" w:space="0" w:color="000000"/>
            </w:tcBorders>
            <w:shd w:val="clear" w:color="auto" w:fill="E0E0E0"/>
          </w:tcPr>
          <w:p w14:paraId="16C3C4B8" w14:textId="77777777" w:rsidR="0028186C" w:rsidRDefault="0028186C">
            <w:pPr>
              <w:pStyle w:val="StyleBodyText38pt"/>
              <w:tabs>
                <w:tab w:val="clear" w:pos="720"/>
              </w:tabs>
              <w:snapToGrid w:val="0"/>
              <w:ind w:left="0" w:firstLine="0"/>
              <w:rPr>
                <w:sz w:val="20"/>
              </w:rPr>
            </w:pPr>
          </w:p>
        </w:tc>
      </w:tr>
      <w:tr w:rsidR="0028186C" w14:paraId="5A73429F" w14:textId="77777777">
        <w:tc>
          <w:tcPr>
            <w:tcW w:w="4284" w:type="dxa"/>
            <w:tcBorders>
              <w:top w:val="single" w:sz="4" w:space="0" w:color="000000"/>
              <w:left w:val="single" w:sz="4" w:space="0" w:color="000000"/>
              <w:bottom w:val="single" w:sz="4" w:space="0" w:color="000000"/>
              <w:right w:val="single" w:sz="4" w:space="0" w:color="000000"/>
            </w:tcBorders>
            <w:shd w:val="clear" w:color="auto" w:fill="DFDFDF"/>
          </w:tcPr>
          <w:p w14:paraId="16706E80" w14:textId="77777777" w:rsidR="0028186C" w:rsidRDefault="001C110F">
            <w:pPr>
              <w:pStyle w:val="StyleBodyText38pt"/>
              <w:tabs>
                <w:tab w:val="clear" w:pos="720"/>
              </w:tabs>
              <w:ind w:left="0" w:firstLine="0"/>
              <w:rPr>
                <w:rFonts w:ascii="Arial" w:hAnsi="Arial"/>
                <w:sz w:val="22"/>
                <w:szCs w:val="22"/>
              </w:rPr>
            </w:pPr>
            <w:r>
              <w:rPr>
                <w:rFonts w:ascii="Arial" w:hAnsi="Arial"/>
                <w:sz w:val="22"/>
                <w:szCs w:val="22"/>
              </w:rPr>
              <w:t>Name of the applicant</w:t>
            </w:r>
          </w:p>
          <w:p w14:paraId="724BD247" w14:textId="77777777" w:rsidR="0028186C" w:rsidRDefault="0028186C">
            <w:pPr>
              <w:pStyle w:val="StyleBodyText38pt"/>
              <w:tabs>
                <w:tab w:val="clear" w:pos="720"/>
              </w:tabs>
              <w:ind w:left="0" w:firstLine="0"/>
              <w:rPr>
                <w:rFonts w:ascii="Arial" w:hAnsi="Arial"/>
                <w:sz w:val="22"/>
                <w:szCs w:val="22"/>
              </w:rPr>
            </w:pPr>
          </w:p>
        </w:tc>
        <w:tc>
          <w:tcPr>
            <w:tcW w:w="4261" w:type="dxa"/>
            <w:gridSpan w:val="2"/>
            <w:tcBorders>
              <w:top w:val="single" w:sz="4" w:space="0" w:color="000000"/>
              <w:left w:val="single" w:sz="4" w:space="0" w:color="000000"/>
              <w:bottom w:val="single" w:sz="4" w:space="0" w:color="000000"/>
              <w:right w:val="single" w:sz="4" w:space="0" w:color="000000"/>
            </w:tcBorders>
            <w:vAlign w:val="center"/>
          </w:tcPr>
          <w:p w14:paraId="61CEED52" w14:textId="77777777" w:rsidR="0028186C" w:rsidRDefault="001C110F">
            <w:pPr>
              <w:pStyle w:val="StyleBodyText38pt"/>
              <w:tabs>
                <w:tab w:val="clear" w:pos="720"/>
              </w:tabs>
              <w:ind w:left="0" w:firstLine="0"/>
              <w:jc w:val="left"/>
              <w:rPr>
                <w:rFonts w:ascii="Arial" w:hAnsi="Arial"/>
                <w:sz w:val="22"/>
                <w:szCs w:val="22"/>
              </w:rPr>
            </w:pPr>
            <w:r>
              <w:rPr>
                <w:rFonts w:ascii="Arial" w:hAnsi="Arial"/>
                <w:sz w:val="22"/>
                <w:szCs w:val="22"/>
              </w:rPr>
              <w:t>L J Fairburn and Son Ltd</w:t>
            </w:r>
          </w:p>
        </w:tc>
      </w:tr>
      <w:tr w:rsidR="0028186C" w14:paraId="64B0E2A8" w14:textId="77777777">
        <w:tc>
          <w:tcPr>
            <w:tcW w:w="4284" w:type="dxa"/>
            <w:tcBorders>
              <w:top w:val="single" w:sz="4" w:space="0" w:color="000000"/>
              <w:left w:val="single" w:sz="4" w:space="0" w:color="000000"/>
              <w:bottom w:val="single" w:sz="4" w:space="0" w:color="000000"/>
              <w:right w:val="single" w:sz="4" w:space="0" w:color="000000"/>
            </w:tcBorders>
            <w:shd w:val="clear" w:color="auto" w:fill="DFDFDF"/>
          </w:tcPr>
          <w:p w14:paraId="12CFB3D1" w14:textId="77777777" w:rsidR="0028186C" w:rsidRDefault="001C110F">
            <w:pPr>
              <w:pStyle w:val="BodyText3"/>
              <w:jc w:val="both"/>
              <w:rPr>
                <w:rFonts w:ascii="Arial" w:hAnsi="Arial"/>
                <w:sz w:val="22"/>
                <w:szCs w:val="22"/>
              </w:rPr>
            </w:pPr>
            <w:r>
              <w:rPr>
                <w:rFonts w:ascii="Arial" w:hAnsi="Arial"/>
                <w:sz w:val="22"/>
                <w:szCs w:val="22"/>
              </w:rPr>
              <w:t>Activity address</w:t>
            </w:r>
          </w:p>
          <w:p w14:paraId="45321B89" w14:textId="77777777" w:rsidR="0028186C" w:rsidRDefault="0028186C">
            <w:pPr>
              <w:pStyle w:val="StyleBodyText38pt"/>
              <w:tabs>
                <w:tab w:val="clear" w:pos="720"/>
              </w:tabs>
              <w:ind w:left="0" w:firstLine="0"/>
              <w:rPr>
                <w:rFonts w:ascii="Arial" w:hAnsi="Arial"/>
                <w:sz w:val="22"/>
                <w:szCs w:val="22"/>
              </w:rPr>
            </w:pPr>
          </w:p>
        </w:tc>
        <w:tc>
          <w:tcPr>
            <w:tcW w:w="4261" w:type="dxa"/>
            <w:gridSpan w:val="2"/>
            <w:tcBorders>
              <w:top w:val="single" w:sz="4" w:space="0" w:color="000000"/>
              <w:left w:val="single" w:sz="4" w:space="0" w:color="000000"/>
              <w:bottom w:val="single" w:sz="4" w:space="0" w:color="000000"/>
              <w:right w:val="single" w:sz="4" w:space="0" w:color="000000"/>
            </w:tcBorders>
            <w:vAlign w:val="center"/>
          </w:tcPr>
          <w:p w14:paraId="2E5742F8" w14:textId="77777777" w:rsidR="0028186C" w:rsidRDefault="001C110F">
            <w:pPr>
              <w:pStyle w:val="StyleBodyText38pt"/>
              <w:tabs>
                <w:tab w:val="clear" w:pos="720"/>
              </w:tabs>
              <w:ind w:left="0" w:firstLine="0"/>
              <w:rPr>
                <w:rFonts w:ascii="Arial" w:hAnsi="Arial"/>
                <w:sz w:val="22"/>
                <w:szCs w:val="22"/>
              </w:rPr>
            </w:pPr>
            <w:proofErr w:type="spellStart"/>
            <w:r>
              <w:rPr>
                <w:rFonts w:ascii="Arial" w:hAnsi="Arial"/>
                <w:sz w:val="22"/>
                <w:szCs w:val="22"/>
              </w:rPr>
              <w:t>Whittons</w:t>
            </w:r>
            <w:proofErr w:type="spellEnd"/>
            <w:r>
              <w:rPr>
                <w:rFonts w:ascii="Arial" w:hAnsi="Arial"/>
                <w:sz w:val="22"/>
                <w:szCs w:val="22"/>
              </w:rPr>
              <w:t xml:space="preserve"> Farm, </w:t>
            </w:r>
            <w:proofErr w:type="spellStart"/>
            <w:r>
              <w:rPr>
                <w:rFonts w:ascii="Arial" w:hAnsi="Arial"/>
                <w:sz w:val="22"/>
                <w:szCs w:val="22"/>
              </w:rPr>
              <w:t>Farlesthorpe</w:t>
            </w:r>
            <w:proofErr w:type="spellEnd"/>
            <w:r>
              <w:rPr>
                <w:rFonts w:ascii="Arial" w:hAnsi="Arial"/>
                <w:sz w:val="22"/>
                <w:szCs w:val="22"/>
              </w:rPr>
              <w:t xml:space="preserve"> Road, Bilsby, Alford, Lincolnshire, LN13 9PL</w:t>
            </w:r>
          </w:p>
        </w:tc>
      </w:tr>
      <w:tr w:rsidR="0028186C" w14:paraId="3BAF6D60" w14:textId="77777777">
        <w:tc>
          <w:tcPr>
            <w:tcW w:w="4284" w:type="dxa"/>
            <w:tcBorders>
              <w:top w:val="single" w:sz="4" w:space="0" w:color="000000"/>
              <w:left w:val="single" w:sz="4" w:space="0" w:color="000000"/>
              <w:bottom w:val="single" w:sz="4" w:space="0" w:color="000000"/>
              <w:right w:val="single" w:sz="4" w:space="0" w:color="000000"/>
            </w:tcBorders>
            <w:shd w:val="clear" w:color="auto" w:fill="DFDFDF"/>
          </w:tcPr>
          <w:p w14:paraId="70F43A91" w14:textId="77777777" w:rsidR="0028186C" w:rsidRDefault="001C110F">
            <w:pPr>
              <w:pStyle w:val="BodyText3"/>
              <w:jc w:val="both"/>
              <w:rPr>
                <w:rFonts w:ascii="Arial" w:hAnsi="Arial"/>
                <w:sz w:val="22"/>
                <w:szCs w:val="22"/>
              </w:rPr>
            </w:pPr>
            <w:r>
              <w:rPr>
                <w:rFonts w:ascii="Arial" w:hAnsi="Arial"/>
                <w:sz w:val="22"/>
                <w:szCs w:val="22"/>
              </w:rPr>
              <w:t>National grid reference</w:t>
            </w:r>
          </w:p>
          <w:p w14:paraId="6477D053" w14:textId="77777777" w:rsidR="0028186C" w:rsidRDefault="0028186C">
            <w:pPr>
              <w:pStyle w:val="StyleBodyText38pt"/>
              <w:tabs>
                <w:tab w:val="clear" w:pos="720"/>
              </w:tabs>
              <w:ind w:left="0" w:firstLine="0"/>
              <w:rPr>
                <w:rFonts w:ascii="Arial" w:hAnsi="Arial"/>
                <w:sz w:val="22"/>
                <w:szCs w:val="22"/>
              </w:rPr>
            </w:pPr>
          </w:p>
        </w:tc>
        <w:tc>
          <w:tcPr>
            <w:tcW w:w="4261" w:type="dxa"/>
            <w:gridSpan w:val="2"/>
            <w:tcBorders>
              <w:top w:val="single" w:sz="4" w:space="0" w:color="000000"/>
              <w:left w:val="single" w:sz="4" w:space="0" w:color="000000"/>
              <w:bottom w:val="single" w:sz="4" w:space="0" w:color="000000"/>
              <w:right w:val="single" w:sz="4" w:space="0" w:color="000000"/>
            </w:tcBorders>
            <w:vAlign w:val="center"/>
          </w:tcPr>
          <w:p w14:paraId="637FDF89" w14:textId="77777777" w:rsidR="0028186C" w:rsidRDefault="001C110F">
            <w:pPr>
              <w:pStyle w:val="EndnoteText"/>
              <w:rPr>
                <w:rFonts w:ascii="Arial" w:hAnsi="Arial"/>
                <w:sz w:val="22"/>
                <w:szCs w:val="22"/>
              </w:rPr>
            </w:pPr>
            <w:r>
              <w:rPr>
                <w:rFonts w:ascii="Arial" w:hAnsi="Arial"/>
                <w:sz w:val="22"/>
                <w:szCs w:val="22"/>
              </w:rPr>
              <w:t>TF 47193 75037</w:t>
            </w:r>
          </w:p>
        </w:tc>
      </w:tr>
    </w:tbl>
    <w:p w14:paraId="5403D736" w14:textId="77777777" w:rsidR="0028186C" w:rsidRDefault="0028186C">
      <w:pPr>
        <w:pStyle w:val="StyleBodyText38pt"/>
        <w:tabs>
          <w:tab w:val="clear" w:pos="720"/>
        </w:tabs>
        <w:ind w:left="0" w:firstLine="0"/>
        <w:rPr>
          <w:sz w:val="20"/>
        </w:rPr>
      </w:pPr>
    </w:p>
    <w:tbl>
      <w:tblPr>
        <w:tblW w:w="8613" w:type="dxa"/>
        <w:tblLayout w:type="fixed"/>
        <w:tblLook w:val="04A0" w:firstRow="1" w:lastRow="0" w:firstColumn="1" w:lastColumn="0" w:noHBand="0" w:noVBand="1"/>
      </w:tblPr>
      <w:tblGrid>
        <w:gridCol w:w="4360"/>
        <w:gridCol w:w="4253"/>
      </w:tblGrid>
      <w:tr w:rsidR="0028186C" w14:paraId="573A6DA0" w14:textId="77777777">
        <w:trPr>
          <w:trHeight w:val="792"/>
        </w:trPr>
        <w:tc>
          <w:tcPr>
            <w:tcW w:w="4359" w:type="dxa"/>
            <w:tcBorders>
              <w:top w:val="single" w:sz="4" w:space="0" w:color="000000"/>
              <w:left w:val="single" w:sz="4" w:space="0" w:color="000000"/>
              <w:bottom w:val="single" w:sz="4" w:space="0" w:color="000000"/>
              <w:right w:val="single" w:sz="4" w:space="0" w:color="000000"/>
            </w:tcBorders>
            <w:shd w:val="clear" w:color="auto" w:fill="DFDFDF"/>
          </w:tcPr>
          <w:p w14:paraId="32641C91" w14:textId="77777777" w:rsidR="0028186C" w:rsidRDefault="001C110F">
            <w:pPr>
              <w:pStyle w:val="StyleBodyText38pt"/>
              <w:tabs>
                <w:tab w:val="clear" w:pos="720"/>
              </w:tabs>
              <w:ind w:left="0" w:firstLine="0"/>
              <w:jc w:val="left"/>
              <w:rPr>
                <w:rFonts w:ascii="Arial" w:hAnsi="Arial"/>
                <w:sz w:val="22"/>
                <w:szCs w:val="22"/>
              </w:rPr>
            </w:pPr>
            <w:r>
              <w:rPr>
                <w:rFonts w:ascii="Arial" w:hAnsi="Arial"/>
                <w:sz w:val="22"/>
                <w:szCs w:val="22"/>
              </w:rPr>
              <w:t xml:space="preserve">Document reference and dates for Site </w:t>
            </w:r>
            <w:r>
              <w:rPr>
                <w:rFonts w:ascii="Arial" w:hAnsi="Arial"/>
                <w:sz w:val="22"/>
                <w:szCs w:val="22"/>
              </w:rPr>
              <w:t>Condition Report at permit application and surrender</w:t>
            </w:r>
          </w:p>
          <w:p w14:paraId="45A8BA5F" w14:textId="77777777" w:rsidR="0028186C" w:rsidRDefault="0028186C">
            <w:pPr>
              <w:pStyle w:val="StyleBodyText38pt"/>
              <w:tabs>
                <w:tab w:val="clear" w:pos="720"/>
              </w:tabs>
              <w:ind w:left="0" w:firstLine="0"/>
              <w:rPr>
                <w:rFonts w:ascii="Arial" w:hAnsi="Arial"/>
                <w:sz w:val="22"/>
                <w:szCs w:val="22"/>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7502A43A" w14:textId="77777777" w:rsidR="0028186C" w:rsidRDefault="001C110F">
            <w:pPr>
              <w:pStyle w:val="StyleBodyText38pt"/>
              <w:tabs>
                <w:tab w:val="clear" w:pos="720"/>
              </w:tabs>
              <w:ind w:left="0" w:firstLine="0"/>
              <w:rPr>
                <w:rFonts w:ascii="Arial" w:hAnsi="Arial"/>
                <w:sz w:val="22"/>
                <w:szCs w:val="22"/>
              </w:rPr>
            </w:pPr>
            <w:proofErr w:type="spellStart"/>
            <w:r>
              <w:rPr>
                <w:rFonts w:ascii="Arial" w:hAnsi="Arial"/>
                <w:sz w:val="22"/>
                <w:szCs w:val="22"/>
              </w:rPr>
              <w:t>Whittons</w:t>
            </w:r>
            <w:proofErr w:type="spellEnd"/>
            <w:r>
              <w:rPr>
                <w:rFonts w:ascii="Arial" w:hAnsi="Arial"/>
                <w:sz w:val="22"/>
                <w:szCs w:val="22"/>
              </w:rPr>
              <w:t xml:space="preserve"> Farm Site Condition Report</w:t>
            </w:r>
          </w:p>
          <w:p w14:paraId="01633D7C" w14:textId="77777777" w:rsidR="0028186C" w:rsidRDefault="001C110F">
            <w:pPr>
              <w:pStyle w:val="StyleBodyText38pt"/>
              <w:tabs>
                <w:tab w:val="clear" w:pos="720"/>
              </w:tabs>
              <w:ind w:left="0" w:firstLine="0"/>
              <w:rPr>
                <w:rFonts w:ascii="Arial" w:hAnsi="Arial"/>
                <w:sz w:val="22"/>
                <w:szCs w:val="22"/>
              </w:rPr>
            </w:pPr>
            <w:r>
              <w:rPr>
                <w:rFonts w:ascii="Arial" w:hAnsi="Arial"/>
                <w:sz w:val="22"/>
                <w:szCs w:val="22"/>
              </w:rPr>
              <w:t>March 2025</w:t>
            </w:r>
          </w:p>
        </w:tc>
      </w:tr>
    </w:tbl>
    <w:p w14:paraId="778C7A13" w14:textId="77777777" w:rsidR="0028186C" w:rsidRDefault="0028186C">
      <w:pPr>
        <w:jc w:val="both"/>
        <w:rPr>
          <w:rFonts w:ascii="Arial;Arial" w:hAnsi="Arial;Arial" w:cs="Arial;Arial"/>
          <w:b/>
          <w:sz w:val="20"/>
        </w:rPr>
      </w:pPr>
    </w:p>
    <w:tbl>
      <w:tblPr>
        <w:tblW w:w="8613" w:type="dxa"/>
        <w:tblLayout w:type="fixed"/>
        <w:tblLook w:val="04A0" w:firstRow="1" w:lastRow="0" w:firstColumn="1" w:lastColumn="0" w:noHBand="0" w:noVBand="1"/>
      </w:tblPr>
      <w:tblGrid>
        <w:gridCol w:w="4360"/>
        <w:gridCol w:w="4253"/>
      </w:tblGrid>
      <w:tr w:rsidR="0028186C" w14:paraId="594CA1BA" w14:textId="77777777">
        <w:tc>
          <w:tcPr>
            <w:tcW w:w="4359" w:type="dxa"/>
            <w:tcBorders>
              <w:top w:val="single" w:sz="4" w:space="0" w:color="000000"/>
              <w:left w:val="single" w:sz="4" w:space="0" w:color="000000"/>
              <w:bottom w:val="single" w:sz="4" w:space="0" w:color="000000"/>
              <w:right w:val="single" w:sz="4" w:space="0" w:color="000000"/>
            </w:tcBorders>
            <w:shd w:val="clear" w:color="auto" w:fill="DFDFDF"/>
          </w:tcPr>
          <w:p w14:paraId="6334263C" w14:textId="77777777" w:rsidR="0028186C" w:rsidRDefault="001C110F">
            <w:pPr>
              <w:pStyle w:val="StyleBodyText38pt"/>
              <w:tabs>
                <w:tab w:val="clear" w:pos="720"/>
              </w:tabs>
              <w:ind w:left="0" w:firstLine="0"/>
              <w:jc w:val="left"/>
              <w:rPr>
                <w:rFonts w:ascii="Arial" w:hAnsi="Arial"/>
                <w:sz w:val="22"/>
                <w:szCs w:val="22"/>
              </w:rPr>
            </w:pPr>
            <w:r>
              <w:rPr>
                <w:rFonts w:ascii="Arial" w:hAnsi="Arial"/>
                <w:sz w:val="22"/>
                <w:szCs w:val="22"/>
              </w:rPr>
              <w:t>Document references for site plans (including location and boundaries)</w:t>
            </w:r>
          </w:p>
          <w:p w14:paraId="62ABA509" w14:textId="77777777" w:rsidR="0028186C" w:rsidRDefault="0028186C">
            <w:pPr>
              <w:pStyle w:val="StyleBodyText38pt"/>
              <w:tabs>
                <w:tab w:val="clear" w:pos="720"/>
              </w:tabs>
              <w:ind w:left="0" w:firstLine="0"/>
              <w:rPr>
                <w:rFonts w:ascii="Arial" w:hAnsi="Arial"/>
                <w:sz w:val="22"/>
                <w:szCs w:val="22"/>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6DE730EB" w14:textId="77777777" w:rsidR="0028186C" w:rsidRDefault="001C110F">
            <w:pPr>
              <w:pStyle w:val="StyleBodyText38pt"/>
              <w:tabs>
                <w:tab w:val="clear" w:pos="720"/>
              </w:tabs>
              <w:ind w:left="0" w:firstLine="0"/>
              <w:jc w:val="left"/>
              <w:rPr>
                <w:rFonts w:ascii="Arial" w:hAnsi="Arial"/>
                <w:sz w:val="22"/>
                <w:szCs w:val="22"/>
              </w:rPr>
            </w:pPr>
            <w:r>
              <w:rPr>
                <w:rFonts w:ascii="Arial" w:hAnsi="Arial"/>
                <w:sz w:val="22"/>
                <w:szCs w:val="22"/>
              </w:rPr>
              <w:t>Appendix 5</w:t>
            </w:r>
          </w:p>
        </w:tc>
      </w:tr>
    </w:tbl>
    <w:p w14:paraId="6BE54E3C" w14:textId="77777777" w:rsidR="0028186C" w:rsidRDefault="0028186C">
      <w:pPr>
        <w:jc w:val="both"/>
        <w:rPr>
          <w:rFonts w:ascii="Arial;Arial" w:hAnsi="Arial;Arial" w:cs="Arial;Arial"/>
          <w:b/>
          <w:sz w:val="20"/>
        </w:rPr>
      </w:pPr>
    </w:p>
    <w:p w14:paraId="56F742B1" w14:textId="77777777" w:rsidR="0028186C" w:rsidRDefault="001C110F">
      <w:pPr>
        <w:jc w:val="both"/>
        <w:rPr>
          <w:rFonts w:ascii="Arial;Arial" w:hAnsi="Arial;Arial" w:cs="Arial;Arial"/>
          <w:b/>
          <w:sz w:val="20"/>
        </w:rPr>
      </w:pPr>
      <w:r>
        <w:rPr>
          <w:rFonts w:ascii="Arial;Arial" w:hAnsi="Arial;Arial" w:cs="Arial;Arial"/>
          <w:b/>
          <w:sz w:val="20"/>
        </w:rPr>
        <w:t>Note:</w:t>
      </w:r>
    </w:p>
    <w:p w14:paraId="66C6538B" w14:textId="77777777" w:rsidR="0028186C" w:rsidRDefault="001C110F">
      <w:pPr>
        <w:jc w:val="both"/>
      </w:pPr>
      <w:r>
        <w:rPr>
          <w:rFonts w:ascii="Arial;Arial" w:hAnsi="Arial;Arial" w:cs="Arial;Arial"/>
          <w:sz w:val="20"/>
        </w:rPr>
        <w:t xml:space="preserve">In Part A of the application form you must give us </w:t>
      </w:r>
      <w:r>
        <w:rPr>
          <w:rFonts w:ascii="Arial;Arial" w:hAnsi="Arial;Arial" w:cs="Arial;Arial"/>
          <w:sz w:val="20"/>
        </w:rPr>
        <w:t>details of the site’s location and provide us with a site plan. We need a detailed site plan (or plans) showing:</w:t>
      </w:r>
    </w:p>
    <w:p w14:paraId="617FF421" w14:textId="77777777" w:rsidR="0028186C" w:rsidRDefault="0028186C">
      <w:pPr>
        <w:jc w:val="both"/>
        <w:rPr>
          <w:rFonts w:ascii="Arial;Arial" w:hAnsi="Arial;Arial" w:cs="Arial;Arial"/>
          <w:sz w:val="20"/>
        </w:rPr>
      </w:pPr>
    </w:p>
    <w:p w14:paraId="04C580C4" w14:textId="77777777" w:rsidR="0028186C" w:rsidRDefault="001C110F">
      <w:pPr>
        <w:numPr>
          <w:ilvl w:val="0"/>
          <w:numId w:val="2"/>
        </w:numPr>
        <w:jc w:val="both"/>
        <w:rPr>
          <w:rFonts w:ascii="Arial;Arial" w:hAnsi="Arial;Arial" w:cs="Arial;Arial"/>
          <w:sz w:val="20"/>
        </w:rPr>
      </w:pPr>
      <w:r>
        <w:rPr>
          <w:rFonts w:ascii="Arial;Arial" w:hAnsi="Arial;Arial" w:cs="Arial;Arial"/>
          <w:sz w:val="20"/>
        </w:rPr>
        <w:t>Site location, the area covered by the site condition report, and the location and nature of the activities and/or waste facilities on the site.</w:t>
      </w:r>
    </w:p>
    <w:p w14:paraId="27E98C76" w14:textId="77777777" w:rsidR="0028186C" w:rsidRDefault="001C110F">
      <w:pPr>
        <w:numPr>
          <w:ilvl w:val="0"/>
          <w:numId w:val="2"/>
        </w:numPr>
        <w:jc w:val="both"/>
        <w:rPr>
          <w:rFonts w:ascii="Arial;Arial" w:hAnsi="Arial;Arial" w:cs="Arial;Arial"/>
          <w:sz w:val="20"/>
        </w:rPr>
      </w:pPr>
      <w:r>
        <w:rPr>
          <w:rFonts w:ascii="Arial;Arial" w:hAnsi="Arial;Arial" w:cs="Arial;Arial"/>
          <w:sz w:val="20"/>
        </w:rPr>
        <w:t>Locations of receptors, sources of emissions/releases, and monitoring points.</w:t>
      </w:r>
    </w:p>
    <w:p w14:paraId="45BE599E" w14:textId="77777777" w:rsidR="0028186C" w:rsidRDefault="001C110F">
      <w:pPr>
        <w:numPr>
          <w:ilvl w:val="0"/>
          <w:numId w:val="2"/>
        </w:numPr>
        <w:jc w:val="both"/>
        <w:rPr>
          <w:rFonts w:ascii="Arial;Arial" w:hAnsi="Arial;Arial" w:cs="Arial;Arial"/>
          <w:sz w:val="20"/>
        </w:rPr>
      </w:pPr>
      <w:r>
        <w:rPr>
          <w:rFonts w:ascii="Arial;Arial" w:hAnsi="Arial;Arial" w:cs="Arial;Arial"/>
          <w:sz w:val="20"/>
        </w:rPr>
        <w:t>Site drainage.</w:t>
      </w:r>
    </w:p>
    <w:p w14:paraId="3280D891" w14:textId="77777777" w:rsidR="0028186C" w:rsidRDefault="001C110F">
      <w:pPr>
        <w:numPr>
          <w:ilvl w:val="0"/>
          <w:numId w:val="2"/>
        </w:numPr>
        <w:jc w:val="both"/>
        <w:rPr>
          <w:rFonts w:ascii="Arial;Arial" w:hAnsi="Arial;Arial" w:cs="Arial;Arial"/>
          <w:b/>
          <w:sz w:val="20"/>
        </w:rPr>
      </w:pPr>
      <w:r>
        <w:rPr>
          <w:rFonts w:ascii="Arial;Arial" w:hAnsi="Arial;Arial" w:cs="Arial;Arial"/>
          <w:sz w:val="20"/>
        </w:rPr>
        <w:t>Site surfacing.</w:t>
      </w:r>
    </w:p>
    <w:p w14:paraId="1401082C" w14:textId="77777777" w:rsidR="0028186C" w:rsidRDefault="0028186C">
      <w:pPr>
        <w:jc w:val="both"/>
        <w:rPr>
          <w:rFonts w:ascii="Arial;Arial" w:hAnsi="Arial;Arial" w:cs="Arial;Arial"/>
          <w:b/>
          <w:sz w:val="20"/>
        </w:rPr>
      </w:pPr>
    </w:p>
    <w:p w14:paraId="06A33D21" w14:textId="77777777" w:rsidR="0028186C" w:rsidRDefault="001C110F">
      <w:pPr>
        <w:jc w:val="both"/>
        <w:rPr>
          <w:rFonts w:ascii="Arial;Arial" w:hAnsi="Arial;Arial" w:cs="Arial;Arial"/>
          <w:sz w:val="20"/>
        </w:rPr>
      </w:pPr>
      <w:r>
        <w:rPr>
          <w:rFonts w:ascii="Arial;Arial" w:hAnsi="Arial;Arial" w:cs="Arial;Arial"/>
          <w:sz w:val="20"/>
        </w:rPr>
        <w:t xml:space="preserve">If this information is not shown on the site plan required by Part A of the application </w:t>
      </w:r>
      <w:proofErr w:type="gramStart"/>
      <w:r>
        <w:rPr>
          <w:rFonts w:ascii="Arial;Arial" w:hAnsi="Arial;Arial" w:cs="Arial;Arial"/>
          <w:sz w:val="20"/>
        </w:rPr>
        <w:t>form</w:t>
      </w:r>
      <w:proofErr w:type="gramEnd"/>
      <w:r>
        <w:rPr>
          <w:rFonts w:ascii="Arial;Arial" w:hAnsi="Arial;Arial" w:cs="Arial;Arial"/>
          <w:sz w:val="20"/>
        </w:rPr>
        <w:t xml:space="preserve"> then you should submit the additional plan or plans with this site condition report. </w:t>
      </w:r>
    </w:p>
    <w:p w14:paraId="3F6CD6DB" w14:textId="77777777" w:rsidR="0028186C" w:rsidRDefault="0028186C">
      <w:pPr>
        <w:ind w:left="1418" w:hanging="1418"/>
        <w:jc w:val="both"/>
        <w:rPr>
          <w:rFonts w:ascii="Arial;Arial" w:hAnsi="Arial;Arial" w:cs="Arial;Arial"/>
          <w:b/>
          <w:sz w:val="20"/>
        </w:rPr>
      </w:pPr>
    </w:p>
    <w:p w14:paraId="4D7B6E6B" w14:textId="77777777" w:rsidR="0028186C" w:rsidRDefault="0028186C">
      <w:pPr>
        <w:ind w:left="1418" w:hanging="1418"/>
        <w:jc w:val="both"/>
        <w:rPr>
          <w:rFonts w:ascii="Arial;Arial" w:hAnsi="Arial;Arial" w:cs="Arial;Arial"/>
          <w:b/>
          <w:sz w:val="20"/>
        </w:rPr>
      </w:pPr>
    </w:p>
    <w:tbl>
      <w:tblPr>
        <w:tblW w:w="8664" w:type="dxa"/>
        <w:tblInd w:w="-34" w:type="dxa"/>
        <w:tblLayout w:type="fixed"/>
        <w:tblLook w:val="04A0" w:firstRow="1" w:lastRow="0" w:firstColumn="1" w:lastColumn="0" w:noHBand="0" w:noVBand="1"/>
      </w:tblPr>
      <w:tblGrid>
        <w:gridCol w:w="1700"/>
        <w:gridCol w:w="2695"/>
        <w:gridCol w:w="4269"/>
      </w:tblGrid>
      <w:tr w:rsidR="0028186C" w14:paraId="3555C2B2" w14:textId="77777777">
        <w:trPr>
          <w:cantSplit/>
        </w:trPr>
        <w:tc>
          <w:tcPr>
            <w:tcW w:w="8663" w:type="dxa"/>
            <w:gridSpan w:val="3"/>
            <w:tcBorders>
              <w:top w:val="single" w:sz="4" w:space="0" w:color="000000"/>
              <w:left w:val="single" w:sz="4" w:space="0" w:color="000000"/>
              <w:bottom w:val="single" w:sz="4" w:space="0" w:color="000000"/>
              <w:right w:val="single" w:sz="4" w:space="0" w:color="000000"/>
            </w:tcBorders>
            <w:shd w:val="clear" w:color="auto" w:fill="DFDFDF"/>
          </w:tcPr>
          <w:p w14:paraId="1347D711" w14:textId="77777777" w:rsidR="0028186C" w:rsidRDefault="0028186C">
            <w:pPr>
              <w:snapToGrid w:val="0"/>
              <w:jc w:val="both"/>
              <w:rPr>
                <w:rFonts w:ascii="Arial;Arial" w:hAnsi="Arial;Arial" w:cs="Arial;Arial"/>
                <w:b/>
                <w:sz w:val="20"/>
              </w:rPr>
            </w:pPr>
          </w:p>
          <w:p w14:paraId="461252A2" w14:textId="77777777" w:rsidR="0028186C" w:rsidRDefault="001C110F">
            <w:pPr>
              <w:jc w:val="both"/>
            </w:pPr>
            <w:r>
              <w:rPr>
                <w:rFonts w:ascii="Arial;Arial" w:hAnsi="Arial;Arial" w:cs="Arial;Arial"/>
                <w:b/>
              </w:rPr>
              <w:t>2.0 Condition of the land at permit issue</w:t>
            </w:r>
          </w:p>
          <w:p w14:paraId="47F8F82D" w14:textId="77777777" w:rsidR="0028186C" w:rsidRDefault="0028186C">
            <w:pPr>
              <w:jc w:val="both"/>
              <w:rPr>
                <w:rFonts w:ascii="Arial;Arial" w:hAnsi="Arial;Arial" w:cs="Arial;Arial"/>
                <w:b/>
                <w:sz w:val="20"/>
              </w:rPr>
            </w:pPr>
          </w:p>
        </w:tc>
      </w:tr>
      <w:tr w:rsidR="0028186C" w14:paraId="68DC5422" w14:textId="77777777">
        <w:tc>
          <w:tcPr>
            <w:tcW w:w="4394" w:type="dxa"/>
            <w:gridSpan w:val="2"/>
            <w:tcBorders>
              <w:top w:val="single" w:sz="4" w:space="0" w:color="000000"/>
              <w:left w:val="single" w:sz="4" w:space="0" w:color="000000"/>
              <w:bottom w:val="single" w:sz="4" w:space="0" w:color="000000"/>
              <w:right w:val="single" w:sz="4" w:space="0" w:color="000000"/>
            </w:tcBorders>
            <w:shd w:val="clear" w:color="auto" w:fill="DFDFDF"/>
          </w:tcPr>
          <w:p w14:paraId="361AF32B" w14:textId="77777777" w:rsidR="0028186C" w:rsidRDefault="001C110F">
            <w:pPr>
              <w:jc w:val="both"/>
            </w:pPr>
            <w:r>
              <w:rPr>
                <w:rFonts w:ascii="Arial;Arial" w:hAnsi="Arial;Arial" w:cs="Arial;Arial"/>
                <w:sz w:val="20"/>
              </w:rPr>
              <w:t>Environmental setting including:</w:t>
            </w:r>
          </w:p>
          <w:p w14:paraId="42EF7D8E" w14:textId="77777777" w:rsidR="0028186C" w:rsidRDefault="0028186C">
            <w:pPr>
              <w:jc w:val="both"/>
              <w:rPr>
                <w:rFonts w:ascii="Arial;Arial" w:hAnsi="Arial;Arial" w:cs="Arial;Arial"/>
                <w:sz w:val="20"/>
              </w:rPr>
            </w:pPr>
          </w:p>
          <w:p w14:paraId="78B08E9E" w14:textId="77777777" w:rsidR="0028186C" w:rsidRDefault="001C110F">
            <w:pPr>
              <w:numPr>
                <w:ilvl w:val="0"/>
                <w:numId w:val="10"/>
              </w:numPr>
              <w:jc w:val="both"/>
              <w:rPr>
                <w:rFonts w:ascii="Arial;Arial" w:hAnsi="Arial;Arial" w:cs="Arial;Arial"/>
                <w:sz w:val="20"/>
              </w:rPr>
            </w:pPr>
            <w:r>
              <w:rPr>
                <w:rFonts w:ascii="Arial;Arial" w:hAnsi="Arial;Arial" w:cs="Arial;Arial"/>
                <w:sz w:val="20"/>
              </w:rPr>
              <w:t>Geology</w:t>
            </w:r>
          </w:p>
          <w:p w14:paraId="285C4207" w14:textId="77777777" w:rsidR="0028186C" w:rsidRDefault="001C110F">
            <w:pPr>
              <w:numPr>
                <w:ilvl w:val="0"/>
                <w:numId w:val="10"/>
              </w:numPr>
              <w:jc w:val="both"/>
              <w:rPr>
                <w:rFonts w:ascii="Arial;Arial" w:hAnsi="Arial;Arial" w:cs="Arial;Arial"/>
                <w:sz w:val="20"/>
              </w:rPr>
            </w:pPr>
            <w:r>
              <w:rPr>
                <w:rFonts w:ascii="Arial;Arial" w:hAnsi="Arial;Arial" w:cs="Arial;Arial"/>
                <w:sz w:val="20"/>
              </w:rPr>
              <w:t>Hydrogeology</w:t>
            </w:r>
          </w:p>
          <w:p w14:paraId="765DDF7B" w14:textId="77777777" w:rsidR="0028186C" w:rsidRDefault="001C110F">
            <w:pPr>
              <w:numPr>
                <w:ilvl w:val="0"/>
                <w:numId w:val="10"/>
              </w:numPr>
              <w:jc w:val="both"/>
              <w:rPr>
                <w:rFonts w:ascii="Arial;Arial" w:hAnsi="Arial;Arial" w:cs="Arial;Arial"/>
                <w:sz w:val="20"/>
              </w:rPr>
            </w:pPr>
            <w:r>
              <w:rPr>
                <w:rFonts w:ascii="Arial;Arial" w:hAnsi="Arial;Arial" w:cs="Arial;Arial"/>
                <w:sz w:val="20"/>
              </w:rPr>
              <w:t>Surface waters</w:t>
            </w:r>
          </w:p>
          <w:p w14:paraId="0A5362D4" w14:textId="77777777" w:rsidR="0028186C" w:rsidRDefault="0028186C">
            <w:pPr>
              <w:jc w:val="both"/>
              <w:rPr>
                <w:rFonts w:ascii="Arial;Arial" w:hAnsi="Arial;Arial" w:cs="Arial;Arial"/>
                <w:sz w:val="20"/>
              </w:rPr>
            </w:pPr>
          </w:p>
        </w:tc>
        <w:tc>
          <w:tcPr>
            <w:tcW w:w="4269" w:type="dxa"/>
            <w:tcBorders>
              <w:top w:val="single" w:sz="4" w:space="0" w:color="000000"/>
              <w:left w:val="single" w:sz="4" w:space="0" w:color="000000"/>
              <w:bottom w:val="single" w:sz="4" w:space="0" w:color="000000"/>
              <w:right w:val="single" w:sz="4" w:space="0" w:color="000000"/>
            </w:tcBorders>
            <w:vAlign w:val="center"/>
          </w:tcPr>
          <w:p w14:paraId="3C031D48" w14:textId="77777777" w:rsidR="0028186C" w:rsidRDefault="001C110F">
            <w:pPr>
              <w:spacing w:before="100" w:after="100"/>
              <w:ind w:left="-81"/>
            </w:pPr>
            <w:r>
              <w:rPr>
                <w:rFonts w:ascii="Arial;Arial" w:hAnsi="Arial;Arial" w:cs="Arial;Arial"/>
                <w:sz w:val="20"/>
              </w:rPr>
              <w:t xml:space="preserve">The installation is located near Alford and Bilsby in Lincolnshire at Grid Reference TF 47193 </w:t>
            </w:r>
            <w:r>
              <w:rPr>
                <w:rFonts w:ascii="Arial;Arial" w:hAnsi="Arial;Arial" w:cs="Arial;Arial"/>
                <w:sz w:val="20"/>
              </w:rPr>
              <w:t xml:space="preserve">75037.  The installation covers </w:t>
            </w:r>
            <w:proofErr w:type="gramStart"/>
            <w:r>
              <w:rPr>
                <w:rFonts w:ascii="Arial;Arial" w:hAnsi="Arial;Arial" w:cs="Arial;Arial"/>
                <w:sz w:val="20"/>
              </w:rPr>
              <w:t>approximately  64</w:t>
            </w:r>
            <w:proofErr w:type="gramEnd"/>
            <w:r>
              <w:rPr>
                <w:rFonts w:ascii="Arial;Arial" w:hAnsi="Arial;Arial" w:cs="Arial;Arial"/>
                <w:sz w:val="20"/>
              </w:rPr>
              <w:t>ha.</w:t>
            </w:r>
          </w:p>
          <w:p w14:paraId="5E872AD2" w14:textId="77777777" w:rsidR="0028186C" w:rsidRDefault="001C110F">
            <w:pPr>
              <w:spacing w:before="100" w:after="100"/>
              <w:ind w:left="-81"/>
              <w:rPr>
                <w:rFonts w:ascii="Arial;Arial" w:hAnsi="Arial;Arial" w:cs="Arial;Arial"/>
                <w:sz w:val="20"/>
              </w:rPr>
            </w:pPr>
            <w:r>
              <w:rPr>
                <w:rFonts w:ascii="Arial;Arial" w:hAnsi="Arial;Arial" w:cs="Arial;Arial"/>
                <w:sz w:val="20"/>
              </w:rPr>
              <w:t xml:space="preserve">The village of Bilsby is located 1 </w:t>
            </w:r>
            <w:proofErr w:type="gramStart"/>
            <w:r>
              <w:rPr>
                <w:rFonts w:ascii="Arial;Arial" w:hAnsi="Arial;Arial" w:cs="Arial;Arial"/>
                <w:sz w:val="20"/>
              </w:rPr>
              <w:t>kilometres</w:t>
            </w:r>
            <w:proofErr w:type="gramEnd"/>
            <w:r>
              <w:rPr>
                <w:rFonts w:ascii="Arial;Arial" w:hAnsi="Arial;Arial" w:cs="Arial;Arial"/>
                <w:sz w:val="20"/>
              </w:rPr>
              <w:t xml:space="preserve"> to the north of the unit and the village of Alford is located 1.4 kilometres to the west of the site.</w:t>
            </w:r>
          </w:p>
          <w:p w14:paraId="0282A810" w14:textId="77777777" w:rsidR="0028186C" w:rsidRDefault="001C110F">
            <w:pPr>
              <w:spacing w:before="100" w:after="100"/>
              <w:ind w:left="-81"/>
              <w:rPr>
                <w:rFonts w:ascii="Arial;Arial" w:hAnsi="Arial;Arial" w:cs="Arial;Arial"/>
                <w:sz w:val="20"/>
              </w:rPr>
            </w:pPr>
            <w:r>
              <w:rPr>
                <w:rFonts w:ascii="Arial;Arial" w:hAnsi="Arial;Arial" w:cs="Arial;Arial"/>
                <w:sz w:val="20"/>
              </w:rPr>
              <w:t xml:space="preserve">The proposed site and wider surrounding landscape </w:t>
            </w:r>
            <w:proofErr w:type="gramStart"/>
            <w:r>
              <w:rPr>
                <w:rFonts w:ascii="Arial;Arial" w:hAnsi="Arial;Arial" w:cs="Arial;Arial"/>
                <w:sz w:val="20"/>
              </w:rPr>
              <w:t>exhibits</w:t>
            </w:r>
            <w:proofErr w:type="gramEnd"/>
            <w:r>
              <w:rPr>
                <w:rFonts w:ascii="Arial;Arial" w:hAnsi="Arial;Arial" w:cs="Arial;Arial"/>
                <w:sz w:val="20"/>
              </w:rPr>
              <w:t xml:space="preserve"> a relatively flat landform devoid of significant variations in gradient.</w:t>
            </w:r>
          </w:p>
          <w:p w14:paraId="69762542" w14:textId="77777777" w:rsidR="0028186C" w:rsidRDefault="001C110F">
            <w:pPr>
              <w:spacing w:before="100" w:after="100"/>
              <w:ind w:left="-81"/>
            </w:pPr>
            <w:r>
              <w:rPr>
                <w:rFonts w:ascii="Arial;Arial" w:hAnsi="Arial;Arial" w:cs="Arial;Arial"/>
                <w:sz w:val="20"/>
              </w:rPr>
              <w:t xml:space="preserve">All land immediately </w:t>
            </w:r>
            <w:proofErr w:type="gramStart"/>
            <w:r>
              <w:rPr>
                <w:rFonts w:ascii="Arial;Arial" w:hAnsi="Arial;Arial" w:cs="Arial;Arial"/>
                <w:sz w:val="20"/>
              </w:rPr>
              <w:t xml:space="preserve">surrounding  </w:t>
            </w:r>
            <w:proofErr w:type="spellStart"/>
            <w:r>
              <w:rPr>
                <w:rFonts w:ascii="Arial;Arial" w:hAnsi="Arial;Arial" w:cs="Arial;Arial"/>
                <w:sz w:val="20"/>
              </w:rPr>
              <w:t>Whittons</w:t>
            </w:r>
            <w:proofErr w:type="spellEnd"/>
            <w:proofErr w:type="gramEnd"/>
            <w:r>
              <w:rPr>
                <w:rFonts w:ascii="Arial;Arial" w:hAnsi="Arial;Arial" w:cs="Arial;Arial"/>
                <w:sz w:val="20"/>
              </w:rPr>
              <w:t xml:space="preserve"> Site is in agricultural use; arable, grassland and with hedge planting and isolated tree planting. The proposed site includes plans for tree planting as shown on Ivy Farm Site Plan.</w:t>
            </w:r>
          </w:p>
          <w:p w14:paraId="74803EB3" w14:textId="77777777" w:rsidR="0028186C" w:rsidRDefault="001C110F">
            <w:pPr>
              <w:spacing w:before="100" w:after="100"/>
              <w:ind w:left="-81"/>
              <w:rPr>
                <w:rFonts w:ascii="Arial;Arial" w:hAnsi="Arial;Arial" w:cs="Arial;Arial"/>
                <w:sz w:val="20"/>
              </w:rPr>
            </w:pPr>
            <w:r>
              <w:rPr>
                <w:rFonts w:ascii="Arial;Arial" w:hAnsi="Arial;Arial" w:cs="Arial;Arial"/>
                <w:sz w:val="20"/>
              </w:rPr>
              <w:t>The most proximate land in residential use comprises an operator owned dwelling approximately17m from the installation boundary. There are two other residential properties within 100m of the installation boundary.</w:t>
            </w:r>
          </w:p>
          <w:p w14:paraId="76F2552E" w14:textId="77777777" w:rsidR="0028186C" w:rsidRDefault="001C110F">
            <w:pPr>
              <w:spacing w:before="100" w:after="100"/>
              <w:ind w:left="-81"/>
            </w:pPr>
            <w:r>
              <w:rPr>
                <w:rFonts w:ascii="Arial;Arial" w:hAnsi="Arial;Arial" w:cs="Arial;Arial"/>
                <w:sz w:val="20"/>
              </w:rPr>
              <w:t xml:space="preserve">The Environment Agency flood hazard map </w:t>
            </w:r>
            <w:r>
              <w:rPr>
                <w:rFonts w:ascii="Arial;Arial" w:hAnsi="Arial;Arial" w:cs="Arial;Arial"/>
                <w:sz w:val="20"/>
              </w:rPr>
              <w:lastRenderedPageBreak/>
              <w:t>shows the site is in Flood Zones 2 and 3 and accordingly a flooding and drainage a</w:t>
            </w:r>
            <w:r>
              <w:rPr>
                <w:rFonts w:ascii="Arial;Arial" w:hAnsi="Arial;Arial" w:cs="Arial;Arial"/>
                <w:color w:val="111111"/>
                <w:sz w:val="20"/>
              </w:rPr>
              <w:t>ssessment has been completed. Nevertheless, the application site has not been subject to localised flooding or drainage problems attributed to surface water discharge.</w:t>
            </w:r>
          </w:p>
          <w:p w14:paraId="49BAC52A" w14:textId="77777777" w:rsidR="0028186C" w:rsidRDefault="001C110F">
            <w:pPr>
              <w:spacing w:before="100" w:after="100"/>
              <w:ind w:left="-81"/>
              <w:rPr>
                <w:color w:val="000000"/>
              </w:rPr>
            </w:pPr>
            <w:r>
              <w:rPr>
                <w:rFonts w:ascii="Arial;Arial" w:hAnsi="Arial;Arial" w:cs="Arial;Arial"/>
                <w:color w:val="000000"/>
                <w:sz w:val="20"/>
              </w:rPr>
              <w:t>The site is within Source Protection Zone (SPV) III total catchment.</w:t>
            </w:r>
          </w:p>
          <w:p w14:paraId="1D2AB50D" w14:textId="77777777" w:rsidR="0028186C" w:rsidRDefault="001C110F">
            <w:pPr>
              <w:spacing w:before="100" w:after="100"/>
              <w:ind w:left="-81"/>
              <w:rPr>
                <w:color w:val="000000"/>
              </w:rPr>
            </w:pPr>
            <w:r>
              <w:rPr>
                <w:rFonts w:ascii="Arial;Arial" w:hAnsi="Arial;Arial" w:cs="Arial;Arial"/>
                <w:color w:val="000000"/>
                <w:sz w:val="20"/>
              </w:rPr>
              <w:t xml:space="preserve">The site is shown relatively flat. Levels on the site vary from 8.5m in the </w:t>
            </w:r>
            <w:proofErr w:type="gramStart"/>
            <w:r>
              <w:rPr>
                <w:rFonts w:ascii="Arial;Arial" w:hAnsi="Arial;Arial" w:cs="Arial;Arial"/>
                <w:color w:val="000000"/>
                <w:sz w:val="20"/>
              </w:rPr>
              <w:t>south west</w:t>
            </w:r>
            <w:proofErr w:type="gramEnd"/>
            <w:r>
              <w:rPr>
                <w:rFonts w:ascii="Arial;Arial" w:hAnsi="Arial;Arial" w:cs="Arial;Arial"/>
                <w:color w:val="000000"/>
                <w:sz w:val="20"/>
              </w:rPr>
              <w:t xml:space="preserve"> to 2.0m in the </w:t>
            </w:r>
            <w:proofErr w:type="gramStart"/>
            <w:r>
              <w:rPr>
                <w:rFonts w:ascii="Arial;Arial" w:hAnsi="Arial;Arial" w:cs="Arial;Arial"/>
                <w:color w:val="000000"/>
                <w:sz w:val="20"/>
              </w:rPr>
              <w:t>north east</w:t>
            </w:r>
            <w:proofErr w:type="gramEnd"/>
            <w:r>
              <w:rPr>
                <w:rFonts w:ascii="Arial;Arial" w:hAnsi="Arial;Arial" w:cs="Arial;Arial"/>
                <w:color w:val="000000"/>
                <w:sz w:val="20"/>
              </w:rPr>
              <w:t xml:space="preserve"> corner</w:t>
            </w:r>
          </w:p>
          <w:p w14:paraId="0A707091" w14:textId="77777777" w:rsidR="0028186C" w:rsidRDefault="001C110F">
            <w:pPr>
              <w:spacing w:before="100" w:after="100"/>
              <w:ind w:left="-81"/>
              <w:jc w:val="both"/>
              <w:rPr>
                <w:color w:val="111111"/>
              </w:rPr>
            </w:pPr>
            <w:r>
              <w:rPr>
                <w:rFonts w:ascii="Arial;Arial" w:hAnsi="Arial;Arial" w:cs="Arial;Arial"/>
                <w:color w:val="111111"/>
                <w:sz w:val="20"/>
              </w:rPr>
              <w:t xml:space="preserve">The site comprises of existing open farmland bounded by </w:t>
            </w:r>
            <w:proofErr w:type="spellStart"/>
            <w:r>
              <w:rPr>
                <w:rFonts w:ascii="Arial;Arial" w:hAnsi="Arial;Arial" w:cs="Arial;Arial"/>
                <w:color w:val="111111"/>
                <w:sz w:val="20"/>
              </w:rPr>
              <w:t>Ancroft</w:t>
            </w:r>
            <w:proofErr w:type="spellEnd"/>
            <w:r>
              <w:rPr>
                <w:rFonts w:ascii="Arial;Arial" w:hAnsi="Arial;Arial" w:cs="Arial;Arial"/>
                <w:color w:val="111111"/>
                <w:sz w:val="20"/>
              </w:rPr>
              <w:t xml:space="preserve"> Fen Drain to the north, the Boy Grift Drain to the east and </w:t>
            </w:r>
            <w:proofErr w:type="spellStart"/>
            <w:r>
              <w:rPr>
                <w:rFonts w:ascii="Arial;Arial" w:hAnsi="Arial;Arial" w:cs="Arial;Arial"/>
                <w:color w:val="111111"/>
                <w:sz w:val="20"/>
              </w:rPr>
              <w:t>Farlesthorpe</w:t>
            </w:r>
            <w:proofErr w:type="spellEnd"/>
            <w:r>
              <w:rPr>
                <w:rFonts w:ascii="Arial;Arial" w:hAnsi="Arial;Arial" w:cs="Arial;Arial"/>
                <w:color w:val="111111"/>
                <w:sz w:val="20"/>
              </w:rPr>
              <w:t xml:space="preserve"> Road to the south.</w:t>
            </w:r>
          </w:p>
          <w:p w14:paraId="169B3109" w14:textId="77777777" w:rsidR="0028186C" w:rsidRDefault="001C110F">
            <w:pPr>
              <w:spacing w:before="100" w:after="100"/>
              <w:ind w:left="-81"/>
              <w:rPr>
                <w:color w:val="111111"/>
              </w:rPr>
            </w:pPr>
            <w:r>
              <w:rPr>
                <w:rFonts w:ascii="Arial;Arial" w:hAnsi="Arial;Arial" w:cs="Arial;Arial"/>
                <w:color w:val="111111"/>
                <w:sz w:val="20"/>
              </w:rPr>
              <w:t xml:space="preserve">The Boy Grift Drain and </w:t>
            </w:r>
            <w:proofErr w:type="spellStart"/>
            <w:r>
              <w:rPr>
                <w:rFonts w:ascii="Arial;Arial" w:hAnsi="Arial;Arial" w:cs="Arial;Arial"/>
                <w:color w:val="111111"/>
                <w:sz w:val="20"/>
              </w:rPr>
              <w:t>Ancroft</w:t>
            </w:r>
            <w:proofErr w:type="spellEnd"/>
            <w:r>
              <w:rPr>
                <w:rFonts w:ascii="Arial;Arial" w:hAnsi="Arial;Arial" w:cs="Arial;Arial"/>
                <w:color w:val="111111"/>
                <w:sz w:val="20"/>
              </w:rPr>
              <w:t xml:space="preserve"> Fen Drain are Lindsey Marsh IDB maintained drains.</w:t>
            </w:r>
          </w:p>
          <w:p w14:paraId="5AB4EF40" w14:textId="77777777" w:rsidR="0028186C" w:rsidRDefault="001C110F">
            <w:pPr>
              <w:spacing w:before="100" w:after="100"/>
              <w:ind w:left="-81"/>
              <w:rPr>
                <w:color w:val="111111"/>
              </w:rPr>
            </w:pPr>
            <w:r>
              <w:rPr>
                <w:rFonts w:ascii="Arial;Arial" w:hAnsi="Arial;Arial" w:cs="Arial;Arial"/>
                <w:color w:val="111111"/>
                <w:sz w:val="20"/>
              </w:rPr>
              <w:t xml:space="preserve">There are </w:t>
            </w:r>
            <w:proofErr w:type="gramStart"/>
            <w:r>
              <w:rPr>
                <w:rFonts w:ascii="Arial;Arial" w:hAnsi="Arial;Arial" w:cs="Arial;Arial"/>
                <w:color w:val="111111"/>
                <w:sz w:val="20"/>
              </w:rPr>
              <w:t>a number of</w:t>
            </w:r>
            <w:proofErr w:type="gramEnd"/>
            <w:r>
              <w:rPr>
                <w:rFonts w:ascii="Arial;Arial" w:hAnsi="Arial;Arial" w:cs="Arial;Arial"/>
                <w:color w:val="111111"/>
                <w:sz w:val="20"/>
              </w:rPr>
              <w:t xml:space="preserve"> private ditches present within the site area which drain to either of the two.</w:t>
            </w:r>
          </w:p>
          <w:p w14:paraId="6A4B40F1" w14:textId="77777777" w:rsidR="0028186C" w:rsidRDefault="001C110F">
            <w:pPr>
              <w:spacing w:before="100" w:after="100"/>
              <w:ind w:left="-81"/>
              <w:rPr>
                <w:color w:val="111111"/>
              </w:rPr>
            </w:pPr>
            <w:r>
              <w:rPr>
                <w:rFonts w:ascii="Arial;Arial" w:hAnsi="Arial;Arial" w:cs="Arial;Arial"/>
                <w:color w:val="111111"/>
                <w:sz w:val="20"/>
              </w:rPr>
              <w:t xml:space="preserve">The </w:t>
            </w:r>
            <w:proofErr w:type="gramStart"/>
            <w:r>
              <w:rPr>
                <w:rFonts w:ascii="Arial;Arial" w:hAnsi="Arial;Arial" w:cs="Arial;Arial"/>
                <w:color w:val="111111"/>
                <w:sz w:val="20"/>
              </w:rPr>
              <w:t>north east</w:t>
            </w:r>
            <w:proofErr w:type="gramEnd"/>
            <w:r>
              <w:rPr>
                <w:rFonts w:ascii="Arial;Arial" w:hAnsi="Arial;Arial" w:cs="Arial;Arial"/>
                <w:color w:val="111111"/>
                <w:sz w:val="20"/>
              </w:rPr>
              <w:t xml:space="preserve"> corner of the site and a strip of the site adjacent to the Boy Grift Drain site are located within Flood Zones 3.</w:t>
            </w:r>
          </w:p>
          <w:p w14:paraId="64073D75" w14:textId="77777777" w:rsidR="0028186C" w:rsidRDefault="001C110F">
            <w:pPr>
              <w:spacing w:before="100" w:after="100"/>
              <w:ind w:left="-81"/>
              <w:rPr>
                <w:color w:val="111111"/>
              </w:rPr>
            </w:pPr>
            <w:r>
              <w:rPr>
                <w:rFonts w:ascii="Arial;Arial" w:hAnsi="Arial;Arial" w:cs="Arial;Arial"/>
                <w:color w:val="111111"/>
                <w:sz w:val="20"/>
              </w:rPr>
              <w:t xml:space="preserve">The site is located approximately 7.5km inland from the coastal defences </w:t>
            </w:r>
            <w:proofErr w:type="spellStart"/>
            <w:r>
              <w:rPr>
                <w:rFonts w:ascii="Arial;Arial" w:hAnsi="Arial;Arial" w:cs="Arial;Arial"/>
                <w:color w:val="111111"/>
                <w:sz w:val="20"/>
              </w:rPr>
              <w:t>Anderby</w:t>
            </w:r>
            <w:proofErr w:type="spellEnd"/>
            <w:r>
              <w:rPr>
                <w:rFonts w:ascii="Arial;Arial" w:hAnsi="Arial;Arial" w:cs="Arial;Arial"/>
                <w:color w:val="111111"/>
                <w:sz w:val="20"/>
              </w:rPr>
              <w:t xml:space="preserve"> Creek and 8.2km upstream of the outfall of the Boy Grift Drain. which could potentially provide a route for floodwaters to reach the site if there was a failure of the sluice doors.</w:t>
            </w:r>
          </w:p>
          <w:p w14:paraId="04CD9E87" w14:textId="77777777" w:rsidR="0028186C" w:rsidRDefault="001C110F">
            <w:pPr>
              <w:spacing w:before="100" w:after="100"/>
              <w:ind w:left="-81"/>
              <w:rPr>
                <w:color w:val="111111"/>
              </w:rPr>
            </w:pPr>
            <w:r>
              <w:rPr>
                <w:rFonts w:ascii="Arial;Arial" w:hAnsi="Arial;Arial" w:cs="Arial;Arial"/>
                <w:color w:val="111111"/>
                <w:sz w:val="20"/>
              </w:rPr>
              <w:t>Boy Grift Drain is part of the Steeping and Eaus catchment area.</w:t>
            </w:r>
          </w:p>
          <w:p w14:paraId="5F475F88" w14:textId="77777777" w:rsidR="0028186C" w:rsidRDefault="001C110F">
            <w:pPr>
              <w:spacing w:before="100" w:after="100"/>
              <w:ind w:left="-81"/>
              <w:rPr>
                <w:color w:val="111111"/>
              </w:rPr>
            </w:pPr>
            <w:r>
              <w:rPr>
                <w:rFonts w:ascii="Arial;Arial" w:hAnsi="Arial;Arial" w:cs="Arial;Arial"/>
                <w:color w:val="111111"/>
                <w:sz w:val="20"/>
              </w:rPr>
              <w:t>The proposed development will have a floor level above the predicted flood depths from a breach or overtopping</w:t>
            </w:r>
          </w:p>
          <w:p w14:paraId="5028D0FA" w14:textId="77777777" w:rsidR="0028186C" w:rsidRDefault="001C110F">
            <w:pPr>
              <w:spacing w:before="100" w:after="100"/>
              <w:ind w:left="-81"/>
              <w:rPr>
                <w:color w:val="FF0000"/>
              </w:rPr>
            </w:pPr>
            <w:r>
              <w:rPr>
                <w:rFonts w:ascii="Arial;Arial" w:hAnsi="Arial;Arial" w:cs="Arial;Arial"/>
                <w:sz w:val="20"/>
              </w:rPr>
              <w:t>T</w:t>
            </w:r>
            <w:r>
              <w:rPr>
                <w:rFonts w:ascii="Arial;Arial" w:hAnsi="Arial;Arial" w:cs="Arial;Arial"/>
                <w:color w:val="111111"/>
                <w:sz w:val="20"/>
              </w:rPr>
              <w:t>he attenuated surface water run-off is discharged to soakaway/attenuation pond – discharge to drain will on be on high level events.</w:t>
            </w:r>
          </w:p>
          <w:p w14:paraId="48E5E83A" w14:textId="77777777" w:rsidR="0028186C" w:rsidRDefault="001C110F">
            <w:pPr>
              <w:spacing w:before="100" w:after="100"/>
              <w:ind w:left="-81"/>
              <w:rPr>
                <w:color w:val="111111"/>
              </w:rPr>
            </w:pPr>
            <w:r>
              <w:rPr>
                <w:rFonts w:ascii="Arial;Arial" w:hAnsi="Arial;Arial" w:cs="Arial;Arial"/>
                <w:color w:val="111111"/>
                <w:sz w:val="20"/>
              </w:rPr>
              <w:t>The access track from the public road will not be positively drained. It shall be constructed in permeable material and have a crossfall to the low side so that any excess run off will flow to the side of the track and discharge via infiltration.</w:t>
            </w:r>
          </w:p>
          <w:p w14:paraId="370AD801" w14:textId="77777777" w:rsidR="0028186C" w:rsidRDefault="001C110F">
            <w:pPr>
              <w:spacing w:before="100" w:after="100"/>
              <w:ind w:left="-81"/>
              <w:rPr>
                <w:color w:val="111111"/>
              </w:rPr>
            </w:pPr>
            <w:r>
              <w:rPr>
                <w:rFonts w:ascii="Arial" w:hAnsi="Arial"/>
                <w:color w:val="111111"/>
                <w:sz w:val="20"/>
              </w:rPr>
              <w:t xml:space="preserve">Areas of the </w:t>
            </w:r>
            <w:r>
              <w:rPr>
                <w:rFonts w:ascii="Arial" w:hAnsi="Arial"/>
                <w:color w:val="111111"/>
                <w:sz w:val="20"/>
              </w:rPr>
              <w:t>concrete hardstanding area in front of the maintenance doors at the ends of the two units will be drained to a perimeter channel drain and piped to the roof drainage pipework. As these areas may become contaminated when the units are cleaned out, the pipework will also have a branch to a dirty water tank, controlled by a locked valve. During cleaning operations, the valve will be locked to prevent contaminated water being discharged to surface water drainage system. Internally, the units will have a 300mm f</w:t>
            </w:r>
            <w:r>
              <w:rPr>
                <w:rFonts w:ascii="Arial" w:hAnsi="Arial"/>
                <w:color w:val="111111"/>
                <w:sz w:val="20"/>
              </w:rPr>
              <w:t>all to one</w:t>
            </w:r>
            <w:r>
              <w:rPr>
                <w:color w:val="111111"/>
              </w:rPr>
              <w:t xml:space="preserve"> </w:t>
            </w:r>
            <w:r>
              <w:rPr>
                <w:rFonts w:ascii="Arial" w:hAnsi="Arial"/>
                <w:color w:val="111111"/>
                <w:sz w:val="20"/>
              </w:rPr>
              <w:t xml:space="preserve">end, and an internal channel drain that </w:t>
            </w:r>
            <w:r>
              <w:rPr>
                <w:rFonts w:ascii="Arial" w:hAnsi="Arial"/>
                <w:color w:val="111111"/>
                <w:sz w:val="20"/>
              </w:rPr>
              <w:lastRenderedPageBreak/>
              <w:t>will also be drained to the dirty water tank</w:t>
            </w:r>
            <w:r>
              <w:rPr>
                <w:color w:val="111111"/>
              </w:rPr>
              <w:t xml:space="preserve"> for each unit.</w:t>
            </w:r>
            <w:r>
              <w:rPr>
                <w:rFonts w:ascii="Arial" w:hAnsi="Arial"/>
                <w:color w:val="111111"/>
                <w:sz w:val="20"/>
              </w:rPr>
              <w:t xml:space="preserve"> The dirty water will be </w:t>
            </w:r>
            <w:proofErr w:type="spellStart"/>
            <w:r>
              <w:rPr>
                <w:rFonts w:ascii="Arial" w:hAnsi="Arial"/>
                <w:color w:val="111111"/>
                <w:sz w:val="20"/>
              </w:rPr>
              <w:t>tankered</w:t>
            </w:r>
            <w:proofErr w:type="spellEnd"/>
            <w:r>
              <w:rPr>
                <w:rFonts w:ascii="Arial" w:hAnsi="Arial"/>
                <w:color w:val="111111"/>
                <w:sz w:val="20"/>
              </w:rPr>
              <w:t xml:space="preserve"> off site for treatment elsewhere.</w:t>
            </w:r>
          </w:p>
          <w:p w14:paraId="360D7D86" w14:textId="77777777" w:rsidR="0028186C" w:rsidRDefault="0028186C">
            <w:pPr>
              <w:spacing w:before="100" w:after="100"/>
              <w:ind w:left="-81"/>
              <w:rPr>
                <w:color w:val="FF0000"/>
              </w:rPr>
            </w:pPr>
          </w:p>
          <w:p w14:paraId="3E954B61" w14:textId="77777777" w:rsidR="0028186C" w:rsidRDefault="001C110F">
            <w:pPr>
              <w:spacing w:before="100" w:after="100"/>
              <w:ind w:left="-81"/>
              <w:rPr>
                <w:color w:val="111111"/>
              </w:rPr>
            </w:pPr>
            <w:r>
              <w:rPr>
                <w:rFonts w:ascii="Arial;Arial" w:hAnsi="Arial;Arial" w:cs="Arial;Arial"/>
                <w:b/>
                <w:bCs/>
                <w:color w:val="111111"/>
                <w:sz w:val="20"/>
              </w:rPr>
              <w:t>The Flood Risk &amp; Drainage Assessment Report</w:t>
            </w:r>
            <w:r>
              <w:rPr>
                <w:rFonts w:ascii="Arial;Arial" w:hAnsi="Arial;Arial" w:cs="Arial;Arial"/>
                <w:color w:val="111111"/>
                <w:sz w:val="20"/>
              </w:rPr>
              <w:t xml:space="preserve">, prepared by George Shuttleworth Ltd (consulting engineers) in July 2024 provides the information required to demonstrate a strategy for dealing with surface water </w:t>
            </w:r>
            <w:proofErr w:type="gramStart"/>
            <w:r>
              <w:rPr>
                <w:rFonts w:ascii="Arial;Arial" w:hAnsi="Arial;Arial" w:cs="Arial;Arial"/>
                <w:color w:val="111111"/>
                <w:sz w:val="20"/>
              </w:rPr>
              <w:t>run–off</w:t>
            </w:r>
            <w:proofErr w:type="gramEnd"/>
            <w:r>
              <w:rPr>
                <w:rFonts w:ascii="Arial;Arial" w:hAnsi="Arial;Arial" w:cs="Arial;Arial"/>
                <w:color w:val="111111"/>
                <w:sz w:val="20"/>
              </w:rPr>
              <w:t xml:space="preserve"> in a sustainable way such that the on and </w:t>
            </w:r>
            <w:proofErr w:type="gramStart"/>
            <w:r>
              <w:rPr>
                <w:rFonts w:ascii="Arial;Arial" w:hAnsi="Arial;Arial" w:cs="Arial;Arial"/>
                <w:color w:val="111111"/>
                <w:sz w:val="20"/>
              </w:rPr>
              <w:t>off site</w:t>
            </w:r>
            <w:proofErr w:type="gramEnd"/>
            <w:r>
              <w:rPr>
                <w:rFonts w:ascii="Arial;Arial" w:hAnsi="Arial;Arial" w:cs="Arial;Arial"/>
                <w:color w:val="111111"/>
                <w:sz w:val="20"/>
              </w:rPr>
              <w:t xml:space="preserve"> impacts are minimal. Within Section 5.0 of this </w:t>
            </w:r>
            <w:proofErr w:type="gramStart"/>
            <w:r>
              <w:rPr>
                <w:rFonts w:ascii="Arial;Arial" w:hAnsi="Arial;Arial" w:cs="Arial;Arial"/>
                <w:color w:val="111111"/>
                <w:sz w:val="20"/>
              </w:rPr>
              <w:t>report</w:t>
            </w:r>
            <w:proofErr w:type="gramEnd"/>
            <w:r>
              <w:rPr>
                <w:rFonts w:ascii="Arial;Arial" w:hAnsi="Arial;Arial" w:cs="Arial;Arial"/>
                <w:color w:val="111111"/>
                <w:sz w:val="20"/>
              </w:rPr>
              <w:t xml:space="preserve"> it is demonstrated that the site is in Flood Zones 2 and 3 but the floor levels can be set above the estimated flood level from a breach or overtopping on a 1 in 200 year plus climate change event. Higher peak rainfall intensities ma</w:t>
            </w:r>
            <w:r>
              <w:rPr>
                <w:rFonts w:ascii="Arial;Arial" w:hAnsi="Arial;Arial" w:cs="Arial;Arial"/>
                <w:color w:val="111111"/>
                <w:sz w:val="20"/>
              </w:rPr>
              <w:t xml:space="preserve">y increase the risk of surface water flooding from the surface water drainage systems in the vicinity of the site. Although the frequency of the flooding may increase provided exceedance flow paths are provided then there will be minimal effect on surface water flooding. It is proposed in the report that the surface water collection and attenuation system for the development site is designed to </w:t>
            </w:r>
            <w:proofErr w:type="gramStart"/>
            <w:r>
              <w:rPr>
                <w:rFonts w:ascii="Arial;Arial" w:hAnsi="Arial;Arial" w:cs="Arial;Arial"/>
                <w:color w:val="111111"/>
                <w:sz w:val="20"/>
              </w:rPr>
              <w:t>take into account</w:t>
            </w:r>
            <w:proofErr w:type="gramEnd"/>
            <w:r>
              <w:rPr>
                <w:rFonts w:ascii="Arial;Arial" w:hAnsi="Arial;Arial" w:cs="Arial;Arial"/>
                <w:color w:val="111111"/>
                <w:sz w:val="20"/>
              </w:rPr>
              <w:t xml:space="preserve"> the potential effects of climate change.</w:t>
            </w:r>
          </w:p>
          <w:p w14:paraId="0079AFF1" w14:textId="77777777" w:rsidR="0028186C" w:rsidRDefault="001C110F">
            <w:pPr>
              <w:spacing w:before="100" w:after="100"/>
              <w:ind w:left="-81"/>
              <w:rPr>
                <w:color w:val="111111"/>
              </w:rPr>
            </w:pPr>
            <w:r>
              <w:rPr>
                <w:rFonts w:ascii="Arial;Arial" w:hAnsi="Arial;Arial" w:cs="Arial;Arial"/>
                <w:color w:val="111111"/>
                <w:sz w:val="20"/>
              </w:rPr>
              <w:t>The site is at risk of flooding from the following sources</w:t>
            </w:r>
          </w:p>
          <w:p w14:paraId="575F7303" w14:textId="77777777" w:rsidR="0028186C" w:rsidRDefault="001C110F">
            <w:pPr>
              <w:spacing w:before="100" w:after="100"/>
              <w:ind w:left="-81"/>
              <w:rPr>
                <w:color w:val="111111"/>
              </w:rPr>
            </w:pPr>
            <w:r>
              <w:rPr>
                <w:rFonts w:ascii="Arial;Arial" w:hAnsi="Arial;Arial" w:cs="Arial;Arial"/>
                <w:color w:val="111111"/>
                <w:sz w:val="20"/>
              </w:rPr>
              <w:t xml:space="preserve">a) Flooding from a </w:t>
            </w:r>
            <w:r>
              <w:rPr>
                <w:rFonts w:ascii="Arial;Arial" w:hAnsi="Arial;Arial" w:cs="Arial;Arial"/>
                <w:color w:val="111111"/>
                <w:sz w:val="20"/>
              </w:rPr>
              <w:t>breach or overtopping of the coastal defences</w:t>
            </w:r>
          </w:p>
          <w:p w14:paraId="03CC185B" w14:textId="77777777" w:rsidR="0028186C" w:rsidRDefault="001C110F">
            <w:pPr>
              <w:spacing w:before="100" w:after="100"/>
              <w:ind w:left="-81"/>
              <w:rPr>
                <w:color w:val="111111"/>
              </w:rPr>
            </w:pPr>
            <w:r>
              <w:rPr>
                <w:rFonts w:ascii="Arial;Arial" w:hAnsi="Arial;Arial" w:cs="Arial;Arial"/>
                <w:color w:val="111111"/>
                <w:sz w:val="20"/>
              </w:rPr>
              <w:t xml:space="preserve">b) Flooding from a </w:t>
            </w:r>
            <w:proofErr w:type="gramStart"/>
            <w:r>
              <w:rPr>
                <w:rFonts w:ascii="Arial;Arial" w:hAnsi="Arial;Arial" w:cs="Arial;Arial"/>
                <w:color w:val="111111"/>
                <w:sz w:val="20"/>
              </w:rPr>
              <w:t>high levels</w:t>
            </w:r>
            <w:proofErr w:type="gramEnd"/>
            <w:r>
              <w:rPr>
                <w:rFonts w:ascii="Arial;Arial" w:hAnsi="Arial;Arial" w:cs="Arial;Arial"/>
                <w:color w:val="111111"/>
                <w:sz w:val="20"/>
              </w:rPr>
              <w:t xml:space="preserve"> in the Boy Grift Drain</w:t>
            </w:r>
          </w:p>
          <w:p w14:paraId="47CF06F7" w14:textId="77777777" w:rsidR="0028186C" w:rsidRDefault="001C110F">
            <w:pPr>
              <w:spacing w:before="100" w:after="100"/>
              <w:ind w:left="-81"/>
              <w:rPr>
                <w:color w:val="111111"/>
              </w:rPr>
            </w:pPr>
            <w:r>
              <w:rPr>
                <w:rFonts w:ascii="Arial;Arial" w:hAnsi="Arial;Arial" w:cs="Arial;Arial"/>
                <w:color w:val="111111"/>
                <w:sz w:val="20"/>
              </w:rPr>
              <w:t>c) Flooding from high water levels in the private ditches running through the site</w:t>
            </w:r>
          </w:p>
          <w:p w14:paraId="6C4B1C80" w14:textId="77777777" w:rsidR="0028186C" w:rsidRDefault="001C110F">
            <w:pPr>
              <w:spacing w:before="100" w:after="100"/>
              <w:ind w:left="-81"/>
              <w:rPr>
                <w:color w:val="111111"/>
              </w:rPr>
            </w:pPr>
            <w:r>
              <w:rPr>
                <w:rFonts w:ascii="Arial;Arial" w:hAnsi="Arial;Arial" w:cs="Arial;Arial"/>
                <w:color w:val="111111"/>
                <w:sz w:val="20"/>
              </w:rPr>
              <w:t>d) Surface Water Flooding.</w:t>
            </w:r>
          </w:p>
          <w:p w14:paraId="1891547C" w14:textId="77777777" w:rsidR="0028186C" w:rsidRDefault="001C110F">
            <w:pPr>
              <w:spacing w:before="100" w:after="100"/>
              <w:ind w:left="-81"/>
              <w:rPr>
                <w:color w:val="111111"/>
              </w:rPr>
            </w:pPr>
            <w:r>
              <w:rPr>
                <w:rFonts w:ascii="Arial;Arial" w:hAnsi="Arial;Arial" w:cs="Arial;Arial"/>
                <w:color w:val="111111"/>
                <w:sz w:val="20"/>
              </w:rPr>
              <w:t>e) Flooding from infrastructure failure</w:t>
            </w:r>
          </w:p>
          <w:p w14:paraId="1A62E7CD" w14:textId="77777777" w:rsidR="0028186C" w:rsidRDefault="001C110F">
            <w:pPr>
              <w:spacing w:before="100" w:after="100"/>
              <w:ind w:left="-81"/>
              <w:rPr>
                <w:color w:val="111111"/>
              </w:rPr>
            </w:pPr>
            <w:r>
              <w:rPr>
                <w:rFonts w:ascii="Arial;Arial" w:hAnsi="Arial;Arial" w:cs="Arial;Arial"/>
                <w:color w:val="111111"/>
                <w:sz w:val="20"/>
              </w:rPr>
              <w:t>f) Flooding from groundwater</w:t>
            </w:r>
          </w:p>
          <w:p w14:paraId="5F635346" w14:textId="77777777" w:rsidR="0028186C" w:rsidRDefault="001C110F">
            <w:pPr>
              <w:spacing w:before="100" w:after="100"/>
              <w:ind w:left="-81"/>
              <w:rPr>
                <w:color w:val="111111"/>
              </w:rPr>
            </w:pPr>
            <w:r>
              <w:rPr>
                <w:rFonts w:ascii="Arial;Arial" w:hAnsi="Arial;Arial" w:cs="Arial;Arial"/>
                <w:color w:val="111111"/>
                <w:sz w:val="20"/>
              </w:rPr>
              <w:t>g) Flooding from failure of the site surface water drainage system.</w:t>
            </w:r>
          </w:p>
          <w:p w14:paraId="007EA04A" w14:textId="77777777" w:rsidR="0028186C" w:rsidRDefault="001C110F">
            <w:pPr>
              <w:spacing w:before="100" w:after="100"/>
              <w:ind w:left="-81"/>
              <w:jc w:val="both"/>
              <w:rPr>
                <w:color w:val="111111"/>
              </w:rPr>
            </w:pPr>
            <w:r>
              <w:rPr>
                <w:rFonts w:ascii="Arial;Arial" w:hAnsi="Arial;Arial" w:cs="Arial;Arial"/>
                <w:color w:val="111111"/>
                <w:sz w:val="20"/>
              </w:rPr>
              <w:t>Based on the Flood Risk and Drainage Assessment Report, the site design and the accident management plan, the risk of contamination of local watercourses in the event of a flood appears to be negligible. This risk will be routinely reevaluated as part of ongoing reviews of Climate Change risk and adaptation.</w:t>
            </w:r>
          </w:p>
          <w:p w14:paraId="14D7F407" w14:textId="77777777" w:rsidR="0028186C" w:rsidRDefault="0028186C">
            <w:pPr>
              <w:spacing w:before="100" w:after="100"/>
              <w:ind w:left="-81"/>
              <w:jc w:val="both"/>
              <w:rPr>
                <w:rFonts w:ascii="Arial;Arial" w:hAnsi="Arial;Arial" w:cs="Arial;Arial"/>
                <w:sz w:val="20"/>
              </w:rPr>
            </w:pPr>
          </w:p>
          <w:p w14:paraId="3BB96C6A" w14:textId="77777777" w:rsidR="0028186C" w:rsidRDefault="001C110F">
            <w:pPr>
              <w:spacing w:before="100" w:after="100"/>
              <w:ind w:left="-81"/>
              <w:rPr>
                <w:rFonts w:ascii="Arial;Arial" w:hAnsi="Arial;Arial" w:cs="Arial;Arial"/>
                <w:sz w:val="20"/>
              </w:rPr>
            </w:pPr>
            <w:r>
              <w:rPr>
                <w:rFonts w:ascii="Arial;Arial" w:hAnsi="Arial;Arial" w:cs="Arial;Arial"/>
                <w:sz w:val="20"/>
              </w:rPr>
              <w:t>Information taken from the Geology of Britain Viewer:</w:t>
            </w:r>
          </w:p>
          <w:p w14:paraId="5380E281" w14:textId="77777777" w:rsidR="0028186C" w:rsidRDefault="0028186C">
            <w:pPr>
              <w:jc w:val="both"/>
              <w:rPr>
                <w:rFonts w:ascii="Arial;Arial" w:hAnsi="Arial;Arial" w:cs="Arial;Arial"/>
                <w:sz w:val="20"/>
              </w:rPr>
            </w:pPr>
          </w:p>
          <w:p w14:paraId="127E55AB" w14:textId="77777777" w:rsidR="0028186C" w:rsidRDefault="001C110F">
            <w:pPr>
              <w:spacing w:before="100" w:after="100"/>
              <w:ind w:left="-81"/>
              <w:rPr>
                <w:rFonts w:ascii="Arial;Arial" w:hAnsi="Arial;Arial" w:cs="Arial;Arial"/>
                <w:b/>
                <w:bCs/>
                <w:sz w:val="20"/>
              </w:rPr>
            </w:pPr>
            <w:r>
              <w:rPr>
                <w:rFonts w:ascii="Arial;Arial" w:hAnsi="Arial;Arial" w:cs="Arial;Arial"/>
                <w:b/>
                <w:bCs/>
                <w:sz w:val="20"/>
              </w:rPr>
              <w:t>1:50 000 scale bedrock geology description:</w:t>
            </w:r>
          </w:p>
          <w:p w14:paraId="13A93CB1" w14:textId="77777777" w:rsidR="0028186C" w:rsidRDefault="001C110F">
            <w:pPr>
              <w:spacing w:before="100" w:after="100"/>
              <w:ind w:left="-81"/>
              <w:jc w:val="both"/>
              <w:rPr>
                <w:rFonts w:ascii="Arial" w:hAnsi="Arial"/>
                <w:sz w:val="20"/>
              </w:rPr>
            </w:pPr>
            <w:r>
              <w:rPr>
                <w:rFonts w:ascii="Arial" w:hAnsi="Arial" w:cs="Arial;Arial"/>
                <w:sz w:val="20"/>
              </w:rPr>
              <w:t xml:space="preserve">Ferriby Chalk Formation - Chalk. Sedimentary </w:t>
            </w:r>
            <w:r>
              <w:rPr>
                <w:rFonts w:ascii="Arial" w:hAnsi="Arial" w:cs="Arial;Arial"/>
                <w:sz w:val="20"/>
              </w:rPr>
              <w:lastRenderedPageBreak/>
              <w:t>bedrock formed between 100.5 and 93.9 million years ago during the Cretaceous period.</w:t>
            </w:r>
          </w:p>
          <w:p w14:paraId="5E8A1549" w14:textId="77777777" w:rsidR="0028186C" w:rsidRDefault="001C110F">
            <w:pPr>
              <w:spacing w:before="100" w:after="100"/>
              <w:ind w:left="-81"/>
              <w:jc w:val="both"/>
              <w:rPr>
                <w:rFonts w:ascii="Arial" w:hAnsi="Arial"/>
                <w:sz w:val="20"/>
              </w:rPr>
            </w:pPr>
            <w:r>
              <w:rPr>
                <w:rFonts w:ascii="Arial" w:hAnsi="Arial" w:cs="Arial;Arial"/>
                <w:color w:val="000000"/>
                <w:sz w:val="20"/>
              </w:rPr>
              <w:t>Grey, soft, marly, flint-free chalk, typically weathering buff in exposures; locally includes pinkish bands; some harder, gritty, shell-debris-rich beds, and thin discrete marl seams.</w:t>
            </w:r>
          </w:p>
          <w:p w14:paraId="725F7A31" w14:textId="77777777" w:rsidR="0028186C" w:rsidRDefault="001C110F">
            <w:pPr>
              <w:spacing w:before="100" w:after="100"/>
              <w:ind w:left="-81"/>
            </w:pPr>
            <w:r>
              <w:rPr>
                <w:rFonts w:ascii="Arial;Arial" w:hAnsi="Arial;Arial" w:cs="Arial;Arial"/>
                <w:sz w:val="20"/>
              </w:rPr>
              <w:br/>
            </w:r>
            <w:r>
              <w:rPr>
                <w:rFonts w:ascii="Arial;Arial" w:hAnsi="Arial;Arial" w:cs="Arial;Arial"/>
                <w:b/>
                <w:bCs/>
                <w:sz w:val="20"/>
              </w:rPr>
              <w:t>1:50 000 scale superficial deposits description:</w:t>
            </w:r>
          </w:p>
          <w:p w14:paraId="53DFA07C" w14:textId="77777777" w:rsidR="0028186C" w:rsidRDefault="001C110F">
            <w:pPr>
              <w:spacing w:before="100" w:after="100"/>
              <w:ind w:left="-81"/>
              <w:jc w:val="both"/>
              <w:rPr>
                <w:rFonts w:ascii="Arial" w:hAnsi="Arial"/>
                <w:sz w:val="20"/>
              </w:rPr>
            </w:pPr>
            <w:r>
              <w:rPr>
                <w:rFonts w:ascii="Arial" w:hAnsi="Arial" w:cs="Arial;Arial"/>
                <w:color w:val="3C4042"/>
                <w:sz w:val="20"/>
              </w:rPr>
              <w:t xml:space="preserve">Till, Devensian - </w:t>
            </w:r>
            <w:proofErr w:type="spellStart"/>
            <w:r>
              <w:rPr>
                <w:rFonts w:ascii="Arial" w:hAnsi="Arial" w:cs="Arial;Arial"/>
                <w:color w:val="3C4042"/>
                <w:sz w:val="20"/>
              </w:rPr>
              <w:t>Diamicton</w:t>
            </w:r>
            <w:proofErr w:type="spellEnd"/>
            <w:r>
              <w:rPr>
                <w:rFonts w:ascii="Arial" w:hAnsi="Arial" w:cs="Arial;Arial"/>
                <w:color w:val="3C4042"/>
                <w:sz w:val="20"/>
              </w:rPr>
              <w:t>. Sedimentary superficial deposit formed between 116 and 11.8 thousand years ago during the Quaternary period.</w:t>
            </w:r>
          </w:p>
          <w:p w14:paraId="451CAA76" w14:textId="77777777" w:rsidR="0028186C" w:rsidRDefault="001C110F">
            <w:pPr>
              <w:spacing w:before="100" w:after="100"/>
              <w:ind w:left="-81"/>
              <w:rPr>
                <w:rFonts w:ascii="Arial" w:hAnsi="Arial" w:cs="Arial;Arial"/>
                <w:sz w:val="20"/>
              </w:rPr>
            </w:pPr>
            <w:proofErr w:type="gramStart"/>
            <w:r>
              <w:rPr>
                <w:rFonts w:ascii="Arial" w:hAnsi="Arial" w:cs="Arial;Arial"/>
                <w:color w:val="3C4042"/>
                <w:sz w:val="20"/>
              </w:rPr>
              <w:t>North East</w:t>
            </w:r>
            <w:proofErr w:type="gramEnd"/>
            <w:r>
              <w:rPr>
                <w:rFonts w:ascii="Arial" w:hAnsi="Arial" w:cs="Arial;Arial"/>
                <w:color w:val="3C4042"/>
                <w:sz w:val="20"/>
              </w:rPr>
              <w:t xml:space="preserve"> corner on site Tidal Flat Deposits - Clay and silt. Sedimentary superficial deposit formed between 11.8 thousand years ago and the present during the Quaternary period.</w:t>
            </w:r>
          </w:p>
          <w:p w14:paraId="77C43C8B" w14:textId="77777777" w:rsidR="0028186C" w:rsidRDefault="001C110F">
            <w:pPr>
              <w:spacing w:before="100" w:after="100"/>
              <w:ind w:left="-81"/>
            </w:pPr>
            <w:r>
              <w:rPr>
                <w:rFonts w:ascii="Arial;Arial" w:hAnsi="Arial;Arial" w:cs="Arial;Arial"/>
                <w:sz w:val="20"/>
              </w:rPr>
              <w:t xml:space="preserve">The </w:t>
            </w:r>
            <w:proofErr w:type="spellStart"/>
            <w:r>
              <w:rPr>
                <w:rFonts w:ascii="Arial;Arial" w:hAnsi="Arial;Arial" w:cs="Arial;Arial"/>
                <w:sz w:val="20"/>
              </w:rPr>
              <w:t>LandIS</w:t>
            </w:r>
            <w:proofErr w:type="spellEnd"/>
            <w:r>
              <w:rPr>
                <w:rFonts w:ascii="Arial;Arial" w:hAnsi="Arial;Arial" w:cs="Arial;Arial"/>
                <w:sz w:val="20"/>
              </w:rPr>
              <w:t xml:space="preserve"> </w:t>
            </w:r>
            <w:proofErr w:type="spellStart"/>
            <w:r>
              <w:rPr>
                <w:rFonts w:ascii="Arial;Arial" w:hAnsi="Arial;Arial" w:cs="Arial;Arial"/>
                <w:sz w:val="20"/>
              </w:rPr>
              <w:t>Soilscapes</w:t>
            </w:r>
            <w:proofErr w:type="spellEnd"/>
            <w:r>
              <w:rPr>
                <w:rFonts w:ascii="Arial;Arial" w:hAnsi="Arial;Arial" w:cs="Arial;Arial"/>
                <w:sz w:val="20"/>
              </w:rPr>
              <w:t xml:space="preserve"> Viewer says the soils on the installation and in the surrounding land are slowly permeable seasonally wet slightly acid but base-rich loamy and clayey soils with slightly impeded drainage.</w:t>
            </w:r>
          </w:p>
          <w:p w14:paraId="3E538BDE" w14:textId="77777777" w:rsidR="0028186C" w:rsidRDefault="0028186C">
            <w:pPr>
              <w:rPr>
                <w:rFonts w:ascii="Arial;Arial" w:hAnsi="Arial;Arial" w:cs="Arial;Arial"/>
                <w:sz w:val="20"/>
              </w:rPr>
            </w:pPr>
          </w:p>
          <w:p w14:paraId="2629A8BB" w14:textId="77777777" w:rsidR="0028186C" w:rsidRDefault="001C110F">
            <w:pPr>
              <w:rPr>
                <w:rFonts w:ascii="Arial;Arial" w:hAnsi="Arial;Arial" w:cs="Arial;Arial"/>
                <w:sz w:val="20"/>
              </w:rPr>
            </w:pPr>
            <w:r>
              <w:rPr>
                <w:rFonts w:ascii="Arial;Arial" w:hAnsi="Arial;Arial" w:cs="Arial;Arial"/>
                <w:sz w:val="20"/>
              </w:rPr>
              <w:t>The site surfacing is mainly vegetation, except shed flo</w:t>
            </w:r>
            <w:r>
              <w:rPr>
                <w:rFonts w:ascii="Arial;Arial" w:hAnsi="Arial;Arial" w:cs="Arial;Arial"/>
                <w:color w:val="111111"/>
                <w:sz w:val="20"/>
              </w:rPr>
              <w:t xml:space="preserve">oring and areas likely to be contaminated. These concrete areas drain to </w:t>
            </w:r>
            <w:r>
              <w:rPr>
                <w:rFonts w:ascii="Arial;Arial" w:hAnsi="Arial;Arial" w:cs="Arial;Arial"/>
                <w:color w:val="111111"/>
                <w:sz w:val="20"/>
              </w:rPr>
              <w:t>sealed below ground tanks.</w:t>
            </w:r>
          </w:p>
          <w:p w14:paraId="273AC2AF" w14:textId="77777777" w:rsidR="0028186C" w:rsidRDefault="0028186C">
            <w:pPr>
              <w:rPr>
                <w:rFonts w:ascii="Arial;Arial" w:hAnsi="Arial;Arial" w:cs="Arial;Arial"/>
                <w:sz w:val="20"/>
              </w:rPr>
            </w:pPr>
          </w:p>
          <w:p w14:paraId="144B889F" w14:textId="77777777" w:rsidR="0028186C" w:rsidRDefault="001C110F">
            <w:pPr>
              <w:spacing w:before="100" w:after="100"/>
              <w:ind w:left="-81"/>
              <w:jc w:val="both"/>
            </w:pPr>
            <w:r>
              <w:rPr>
                <w:rFonts w:ascii="Arial;Arial" w:hAnsi="Arial;Arial" w:cs="Arial;Arial"/>
                <w:sz w:val="20"/>
              </w:rPr>
              <w:t xml:space="preserve">The site includes a comprehensive surface water drainage scheme designed to avoid adverse impacts upon surface water flow. This will be achieved through the discharge of roof and surface water into a substantial drainage attenuation </w:t>
            </w:r>
            <w:proofErr w:type="gramStart"/>
            <w:r>
              <w:rPr>
                <w:rFonts w:ascii="Arial;Arial" w:hAnsi="Arial;Arial" w:cs="Arial;Arial"/>
                <w:sz w:val="20"/>
              </w:rPr>
              <w:t xml:space="preserve">pond </w:t>
            </w:r>
            <w:r>
              <w:rPr>
                <w:rFonts w:ascii="Arial;Arial" w:hAnsi="Arial;Arial" w:cs="Arial;Arial"/>
                <w:color w:val="FF0000"/>
                <w:sz w:val="20"/>
              </w:rPr>
              <w:t>.</w:t>
            </w:r>
            <w:proofErr w:type="gramEnd"/>
          </w:p>
          <w:p w14:paraId="30C4F575" w14:textId="77777777" w:rsidR="0028186C" w:rsidRDefault="001C110F">
            <w:pPr>
              <w:spacing w:before="100" w:after="100"/>
              <w:ind w:left="-81"/>
              <w:jc w:val="both"/>
            </w:pPr>
            <w:r>
              <w:rPr>
                <w:rFonts w:ascii="Arial;Arial" w:hAnsi="Arial;Arial" w:cs="Arial;Arial"/>
                <w:sz w:val="20"/>
              </w:rPr>
              <w:t xml:space="preserve">This surface water body is called </w:t>
            </w:r>
            <w:proofErr w:type="spellStart"/>
            <w:r>
              <w:rPr>
                <w:rFonts w:ascii="Arial;Arial" w:hAnsi="Arial;Arial" w:cs="Arial;Arial"/>
                <w:sz w:val="20"/>
              </w:rPr>
              <w:t>Boygrift</w:t>
            </w:r>
            <w:proofErr w:type="spellEnd"/>
            <w:r>
              <w:rPr>
                <w:rFonts w:ascii="Arial;Arial" w:hAnsi="Arial;Arial" w:cs="Arial;Arial"/>
                <w:sz w:val="20"/>
              </w:rPr>
              <w:t xml:space="preserve"> Drain. </w:t>
            </w:r>
            <w:proofErr w:type="spellStart"/>
            <w:r>
              <w:rPr>
                <w:rFonts w:ascii="Arial;Arial" w:hAnsi="Arial;Arial" w:cs="Arial;Arial"/>
                <w:sz w:val="20"/>
              </w:rPr>
              <w:t>Boygrift</w:t>
            </w:r>
            <w:proofErr w:type="spellEnd"/>
            <w:r>
              <w:rPr>
                <w:rFonts w:ascii="Arial;Arial" w:hAnsi="Arial;Arial" w:cs="Arial;Arial"/>
                <w:sz w:val="20"/>
              </w:rPr>
              <w:t xml:space="preserve"> Drain takes in water from an area around 23.761 km2 in size and is part of the Steeping and Eaus catchment area.</w:t>
            </w:r>
          </w:p>
          <w:p w14:paraId="0F095E1A" w14:textId="77777777" w:rsidR="0028186C" w:rsidRDefault="001C110F">
            <w:pPr>
              <w:spacing w:before="100" w:after="100"/>
              <w:ind w:left="-81"/>
            </w:pPr>
            <w:proofErr w:type="spellStart"/>
            <w:r>
              <w:rPr>
                <w:rFonts w:ascii="Arial;Arial" w:hAnsi="Arial;Arial" w:cs="Arial;Arial"/>
                <w:sz w:val="20"/>
              </w:rPr>
              <w:t>Boygrift</w:t>
            </w:r>
            <w:proofErr w:type="spellEnd"/>
            <w:r>
              <w:rPr>
                <w:rFonts w:ascii="Arial;Arial" w:hAnsi="Arial;Arial" w:cs="Arial;Arial"/>
                <w:sz w:val="20"/>
              </w:rPr>
              <w:t xml:space="preserve"> Drain is 8.786 km long and is artificial and not a natural waterway.</w:t>
            </w:r>
          </w:p>
          <w:p w14:paraId="756BC1B1" w14:textId="77777777" w:rsidR="0028186C" w:rsidRDefault="001C110F">
            <w:pPr>
              <w:spacing w:before="100" w:after="100"/>
              <w:ind w:left="-81"/>
              <w:jc w:val="both"/>
            </w:pPr>
            <w:r>
              <w:rPr>
                <w:rFonts w:ascii="Arial;Arial" w:hAnsi="Arial;Arial" w:cs="Arial;Arial"/>
                <w:sz w:val="20"/>
              </w:rPr>
              <w:t>The</w:t>
            </w:r>
            <w:r>
              <w:rPr>
                <w:rFonts w:ascii="Arial;Arial" w:hAnsi="Arial;Arial" w:cs="Arial;Arial"/>
                <w:sz w:val="20"/>
              </w:rPr>
              <w:t xml:space="preserve"> site is within a Zone 3 (Total Catchment) Source Protection Zone. Groundwater vulnerability is classified as medium to high.</w:t>
            </w:r>
          </w:p>
          <w:p w14:paraId="41F2909F" w14:textId="77777777" w:rsidR="0028186C" w:rsidRDefault="001C110F">
            <w:pPr>
              <w:spacing w:before="100" w:after="100"/>
              <w:ind w:left="-81"/>
              <w:rPr>
                <w:rFonts w:ascii="Arial;Arial" w:hAnsi="Arial;Arial" w:cs="Arial;Arial"/>
                <w:sz w:val="20"/>
              </w:rPr>
            </w:pPr>
            <w:r>
              <w:rPr>
                <w:rFonts w:ascii="Arial;Arial" w:hAnsi="Arial;Arial" w:cs="Arial;Arial"/>
                <w:sz w:val="20"/>
              </w:rPr>
              <w:t>The installation is not currently situated within a Nitrate Vulnerable Zone or Drinking Water Safeguard Zone.</w:t>
            </w:r>
          </w:p>
          <w:p w14:paraId="11A2FE34" w14:textId="77777777" w:rsidR="0028186C" w:rsidRDefault="001C110F">
            <w:pPr>
              <w:spacing w:before="100" w:after="100"/>
              <w:ind w:left="-81"/>
              <w:rPr>
                <w:rFonts w:ascii="Arial;Arial" w:hAnsi="Arial;Arial" w:cs="Arial;Arial"/>
                <w:sz w:val="20"/>
              </w:rPr>
            </w:pPr>
            <w:r>
              <w:rPr>
                <w:rFonts w:ascii="Arial;Arial" w:hAnsi="Arial;Arial" w:cs="Arial;Arial"/>
                <w:sz w:val="20"/>
              </w:rPr>
              <w:t>There are four Sites of Special Scientific Interest located within 5k of the installation, all to the SSW of the site. These are:</w:t>
            </w:r>
          </w:p>
          <w:p w14:paraId="34FECD95" w14:textId="77777777" w:rsidR="0028186C" w:rsidRDefault="001C110F">
            <w:pPr>
              <w:numPr>
                <w:ilvl w:val="0"/>
                <w:numId w:val="12"/>
              </w:numPr>
              <w:spacing w:before="100" w:after="100"/>
              <w:rPr>
                <w:rFonts w:ascii="Arial;Arial" w:hAnsi="Arial;Arial" w:cs="Arial;Arial"/>
                <w:sz w:val="20"/>
              </w:rPr>
            </w:pPr>
            <w:r>
              <w:rPr>
                <w:rFonts w:ascii="Arial;Arial" w:hAnsi="Arial;Arial" w:cs="Arial;Arial"/>
                <w:sz w:val="20"/>
              </w:rPr>
              <w:t>Willoughby Meadow SSSI</w:t>
            </w:r>
          </w:p>
          <w:p w14:paraId="2E21ABEA" w14:textId="77777777" w:rsidR="0028186C" w:rsidRDefault="001C110F">
            <w:pPr>
              <w:numPr>
                <w:ilvl w:val="0"/>
                <w:numId w:val="12"/>
              </w:numPr>
              <w:spacing w:before="100" w:after="100"/>
              <w:rPr>
                <w:rFonts w:ascii="Arial;Arial" w:hAnsi="Arial;Arial" w:cs="Arial;Arial"/>
                <w:sz w:val="20"/>
              </w:rPr>
            </w:pPr>
            <w:r>
              <w:rPr>
                <w:rFonts w:ascii="Arial;Arial" w:hAnsi="Arial;Arial" w:cs="Arial;Arial"/>
                <w:sz w:val="20"/>
              </w:rPr>
              <w:t>Willoughby Wood SSSI</w:t>
            </w:r>
          </w:p>
          <w:p w14:paraId="5CCD013B" w14:textId="77777777" w:rsidR="0028186C" w:rsidRDefault="001C110F">
            <w:pPr>
              <w:numPr>
                <w:ilvl w:val="0"/>
                <w:numId w:val="12"/>
              </w:numPr>
              <w:spacing w:before="100" w:after="100"/>
              <w:rPr>
                <w:rFonts w:ascii="Arial;Arial" w:hAnsi="Arial;Arial" w:cs="Arial;Arial"/>
                <w:sz w:val="20"/>
              </w:rPr>
            </w:pPr>
            <w:proofErr w:type="spellStart"/>
            <w:r>
              <w:rPr>
                <w:rFonts w:ascii="Arial;Arial" w:hAnsi="Arial;Arial" w:cs="Arial;Arial"/>
                <w:sz w:val="20"/>
              </w:rPr>
              <w:t>Skendleby</w:t>
            </w:r>
            <w:proofErr w:type="spellEnd"/>
            <w:r>
              <w:rPr>
                <w:rFonts w:ascii="Arial;Arial" w:hAnsi="Arial;Arial" w:cs="Arial;Arial"/>
                <w:sz w:val="20"/>
              </w:rPr>
              <w:t xml:space="preserve"> Psalter Banks SSSI</w:t>
            </w:r>
          </w:p>
          <w:p w14:paraId="3FB50A60" w14:textId="77777777" w:rsidR="0028186C" w:rsidRDefault="001C110F">
            <w:pPr>
              <w:numPr>
                <w:ilvl w:val="0"/>
                <w:numId w:val="12"/>
              </w:numPr>
              <w:spacing w:before="100" w:after="100"/>
              <w:rPr>
                <w:rFonts w:ascii="Arial;Arial" w:hAnsi="Arial;Arial" w:cs="Arial;Arial"/>
                <w:sz w:val="20"/>
              </w:rPr>
            </w:pPr>
            <w:proofErr w:type="spellStart"/>
            <w:r>
              <w:rPr>
                <w:rFonts w:ascii="Arial;Arial" w:hAnsi="Arial;Arial" w:cs="Arial;Arial"/>
                <w:sz w:val="20"/>
              </w:rPr>
              <w:t>Claxby</w:t>
            </w:r>
            <w:proofErr w:type="spellEnd"/>
            <w:r>
              <w:rPr>
                <w:rFonts w:ascii="Arial;Arial" w:hAnsi="Arial;Arial" w:cs="Arial;Arial"/>
                <w:sz w:val="20"/>
              </w:rPr>
              <w:t xml:space="preserve"> Chalk Pit SSSI</w:t>
            </w:r>
          </w:p>
          <w:p w14:paraId="1F5BEBD4" w14:textId="77777777" w:rsidR="0028186C" w:rsidRDefault="001C110F">
            <w:pPr>
              <w:numPr>
                <w:ilvl w:val="0"/>
                <w:numId w:val="12"/>
              </w:numPr>
              <w:spacing w:before="100" w:after="100"/>
              <w:rPr>
                <w:rFonts w:ascii="Arial;Arial" w:hAnsi="Arial;Arial" w:cs="Arial;Arial"/>
                <w:sz w:val="20"/>
              </w:rPr>
            </w:pPr>
            <w:proofErr w:type="spellStart"/>
            <w:r>
              <w:rPr>
                <w:rFonts w:ascii="Arial;Arial" w:hAnsi="Arial;Arial" w:cs="Arial;Arial"/>
                <w:sz w:val="20"/>
              </w:rPr>
              <w:lastRenderedPageBreak/>
              <w:t>Hoplands</w:t>
            </w:r>
            <w:proofErr w:type="spellEnd"/>
            <w:r>
              <w:rPr>
                <w:rFonts w:ascii="Arial;Arial" w:hAnsi="Arial;Arial" w:cs="Arial;Arial"/>
                <w:sz w:val="20"/>
              </w:rPr>
              <w:t xml:space="preserve"> Wood SSSI</w:t>
            </w:r>
          </w:p>
          <w:p w14:paraId="2472ED86" w14:textId="77777777" w:rsidR="0028186C" w:rsidRDefault="001C110F">
            <w:pPr>
              <w:spacing w:before="100" w:after="100"/>
              <w:ind w:left="-81"/>
              <w:jc w:val="both"/>
              <w:rPr>
                <w:rFonts w:ascii="Arial;Arial" w:hAnsi="Arial;Arial" w:cs="Arial;Arial"/>
                <w:sz w:val="20"/>
              </w:rPr>
            </w:pPr>
            <w:r>
              <w:rPr>
                <w:rFonts w:ascii="Arial;Arial" w:hAnsi="Arial;Arial" w:cs="Arial;Arial"/>
                <w:sz w:val="20"/>
              </w:rPr>
              <w:t>There is also an LNR, Willoughby Branch Line, within 5km, also to the SSW of the installation.</w:t>
            </w:r>
          </w:p>
          <w:p w14:paraId="680EE86C" w14:textId="77777777" w:rsidR="0028186C" w:rsidRDefault="001C110F">
            <w:pPr>
              <w:spacing w:before="100" w:after="100"/>
              <w:ind w:left="-81"/>
              <w:jc w:val="both"/>
              <w:rPr>
                <w:rFonts w:ascii="Arial;Arial" w:hAnsi="Arial;Arial" w:cs="Arial;Arial"/>
                <w:sz w:val="20"/>
              </w:rPr>
            </w:pPr>
            <w:r>
              <w:rPr>
                <w:rFonts w:ascii="Arial;Arial" w:hAnsi="Arial;Arial" w:cs="Arial;Arial"/>
                <w:sz w:val="20"/>
              </w:rPr>
              <w:t xml:space="preserve">In </w:t>
            </w:r>
            <w:proofErr w:type="gramStart"/>
            <w:r>
              <w:rPr>
                <w:rFonts w:ascii="Arial;Arial" w:hAnsi="Arial;Arial" w:cs="Arial;Arial"/>
                <w:sz w:val="20"/>
              </w:rPr>
              <w:t>addition</w:t>
            </w:r>
            <w:proofErr w:type="gramEnd"/>
            <w:r>
              <w:rPr>
                <w:rFonts w:ascii="Arial;Arial" w:hAnsi="Arial;Arial" w:cs="Arial;Arial"/>
                <w:sz w:val="20"/>
              </w:rPr>
              <w:t xml:space="preserve"> Well Vale Estate Site of Nature Conservation Interest is located </w:t>
            </w:r>
            <w:proofErr w:type="spellStart"/>
            <w:r>
              <w:rPr>
                <w:rFonts w:ascii="Arial;Arial" w:hAnsi="Arial;Arial" w:cs="Arial;Arial"/>
                <w:sz w:val="20"/>
              </w:rPr>
              <w:t>att</w:t>
            </w:r>
            <w:proofErr w:type="spellEnd"/>
            <w:r>
              <w:rPr>
                <w:rFonts w:ascii="Arial;Arial" w:hAnsi="Arial;Arial" w:cs="Arial;Arial"/>
                <w:sz w:val="20"/>
              </w:rPr>
              <w:t xml:space="preserve"> 1.64km from the site.</w:t>
            </w:r>
          </w:p>
          <w:p w14:paraId="1EF760A9" w14:textId="77777777" w:rsidR="0028186C" w:rsidRDefault="001C110F">
            <w:pPr>
              <w:spacing w:before="100" w:after="100"/>
              <w:ind w:left="-81"/>
            </w:pPr>
            <w:r>
              <w:rPr>
                <w:rFonts w:ascii="Arial;Arial" w:hAnsi="Arial;Arial" w:cs="Arial;Arial"/>
                <w:sz w:val="20"/>
              </w:rPr>
              <w:t xml:space="preserve">There are </w:t>
            </w:r>
            <w:proofErr w:type="gramStart"/>
            <w:r>
              <w:rPr>
                <w:rFonts w:ascii="Arial;Arial" w:hAnsi="Arial;Arial" w:cs="Arial;Arial"/>
                <w:sz w:val="20"/>
              </w:rPr>
              <w:t>a number of</w:t>
            </w:r>
            <w:proofErr w:type="gramEnd"/>
            <w:r>
              <w:rPr>
                <w:rFonts w:ascii="Arial;Arial" w:hAnsi="Arial;Arial" w:cs="Arial;Arial"/>
                <w:sz w:val="20"/>
              </w:rPr>
              <w:t xml:space="preserve"> other SSSIs and LNRs within 10km of the installation, but no RAMSAR, SPA or SAC designations within that buffer zone.</w:t>
            </w:r>
          </w:p>
          <w:p w14:paraId="1343FCAD" w14:textId="77777777" w:rsidR="0028186C" w:rsidRDefault="001C110F">
            <w:pPr>
              <w:spacing w:before="100" w:after="100"/>
              <w:ind w:left="-81"/>
              <w:rPr>
                <w:rFonts w:ascii="Arial;Arial" w:hAnsi="Arial;Arial" w:cs="Arial;Arial"/>
                <w:sz w:val="20"/>
              </w:rPr>
            </w:pPr>
            <w:r>
              <w:rPr>
                <w:rFonts w:ascii="Arial;Arial" w:hAnsi="Arial;Arial" w:cs="Arial;Arial"/>
                <w:sz w:val="20"/>
              </w:rPr>
              <w:t>There are no known pollution incidents at the site and within a 1 km radius. Historic maps indicate that the site has had no known prior site uses other than agriculture. No prior site investigations have been conducted.</w:t>
            </w:r>
          </w:p>
          <w:p w14:paraId="3241450D" w14:textId="77777777" w:rsidR="0028186C" w:rsidRDefault="0028186C">
            <w:pPr>
              <w:rPr>
                <w:rFonts w:ascii="Arial;Arial" w:hAnsi="Arial;Arial" w:cs="Arial;Arial"/>
                <w:sz w:val="20"/>
              </w:rPr>
            </w:pPr>
          </w:p>
          <w:p w14:paraId="0D02D326" w14:textId="77777777" w:rsidR="0028186C" w:rsidRDefault="001C110F">
            <w:pPr>
              <w:rPr>
                <w:rFonts w:ascii="Arial;Arial" w:hAnsi="Arial;Arial" w:cs="Arial;Arial"/>
                <w:sz w:val="20"/>
              </w:rPr>
            </w:pPr>
            <w:r>
              <w:rPr>
                <w:rFonts w:ascii="Arial;Arial" w:hAnsi="Arial;Arial" w:cs="Arial;Arial"/>
                <w:sz w:val="20"/>
              </w:rPr>
              <w:t xml:space="preserve">Search results have been collated using the Defra Flood Map for Planning, the Defra website “Magic” and the “Geology of Britain Viewer” website, “Free Map Tools - Elevation Finder” as well as </w:t>
            </w:r>
            <w:proofErr w:type="spellStart"/>
            <w:r>
              <w:rPr>
                <w:rFonts w:ascii="Arial;Arial" w:hAnsi="Arial;Arial" w:cs="Arial;Arial"/>
                <w:sz w:val="20"/>
              </w:rPr>
              <w:t>LandIS</w:t>
            </w:r>
            <w:proofErr w:type="spellEnd"/>
            <w:r>
              <w:rPr>
                <w:rFonts w:ascii="Arial;Arial" w:hAnsi="Arial;Arial" w:cs="Arial;Arial"/>
                <w:sz w:val="20"/>
              </w:rPr>
              <w:t xml:space="preserve"> </w:t>
            </w:r>
            <w:proofErr w:type="spellStart"/>
            <w:r>
              <w:rPr>
                <w:rFonts w:ascii="Arial;Arial" w:hAnsi="Arial;Arial" w:cs="Arial;Arial"/>
                <w:sz w:val="20"/>
              </w:rPr>
              <w:t>Soilscapes</w:t>
            </w:r>
            <w:proofErr w:type="spellEnd"/>
            <w:r>
              <w:rPr>
                <w:rFonts w:ascii="Arial;Arial" w:hAnsi="Arial;Arial" w:cs="Arial;Arial"/>
                <w:sz w:val="20"/>
              </w:rPr>
              <w:t xml:space="preserve"> Viewer, “rowmaps.com” and the Lincolnshire Wildlife Trust.</w:t>
            </w:r>
          </w:p>
          <w:p w14:paraId="406B20F6" w14:textId="77777777" w:rsidR="0028186C" w:rsidRDefault="0028186C">
            <w:pPr>
              <w:rPr>
                <w:rFonts w:ascii="Arial;Arial" w:hAnsi="Arial;Arial" w:cs="Arial;Arial"/>
                <w:sz w:val="20"/>
              </w:rPr>
            </w:pPr>
          </w:p>
        </w:tc>
      </w:tr>
      <w:tr w:rsidR="0028186C" w14:paraId="3BA18635" w14:textId="77777777">
        <w:tc>
          <w:tcPr>
            <w:tcW w:w="4394" w:type="dxa"/>
            <w:gridSpan w:val="2"/>
            <w:tcBorders>
              <w:top w:val="single" w:sz="4" w:space="0" w:color="000000"/>
              <w:left w:val="single" w:sz="4" w:space="0" w:color="000000"/>
              <w:bottom w:val="single" w:sz="4" w:space="0" w:color="000000"/>
              <w:right w:val="single" w:sz="4" w:space="0" w:color="000000"/>
            </w:tcBorders>
            <w:shd w:val="clear" w:color="auto" w:fill="DFDFDF"/>
          </w:tcPr>
          <w:p w14:paraId="6794833A" w14:textId="77777777" w:rsidR="0028186C" w:rsidRDefault="001C110F">
            <w:pPr>
              <w:jc w:val="both"/>
              <w:rPr>
                <w:rFonts w:ascii="Arial;Arial" w:hAnsi="Arial;Arial" w:cs="Arial;Arial"/>
                <w:sz w:val="20"/>
              </w:rPr>
            </w:pPr>
            <w:r>
              <w:rPr>
                <w:rFonts w:ascii="Arial;Arial" w:hAnsi="Arial;Arial" w:cs="Arial;Arial"/>
                <w:sz w:val="20"/>
              </w:rPr>
              <w:lastRenderedPageBreak/>
              <w:t>Pollution history including:</w:t>
            </w:r>
          </w:p>
          <w:p w14:paraId="477B30F8" w14:textId="77777777" w:rsidR="0028186C" w:rsidRDefault="0028186C">
            <w:pPr>
              <w:jc w:val="both"/>
              <w:rPr>
                <w:rFonts w:ascii="Arial;Arial" w:hAnsi="Arial;Arial" w:cs="Arial;Arial"/>
                <w:sz w:val="20"/>
              </w:rPr>
            </w:pPr>
          </w:p>
          <w:p w14:paraId="5C127F52" w14:textId="77777777" w:rsidR="0028186C" w:rsidRDefault="001C110F">
            <w:pPr>
              <w:numPr>
                <w:ilvl w:val="0"/>
                <w:numId w:val="7"/>
              </w:numPr>
              <w:jc w:val="both"/>
              <w:rPr>
                <w:rFonts w:ascii="Arial;Arial" w:hAnsi="Arial;Arial" w:cs="Arial;Arial"/>
                <w:sz w:val="20"/>
              </w:rPr>
            </w:pPr>
            <w:r>
              <w:rPr>
                <w:rFonts w:ascii="Arial;Arial" w:hAnsi="Arial;Arial" w:cs="Arial;Arial"/>
                <w:sz w:val="20"/>
              </w:rPr>
              <w:t>pollution incidents that may have affected land</w:t>
            </w:r>
          </w:p>
          <w:p w14:paraId="4CAB55D7" w14:textId="77777777" w:rsidR="0028186C" w:rsidRDefault="001C110F">
            <w:pPr>
              <w:numPr>
                <w:ilvl w:val="0"/>
                <w:numId w:val="7"/>
              </w:numPr>
              <w:jc w:val="both"/>
              <w:rPr>
                <w:rFonts w:ascii="Arial;Arial" w:hAnsi="Arial;Arial" w:cs="Arial;Arial"/>
                <w:sz w:val="20"/>
              </w:rPr>
            </w:pPr>
            <w:r>
              <w:rPr>
                <w:rFonts w:ascii="Arial;Arial" w:hAnsi="Arial;Arial" w:cs="Arial;Arial"/>
                <w:sz w:val="20"/>
              </w:rPr>
              <w:t>historical land-uses and associated contaminants</w:t>
            </w:r>
          </w:p>
          <w:p w14:paraId="6408E5E8" w14:textId="77777777" w:rsidR="0028186C" w:rsidRDefault="001C110F">
            <w:pPr>
              <w:numPr>
                <w:ilvl w:val="0"/>
                <w:numId w:val="7"/>
              </w:numPr>
              <w:jc w:val="both"/>
              <w:rPr>
                <w:rFonts w:ascii="Arial;Arial" w:hAnsi="Arial;Arial" w:cs="Arial;Arial"/>
                <w:sz w:val="20"/>
              </w:rPr>
            </w:pPr>
            <w:r>
              <w:rPr>
                <w:rFonts w:ascii="Arial;Arial" w:hAnsi="Arial;Arial" w:cs="Arial;Arial"/>
                <w:sz w:val="20"/>
              </w:rPr>
              <w:t>any visual/olfactory evidence of existing contamination</w:t>
            </w:r>
          </w:p>
          <w:p w14:paraId="4468D617" w14:textId="77777777" w:rsidR="0028186C" w:rsidRDefault="001C110F">
            <w:pPr>
              <w:numPr>
                <w:ilvl w:val="0"/>
                <w:numId w:val="7"/>
              </w:numPr>
              <w:jc w:val="both"/>
              <w:rPr>
                <w:rFonts w:ascii="Arial;Arial" w:hAnsi="Arial;Arial" w:cs="Arial;Arial"/>
                <w:sz w:val="20"/>
              </w:rPr>
            </w:pPr>
            <w:r>
              <w:rPr>
                <w:rFonts w:ascii="Arial;Arial" w:hAnsi="Arial;Arial" w:cs="Arial;Arial"/>
                <w:sz w:val="20"/>
              </w:rPr>
              <w:t xml:space="preserve">evidence of damage to </w:t>
            </w:r>
            <w:r>
              <w:rPr>
                <w:rFonts w:ascii="Arial;Arial" w:hAnsi="Arial;Arial" w:cs="Arial;Arial"/>
                <w:sz w:val="20"/>
              </w:rPr>
              <w:t>pollution prevention measures</w:t>
            </w:r>
          </w:p>
          <w:p w14:paraId="04E9FDE9" w14:textId="77777777" w:rsidR="0028186C" w:rsidRDefault="0028186C">
            <w:pPr>
              <w:jc w:val="both"/>
              <w:rPr>
                <w:rFonts w:ascii="Arial;Arial" w:hAnsi="Arial;Arial" w:cs="Arial;Arial"/>
                <w:sz w:val="20"/>
              </w:rPr>
            </w:pPr>
          </w:p>
        </w:tc>
        <w:tc>
          <w:tcPr>
            <w:tcW w:w="4269" w:type="dxa"/>
            <w:tcBorders>
              <w:top w:val="single" w:sz="4" w:space="0" w:color="000000"/>
              <w:left w:val="single" w:sz="4" w:space="0" w:color="000000"/>
              <w:bottom w:val="single" w:sz="4" w:space="0" w:color="000000"/>
              <w:right w:val="single" w:sz="4" w:space="0" w:color="000000"/>
            </w:tcBorders>
            <w:vAlign w:val="center"/>
          </w:tcPr>
          <w:p w14:paraId="1FBE870C" w14:textId="77777777" w:rsidR="0028186C" w:rsidRDefault="001C110F">
            <w:pPr>
              <w:jc w:val="both"/>
              <w:rPr>
                <w:rFonts w:ascii="Arial;Arial" w:hAnsi="Arial;Arial" w:cs="Arial;Arial"/>
                <w:sz w:val="20"/>
              </w:rPr>
            </w:pPr>
            <w:r>
              <w:rPr>
                <w:rFonts w:ascii="Arial;Arial" w:hAnsi="Arial;Arial" w:cs="Arial;Arial"/>
                <w:sz w:val="20"/>
              </w:rPr>
              <w:t>None known</w:t>
            </w:r>
          </w:p>
          <w:p w14:paraId="6B4FA210" w14:textId="77777777" w:rsidR="0028186C" w:rsidRDefault="0028186C">
            <w:pPr>
              <w:jc w:val="both"/>
              <w:rPr>
                <w:rFonts w:ascii="Arial;Arial" w:hAnsi="Arial;Arial" w:cs="Arial;Arial"/>
                <w:sz w:val="20"/>
              </w:rPr>
            </w:pPr>
          </w:p>
          <w:p w14:paraId="69091D52" w14:textId="77777777" w:rsidR="0028186C" w:rsidRDefault="001C110F">
            <w:pPr>
              <w:jc w:val="both"/>
              <w:rPr>
                <w:rFonts w:ascii="Arial;Arial" w:hAnsi="Arial;Arial" w:cs="Arial;Arial"/>
                <w:sz w:val="20"/>
              </w:rPr>
            </w:pPr>
            <w:r>
              <w:rPr>
                <w:rFonts w:ascii="Arial;Arial" w:hAnsi="Arial;Arial" w:cs="Arial;Arial"/>
                <w:sz w:val="20"/>
              </w:rPr>
              <w:t>None known</w:t>
            </w:r>
          </w:p>
          <w:p w14:paraId="1DB6C701" w14:textId="77777777" w:rsidR="0028186C" w:rsidRDefault="0028186C">
            <w:pPr>
              <w:jc w:val="both"/>
              <w:rPr>
                <w:rFonts w:ascii="Arial;Arial" w:hAnsi="Arial;Arial" w:cs="Arial;Arial"/>
                <w:sz w:val="20"/>
              </w:rPr>
            </w:pPr>
          </w:p>
          <w:p w14:paraId="07FD40A4" w14:textId="77777777" w:rsidR="0028186C" w:rsidRDefault="001C110F">
            <w:pPr>
              <w:jc w:val="both"/>
              <w:rPr>
                <w:rFonts w:ascii="Arial;Arial" w:hAnsi="Arial;Arial" w:cs="Arial;Arial"/>
                <w:sz w:val="20"/>
              </w:rPr>
            </w:pPr>
            <w:r>
              <w:rPr>
                <w:rFonts w:ascii="Arial;Arial" w:hAnsi="Arial;Arial" w:cs="Arial;Arial"/>
                <w:sz w:val="20"/>
              </w:rPr>
              <w:t>None known</w:t>
            </w:r>
          </w:p>
          <w:p w14:paraId="19A58DCD" w14:textId="77777777" w:rsidR="0028186C" w:rsidRDefault="0028186C">
            <w:pPr>
              <w:jc w:val="both"/>
              <w:rPr>
                <w:rFonts w:ascii="Arial;Arial" w:hAnsi="Arial;Arial" w:cs="Arial;Arial"/>
                <w:sz w:val="20"/>
              </w:rPr>
            </w:pPr>
          </w:p>
          <w:p w14:paraId="7F3DAA1D" w14:textId="77777777" w:rsidR="0028186C" w:rsidRDefault="001C110F">
            <w:pPr>
              <w:jc w:val="both"/>
            </w:pPr>
            <w:r>
              <w:rPr>
                <w:rFonts w:ascii="Arial;Arial" w:hAnsi="Arial;Arial" w:cs="Arial;Arial"/>
                <w:sz w:val="20"/>
              </w:rPr>
              <w:t>None known</w:t>
            </w:r>
          </w:p>
          <w:p w14:paraId="7BB42706" w14:textId="77777777" w:rsidR="0028186C" w:rsidRDefault="0028186C">
            <w:pPr>
              <w:jc w:val="both"/>
              <w:rPr>
                <w:rFonts w:ascii="Arial;Arial" w:hAnsi="Arial;Arial" w:cs="Arial;Arial"/>
                <w:sz w:val="20"/>
              </w:rPr>
            </w:pPr>
          </w:p>
          <w:p w14:paraId="494A0132" w14:textId="77777777" w:rsidR="0028186C" w:rsidRDefault="0028186C">
            <w:pPr>
              <w:jc w:val="both"/>
              <w:rPr>
                <w:rFonts w:ascii="Arial;Arial" w:hAnsi="Arial;Arial" w:cs="Arial;Arial"/>
                <w:sz w:val="20"/>
              </w:rPr>
            </w:pPr>
          </w:p>
          <w:p w14:paraId="371CCA49" w14:textId="77777777" w:rsidR="0028186C" w:rsidRDefault="001C110F">
            <w:pPr>
              <w:jc w:val="both"/>
              <w:rPr>
                <w:rFonts w:ascii="Arial;Arial" w:hAnsi="Arial;Arial" w:cs="Arial;Arial"/>
                <w:sz w:val="20"/>
              </w:rPr>
            </w:pPr>
            <w:r>
              <w:rPr>
                <w:rFonts w:ascii="Arial;Arial" w:hAnsi="Arial;Arial" w:cs="Arial;Arial"/>
                <w:sz w:val="20"/>
              </w:rPr>
              <w:t>There are no known pollution incidents at the site and within a 1 km radius. Historic maps indicate that the site has had no known prior site uses other than agriculture. No prior site investigations have been conducted.</w:t>
            </w:r>
          </w:p>
          <w:p w14:paraId="6689144E" w14:textId="77777777" w:rsidR="0028186C" w:rsidRDefault="0028186C">
            <w:pPr>
              <w:jc w:val="both"/>
              <w:rPr>
                <w:rFonts w:ascii="Arial;Arial" w:hAnsi="Arial;Arial" w:cs="Arial;Arial"/>
                <w:sz w:val="20"/>
              </w:rPr>
            </w:pPr>
          </w:p>
          <w:p w14:paraId="33DCE09C" w14:textId="77777777" w:rsidR="0028186C" w:rsidRDefault="0028186C">
            <w:pPr>
              <w:jc w:val="both"/>
              <w:rPr>
                <w:rFonts w:ascii="Arial;Arial" w:hAnsi="Arial;Arial" w:cs="Arial;Arial"/>
                <w:color w:val="E59EDC"/>
                <w:sz w:val="20"/>
              </w:rPr>
            </w:pPr>
          </w:p>
        </w:tc>
      </w:tr>
      <w:tr w:rsidR="0028186C" w14:paraId="2A0A2BA7" w14:textId="77777777">
        <w:tc>
          <w:tcPr>
            <w:tcW w:w="4394" w:type="dxa"/>
            <w:gridSpan w:val="2"/>
            <w:tcBorders>
              <w:top w:val="single" w:sz="4" w:space="0" w:color="000000"/>
              <w:left w:val="single" w:sz="4" w:space="0" w:color="000000"/>
              <w:bottom w:val="single" w:sz="4" w:space="0" w:color="000000"/>
              <w:right w:val="single" w:sz="4" w:space="0" w:color="000000"/>
            </w:tcBorders>
            <w:shd w:val="clear" w:color="auto" w:fill="DFDFDF"/>
          </w:tcPr>
          <w:p w14:paraId="3EA6684F" w14:textId="77777777" w:rsidR="0028186C" w:rsidRDefault="001C110F">
            <w:pPr>
              <w:jc w:val="both"/>
              <w:rPr>
                <w:rFonts w:ascii="Arial;Arial" w:hAnsi="Arial;Arial" w:cs="Arial;Arial"/>
                <w:sz w:val="20"/>
              </w:rPr>
            </w:pPr>
            <w:r>
              <w:rPr>
                <w:rFonts w:ascii="Arial;Arial" w:hAnsi="Arial;Arial" w:cs="Arial;Arial"/>
                <w:sz w:val="20"/>
              </w:rPr>
              <w:t>Evidence of historic contamination, for example, historical site investigation, assessment, remediation and verification reports (where available)</w:t>
            </w:r>
          </w:p>
          <w:p w14:paraId="10FC7C5D" w14:textId="77777777" w:rsidR="0028186C" w:rsidRDefault="0028186C">
            <w:pPr>
              <w:jc w:val="both"/>
              <w:rPr>
                <w:rFonts w:ascii="Arial;Arial" w:hAnsi="Arial;Arial" w:cs="Arial;Arial"/>
                <w:sz w:val="20"/>
              </w:rPr>
            </w:pPr>
          </w:p>
        </w:tc>
        <w:tc>
          <w:tcPr>
            <w:tcW w:w="4269" w:type="dxa"/>
            <w:tcBorders>
              <w:top w:val="single" w:sz="4" w:space="0" w:color="000000"/>
              <w:left w:val="single" w:sz="4" w:space="0" w:color="000000"/>
              <w:bottom w:val="single" w:sz="4" w:space="0" w:color="000000"/>
              <w:right w:val="single" w:sz="4" w:space="0" w:color="000000"/>
            </w:tcBorders>
            <w:vAlign w:val="center"/>
          </w:tcPr>
          <w:p w14:paraId="413BB136" w14:textId="77777777" w:rsidR="0028186C" w:rsidRDefault="001C110F">
            <w:pPr>
              <w:jc w:val="both"/>
              <w:rPr>
                <w:rFonts w:ascii="Arial;Arial" w:hAnsi="Arial;Arial" w:cs="Arial;Arial"/>
                <w:sz w:val="20"/>
              </w:rPr>
            </w:pPr>
            <w:r>
              <w:rPr>
                <w:rFonts w:ascii="Arial;Arial" w:hAnsi="Arial;Arial" w:cs="Arial;Arial"/>
                <w:sz w:val="20"/>
              </w:rPr>
              <w:t xml:space="preserve">There have been no previous land site </w:t>
            </w:r>
            <w:r>
              <w:rPr>
                <w:rFonts w:ascii="Arial;Arial" w:hAnsi="Arial;Arial" w:cs="Arial;Arial"/>
                <w:sz w:val="20"/>
              </w:rPr>
              <w:t>investigations or assessments at the site</w:t>
            </w:r>
          </w:p>
        </w:tc>
      </w:tr>
      <w:tr w:rsidR="0028186C" w14:paraId="133F359A" w14:textId="77777777">
        <w:tc>
          <w:tcPr>
            <w:tcW w:w="4394" w:type="dxa"/>
            <w:gridSpan w:val="2"/>
            <w:tcBorders>
              <w:top w:val="single" w:sz="4" w:space="0" w:color="000000"/>
              <w:left w:val="single" w:sz="4" w:space="0" w:color="000000"/>
              <w:bottom w:val="single" w:sz="4" w:space="0" w:color="000000"/>
              <w:right w:val="single" w:sz="4" w:space="0" w:color="000000"/>
            </w:tcBorders>
            <w:shd w:val="clear" w:color="auto" w:fill="DFDFDF"/>
          </w:tcPr>
          <w:p w14:paraId="633960A2" w14:textId="77777777" w:rsidR="0028186C" w:rsidRDefault="001C110F">
            <w:pPr>
              <w:jc w:val="both"/>
              <w:rPr>
                <w:rFonts w:ascii="Arial;Arial" w:hAnsi="Arial;Arial" w:cs="Arial;Arial"/>
                <w:sz w:val="20"/>
              </w:rPr>
            </w:pPr>
            <w:r>
              <w:rPr>
                <w:rFonts w:ascii="Arial;Arial" w:hAnsi="Arial;Arial" w:cs="Arial;Arial"/>
                <w:sz w:val="20"/>
              </w:rPr>
              <w:t>Baseline soil and groundwater reference data</w:t>
            </w:r>
          </w:p>
          <w:p w14:paraId="2B3D252F" w14:textId="77777777" w:rsidR="0028186C" w:rsidRDefault="0028186C">
            <w:pPr>
              <w:jc w:val="both"/>
              <w:rPr>
                <w:rFonts w:ascii="Arial;Arial" w:hAnsi="Arial;Arial" w:cs="Arial;Arial"/>
                <w:sz w:val="20"/>
              </w:rPr>
            </w:pPr>
          </w:p>
        </w:tc>
        <w:tc>
          <w:tcPr>
            <w:tcW w:w="4269" w:type="dxa"/>
            <w:tcBorders>
              <w:top w:val="single" w:sz="4" w:space="0" w:color="000000"/>
              <w:left w:val="single" w:sz="4" w:space="0" w:color="000000"/>
              <w:bottom w:val="single" w:sz="4" w:space="0" w:color="000000"/>
              <w:right w:val="single" w:sz="4" w:space="0" w:color="000000"/>
            </w:tcBorders>
            <w:vAlign w:val="center"/>
          </w:tcPr>
          <w:p w14:paraId="63C838FD" w14:textId="77777777" w:rsidR="0028186C" w:rsidRDefault="001C110F">
            <w:pPr>
              <w:rPr>
                <w:rFonts w:ascii="Arial;Arial" w:hAnsi="Arial;Arial" w:cs="Arial;Arial"/>
                <w:sz w:val="20"/>
              </w:rPr>
            </w:pPr>
            <w:r>
              <w:rPr>
                <w:rFonts w:ascii="Arial;Arial" w:hAnsi="Arial;Arial" w:cs="Arial;Arial"/>
                <w:sz w:val="20"/>
              </w:rPr>
              <w:t>None</w:t>
            </w:r>
          </w:p>
        </w:tc>
      </w:tr>
      <w:tr w:rsidR="0028186C" w14:paraId="3D0F845E" w14:textId="77777777">
        <w:tc>
          <w:tcPr>
            <w:tcW w:w="1699" w:type="dxa"/>
            <w:tcBorders>
              <w:top w:val="single" w:sz="4" w:space="0" w:color="000000"/>
              <w:left w:val="single" w:sz="4" w:space="0" w:color="000000"/>
              <w:bottom w:val="single" w:sz="4" w:space="0" w:color="000000"/>
              <w:right w:val="single" w:sz="4" w:space="0" w:color="000000"/>
            </w:tcBorders>
            <w:shd w:val="clear" w:color="auto" w:fill="DFDFDF"/>
          </w:tcPr>
          <w:p w14:paraId="7AF819CD" w14:textId="77777777" w:rsidR="0028186C" w:rsidRDefault="001C110F">
            <w:pPr>
              <w:jc w:val="both"/>
              <w:rPr>
                <w:rFonts w:ascii="Arial;Arial" w:hAnsi="Arial;Arial" w:cs="Arial;Arial"/>
                <w:sz w:val="20"/>
              </w:rPr>
            </w:pPr>
            <w:r>
              <w:rPr>
                <w:rFonts w:ascii="Arial;Arial" w:hAnsi="Arial;Arial" w:cs="Arial;Arial"/>
                <w:b/>
                <w:sz w:val="20"/>
              </w:rPr>
              <w:t>Supporting information</w:t>
            </w:r>
          </w:p>
        </w:tc>
        <w:tc>
          <w:tcPr>
            <w:tcW w:w="6964" w:type="dxa"/>
            <w:gridSpan w:val="2"/>
            <w:tcBorders>
              <w:top w:val="single" w:sz="4" w:space="0" w:color="000000"/>
              <w:left w:val="single" w:sz="4" w:space="0" w:color="000000"/>
              <w:bottom w:val="single" w:sz="4" w:space="0" w:color="000000"/>
              <w:right w:val="single" w:sz="4" w:space="0" w:color="000000"/>
            </w:tcBorders>
          </w:tcPr>
          <w:p w14:paraId="1B02CAE8" w14:textId="77777777" w:rsidR="0028186C" w:rsidRDefault="001C110F">
            <w:pPr>
              <w:numPr>
                <w:ilvl w:val="0"/>
                <w:numId w:val="5"/>
              </w:numPr>
              <w:jc w:val="both"/>
              <w:rPr>
                <w:rFonts w:ascii="Arial;Arial" w:hAnsi="Arial;Arial" w:cs="Arial;Arial"/>
                <w:sz w:val="20"/>
              </w:rPr>
            </w:pPr>
            <w:r>
              <w:rPr>
                <w:rFonts w:ascii="Arial;Arial" w:hAnsi="Arial;Arial" w:cs="Arial;Arial"/>
                <w:sz w:val="20"/>
              </w:rPr>
              <w:t>Source information identifying environmental setting and pollution incidents</w:t>
            </w:r>
          </w:p>
          <w:p w14:paraId="552EDC74" w14:textId="77777777" w:rsidR="0028186C" w:rsidRDefault="001C110F">
            <w:pPr>
              <w:numPr>
                <w:ilvl w:val="0"/>
                <w:numId w:val="5"/>
              </w:numPr>
              <w:jc w:val="both"/>
              <w:rPr>
                <w:rFonts w:ascii="Arial;Arial" w:hAnsi="Arial;Arial" w:cs="Arial;Arial"/>
                <w:sz w:val="20"/>
              </w:rPr>
            </w:pPr>
            <w:r>
              <w:rPr>
                <w:rFonts w:ascii="Arial;Arial" w:hAnsi="Arial;Arial" w:cs="Arial;Arial"/>
                <w:sz w:val="20"/>
              </w:rPr>
              <w:t>Historical Ordnance Survey plans</w:t>
            </w:r>
          </w:p>
          <w:p w14:paraId="01CC347F" w14:textId="77777777" w:rsidR="0028186C" w:rsidRDefault="001C110F">
            <w:pPr>
              <w:numPr>
                <w:ilvl w:val="0"/>
                <w:numId w:val="5"/>
              </w:numPr>
              <w:jc w:val="both"/>
              <w:rPr>
                <w:rFonts w:ascii="Arial;Arial" w:hAnsi="Arial;Arial" w:cs="Arial;Arial"/>
                <w:sz w:val="20"/>
              </w:rPr>
            </w:pPr>
            <w:r>
              <w:rPr>
                <w:rFonts w:ascii="Arial;Arial" w:hAnsi="Arial;Arial" w:cs="Arial;Arial"/>
                <w:sz w:val="20"/>
              </w:rPr>
              <w:t xml:space="preserve">Site </w:t>
            </w:r>
            <w:r>
              <w:rPr>
                <w:rFonts w:ascii="Arial;Arial" w:hAnsi="Arial;Arial" w:cs="Arial;Arial"/>
                <w:sz w:val="20"/>
              </w:rPr>
              <w:t>reconnaissance</w:t>
            </w:r>
          </w:p>
          <w:p w14:paraId="1206A443" w14:textId="77777777" w:rsidR="0028186C" w:rsidRDefault="001C110F">
            <w:pPr>
              <w:numPr>
                <w:ilvl w:val="0"/>
                <w:numId w:val="5"/>
              </w:numPr>
              <w:jc w:val="both"/>
              <w:rPr>
                <w:rFonts w:ascii="Arial;Arial" w:hAnsi="Arial;Arial" w:cs="Arial;Arial"/>
                <w:b/>
                <w:sz w:val="20"/>
              </w:rPr>
            </w:pPr>
            <w:r>
              <w:rPr>
                <w:rFonts w:ascii="Arial;Arial" w:hAnsi="Arial;Arial" w:cs="Arial;Arial"/>
                <w:sz w:val="20"/>
              </w:rPr>
              <w:t>Historical investigation / assessment / remediation / verification reports</w:t>
            </w:r>
          </w:p>
          <w:p w14:paraId="23D853B1" w14:textId="77777777" w:rsidR="0028186C" w:rsidRDefault="001C110F">
            <w:pPr>
              <w:numPr>
                <w:ilvl w:val="0"/>
                <w:numId w:val="5"/>
              </w:numPr>
              <w:jc w:val="both"/>
              <w:rPr>
                <w:rFonts w:ascii="Arial;Arial" w:hAnsi="Arial;Arial" w:cs="Arial;Arial"/>
                <w:b/>
                <w:sz w:val="20"/>
              </w:rPr>
            </w:pPr>
            <w:r>
              <w:rPr>
                <w:rFonts w:ascii="Arial;Arial" w:hAnsi="Arial;Arial" w:cs="Arial;Arial"/>
                <w:sz w:val="20"/>
              </w:rPr>
              <w:t>Baseline soil and groundwater reference data</w:t>
            </w:r>
          </w:p>
        </w:tc>
      </w:tr>
    </w:tbl>
    <w:p w14:paraId="1755E68A" w14:textId="77777777" w:rsidR="0028186C" w:rsidRDefault="0028186C"/>
    <w:p w14:paraId="5579EE2F" w14:textId="77777777" w:rsidR="0028186C" w:rsidRDefault="0028186C">
      <w:pPr>
        <w:ind w:left="1418" w:hanging="1418"/>
        <w:jc w:val="both"/>
        <w:rPr>
          <w:rFonts w:ascii="Arial;Arial" w:hAnsi="Arial;Arial" w:cs="Arial;Arial"/>
          <w:i/>
          <w:sz w:val="20"/>
        </w:rPr>
      </w:pPr>
    </w:p>
    <w:tbl>
      <w:tblPr>
        <w:tblW w:w="8647" w:type="dxa"/>
        <w:tblInd w:w="-34" w:type="dxa"/>
        <w:tblLayout w:type="fixed"/>
        <w:tblLook w:val="04A0" w:firstRow="1" w:lastRow="0" w:firstColumn="1" w:lastColumn="0" w:noHBand="0" w:noVBand="1"/>
      </w:tblPr>
      <w:tblGrid>
        <w:gridCol w:w="4395"/>
        <w:gridCol w:w="4252"/>
      </w:tblGrid>
      <w:tr w:rsidR="0028186C" w14:paraId="5BD8B50B" w14:textId="77777777">
        <w:trPr>
          <w:cantSplit/>
        </w:trPr>
        <w:tc>
          <w:tcPr>
            <w:tcW w:w="8646" w:type="dxa"/>
            <w:gridSpan w:val="2"/>
            <w:tcBorders>
              <w:top w:val="single" w:sz="4" w:space="0" w:color="000000"/>
              <w:left w:val="single" w:sz="4" w:space="0" w:color="000000"/>
              <w:bottom w:val="single" w:sz="4" w:space="0" w:color="000000"/>
              <w:right w:val="single" w:sz="4" w:space="0" w:color="000000"/>
            </w:tcBorders>
            <w:shd w:val="clear" w:color="auto" w:fill="DFDFDF"/>
          </w:tcPr>
          <w:p w14:paraId="41B367CD" w14:textId="77777777" w:rsidR="0028186C" w:rsidRDefault="0028186C">
            <w:pPr>
              <w:pStyle w:val="BodyText3"/>
              <w:snapToGrid w:val="0"/>
              <w:jc w:val="both"/>
            </w:pPr>
          </w:p>
          <w:p w14:paraId="1AA1FE70" w14:textId="77777777" w:rsidR="0028186C" w:rsidRDefault="001C110F">
            <w:pPr>
              <w:pStyle w:val="BodyText3"/>
              <w:jc w:val="both"/>
            </w:pPr>
            <w:r>
              <w:rPr>
                <w:b/>
                <w:sz w:val="24"/>
              </w:rPr>
              <w:t>3.0 Permitted activities</w:t>
            </w:r>
          </w:p>
          <w:p w14:paraId="53AAD5CB" w14:textId="77777777" w:rsidR="0028186C" w:rsidRDefault="0028186C">
            <w:pPr>
              <w:pStyle w:val="BodyText3"/>
              <w:jc w:val="both"/>
              <w:rPr>
                <w:b/>
                <w:sz w:val="24"/>
              </w:rPr>
            </w:pPr>
          </w:p>
        </w:tc>
      </w:tr>
      <w:tr w:rsidR="0028186C" w14:paraId="51327FC6" w14:textId="77777777">
        <w:tc>
          <w:tcPr>
            <w:tcW w:w="4394" w:type="dxa"/>
            <w:tcBorders>
              <w:top w:val="single" w:sz="4" w:space="0" w:color="000000"/>
              <w:left w:val="single" w:sz="4" w:space="0" w:color="000000"/>
              <w:bottom w:val="single" w:sz="4" w:space="0" w:color="000000"/>
              <w:right w:val="single" w:sz="4" w:space="0" w:color="000000"/>
            </w:tcBorders>
            <w:shd w:val="clear" w:color="auto" w:fill="DFDFDF"/>
          </w:tcPr>
          <w:p w14:paraId="23A66135" w14:textId="77777777" w:rsidR="0028186C" w:rsidRDefault="001C110F">
            <w:pPr>
              <w:pStyle w:val="BodyText3"/>
              <w:jc w:val="both"/>
            </w:pPr>
            <w:r>
              <w:t>Permitted activities</w:t>
            </w:r>
          </w:p>
          <w:p w14:paraId="40EBEB8C" w14:textId="77777777" w:rsidR="0028186C" w:rsidRDefault="0028186C">
            <w:pPr>
              <w:pStyle w:val="BodyText3"/>
              <w:jc w:val="both"/>
            </w:pPr>
          </w:p>
        </w:tc>
        <w:tc>
          <w:tcPr>
            <w:tcW w:w="4252" w:type="dxa"/>
            <w:tcBorders>
              <w:top w:val="single" w:sz="4" w:space="0" w:color="000000"/>
              <w:left w:val="single" w:sz="4" w:space="0" w:color="000000"/>
              <w:bottom w:val="single" w:sz="4" w:space="0" w:color="000000"/>
              <w:right w:val="single" w:sz="4" w:space="0" w:color="000000"/>
            </w:tcBorders>
            <w:vAlign w:val="center"/>
          </w:tcPr>
          <w:p w14:paraId="35B823AA" w14:textId="77777777" w:rsidR="0028186C" w:rsidRDefault="001C110F">
            <w:pPr>
              <w:pStyle w:val="BodyText3"/>
            </w:pPr>
            <w:r>
              <w:t>Intensive Farming for poultry</w:t>
            </w:r>
          </w:p>
          <w:p w14:paraId="743D075F" w14:textId="77777777" w:rsidR="0028186C" w:rsidRDefault="0028186C">
            <w:pPr>
              <w:pStyle w:val="BodyText3"/>
            </w:pPr>
          </w:p>
          <w:p w14:paraId="6450C6D0" w14:textId="77777777" w:rsidR="0028186C" w:rsidRDefault="001C110F">
            <w:pPr>
              <w:pStyle w:val="BodyText3"/>
              <w:numPr>
                <w:ilvl w:val="0"/>
                <w:numId w:val="4"/>
              </w:numPr>
            </w:pPr>
            <w:r>
              <w:t xml:space="preserve">The site will house 128,000 Free </w:t>
            </w:r>
            <w:r>
              <w:t>Range Laying Hens.</w:t>
            </w:r>
          </w:p>
          <w:p w14:paraId="09E80AC8" w14:textId="77777777" w:rsidR="0028186C" w:rsidRDefault="001C110F">
            <w:pPr>
              <w:pStyle w:val="BodyText3"/>
              <w:numPr>
                <w:ilvl w:val="0"/>
                <w:numId w:val="4"/>
              </w:numPr>
            </w:pPr>
            <w:r>
              <w:t>The ventilation system in the poultry house is mechanical ventilation. It is not naturally ventilated.</w:t>
            </w:r>
          </w:p>
          <w:p w14:paraId="25F25FBE" w14:textId="77777777" w:rsidR="0028186C" w:rsidRDefault="001C110F">
            <w:pPr>
              <w:pStyle w:val="BodyText3"/>
              <w:numPr>
                <w:ilvl w:val="0"/>
                <w:numId w:val="4"/>
              </w:numPr>
              <w:rPr>
                <w:rFonts w:ascii="Arial" w:hAnsi="Arial"/>
              </w:rPr>
            </w:pPr>
            <w:r>
              <w:rPr>
                <w:rFonts w:ascii="Arial" w:hAnsi="Arial" w:cs="Calibri"/>
              </w:rPr>
              <w:t>Roof fans situated just below the eaves act as inlets only with fans that push air into the shed. Outlet fans are located each side of the roof ridge. High velocity ventilation fans controlled by a computer system will ensure that optimum conditions are maintained within the buildings. Side fans are used as back-up only for additional cooling when conditions require it.</w:t>
            </w:r>
            <w:r>
              <w:rPr>
                <w:rFonts w:ascii="Arial" w:hAnsi="Arial"/>
              </w:rPr>
              <w:t xml:space="preserve"> Climate control system ventilation will assist in the creation of a dry internal environment with a litter moisture content below 40%, thereby ensuring low odour/ ammonia emissions and conditions unsuitable for fly breeding.</w:t>
            </w:r>
          </w:p>
          <w:p w14:paraId="5E4FC1A1" w14:textId="77777777" w:rsidR="0028186C" w:rsidRDefault="001C110F">
            <w:pPr>
              <w:pStyle w:val="BodyText3"/>
              <w:numPr>
                <w:ilvl w:val="0"/>
                <w:numId w:val="4"/>
              </w:numPr>
            </w:pPr>
            <w:r>
              <w:t>The poultry house has manure belts, and the manure will be collected from the farm every 3-4 days by tractor and trailer. No manure is stored on site.</w:t>
            </w:r>
          </w:p>
          <w:p w14:paraId="34C433E0" w14:textId="77777777" w:rsidR="0028186C" w:rsidRDefault="001C110F">
            <w:pPr>
              <w:pStyle w:val="BodyText3"/>
              <w:numPr>
                <w:ilvl w:val="0"/>
                <w:numId w:val="4"/>
              </w:numPr>
            </w:pPr>
            <w:r>
              <w:t>Wash water is captured in to sealed underground tanks.</w:t>
            </w:r>
          </w:p>
          <w:p w14:paraId="6606F1EA" w14:textId="77777777" w:rsidR="0028186C" w:rsidRDefault="001C110F">
            <w:pPr>
              <w:pStyle w:val="BodyText3"/>
              <w:numPr>
                <w:ilvl w:val="0"/>
                <w:numId w:val="4"/>
              </w:numPr>
            </w:pPr>
            <w:r>
              <w:t>Dry poultry feed storage and feeding</w:t>
            </w:r>
          </w:p>
          <w:p w14:paraId="337B7A2C" w14:textId="77777777" w:rsidR="0028186C" w:rsidRDefault="0028186C">
            <w:pPr>
              <w:pStyle w:val="BodyText3"/>
            </w:pPr>
          </w:p>
          <w:p w14:paraId="230AAD7F" w14:textId="77777777" w:rsidR="0028186C" w:rsidRDefault="0028186C">
            <w:pPr>
              <w:pStyle w:val="BodyText3"/>
            </w:pPr>
          </w:p>
          <w:p w14:paraId="6BAEADDC" w14:textId="77777777" w:rsidR="0028186C" w:rsidRDefault="001C110F">
            <w:pPr>
              <w:pStyle w:val="BodyText"/>
              <w:ind w:left="0"/>
            </w:pPr>
            <w:r>
              <w:rPr>
                <w:sz w:val="20"/>
                <w:lang w:eastAsia="en-GB"/>
              </w:rPr>
              <w:t xml:space="preserve">This site will have an operational capacity for two free range poultry houses with a total of 128,000 places for laying hens. The Laying birds are housed at approximately 16 weeks old and remain for a </w:t>
            </w:r>
            <w:proofErr w:type="gramStart"/>
            <w:r>
              <w:rPr>
                <w:sz w:val="20"/>
                <w:lang w:eastAsia="en-GB"/>
              </w:rPr>
              <w:t>70 week</w:t>
            </w:r>
            <w:proofErr w:type="gramEnd"/>
            <w:r>
              <w:rPr>
                <w:sz w:val="20"/>
                <w:lang w:eastAsia="en-GB"/>
              </w:rPr>
              <w:t xml:space="preserve"> egg producing cycle.  The poultry houses are then depopulated, cleaned and disinfected ready for the next cycle. All manure is transported off site to LJ Fairburn &amp; Son farms for use on agricultural land or sold to local farmers.</w:t>
            </w:r>
          </w:p>
          <w:p w14:paraId="2750D120" w14:textId="77777777" w:rsidR="0028186C" w:rsidRDefault="0028186C">
            <w:pPr>
              <w:pStyle w:val="BodyText"/>
              <w:rPr>
                <w:sz w:val="20"/>
                <w:lang w:eastAsia="en-GB"/>
              </w:rPr>
            </w:pPr>
          </w:p>
          <w:p w14:paraId="62738A5F" w14:textId="77777777" w:rsidR="0028186C" w:rsidRDefault="001C110F">
            <w:pPr>
              <w:pStyle w:val="BodyText"/>
              <w:ind w:left="0"/>
              <w:rPr>
                <w:sz w:val="20"/>
                <w:lang w:eastAsia="en-GB"/>
              </w:rPr>
            </w:pPr>
            <w:r>
              <w:rPr>
                <w:sz w:val="20"/>
                <w:lang w:eastAsia="en-GB"/>
              </w:rPr>
              <w:t xml:space="preserve">The </w:t>
            </w:r>
            <w:proofErr w:type="gramStart"/>
            <w:r>
              <w:rPr>
                <w:sz w:val="20"/>
                <w:lang w:eastAsia="en-GB"/>
              </w:rPr>
              <w:t>free range</w:t>
            </w:r>
            <w:proofErr w:type="gramEnd"/>
            <w:r>
              <w:rPr>
                <w:sz w:val="20"/>
                <w:lang w:eastAsia="en-GB"/>
              </w:rPr>
              <w:t xml:space="preserve"> houses are built of steel framework sited on a concrete base, insulated and then cladded with steel sheeting.</w:t>
            </w:r>
          </w:p>
          <w:p w14:paraId="05903EE0" w14:textId="77777777" w:rsidR="0028186C" w:rsidRDefault="0028186C">
            <w:pPr>
              <w:pStyle w:val="BodyText"/>
              <w:rPr>
                <w:sz w:val="20"/>
                <w:lang w:eastAsia="en-GB"/>
              </w:rPr>
            </w:pPr>
          </w:p>
          <w:p w14:paraId="09C8BB1F" w14:textId="77777777" w:rsidR="0028186C" w:rsidRDefault="001C110F">
            <w:pPr>
              <w:pStyle w:val="BodyText"/>
              <w:ind w:left="0"/>
            </w:pPr>
            <w:r>
              <w:rPr>
                <w:sz w:val="20"/>
                <w:lang w:eastAsia="en-GB"/>
              </w:rPr>
              <w:t xml:space="preserve">Pre-mixed feed is brought in from our own UKAS approved feed mill and stored in silos nearby the poultry sheds. Diets are formulated according to the birds age and nutritional requirements.  Protein and phosphorus levels are routinely reduced as the birds get older.  Nipple drinkers are situated in each poultry shed and water </w:t>
            </w:r>
            <w:r>
              <w:rPr>
                <w:sz w:val="20"/>
                <w:lang w:eastAsia="en-GB"/>
              </w:rPr>
              <w:lastRenderedPageBreak/>
              <w:t>consumption is monitored and recorded daily.  Low energy lighting is used throughout.</w:t>
            </w:r>
          </w:p>
          <w:p w14:paraId="74BF3A06" w14:textId="77777777" w:rsidR="0028186C" w:rsidRDefault="0028186C">
            <w:pPr>
              <w:pStyle w:val="BodyText"/>
              <w:rPr>
                <w:sz w:val="20"/>
                <w:lang w:eastAsia="en-GB"/>
              </w:rPr>
            </w:pPr>
          </w:p>
          <w:p w14:paraId="6721E6FF" w14:textId="77777777" w:rsidR="0028186C" w:rsidRDefault="001C110F">
            <w:pPr>
              <w:pStyle w:val="BodyText"/>
              <w:ind w:left="0"/>
            </w:pPr>
            <w:r>
              <w:rPr>
                <w:sz w:val="20"/>
                <w:lang w:eastAsia="en-GB"/>
              </w:rPr>
              <w:t xml:space="preserve">Any mortalities are collected and recorded daily. The carcasses are then sprayed with blue stock marker spray and placed into a lockable bin. These bins are emptied weekly and the carcasses removed from the site by an approved contractor (A Hughes &amp; Son - </w:t>
            </w:r>
            <w:proofErr w:type="spellStart"/>
            <w:r>
              <w:rPr>
                <w:sz w:val="20"/>
                <w:lang w:eastAsia="en-GB"/>
              </w:rPr>
              <w:t>Skellingthorpe</w:t>
            </w:r>
            <w:proofErr w:type="spellEnd"/>
            <w:r>
              <w:rPr>
                <w:sz w:val="20"/>
                <w:lang w:eastAsia="en-GB"/>
              </w:rPr>
              <w:t>) who incinerate the dead stock at correctly licensed premises.</w:t>
            </w:r>
          </w:p>
          <w:p w14:paraId="1AA7B75B" w14:textId="77777777" w:rsidR="0028186C" w:rsidRDefault="0028186C">
            <w:pPr>
              <w:jc w:val="both"/>
              <w:rPr>
                <w:rFonts w:ascii="Arial;Arial" w:hAnsi="Arial;Arial" w:cs="Arial;Arial"/>
                <w:sz w:val="20"/>
                <w:lang w:eastAsia="en-GB"/>
              </w:rPr>
            </w:pPr>
          </w:p>
          <w:p w14:paraId="2F31D50F" w14:textId="77777777" w:rsidR="0028186C" w:rsidRDefault="001C110F">
            <w:pPr>
              <w:pStyle w:val="BodyText"/>
              <w:ind w:left="0"/>
            </w:pPr>
            <w:r>
              <w:rPr>
                <w:sz w:val="20"/>
                <w:lang w:eastAsia="en-GB"/>
              </w:rPr>
              <w:t xml:space="preserve">At the end of the </w:t>
            </w:r>
            <w:r>
              <w:rPr>
                <w:sz w:val="20"/>
                <w:lang w:eastAsia="en-GB"/>
              </w:rPr>
              <w:t xml:space="preserve">laying cycle the birds are removed from the shed and the manure is taken away in covered trailers by L J Fairburn. The shed is then blown down to remove any dry matter before being washed and then disinfected with Lion Code/ APHA approved chemicals. The dirty wash water that is generated in this process is collected in a </w:t>
            </w:r>
            <w:proofErr w:type="gramStart"/>
            <w:r>
              <w:rPr>
                <w:sz w:val="20"/>
                <w:lang w:eastAsia="en-GB"/>
              </w:rPr>
              <w:t>waste water</w:t>
            </w:r>
            <w:proofErr w:type="gramEnd"/>
            <w:r>
              <w:rPr>
                <w:sz w:val="20"/>
                <w:lang w:eastAsia="en-GB"/>
              </w:rPr>
              <w:t xml:space="preserve"> tank (built in compliance with SSAFO regulations); the contents of which are spread on separately owned land in accordance with the Defra Codes of Good Agricultural Practice.</w:t>
            </w:r>
          </w:p>
          <w:p w14:paraId="25C7605D" w14:textId="77777777" w:rsidR="0028186C" w:rsidRDefault="0028186C">
            <w:pPr>
              <w:jc w:val="both"/>
              <w:rPr>
                <w:rFonts w:ascii="Arial;Arial" w:hAnsi="Arial;Arial" w:cs="Arial;Arial"/>
                <w:sz w:val="20"/>
                <w:lang w:eastAsia="en-GB"/>
              </w:rPr>
            </w:pPr>
          </w:p>
          <w:p w14:paraId="6CC8A74D" w14:textId="77777777" w:rsidR="0028186C" w:rsidRDefault="001C110F">
            <w:pPr>
              <w:rPr>
                <w:rFonts w:ascii="Arial;Arial" w:hAnsi="Arial;Arial" w:cs="Arial;Arial"/>
                <w:sz w:val="20"/>
              </w:rPr>
            </w:pPr>
            <w:r>
              <w:rPr>
                <w:rFonts w:ascii="Arial;Arial" w:hAnsi="Arial;Arial" w:cs="Arial;Arial"/>
                <w:sz w:val="20"/>
              </w:rPr>
              <w:t>These measures are intended to reduce the production and emission of ammonia, odours, dust and to prevent liquids escaping to the environment. This in turn should reduce the environmental impact of the farming activities.</w:t>
            </w:r>
          </w:p>
          <w:p w14:paraId="68C714CE" w14:textId="77777777" w:rsidR="0028186C" w:rsidRDefault="0028186C">
            <w:pPr>
              <w:rPr>
                <w:rFonts w:ascii="Arial;Arial" w:hAnsi="Arial;Arial" w:cs="Arial;Arial"/>
                <w:sz w:val="20"/>
              </w:rPr>
            </w:pPr>
          </w:p>
          <w:p w14:paraId="387608F7" w14:textId="77777777" w:rsidR="0028186C" w:rsidRDefault="001C110F">
            <w:pPr>
              <w:rPr>
                <w:rFonts w:ascii="Arial;Arial" w:hAnsi="Arial;Arial" w:cs="Arial;Arial"/>
                <w:sz w:val="20"/>
              </w:rPr>
            </w:pPr>
            <w:r>
              <w:rPr>
                <w:rFonts w:ascii="Arial;Arial" w:hAnsi="Arial;Arial" w:cs="Arial;Arial"/>
                <w:sz w:val="20"/>
              </w:rPr>
              <w:t xml:space="preserve">There are no planned </w:t>
            </w:r>
            <w:r>
              <w:rPr>
                <w:rFonts w:ascii="Arial;Arial" w:hAnsi="Arial;Arial" w:cs="Arial;Arial"/>
                <w:sz w:val="20"/>
              </w:rPr>
              <w:t>changes to pollution prevention measures anticipated to occur within six months of submitting this Site Condition Report to comply with BAT requirements.</w:t>
            </w:r>
          </w:p>
          <w:p w14:paraId="2342B550" w14:textId="77777777" w:rsidR="0028186C" w:rsidRDefault="0028186C">
            <w:pPr>
              <w:pStyle w:val="BodyText3"/>
            </w:pPr>
          </w:p>
        </w:tc>
      </w:tr>
      <w:tr w:rsidR="0028186C" w14:paraId="07D15E7A" w14:textId="77777777">
        <w:tc>
          <w:tcPr>
            <w:tcW w:w="4394" w:type="dxa"/>
            <w:tcBorders>
              <w:top w:val="single" w:sz="4" w:space="0" w:color="000000"/>
              <w:left w:val="single" w:sz="4" w:space="0" w:color="000000"/>
              <w:bottom w:val="single" w:sz="4" w:space="0" w:color="000000"/>
              <w:right w:val="single" w:sz="4" w:space="0" w:color="000000"/>
            </w:tcBorders>
            <w:shd w:val="clear" w:color="auto" w:fill="DFDFDF"/>
          </w:tcPr>
          <w:p w14:paraId="195CB43C" w14:textId="77777777" w:rsidR="0028186C" w:rsidRDefault="001C110F">
            <w:pPr>
              <w:pStyle w:val="BodyText3"/>
              <w:jc w:val="both"/>
            </w:pPr>
            <w:r>
              <w:lastRenderedPageBreak/>
              <w:t>Non-permitted activities undertaken</w:t>
            </w:r>
          </w:p>
          <w:p w14:paraId="147B2B74" w14:textId="77777777" w:rsidR="0028186C" w:rsidRDefault="0028186C">
            <w:pPr>
              <w:pStyle w:val="BodyText3"/>
              <w:jc w:val="both"/>
            </w:pPr>
          </w:p>
        </w:tc>
        <w:tc>
          <w:tcPr>
            <w:tcW w:w="4252" w:type="dxa"/>
            <w:tcBorders>
              <w:top w:val="single" w:sz="4" w:space="0" w:color="000000"/>
              <w:left w:val="single" w:sz="4" w:space="0" w:color="000000"/>
              <w:bottom w:val="single" w:sz="4" w:space="0" w:color="000000"/>
              <w:right w:val="single" w:sz="4" w:space="0" w:color="000000"/>
            </w:tcBorders>
            <w:vAlign w:val="center"/>
          </w:tcPr>
          <w:p w14:paraId="543EC9D2" w14:textId="77777777" w:rsidR="0028186C" w:rsidRDefault="001C110F">
            <w:pPr>
              <w:pStyle w:val="BodyText3"/>
            </w:pPr>
            <w:r>
              <w:t>Not applicable</w:t>
            </w:r>
          </w:p>
        </w:tc>
      </w:tr>
      <w:tr w:rsidR="0028186C" w14:paraId="1B746CFA" w14:textId="77777777">
        <w:tc>
          <w:tcPr>
            <w:tcW w:w="4394" w:type="dxa"/>
            <w:tcBorders>
              <w:top w:val="single" w:sz="4" w:space="0" w:color="000000"/>
              <w:left w:val="single" w:sz="4" w:space="0" w:color="000000"/>
              <w:bottom w:val="single" w:sz="4" w:space="0" w:color="000000"/>
              <w:right w:val="single" w:sz="4" w:space="0" w:color="000000"/>
            </w:tcBorders>
            <w:shd w:val="clear" w:color="auto" w:fill="DFDFDF"/>
          </w:tcPr>
          <w:p w14:paraId="062211FD" w14:textId="77777777" w:rsidR="0028186C" w:rsidRDefault="001C110F">
            <w:pPr>
              <w:pStyle w:val="BodyText3"/>
              <w:jc w:val="both"/>
            </w:pPr>
            <w:r>
              <w:t>Document references for:</w:t>
            </w:r>
          </w:p>
          <w:p w14:paraId="6418DC11" w14:textId="77777777" w:rsidR="0028186C" w:rsidRDefault="0028186C">
            <w:pPr>
              <w:pStyle w:val="BodyText3"/>
              <w:jc w:val="both"/>
            </w:pPr>
          </w:p>
          <w:p w14:paraId="28BF6B1E" w14:textId="77777777" w:rsidR="0028186C" w:rsidRDefault="001C110F">
            <w:pPr>
              <w:pStyle w:val="BodyText3"/>
              <w:numPr>
                <w:ilvl w:val="0"/>
                <w:numId w:val="11"/>
              </w:numPr>
            </w:pPr>
            <w:r>
              <w:t>plan showing activity layout; and</w:t>
            </w:r>
          </w:p>
          <w:p w14:paraId="527D29CD" w14:textId="77777777" w:rsidR="0028186C" w:rsidRDefault="001C110F">
            <w:pPr>
              <w:pStyle w:val="BodyText3"/>
              <w:numPr>
                <w:ilvl w:val="0"/>
                <w:numId w:val="8"/>
              </w:numPr>
              <w:jc w:val="both"/>
            </w:pPr>
            <w:r>
              <w:t>environmental risk assessment.</w:t>
            </w:r>
          </w:p>
          <w:p w14:paraId="26B97763" w14:textId="77777777" w:rsidR="0028186C" w:rsidRDefault="0028186C">
            <w:pPr>
              <w:pStyle w:val="BodyText3"/>
              <w:jc w:val="both"/>
            </w:pPr>
          </w:p>
          <w:p w14:paraId="3425E99B" w14:textId="77777777" w:rsidR="0028186C" w:rsidRDefault="0028186C">
            <w:pPr>
              <w:pStyle w:val="BodyText3"/>
              <w:jc w:val="both"/>
            </w:pPr>
          </w:p>
        </w:tc>
        <w:tc>
          <w:tcPr>
            <w:tcW w:w="4252" w:type="dxa"/>
            <w:tcBorders>
              <w:top w:val="single" w:sz="4" w:space="0" w:color="000000"/>
              <w:left w:val="single" w:sz="4" w:space="0" w:color="000000"/>
              <w:bottom w:val="single" w:sz="4" w:space="0" w:color="000000"/>
              <w:right w:val="single" w:sz="4" w:space="0" w:color="000000"/>
            </w:tcBorders>
            <w:vAlign w:val="center"/>
          </w:tcPr>
          <w:p w14:paraId="2D7FB494" w14:textId="77777777" w:rsidR="0028186C" w:rsidRDefault="001C110F">
            <w:pPr>
              <w:pStyle w:val="BodyText3"/>
            </w:pPr>
            <w:proofErr w:type="spellStart"/>
            <w:r>
              <w:t>Whittons</w:t>
            </w:r>
            <w:proofErr w:type="spellEnd"/>
            <w:r>
              <w:t xml:space="preserve"> Site Plan</w:t>
            </w:r>
          </w:p>
          <w:p w14:paraId="173F605E" w14:textId="77777777" w:rsidR="0028186C" w:rsidRDefault="0028186C">
            <w:pPr>
              <w:pStyle w:val="BodyText3"/>
            </w:pPr>
          </w:p>
          <w:p w14:paraId="7560BE60" w14:textId="77777777" w:rsidR="0028186C" w:rsidRDefault="001C110F">
            <w:pPr>
              <w:pStyle w:val="BodyText3"/>
            </w:pPr>
            <w:r>
              <w:t>Environmental Risk Assessment</w:t>
            </w:r>
          </w:p>
        </w:tc>
      </w:tr>
    </w:tbl>
    <w:p w14:paraId="5C856F49" w14:textId="77777777" w:rsidR="0028186C" w:rsidRDefault="0028186C">
      <w:pPr>
        <w:pStyle w:val="AgencyStdParagraph"/>
      </w:pPr>
    </w:p>
    <w:p w14:paraId="060B33C4" w14:textId="77777777" w:rsidR="0028186C" w:rsidRDefault="001C110F">
      <w:pPr>
        <w:jc w:val="both"/>
        <w:rPr>
          <w:rFonts w:ascii="Arial;Arial" w:hAnsi="Arial;Arial" w:cs="Arial;Arial"/>
          <w:b/>
          <w:sz w:val="20"/>
        </w:rPr>
      </w:pPr>
      <w:r>
        <w:rPr>
          <w:rFonts w:ascii="Arial;Arial" w:hAnsi="Arial;Arial" w:cs="Arial;Arial"/>
          <w:b/>
          <w:sz w:val="20"/>
        </w:rPr>
        <w:t>Note:</w:t>
      </w:r>
    </w:p>
    <w:p w14:paraId="76CD9D6C" w14:textId="77777777" w:rsidR="0028186C" w:rsidRDefault="0028186C">
      <w:pPr>
        <w:jc w:val="both"/>
        <w:rPr>
          <w:rFonts w:ascii="Arial;Arial" w:hAnsi="Arial;Arial" w:cs="Arial;Arial"/>
          <w:b/>
          <w:sz w:val="20"/>
        </w:rPr>
      </w:pPr>
    </w:p>
    <w:p w14:paraId="491D336B" w14:textId="77777777" w:rsidR="0028186C" w:rsidRDefault="001C110F">
      <w:pPr>
        <w:jc w:val="both"/>
      </w:pPr>
      <w:r>
        <w:rPr>
          <w:rFonts w:ascii="Arial;Arial" w:hAnsi="Arial;Arial" w:cs="Arial;Arial"/>
          <w:sz w:val="20"/>
        </w:rPr>
        <w:t xml:space="preserve">In Part B of the application form you must tell us about the activities that you will undertake at the site. You must also give us an </w:t>
      </w:r>
      <w:r>
        <w:rPr>
          <w:rFonts w:ascii="Arial;Arial" w:hAnsi="Arial;Arial" w:cs="Arial;Arial"/>
          <w:sz w:val="20"/>
        </w:rPr>
        <w:t>environmental risk assessment.  This risk assessment must be based on our guidance (</w:t>
      </w:r>
      <w:r>
        <w:rPr>
          <w:rFonts w:ascii="Arial;Arial" w:hAnsi="Arial;Arial" w:cs="Arial;Arial"/>
          <w:i/>
          <w:sz w:val="20"/>
        </w:rPr>
        <w:t>Environmental Risk Assessment - EPR H1</w:t>
      </w:r>
      <w:r>
        <w:rPr>
          <w:rFonts w:ascii="Arial;Arial" w:hAnsi="Arial;Arial" w:cs="Arial;Arial"/>
          <w:sz w:val="20"/>
        </w:rPr>
        <w:t>) or use an equivalent approach.</w:t>
      </w:r>
    </w:p>
    <w:p w14:paraId="004A5B07" w14:textId="77777777" w:rsidR="0028186C" w:rsidRDefault="0028186C">
      <w:pPr>
        <w:jc w:val="both"/>
        <w:rPr>
          <w:rFonts w:ascii="Arial;Arial" w:hAnsi="Arial;Arial" w:cs="Arial;Arial"/>
          <w:sz w:val="20"/>
        </w:rPr>
      </w:pPr>
    </w:p>
    <w:p w14:paraId="3F92D623" w14:textId="77777777" w:rsidR="0028186C" w:rsidRDefault="001C110F">
      <w:pPr>
        <w:jc w:val="both"/>
      </w:pPr>
      <w:r>
        <w:rPr>
          <w:rFonts w:ascii="Arial;Arial" w:hAnsi="Arial;Arial" w:cs="Arial;Arial"/>
          <w:sz w:val="20"/>
        </w:rPr>
        <w:t xml:space="preserve">It is essential that you identify in your environmental risk assessment all the substances used and produced that could pollute the soil or groundwater if there were an accident, or if measures to protect land fail. </w:t>
      </w:r>
    </w:p>
    <w:p w14:paraId="7F2DD833" w14:textId="77777777" w:rsidR="0028186C" w:rsidRDefault="0028186C">
      <w:pPr>
        <w:jc w:val="both"/>
        <w:rPr>
          <w:rFonts w:ascii="Arial;Arial" w:hAnsi="Arial;Arial" w:cs="Arial;Arial"/>
          <w:sz w:val="20"/>
        </w:rPr>
      </w:pPr>
    </w:p>
    <w:p w14:paraId="1CCC22CD" w14:textId="77777777" w:rsidR="0028186C" w:rsidRDefault="001C110F">
      <w:pPr>
        <w:jc w:val="both"/>
        <w:rPr>
          <w:rFonts w:ascii="Arial;Arial" w:hAnsi="Arial;Arial" w:cs="Arial;Arial"/>
          <w:sz w:val="20"/>
        </w:rPr>
      </w:pPr>
      <w:r>
        <w:rPr>
          <w:rFonts w:ascii="Arial;Arial" w:hAnsi="Arial;Arial" w:cs="Arial;Arial"/>
          <w:sz w:val="20"/>
        </w:rPr>
        <w:lastRenderedPageBreak/>
        <w:t xml:space="preserve">These include substances that would be classified as ‘dangerous’ under the Control of Major Accident Hazards (COMAH) regulations </w:t>
      </w:r>
      <w:proofErr w:type="gramStart"/>
      <w:r>
        <w:rPr>
          <w:rFonts w:ascii="Arial;Arial" w:hAnsi="Arial;Arial" w:cs="Arial;Arial"/>
          <w:sz w:val="20"/>
        </w:rPr>
        <w:t>and also</w:t>
      </w:r>
      <w:proofErr w:type="gramEnd"/>
      <w:r>
        <w:rPr>
          <w:rFonts w:ascii="Arial;Arial" w:hAnsi="Arial;Arial" w:cs="Arial;Arial"/>
          <w:sz w:val="20"/>
        </w:rPr>
        <w:t xml:space="preserve"> raw materials, fuels, intermediates, products, wastes and effluents. </w:t>
      </w:r>
    </w:p>
    <w:p w14:paraId="5E5FD921" w14:textId="77777777" w:rsidR="0028186C" w:rsidRDefault="0028186C">
      <w:pPr>
        <w:jc w:val="both"/>
        <w:rPr>
          <w:rFonts w:ascii="Arial;Arial" w:hAnsi="Arial;Arial" w:cs="Arial;Arial"/>
          <w:sz w:val="20"/>
        </w:rPr>
      </w:pPr>
    </w:p>
    <w:p w14:paraId="1E19ABD8" w14:textId="77777777" w:rsidR="0028186C" w:rsidRDefault="001C110F">
      <w:pPr>
        <w:jc w:val="both"/>
        <w:rPr>
          <w:rFonts w:ascii="Arial;Arial" w:hAnsi="Arial;Arial" w:cs="Arial;Arial"/>
          <w:sz w:val="20"/>
        </w:rPr>
        <w:sectPr w:rsidR="0028186C">
          <w:headerReference w:type="even" r:id="rId7"/>
          <w:headerReference w:type="default" r:id="rId8"/>
          <w:footerReference w:type="even" r:id="rId9"/>
          <w:footerReference w:type="default" r:id="rId10"/>
          <w:headerReference w:type="first" r:id="rId11"/>
          <w:footerReference w:type="first" r:id="rId12"/>
          <w:pgSz w:w="11906" w:h="16838"/>
          <w:pgMar w:top="1134" w:right="1417" w:bottom="1134" w:left="1985" w:header="720" w:footer="720" w:gutter="0"/>
          <w:pgNumType w:start="3"/>
          <w:cols w:space="720"/>
          <w:formProt w:val="0"/>
          <w:docGrid w:linePitch="360"/>
        </w:sectPr>
      </w:pPr>
      <w:r>
        <w:rPr>
          <w:rFonts w:ascii="Arial;Arial" w:hAnsi="Arial;Arial" w:cs="Arial;Arial"/>
          <w:sz w:val="20"/>
        </w:rPr>
        <w:t xml:space="preserve">If your submitted environmental risk </w:t>
      </w:r>
      <w:r>
        <w:rPr>
          <w:rFonts w:ascii="Arial;Arial" w:hAnsi="Arial;Arial" w:cs="Arial;Arial"/>
          <w:sz w:val="20"/>
        </w:rPr>
        <w:t xml:space="preserve">assessment does not adequately address the risks to soil and </w:t>
      </w:r>
      <w:proofErr w:type="gramStart"/>
      <w:r>
        <w:rPr>
          <w:rFonts w:ascii="Arial;Arial" w:hAnsi="Arial;Arial" w:cs="Arial;Arial"/>
          <w:sz w:val="20"/>
        </w:rPr>
        <w:t>groundwater</w:t>
      </w:r>
      <w:proofErr w:type="gramEnd"/>
      <w:r>
        <w:rPr>
          <w:rFonts w:ascii="Arial;Arial" w:hAnsi="Arial;Arial" w:cs="Arial;Arial"/>
          <w:sz w:val="20"/>
        </w:rPr>
        <w:t xml:space="preserve"> we may need to request further information from you or even refuse your permit application.</w:t>
      </w:r>
    </w:p>
    <w:p w14:paraId="59E243AD" w14:textId="77777777" w:rsidR="0028186C" w:rsidRDefault="0028186C">
      <w:pPr>
        <w:pStyle w:val="AgencyStdParagraph"/>
      </w:pPr>
    </w:p>
    <w:p w14:paraId="584B2541" w14:textId="77777777" w:rsidR="0028186C" w:rsidRDefault="0028186C">
      <w:pPr>
        <w:pStyle w:val="AgencyStdParagraph"/>
      </w:pPr>
    </w:p>
    <w:tbl>
      <w:tblPr>
        <w:tblW w:w="8647" w:type="dxa"/>
        <w:tblInd w:w="817" w:type="dxa"/>
        <w:tblLayout w:type="fixed"/>
        <w:tblLook w:val="04A0" w:firstRow="1" w:lastRow="0" w:firstColumn="1" w:lastColumn="0" w:noHBand="0" w:noVBand="1"/>
      </w:tblPr>
      <w:tblGrid>
        <w:gridCol w:w="1701"/>
        <w:gridCol w:w="2795"/>
        <w:gridCol w:w="4151"/>
      </w:tblGrid>
      <w:tr w:rsidR="0028186C" w14:paraId="1A0E53A8" w14:textId="77777777">
        <w:trPr>
          <w:cantSplit/>
        </w:trPr>
        <w:tc>
          <w:tcPr>
            <w:tcW w:w="8646" w:type="dxa"/>
            <w:gridSpan w:val="3"/>
            <w:tcBorders>
              <w:top w:val="single" w:sz="4" w:space="0" w:color="000000"/>
              <w:left w:val="single" w:sz="4" w:space="0" w:color="000000"/>
              <w:bottom w:val="single" w:sz="4" w:space="0" w:color="000000"/>
              <w:right w:val="single" w:sz="4" w:space="0" w:color="000000"/>
            </w:tcBorders>
            <w:shd w:val="clear" w:color="auto" w:fill="DFDFDF"/>
          </w:tcPr>
          <w:p w14:paraId="55E10D8C" w14:textId="77777777" w:rsidR="0028186C" w:rsidRDefault="0028186C">
            <w:pPr>
              <w:pStyle w:val="AgencyStdParagraph"/>
              <w:snapToGrid w:val="0"/>
            </w:pPr>
          </w:p>
          <w:p w14:paraId="35D19305" w14:textId="77777777" w:rsidR="0028186C" w:rsidRDefault="001C110F">
            <w:pPr>
              <w:pStyle w:val="AgencyStdParagraph"/>
              <w:rPr>
                <w:sz w:val="24"/>
              </w:rPr>
            </w:pPr>
            <w:r>
              <w:rPr>
                <w:sz w:val="24"/>
              </w:rPr>
              <w:t>4.0 Changes to the activity</w:t>
            </w:r>
          </w:p>
          <w:p w14:paraId="4401F484" w14:textId="77777777" w:rsidR="0028186C" w:rsidRDefault="0028186C">
            <w:pPr>
              <w:pStyle w:val="AgencyStdParagraph"/>
              <w:rPr>
                <w:sz w:val="24"/>
              </w:rPr>
            </w:pPr>
          </w:p>
        </w:tc>
      </w:tr>
      <w:tr w:rsidR="0028186C" w14:paraId="4862A5A5" w14:textId="77777777">
        <w:tc>
          <w:tcPr>
            <w:tcW w:w="4495" w:type="dxa"/>
            <w:gridSpan w:val="2"/>
            <w:tcBorders>
              <w:top w:val="single" w:sz="4" w:space="0" w:color="000000"/>
              <w:left w:val="single" w:sz="4" w:space="0" w:color="000000"/>
              <w:bottom w:val="single" w:sz="4" w:space="0" w:color="000000"/>
              <w:right w:val="single" w:sz="4" w:space="0" w:color="000000"/>
            </w:tcBorders>
            <w:shd w:val="clear" w:color="auto" w:fill="DFDFDF"/>
          </w:tcPr>
          <w:p w14:paraId="32AC167E" w14:textId="77777777" w:rsidR="0028186C" w:rsidRDefault="0028186C">
            <w:pPr>
              <w:pStyle w:val="AgencyStdParagraph"/>
              <w:snapToGrid w:val="0"/>
            </w:pPr>
          </w:p>
          <w:p w14:paraId="0EE7BE09" w14:textId="77777777" w:rsidR="0028186C" w:rsidRDefault="001C110F">
            <w:pPr>
              <w:pStyle w:val="AgencyStdParagraph"/>
            </w:pPr>
            <w:r>
              <w:t xml:space="preserve">Have there been any changes to the activity </w:t>
            </w:r>
            <w:r>
              <w:t>boundary?</w:t>
            </w:r>
          </w:p>
          <w:p w14:paraId="6B722613" w14:textId="77777777" w:rsidR="0028186C" w:rsidRDefault="0028186C">
            <w:pPr>
              <w:pStyle w:val="AgencyStdParagraph"/>
            </w:pPr>
          </w:p>
        </w:tc>
        <w:tc>
          <w:tcPr>
            <w:tcW w:w="4151" w:type="dxa"/>
            <w:tcBorders>
              <w:top w:val="single" w:sz="4" w:space="0" w:color="000000"/>
              <w:left w:val="single" w:sz="4" w:space="0" w:color="000000"/>
              <w:bottom w:val="single" w:sz="4" w:space="0" w:color="000000"/>
              <w:right w:val="single" w:sz="4" w:space="0" w:color="000000"/>
            </w:tcBorders>
          </w:tcPr>
          <w:p w14:paraId="152B99B2" w14:textId="77777777" w:rsidR="0028186C" w:rsidRDefault="0028186C">
            <w:pPr>
              <w:pStyle w:val="AgencyStdParagraph"/>
              <w:snapToGrid w:val="0"/>
              <w:rPr>
                <w:b w:val="0"/>
              </w:rPr>
            </w:pPr>
          </w:p>
          <w:p w14:paraId="44B3FFA1" w14:textId="77777777" w:rsidR="0028186C" w:rsidRDefault="001C110F">
            <w:pPr>
              <w:pStyle w:val="AgencyStdParagraph"/>
              <w:rPr>
                <w:b w:val="0"/>
                <w:color w:val="FF0000"/>
              </w:rPr>
            </w:pPr>
            <w:r>
              <w:rPr>
                <w:b w:val="0"/>
                <w:color w:val="FF0000"/>
              </w:rPr>
              <w:t>If yes, provide a plan showing the changes to the activity boundary.</w:t>
            </w:r>
          </w:p>
        </w:tc>
      </w:tr>
      <w:tr w:rsidR="0028186C" w14:paraId="67EBF6AB" w14:textId="77777777">
        <w:tc>
          <w:tcPr>
            <w:tcW w:w="4495" w:type="dxa"/>
            <w:gridSpan w:val="2"/>
            <w:tcBorders>
              <w:top w:val="single" w:sz="4" w:space="0" w:color="000000"/>
              <w:left w:val="single" w:sz="4" w:space="0" w:color="000000"/>
              <w:bottom w:val="single" w:sz="4" w:space="0" w:color="000000"/>
              <w:right w:val="single" w:sz="4" w:space="0" w:color="000000"/>
            </w:tcBorders>
            <w:shd w:val="clear" w:color="auto" w:fill="DFDFDF"/>
          </w:tcPr>
          <w:p w14:paraId="0B7982D6" w14:textId="77777777" w:rsidR="0028186C" w:rsidRDefault="0028186C">
            <w:pPr>
              <w:pStyle w:val="AgencyStdParagraph"/>
              <w:snapToGrid w:val="0"/>
              <w:rPr>
                <w:b w:val="0"/>
                <w:color w:val="FF0000"/>
              </w:rPr>
            </w:pPr>
          </w:p>
          <w:p w14:paraId="4F9D01B1" w14:textId="77777777" w:rsidR="0028186C" w:rsidRDefault="001C110F">
            <w:pPr>
              <w:pStyle w:val="AgencyStdParagraph"/>
            </w:pPr>
            <w:r>
              <w:t>Have there been any changes to the permitted activities?</w:t>
            </w:r>
          </w:p>
          <w:p w14:paraId="5556B4BF" w14:textId="77777777" w:rsidR="0028186C" w:rsidRDefault="0028186C">
            <w:pPr>
              <w:pStyle w:val="AgencyStdParagraph"/>
            </w:pPr>
          </w:p>
        </w:tc>
        <w:tc>
          <w:tcPr>
            <w:tcW w:w="4151" w:type="dxa"/>
            <w:tcBorders>
              <w:top w:val="single" w:sz="4" w:space="0" w:color="000000"/>
              <w:left w:val="single" w:sz="4" w:space="0" w:color="000000"/>
              <w:bottom w:val="single" w:sz="4" w:space="0" w:color="000000"/>
              <w:right w:val="single" w:sz="4" w:space="0" w:color="000000"/>
            </w:tcBorders>
          </w:tcPr>
          <w:p w14:paraId="7A60EE3B" w14:textId="77777777" w:rsidR="0028186C" w:rsidRDefault="0028186C">
            <w:pPr>
              <w:pStyle w:val="AgencyStdParagraph"/>
              <w:snapToGrid w:val="0"/>
              <w:rPr>
                <w:b w:val="0"/>
              </w:rPr>
            </w:pPr>
          </w:p>
          <w:p w14:paraId="73A04E62" w14:textId="77777777" w:rsidR="0028186C" w:rsidRDefault="001C110F">
            <w:pPr>
              <w:pStyle w:val="AgencyStdParagraph"/>
              <w:rPr>
                <w:b w:val="0"/>
                <w:color w:val="FF0000"/>
              </w:rPr>
            </w:pPr>
            <w:r>
              <w:rPr>
                <w:b w:val="0"/>
                <w:color w:val="FF0000"/>
              </w:rPr>
              <w:t>If yes, provide a description of the changes to the permitted activities</w:t>
            </w:r>
          </w:p>
        </w:tc>
      </w:tr>
      <w:tr w:rsidR="0028186C" w14:paraId="6CA39D11" w14:textId="77777777">
        <w:tc>
          <w:tcPr>
            <w:tcW w:w="4495" w:type="dxa"/>
            <w:gridSpan w:val="2"/>
            <w:tcBorders>
              <w:top w:val="single" w:sz="4" w:space="0" w:color="000000"/>
              <w:left w:val="single" w:sz="4" w:space="0" w:color="000000"/>
              <w:bottom w:val="single" w:sz="4" w:space="0" w:color="000000"/>
              <w:right w:val="single" w:sz="4" w:space="0" w:color="000000"/>
            </w:tcBorders>
            <w:shd w:val="clear" w:color="auto" w:fill="DFDFDF"/>
          </w:tcPr>
          <w:p w14:paraId="6262DBB4" w14:textId="77777777" w:rsidR="0028186C" w:rsidRDefault="0028186C">
            <w:pPr>
              <w:pStyle w:val="AgencyStdParagraph"/>
              <w:snapToGrid w:val="0"/>
              <w:rPr>
                <w:b w:val="0"/>
                <w:color w:val="FF0000"/>
              </w:rPr>
            </w:pPr>
          </w:p>
          <w:p w14:paraId="05938394" w14:textId="77777777" w:rsidR="0028186C" w:rsidRDefault="001C110F">
            <w:pPr>
              <w:pStyle w:val="AgencyStdParagraph"/>
            </w:pPr>
            <w:r>
              <w:t xml:space="preserve">Have any ‘dangerous </w:t>
            </w:r>
            <w:r>
              <w:t xml:space="preserve">substances’ not identified in the Application Site Condition Report been used or produced </w:t>
            </w:r>
            <w:proofErr w:type="gramStart"/>
            <w:r>
              <w:t>as a result of</w:t>
            </w:r>
            <w:proofErr w:type="gramEnd"/>
            <w:r>
              <w:t xml:space="preserve"> the permitted activities?</w:t>
            </w:r>
          </w:p>
          <w:p w14:paraId="072B698F" w14:textId="77777777" w:rsidR="0028186C" w:rsidRDefault="0028186C">
            <w:pPr>
              <w:pStyle w:val="AgencyStdParagraph"/>
            </w:pPr>
          </w:p>
        </w:tc>
        <w:tc>
          <w:tcPr>
            <w:tcW w:w="4151" w:type="dxa"/>
            <w:tcBorders>
              <w:top w:val="single" w:sz="4" w:space="0" w:color="000000"/>
              <w:left w:val="single" w:sz="4" w:space="0" w:color="000000"/>
              <w:bottom w:val="single" w:sz="4" w:space="0" w:color="000000"/>
              <w:right w:val="single" w:sz="4" w:space="0" w:color="000000"/>
            </w:tcBorders>
          </w:tcPr>
          <w:p w14:paraId="277D4D8C" w14:textId="77777777" w:rsidR="0028186C" w:rsidRDefault="0028186C">
            <w:pPr>
              <w:pStyle w:val="AgencyStdParagraph"/>
              <w:snapToGrid w:val="0"/>
              <w:rPr>
                <w:b w:val="0"/>
              </w:rPr>
            </w:pPr>
          </w:p>
          <w:p w14:paraId="0D14A8FD" w14:textId="77777777" w:rsidR="0028186C" w:rsidRDefault="001C110F">
            <w:pPr>
              <w:pStyle w:val="AgencyStdParagraph"/>
              <w:rPr>
                <w:b w:val="0"/>
                <w:color w:val="FF0000"/>
              </w:rPr>
            </w:pPr>
            <w:r>
              <w:rPr>
                <w:b w:val="0"/>
                <w:color w:val="FF0000"/>
              </w:rPr>
              <w:t>If yes, list of them</w:t>
            </w:r>
          </w:p>
        </w:tc>
      </w:tr>
      <w:tr w:rsidR="0028186C" w14:paraId="4995D2FC" w14:textId="77777777">
        <w:tc>
          <w:tcPr>
            <w:tcW w:w="1700" w:type="dxa"/>
            <w:tcBorders>
              <w:top w:val="single" w:sz="4" w:space="0" w:color="000000"/>
              <w:left w:val="single" w:sz="4" w:space="0" w:color="000000"/>
              <w:bottom w:val="single" w:sz="4" w:space="0" w:color="000000"/>
              <w:right w:val="single" w:sz="4" w:space="0" w:color="000000"/>
            </w:tcBorders>
            <w:shd w:val="clear" w:color="auto" w:fill="DFDFDF"/>
          </w:tcPr>
          <w:p w14:paraId="5BCD86FE" w14:textId="77777777" w:rsidR="0028186C" w:rsidRDefault="001C110F">
            <w:pPr>
              <w:pStyle w:val="AgencyStdParagraph"/>
            </w:pPr>
            <w:r>
              <w:t>Checklist of supporting information</w:t>
            </w:r>
          </w:p>
        </w:tc>
        <w:tc>
          <w:tcPr>
            <w:tcW w:w="6946" w:type="dxa"/>
            <w:gridSpan w:val="2"/>
            <w:tcBorders>
              <w:top w:val="single" w:sz="4" w:space="0" w:color="000000"/>
              <w:left w:val="single" w:sz="4" w:space="0" w:color="000000"/>
              <w:bottom w:val="single" w:sz="4" w:space="0" w:color="000000"/>
              <w:right w:val="single" w:sz="4" w:space="0" w:color="000000"/>
            </w:tcBorders>
          </w:tcPr>
          <w:p w14:paraId="76C094D0" w14:textId="77777777" w:rsidR="0028186C" w:rsidRDefault="001C110F">
            <w:pPr>
              <w:pStyle w:val="AgencyStdParagraph"/>
              <w:numPr>
                <w:ilvl w:val="0"/>
                <w:numId w:val="9"/>
              </w:numPr>
              <w:rPr>
                <w:b w:val="0"/>
              </w:rPr>
            </w:pPr>
            <w:r>
              <w:rPr>
                <w:b w:val="0"/>
              </w:rPr>
              <w:t xml:space="preserve">Plan </w:t>
            </w:r>
            <w:proofErr w:type="gramStart"/>
            <w:r>
              <w:rPr>
                <w:b w:val="0"/>
              </w:rPr>
              <w:t>showing</w:t>
            </w:r>
            <w:proofErr w:type="gramEnd"/>
            <w:r>
              <w:rPr>
                <w:b w:val="0"/>
              </w:rPr>
              <w:t xml:space="preserve"> any changes to the boundary (where relevant)</w:t>
            </w:r>
          </w:p>
          <w:p w14:paraId="5519E7E5" w14:textId="77777777" w:rsidR="0028186C" w:rsidRDefault="001C110F">
            <w:pPr>
              <w:pStyle w:val="AgencyStdParagraph"/>
              <w:numPr>
                <w:ilvl w:val="0"/>
                <w:numId w:val="9"/>
              </w:numPr>
              <w:rPr>
                <w:b w:val="0"/>
              </w:rPr>
            </w:pPr>
            <w:r>
              <w:rPr>
                <w:b w:val="0"/>
              </w:rPr>
              <w:t>Description of the changes to the permitted activities (where relevant)</w:t>
            </w:r>
          </w:p>
          <w:p w14:paraId="5DE2319A" w14:textId="77777777" w:rsidR="0028186C" w:rsidRDefault="001C110F">
            <w:pPr>
              <w:pStyle w:val="AgencyStdParagraph"/>
              <w:numPr>
                <w:ilvl w:val="0"/>
                <w:numId w:val="9"/>
              </w:numPr>
            </w:pPr>
            <w:r>
              <w:rPr>
                <w:b w:val="0"/>
              </w:rPr>
              <w:t xml:space="preserve">List of ‘dangerous substances’ used/produced by the permitted activities that were not identified in the Application Site Condition </w:t>
            </w:r>
            <w:proofErr w:type="gramStart"/>
            <w:r>
              <w:rPr>
                <w:b w:val="0"/>
              </w:rPr>
              <w:t>Report  (</w:t>
            </w:r>
            <w:proofErr w:type="gramEnd"/>
            <w:r>
              <w:rPr>
                <w:b w:val="0"/>
              </w:rPr>
              <w:t>where relevant)</w:t>
            </w:r>
          </w:p>
        </w:tc>
      </w:tr>
    </w:tbl>
    <w:p w14:paraId="13CBF8EC" w14:textId="77777777" w:rsidR="0028186C" w:rsidRDefault="0028186C">
      <w:pPr>
        <w:pStyle w:val="AgencyStdParagraph"/>
      </w:pPr>
    </w:p>
    <w:p w14:paraId="13193461" w14:textId="77777777" w:rsidR="0028186C" w:rsidRDefault="0028186C">
      <w:pPr>
        <w:pStyle w:val="AgencyStdParagraph"/>
      </w:pPr>
    </w:p>
    <w:tbl>
      <w:tblPr>
        <w:tblW w:w="8647" w:type="dxa"/>
        <w:tblInd w:w="817" w:type="dxa"/>
        <w:tblLayout w:type="fixed"/>
        <w:tblLook w:val="04A0" w:firstRow="1" w:lastRow="0" w:firstColumn="1" w:lastColumn="0" w:noHBand="0" w:noVBand="1"/>
      </w:tblPr>
      <w:tblGrid>
        <w:gridCol w:w="1700"/>
        <w:gridCol w:w="6947"/>
      </w:tblGrid>
      <w:tr w:rsidR="0028186C" w14:paraId="04D107C5" w14:textId="77777777">
        <w:trPr>
          <w:cantSplit/>
        </w:trPr>
        <w:tc>
          <w:tcPr>
            <w:tcW w:w="8646" w:type="dxa"/>
            <w:gridSpan w:val="2"/>
            <w:tcBorders>
              <w:top w:val="single" w:sz="4" w:space="0" w:color="000000"/>
              <w:left w:val="single" w:sz="4" w:space="0" w:color="000000"/>
              <w:bottom w:val="single" w:sz="4" w:space="0" w:color="000000"/>
              <w:right w:val="single" w:sz="4" w:space="0" w:color="000000"/>
            </w:tcBorders>
            <w:shd w:val="clear" w:color="auto" w:fill="DFDFDF"/>
          </w:tcPr>
          <w:p w14:paraId="48FB1B05" w14:textId="77777777" w:rsidR="0028186C" w:rsidRDefault="0028186C">
            <w:pPr>
              <w:pStyle w:val="AgencyStdParagraph"/>
              <w:snapToGrid w:val="0"/>
            </w:pPr>
          </w:p>
          <w:p w14:paraId="644867FB" w14:textId="77777777" w:rsidR="0028186C" w:rsidRDefault="001C110F">
            <w:pPr>
              <w:pStyle w:val="AgencyStdParagraph"/>
            </w:pPr>
            <w:proofErr w:type="gramStart"/>
            <w:r>
              <w:rPr>
                <w:sz w:val="24"/>
              </w:rPr>
              <w:t>5.0  Measures</w:t>
            </w:r>
            <w:proofErr w:type="gramEnd"/>
            <w:r>
              <w:rPr>
                <w:sz w:val="24"/>
              </w:rPr>
              <w:t xml:space="preserve"> taken to </w:t>
            </w:r>
            <w:r>
              <w:rPr>
                <w:sz w:val="24"/>
              </w:rPr>
              <w:t>protect land</w:t>
            </w:r>
          </w:p>
          <w:p w14:paraId="48C9E7DE" w14:textId="77777777" w:rsidR="0028186C" w:rsidRDefault="0028186C">
            <w:pPr>
              <w:pStyle w:val="AgencyStdParagraph"/>
              <w:rPr>
                <w:sz w:val="24"/>
              </w:rPr>
            </w:pPr>
          </w:p>
        </w:tc>
      </w:tr>
      <w:tr w:rsidR="0028186C" w14:paraId="377AFF43" w14:textId="77777777">
        <w:trPr>
          <w:cantSplit/>
        </w:trPr>
        <w:tc>
          <w:tcPr>
            <w:tcW w:w="8646" w:type="dxa"/>
            <w:gridSpan w:val="2"/>
            <w:tcBorders>
              <w:top w:val="single" w:sz="4" w:space="0" w:color="000000"/>
              <w:left w:val="single" w:sz="4" w:space="0" w:color="000000"/>
              <w:bottom w:val="single" w:sz="4" w:space="0" w:color="000000"/>
              <w:right w:val="single" w:sz="4" w:space="0" w:color="000000"/>
            </w:tcBorders>
          </w:tcPr>
          <w:p w14:paraId="6223B50E" w14:textId="77777777" w:rsidR="0028186C" w:rsidRDefault="0028186C">
            <w:pPr>
              <w:pStyle w:val="AgencyStdParagraph"/>
              <w:snapToGrid w:val="0"/>
            </w:pPr>
          </w:p>
          <w:p w14:paraId="0EE5C589" w14:textId="77777777" w:rsidR="0028186C" w:rsidRDefault="001C110F">
            <w:pPr>
              <w:pStyle w:val="AgencyStdParagraph"/>
            </w:pPr>
            <w:r>
              <w:rPr>
                <w:b w:val="0"/>
                <w:color w:val="FF0000"/>
              </w:rPr>
              <w:t>Use records that you collected during the life of the permit to summarise whether pollution prevention measures worked. If you can’t, you need to collect land and/or groundwater data to assess whether the land has deteriorated.</w:t>
            </w:r>
          </w:p>
          <w:p w14:paraId="1FD7DE61" w14:textId="77777777" w:rsidR="0028186C" w:rsidRDefault="0028186C">
            <w:pPr>
              <w:pStyle w:val="AgencyStdParagraph"/>
              <w:rPr>
                <w:b w:val="0"/>
                <w:color w:val="FF0000"/>
              </w:rPr>
            </w:pPr>
          </w:p>
        </w:tc>
      </w:tr>
      <w:tr w:rsidR="0028186C" w14:paraId="149F8EC4" w14:textId="77777777">
        <w:tc>
          <w:tcPr>
            <w:tcW w:w="1700" w:type="dxa"/>
            <w:tcBorders>
              <w:top w:val="single" w:sz="4" w:space="0" w:color="000000"/>
              <w:left w:val="single" w:sz="4" w:space="0" w:color="000000"/>
              <w:bottom w:val="single" w:sz="4" w:space="0" w:color="000000"/>
              <w:right w:val="single" w:sz="4" w:space="0" w:color="000000"/>
            </w:tcBorders>
            <w:shd w:val="clear" w:color="auto" w:fill="DFDFDF"/>
          </w:tcPr>
          <w:p w14:paraId="049F86E2" w14:textId="77777777" w:rsidR="0028186C" w:rsidRDefault="001C110F">
            <w:pPr>
              <w:pStyle w:val="AgencyStdParagraph"/>
            </w:pPr>
            <w:r>
              <w:t>Checklist of supporting information</w:t>
            </w:r>
          </w:p>
        </w:tc>
        <w:tc>
          <w:tcPr>
            <w:tcW w:w="6946" w:type="dxa"/>
            <w:tcBorders>
              <w:top w:val="single" w:sz="4" w:space="0" w:color="000000"/>
              <w:left w:val="single" w:sz="4" w:space="0" w:color="000000"/>
              <w:bottom w:val="single" w:sz="4" w:space="0" w:color="000000"/>
              <w:right w:val="single" w:sz="4" w:space="0" w:color="000000"/>
            </w:tcBorders>
          </w:tcPr>
          <w:p w14:paraId="770641E6" w14:textId="77777777" w:rsidR="0028186C" w:rsidRDefault="001C110F">
            <w:pPr>
              <w:pStyle w:val="AgencyStdParagraph"/>
              <w:numPr>
                <w:ilvl w:val="0"/>
                <w:numId w:val="13"/>
              </w:numPr>
              <w:rPr>
                <w:b w:val="0"/>
              </w:rPr>
            </w:pPr>
            <w:r>
              <w:rPr>
                <w:b w:val="0"/>
              </w:rPr>
              <w:t>Inspection records and summary of findings of inspections for all pollution prevention measures</w:t>
            </w:r>
          </w:p>
          <w:p w14:paraId="461AFE6E" w14:textId="77777777" w:rsidR="0028186C" w:rsidRDefault="001C110F">
            <w:pPr>
              <w:pStyle w:val="AgencyStdParagraph"/>
              <w:numPr>
                <w:ilvl w:val="0"/>
                <w:numId w:val="13"/>
              </w:numPr>
              <w:rPr>
                <w:b w:val="0"/>
              </w:rPr>
            </w:pPr>
            <w:r>
              <w:rPr>
                <w:b w:val="0"/>
              </w:rPr>
              <w:t>Records of maintenance, repair and replacement of pollution prevention measures</w:t>
            </w:r>
          </w:p>
        </w:tc>
      </w:tr>
    </w:tbl>
    <w:p w14:paraId="4834AFA6" w14:textId="77777777" w:rsidR="0028186C" w:rsidRDefault="0028186C">
      <w:pPr>
        <w:pStyle w:val="AgencyStdParagraph"/>
      </w:pPr>
    </w:p>
    <w:p w14:paraId="284340DB" w14:textId="77777777" w:rsidR="0028186C" w:rsidRDefault="0028186C">
      <w:pPr>
        <w:pStyle w:val="AgencyStdParagraph"/>
      </w:pPr>
    </w:p>
    <w:tbl>
      <w:tblPr>
        <w:tblW w:w="8647" w:type="dxa"/>
        <w:tblInd w:w="817" w:type="dxa"/>
        <w:tblLayout w:type="fixed"/>
        <w:tblLook w:val="04A0" w:firstRow="1" w:lastRow="0" w:firstColumn="1" w:lastColumn="0" w:noHBand="0" w:noVBand="1"/>
      </w:tblPr>
      <w:tblGrid>
        <w:gridCol w:w="1700"/>
        <w:gridCol w:w="6947"/>
      </w:tblGrid>
      <w:tr w:rsidR="0028186C" w14:paraId="03663465" w14:textId="77777777">
        <w:trPr>
          <w:cantSplit/>
        </w:trPr>
        <w:tc>
          <w:tcPr>
            <w:tcW w:w="8646" w:type="dxa"/>
            <w:gridSpan w:val="2"/>
            <w:tcBorders>
              <w:top w:val="single" w:sz="4" w:space="0" w:color="000000"/>
              <w:left w:val="single" w:sz="4" w:space="0" w:color="000000"/>
              <w:bottom w:val="single" w:sz="4" w:space="0" w:color="000000"/>
              <w:right w:val="single" w:sz="4" w:space="0" w:color="000000"/>
            </w:tcBorders>
            <w:shd w:val="clear" w:color="auto" w:fill="DFDFDF"/>
          </w:tcPr>
          <w:p w14:paraId="371BEB53" w14:textId="77777777" w:rsidR="0028186C" w:rsidRDefault="0028186C">
            <w:pPr>
              <w:pStyle w:val="AgencyStdParagraph"/>
              <w:snapToGrid w:val="0"/>
            </w:pPr>
          </w:p>
          <w:p w14:paraId="451F99DB" w14:textId="77777777" w:rsidR="0028186C" w:rsidRDefault="001C110F">
            <w:pPr>
              <w:pStyle w:val="AgencyStdParagraph"/>
            </w:pPr>
            <w:r>
              <w:rPr>
                <w:sz w:val="24"/>
              </w:rPr>
              <w:t xml:space="preserve">6.0 Pollution incidents that may have had an </w:t>
            </w:r>
            <w:r>
              <w:rPr>
                <w:sz w:val="24"/>
              </w:rPr>
              <w:t>impact on land, and their remediation</w:t>
            </w:r>
          </w:p>
          <w:p w14:paraId="685E4411" w14:textId="77777777" w:rsidR="0028186C" w:rsidRDefault="0028186C">
            <w:pPr>
              <w:pStyle w:val="AgencyStdParagraph"/>
              <w:rPr>
                <w:sz w:val="24"/>
              </w:rPr>
            </w:pPr>
          </w:p>
        </w:tc>
      </w:tr>
      <w:tr w:rsidR="0028186C" w14:paraId="3ACF60D9" w14:textId="77777777">
        <w:trPr>
          <w:cantSplit/>
        </w:trPr>
        <w:tc>
          <w:tcPr>
            <w:tcW w:w="8646" w:type="dxa"/>
            <w:gridSpan w:val="2"/>
            <w:tcBorders>
              <w:top w:val="single" w:sz="4" w:space="0" w:color="000000"/>
              <w:left w:val="single" w:sz="4" w:space="0" w:color="000000"/>
              <w:bottom w:val="single" w:sz="4" w:space="0" w:color="000000"/>
              <w:right w:val="single" w:sz="4" w:space="0" w:color="000000"/>
            </w:tcBorders>
          </w:tcPr>
          <w:p w14:paraId="02F4AF9B" w14:textId="77777777" w:rsidR="0028186C" w:rsidRDefault="0028186C">
            <w:pPr>
              <w:pStyle w:val="AgencyStdParagraph"/>
              <w:snapToGrid w:val="0"/>
            </w:pPr>
          </w:p>
          <w:p w14:paraId="00018788" w14:textId="77777777" w:rsidR="0028186C" w:rsidRDefault="001C110F">
            <w:pPr>
              <w:pStyle w:val="AgencyStdParagraph"/>
            </w:pPr>
            <w:r>
              <w:rPr>
                <w:b w:val="0"/>
                <w:color w:val="FF0000"/>
              </w:rPr>
              <w:t>Summarise any pollution incidents that may have damaged the land. Describe how you investigated and remedied each one. If you can’t, you need to collect land and /or groundwater reference data to assess whether the land has deteriorated while you’ve been there.</w:t>
            </w:r>
          </w:p>
          <w:p w14:paraId="55B9250E" w14:textId="77777777" w:rsidR="0028186C" w:rsidRDefault="0028186C">
            <w:pPr>
              <w:pStyle w:val="AgencyStdParagraph"/>
              <w:rPr>
                <w:b w:val="0"/>
                <w:color w:val="FF0000"/>
              </w:rPr>
            </w:pPr>
          </w:p>
        </w:tc>
      </w:tr>
      <w:tr w:rsidR="0028186C" w14:paraId="35D02AD2" w14:textId="77777777">
        <w:tc>
          <w:tcPr>
            <w:tcW w:w="1700" w:type="dxa"/>
            <w:tcBorders>
              <w:top w:val="single" w:sz="4" w:space="0" w:color="000000"/>
              <w:left w:val="single" w:sz="4" w:space="0" w:color="000000"/>
              <w:bottom w:val="single" w:sz="4" w:space="0" w:color="000000"/>
              <w:right w:val="single" w:sz="4" w:space="0" w:color="000000"/>
            </w:tcBorders>
            <w:shd w:val="clear" w:color="auto" w:fill="DFDFDF"/>
          </w:tcPr>
          <w:p w14:paraId="40C33AED" w14:textId="77777777" w:rsidR="0028186C" w:rsidRDefault="001C110F">
            <w:pPr>
              <w:pStyle w:val="AgencyStdParagraph"/>
            </w:pPr>
            <w:r>
              <w:t>Checklist of supporting information</w:t>
            </w:r>
          </w:p>
        </w:tc>
        <w:tc>
          <w:tcPr>
            <w:tcW w:w="6946" w:type="dxa"/>
            <w:tcBorders>
              <w:top w:val="single" w:sz="4" w:space="0" w:color="000000"/>
              <w:left w:val="single" w:sz="4" w:space="0" w:color="000000"/>
              <w:bottom w:val="single" w:sz="4" w:space="0" w:color="000000"/>
              <w:right w:val="single" w:sz="4" w:space="0" w:color="000000"/>
            </w:tcBorders>
          </w:tcPr>
          <w:p w14:paraId="1CB864A0" w14:textId="77777777" w:rsidR="0028186C" w:rsidRDefault="001C110F">
            <w:pPr>
              <w:pStyle w:val="AgencyStdParagraph"/>
              <w:numPr>
                <w:ilvl w:val="0"/>
                <w:numId w:val="13"/>
              </w:numPr>
              <w:rPr>
                <w:b w:val="0"/>
              </w:rPr>
            </w:pPr>
            <w:r>
              <w:rPr>
                <w:b w:val="0"/>
              </w:rPr>
              <w:t>Records of pollution incidents that may have impacted on land</w:t>
            </w:r>
          </w:p>
          <w:p w14:paraId="68F90F63" w14:textId="77777777" w:rsidR="0028186C" w:rsidRDefault="001C110F">
            <w:pPr>
              <w:pStyle w:val="AgencyStdParagraph"/>
              <w:numPr>
                <w:ilvl w:val="0"/>
                <w:numId w:val="13"/>
              </w:numPr>
              <w:rPr>
                <w:b w:val="0"/>
              </w:rPr>
            </w:pPr>
            <w:r>
              <w:rPr>
                <w:b w:val="0"/>
              </w:rPr>
              <w:t>Records of their investigation and remediation</w:t>
            </w:r>
          </w:p>
        </w:tc>
      </w:tr>
    </w:tbl>
    <w:p w14:paraId="0E079CAC" w14:textId="77777777" w:rsidR="0028186C" w:rsidRDefault="0028186C">
      <w:pPr>
        <w:sectPr w:rsidR="0028186C">
          <w:headerReference w:type="default" r:id="rId13"/>
          <w:footerReference w:type="default" r:id="rId14"/>
          <w:headerReference w:type="first" r:id="rId15"/>
          <w:footerReference w:type="first" r:id="rId16"/>
          <w:pgSz w:w="11906" w:h="16838"/>
          <w:pgMar w:top="1134" w:right="363" w:bottom="1134" w:left="1134" w:header="720" w:footer="720" w:gutter="0"/>
          <w:pgNumType w:start="9"/>
          <w:cols w:space="720"/>
          <w:formProt w:val="0"/>
          <w:docGrid w:linePitch="360"/>
        </w:sectPr>
      </w:pPr>
    </w:p>
    <w:p w14:paraId="551238EA" w14:textId="77777777" w:rsidR="0028186C" w:rsidRDefault="0028186C">
      <w:pPr>
        <w:jc w:val="both"/>
        <w:rPr>
          <w:rFonts w:ascii="Arial;Arial" w:hAnsi="Arial;Arial" w:cs="Arial;Arial"/>
          <w:b/>
          <w:sz w:val="20"/>
        </w:rPr>
      </w:pPr>
    </w:p>
    <w:tbl>
      <w:tblPr>
        <w:tblW w:w="8647" w:type="dxa"/>
        <w:tblInd w:w="817" w:type="dxa"/>
        <w:tblLayout w:type="fixed"/>
        <w:tblLook w:val="04A0" w:firstRow="1" w:lastRow="0" w:firstColumn="1" w:lastColumn="0" w:noHBand="0" w:noVBand="1"/>
      </w:tblPr>
      <w:tblGrid>
        <w:gridCol w:w="1700"/>
        <w:gridCol w:w="6947"/>
      </w:tblGrid>
      <w:tr w:rsidR="0028186C" w14:paraId="38201EE4" w14:textId="77777777">
        <w:trPr>
          <w:cantSplit/>
        </w:trPr>
        <w:tc>
          <w:tcPr>
            <w:tcW w:w="8646" w:type="dxa"/>
            <w:gridSpan w:val="2"/>
            <w:tcBorders>
              <w:top w:val="single" w:sz="4" w:space="0" w:color="000000"/>
              <w:left w:val="single" w:sz="4" w:space="0" w:color="000000"/>
              <w:bottom w:val="single" w:sz="4" w:space="0" w:color="000000"/>
              <w:right w:val="single" w:sz="4" w:space="0" w:color="000000"/>
            </w:tcBorders>
            <w:shd w:val="clear" w:color="auto" w:fill="DFDFDF"/>
          </w:tcPr>
          <w:p w14:paraId="371E5F52" w14:textId="77777777" w:rsidR="0028186C" w:rsidRDefault="0028186C">
            <w:pPr>
              <w:pStyle w:val="AgencyStdParagraph"/>
              <w:snapToGrid w:val="0"/>
            </w:pPr>
          </w:p>
          <w:p w14:paraId="233B9F5D" w14:textId="77777777" w:rsidR="0028186C" w:rsidRDefault="001C110F">
            <w:pPr>
              <w:pStyle w:val="AgencyStdParagraph"/>
            </w:pPr>
            <w:r>
              <w:rPr>
                <w:sz w:val="24"/>
              </w:rPr>
              <w:t>7.0 Soil gas and water quality monitoring (where undertaken)</w:t>
            </w:r>
          </w:p>
          <w:p w14:paraId="415D6CB4" w14:textId="77777777" w:rsidR="0028186C" w:rsidRDefault="0028186C">
            <w:pPr>
              <w:pStyle w:val="AgencyStdParagraph"/>
              <w:rPr>
                <w:sz w:val="24"/>
              </w:rPr>
            </w:pPr>
          </w:p>
        </w:tc>
      </w:tr>
      <w:tr w:rsidR="0028186C" w14:paraId="4ED14EFC" w14:textId="77777777">
        <w:trPr>
          <w:cantSplit/>
        </w:trPr>
        <w:tc>
          <w:tcPr>
            <w:tcW w:w="8646" w:type="dxa"/>
            <w:gridSpan w:val="2"/>
            <w:tcBorders>
              <w:top w:val="single" w:sz="4" w:space="0" w:color="000000"/>
              <w:left w:val="single" w:sz="4" w:space="0" w:color="000000"/>
              <w:bottom w:val="single" w:sz="4" w:space="0" w:color="000000"/>
              <w:right w:val="single" w:sz="4" w:space="0" w:color="000000"/>
            </w:tcBorders>
          </w:tcPr>
          <w:p w14:paraId="434DE114" w14:textId="77777777" w:rsidR="0028186C" w:rsidRDefault="0028186C">
            <w:pPr>
              <w:pStyle w:val="AgencyStdParagraph"/>
              <w:snapToGrid w:val="0"/>
            </w:pPr>
          </w:p>
          <w:p w14:paraId="1DC08459" w14:textId="77777777" w:rsidR="0028186C" w:rsidRDefault="001C110F">
            <w:pPr>
              <w:pStyle w:val="AgencyStdParagraph"/>
            </w:pPr>
            <w:r>
              <w:rPr>
                <w:b w:val="0"/>
                <w:color w:val="FF0000"/>
              </w:rPr>
              <w:t xml:space="preserve">Provide details of any soil gas and/or water monitoring you did. Include a summary of the findings. Say whether it shows that the land deteriorated </w:t>
            </w:r>
            <w:proofErr w:type="gramStart"/>
            <w:r>
              <w:rPr>
                <w:b w:val="0"/>
                <w:color w:val="FF0000"/>
              </w:rPr>
              <w:t>as a result of</w:t>
            </w:r>
            <w:proofErr w:type="gramEnd"/>
            <w:r>
              <w:rPr>
                <w:b w:val="0"/>
                <w:color w:val="FF0000"/>
              </w:rPr>
              <w:t xml:space="preserve"> the permitted activities. If it did, outline how you investigated and remedied this.</w:t>
            </w:r>
          </w:p>
          <w:p w14:paraId="7DA21A21" w14:textId="77777777" w:rsidR="0028186C" w:rsidRDefault="0028186C">
            <w:pPr>
              <w:pStyle w:val="AgencyStdParagraph"/>
              <w:rPr>
                <w:b w:val="0"/>
                <w:color w:val="FF0000"/>
              </w:rPr>
            </w:pPr>
          </w:p>
        </w:tc>
      </w:tr>
      <w:tr w:rsidR="0028186C" w14:paraId="1B68BC47" w14:textId="77777777">
        <w:tc>
          <w:tcPr>
            <w:tcW w:w="1700" w:type="dxa"/>
            <w:tcBorders>
              <w:top w:val="single" w:sz="4" w:space="0" w:color="000000"/>
              <w:left w:val="single" w:sz="4" w:space="0" w:color="000000"/>
              <w:bottom w:val="single" w:sz="4" w:space="0" w:color="000000"/>
              <w:right w:val="single" w:sz="4" w:space="0" w:color="000000"/>
            </w:tcBorders>
            <w:shd w:val="clear" w:color="auto" w:fill="DFDFDF"/>
          </w:tcPr>
          <w:p w14:paraId="4ED00212" w14:textId="77777777" w:rsidR="0028186C" w:rsidRDefault="001C110F">
            <w:pPr>
              <w:pStyle w:val="AgencyStdParagraph"/>
            </w:pPr>
            <w:r>
              <w:t>Checklist of supporting information</w:t>
            </w:r>
          </w:p>
        </w:tc>
        <w:tc>
          <w:tcPr>
            <w:tcW w:w="6946" w:type="dxa"/>
            <w:tcBorders>
              <w:top w:val="single" w:sz="4" w:space="0" w:color="000000"/>
              <w:left w:val="single" w:sz="4" w:space="0" w:color="000000"/>
              <w:bottom w:val="single" w:sz="4" w:space="0" w:color="000000"/>
              <w:right w:val="single" w:sz="4" w:space="0" w:color="000000"/>
            </w:tcBorders>
          </w:tcPr>
          <w:p w14:paraId="1CEC554B" w14:textId="77777777" w:rsidR="0028186C" w:rsidRDefault="001C110F">
            <w:pPr>
              <w:pStyle w:val="AgencyStdParagraph"/>
              <w:numPr>
                <w:ilvl w:val="0"/>
                <w:numId w:val="13"/>
              </w:numPr>
            </w:pPr>
            <w:r>
              <w:t>Description of soil gas and/or water monitoring undertaken</w:t>
            </w:r>
          </w:p>
          <w:p w14:paraId="3190CF2D" w14:textId="77777777" w:rsidR="0028186C" w:rsidRDefault="001C110F">
            <w:pPr>
              <w:pStyle w:val="AgencyStdParagraph"/>
              <w:numPr>
                <w:ilvl w:val="0"/>
                <w:numId w:val="13"/>
              </w:numPr>
            </w:pPr>
            <w:r>
              <w:t>Monitoring results (including graphs)</w:t>
            </w:r>
          </w:p>
        </w:tc>
      </w:tr>
    </w:tbl>
    <w:p w14:paraId="1C0BBBD9" w14:textId="77777777" w:rsidR="0028186C" w:rsidRDefault="0028186C">
      <w:pPr>
        <w:sectPr w:rsidR="0028186C">
          <w:headerReference w:type="default" r:id="rId17"/>
          <w:footerReference w:type="default" r:id="rId18"/>
          <w:headerReference w:type="first" r:id="rId19"/>
          <w:footerReference w:type="first" r:id="rId20"/>
          <w:pgSz w:w="11906" w:h="16838"/>
          <w:pgMar w:top="1134" w:right="363" w:bottom="1134" w:left="1134" w:header="720" w:footer="720" w:gutter="0"/>
          <w:pgNumType w:start="9"/>
          <w:cols w:space="720"/>
          <w:formProt w:val="0"/>
          <w:docGrid w:linePitch="360"/>
        </w:sectPr>
      </w:pPr>
    </w:p>
    <w:p w14:paraId="09323553" w14:textId="77777777" w:rsidR="0028186C" w:rsidRDefault="0028186C">
      <w:pPr>
        <w:jc w:val="both"/>
        <w:rPr>
          <w:rFonts w:ascii="Arial;Arial" w:hAnsi="Arial;Arial" w:cs="Arial;Arial"/>
          <w:b/>
          <w:sz w:val="20"/>
        </w:rPr>
      </w:pPr>
    </w:p>
    <w:tbl>
      <w:tblPr>
        <w:tblW w:w="8647" w:type="dxa"/>
        <w:tblInd w:w="817" w:type="dxa"/>
        <w:tblLayout w:type="fixed"/>
        <w:tblLook w:val="04A0" w:firstRow="1" w:lastRow="0" w:firstColumn="1" w:lastColumn="0" w:noHBand="0" w:noVBand="1"/>
      </w:tblPr>
      <w:tblGrid>
        <w:gridCol w:w="1700"/>
        <w:gridCol w:w="6947"/>
      </w:tblGrid>
      <w:tr w:rsidR="0028186C" w14:paraId="20F48133" w14:textId="77777777">
        <w:trPr>
          <w:cantSplit/>
        </w:trPr>
        <w:tc>
          <w:tcPr>
            <w:tcW w:w="8646" w:type="dxa"/>
            <w:gridSpan w:val="2"/>
            <w:tcBorders>
              <w:top w:val="single" w:sz="4" w:space="0" w:color="000000"/>
              <w:left w:val="single" w:sz="4" w:space="0" w:color="000000"/>
              <w:bottom w:val="single" w:sz="4" w:space="0" w:color="000000"/>
              <w:right w:val="single" w:sz="4" w:space="0" w:color="000000"/>
            </w:tcBorders>
            <w:shd w:val="clear" w:color="auto" w:fill="DFDFDF"/>
          </w:tcPr>
          <w:p w14:paraId="66345B2F" w14:textId="77777777" w:rsidR="0028186C" w:rsidRDefault="0028186C">
            <w:pPr>
              <w:pStyle w:val="AgencyStdParagraph"/>
              <w:snapToGrid w:val="0"/>
            </w:pPr>
          </w:p>
          <w:p w14:paraId="019B1676" w14:textId="77777777" w:rsidR="0028186C" w:rsidRDefault="001C110F">
            <w:pPr>
              <w:pStyle w:val="AgencyStdParagraph"/>
            </w:pPr>
            <w:r>
              <w:rPr>
                <w:sz w:val="24"/>
              </w:rPr>
              <w:t>8.0 Decommissioning and removal of pollution risk</w:t>
            </w:r>
          </w:p>
          <w:p w14:paraId="35B94E10" w14:textId="77777777" w:rsidR="0028186C" w:rsidRDefault="0028186C">
            <w:pPr>
              <w:pStyle w:val="AgencyStdParagraph"/>
              <w:rPr>
                <w:sz w:val="24"/>
              </w:rPr>
            </w:pPr>
          </w:p>
        </w:tc>
      </w:tr>
      <w:tr w:rsidR="0028186C" w14:paraId="07AEF054" w14:textId="77777777">
        <w:trPr>
          <w:cantSplit/>
        </w:trPr>
        <w:tc>
          <w:tcPr>
            <w:tcW w:w="8646" w:type="dxa"/>
            <w:gridSpan w:val="2"/>
            <w:tcBorders>
              <w:top w:val="single" w:sz="4" w:space="0" w:color="000000"/>
              <w:left w:val="single" w:sz="4" w:space="0" w:color="000000"/>
              <w:bottom w:val="single" w:sz="4" w:space="0" w:color="000000"/>
              <w:right w:val="single" w:sz="4" w:space="0" w:color="000000"/>
            </w:tcBorders>
          </w:tcPr>
          <w:p w14:paraId="5F0D481C" w14:textId="77777777" w:rsidR="0028186C" w:rsidRDefault="0028186C">
            <w:pPr>
              <w:pStyle w:val="AgencyStdParagraph"/>
              <w:snapToGrid w:val="0"/>
            </w:pPr>
          </w:p>
          <w:p w14:paraId="1B94380F" w14:textId="77777777" w:rsidR="0028186C" w:rsidRDefault="001C110F">
            <w:pPr>
              <w:pStyle w:val="AgencyStdParagraph"/>
            </w:pPr>
            <w:r>
              <w:rPr>
                <w:b w:val="0"/>
                <w:color w:val="FF0000"/>
              </w:rPr>
              <w:t xml:space="preserve">Describe how the site was decommissioned. Demonstrate that all sources of pollution risk have been removed. Describe whether the decommissioning had any impact on the land. Outline how you </w:t>
            </w:r>
            <w:r>
              <w:rPr>
                <w:b w:val="0"/>
                <w:color w:val="FF0000"/>
              </w:rPr>
              <w:t>investigated and remedied this.</w:t>
            </w:r>
          </w:p>
          <w:p w14:paraId="203761C8" w14:textId="77777777" w:rsidR="0028186C" w:rsidRDefault="0028186C">
            <w:pPr>
              <w:pStyle w:val="AgencyStdParagraph"/>
              <w:rPr>
                <w:b w:val="0"/>
                <w:color w:val="FF0000"/>
              </w:rPr>
            </w:pPr>
          </w:p>
        </w:tc>
      </w:tr>
      <w:tr w:rsidR="0028186C" w14:paraId="2AF3D880" w14:textId="77777777">
        <w:tc>
          <w:tcPr>
            <w:tcW w:w="1700" w:type="dxa"/>
            <w:tcBorders>
              <w:top w:val="single" w:sz="4" w:space="0" w:color="000000"/>
              <w:left w:val="single" w:sz="4" w:space="0" w:color="000000"/>
              <w:bottom w:val="single" w:sz="4" w:space="0" w:color="000000"/>
              <w:right w:val="single" w:sz="4" w:space="0" w:color="000000"/>
            </w:tcBorders>
            <w:shd w:val="clear" w:color="auto" w:fill="DFDFDF"/>
          </w:tcPr>
          <w:p w14:paraId="5D46829B" w14:textId="77777777" w:rsidR="0028186C" w:rsidRDefault="001C110F">
            <w:pPr>
              <w:pStyle w:val="AgencyStdParagraph"/>
            </w:pPr>
            <w:r>
              <w:t>Checklist of supporting information</w:t>
            </w:r>
          </w:p>
        </w:tc>
        <w:tc>
          <w:tcPr>
            <w:tcW w:w="6946" w:type="dxa"/>
            <w:tcBorders>
              <w:top w:val="single" w:sz="4" w:space="0" w:color="000000"/>
              <w:left w:val="single" w:sz="4" w:space="0" w:color="000000"/>
              <w:bottom w:val="single" w:sz="4" w:space="0" w:color="000000"/>
              <w:right w:val="single" w:sz="4" w:space="0" w:color="000000"/>
            </w:tcBorders>
          </w:tcPr>
          <w:p w14:paraId="750D6812" w14:textId="77777777" w:rsidR="0028186C" w:rsidRDefault="001C110F">
            <w:pPr>
              <w:pStyle w:val="AgencyStdParagraph"/>
              <w:numPr>
                <w:ilvl w:val="0"/>
                <w:numId w:val="13"/>
              </w:numPr>
            </w:pPr>
            <w:r>
              <w:t>Site closure plan</w:t>
            </w:r>
          </w:p>
          <w:p w14:paraId="1E5E6CBB" w14:textId="77777777" w:rsidR="0028186C" w:rsidRDefault="001C110F">
            <w:pPr>
              <w:pStyle w:val="AgencyStdParagraph"/>
              <w:numPr>
                <w:ilvl w:val="0"/>
                <w:numId w:val="13"/>
              </w:numPr>
            </w:pPr>
            <w:r>
              <w:t>List of potential sources of pollution risk</w:t>
            </w:r>
          </w:p>
          <w:p w14:paraId="277E14E2" w14:textId="77777777" w:rsidR="0028186C" w:rsidRDefault="001C110F">
            <w:pPr>
              <w:pStyle w:val="AgencyStdParagraph"/>
              <w:numPr>
                <w:ilvl w:val="0"/>
                <w:numId w:val="13"/>
              </w:numPr>
            </w:pPr>
            <w:r>
              <w:t>Investigation and remediation reports (where relevant)</w:t>
            </w:r>
          </w:p>
        </w:tc>
      </w:tr>
    </w:tbl>
    <w:p w14:paraId="67C57B64" w14:textId="77777777" w:rsidR="0028186C" w:rsidRDefault="0028186C">
      <w:pPr>
        <w:jc w:val="both"/>
        <w:rPr>
          <w:rFonts w:ascii="Arial;Arial" w:hAnsi="Arial;Arial" w:cs="Arial;Arial"/>
          <w:b/>
          <w:sz w:val="20"/>
        </w:rPr>
      </w:pPr>
    </w:p>
    <w:p w14:paraId="1E1BA3D1" w14:textId="77777777" w:rsidR="0028186C" w:rsidRDefault="0028186C">
      <w:pPr>
        <w:pStyle w:val="AgencyStdParagraph"/>
        <w:rPr>
          <w:b w:val="0"/>
        </w:rPr>
      </w:pPr>
    </w:p>
    <w:tbl>
      <w:tblPr>
        <w:tblW w:w="8647" w:type="dxa"/>
        <w:tblInd w:w="817" w:type="dxa"/>
        <w:tblLayout w:type="fixed"/>
        <w:tblLook w:val="04A0" w:firstRow="1" w:lastRow="0" w:firstColumn="1" w:lastColumn="0" w:noHBand="0" w:noVBand="1"/>
      </w:tblPr>
      <w:tblGrid>
        <w:gridCol w:w="1700"/>
        <w:gridCol w:w="6947"/>
      </w:tblGrid>
      <w:tr w:rsidR="0028186C" w14:paraId="213869BA" w14:textId="77777777">
        <w:trPr>
          <w:cantSplit/>
        </w:trPr>
        <w:tc>
          <w:tcPr>
            <w:tcW w:w="8646" w:type="dxa"/>
            <w:gridSpan w:val="2"/>
            <w:tcBorders>
              <w:top w:val="single" w:sz="4" w:space="0" w:color="000000"/>
              <w:left w:val="single" w:sz="4" w:space="0" w:color="000000"/>
              <w:bottom w:val="single" w:sz="4" w:space="0" w:color="000000"/>
              <w:right w:val="single" w:sz="4" w:space="0" w:color="000000"/>
            </w:tcBorders>
            <w:shd w:val="clear" w:color="auto" w:fill="DFDFDF"/>
          </w:tcPr>
          <w:p w14:paraId="25683F67" w14:textId="77777777" w:rsidR="0028186C" w:rsidRDefault="0028186C">
            <w:pPr>
              <w:pStyle w:val="AgencyStdParagraph"/>
              <w:snapToGrid w:val="0"/>
            </w:pPr>
          </w:p>
          <w:p w14:paraId="2B5507EB" w14:textId="77777777" w:rsidR="0028186C" w:rsidRDefault="001C110F">
            <w:pPr>
              <w:pStyle w:val="AgencyStdParagraph"/>
            </w:pPr>
            <w:r>
              <w:rPr>
                <w:sz w:val="24"/>
              </w:rPr>
              <w:t>9.0 Reference data and remediation (where relevant)</w:t>
            </w:r>
          </w:p>
          <w:p w14:paraId="781D905E" w14:textId="77777777" w:rsidR="0028186C" w:rsidRDefault="0028186C">
            <w:pPr>
              <w:pStyle w:val="AgencyStdParagraph"/>
              <w:rPr>
                <w:sz w:val="24"/>
              </w:rPr>
            </w:pPr>
          </w:p>
        </w:tc>
      </w:tr>
      <w:tr w:rsidR="0028186C" w14:paraId="44E5EDFD" w14:textId="77777777">
        <w:trPr>
          <w:cantSplit/>
        </w:trPr>
        <w:tc>
          <w:tcPr>
            <w:tcW w:w="8646" w:type="dxa"/>
            <w:gridSpan w:val="2"/>
            <w:tcBorders>
              <w:top w:val="single" w:sz="4" w:space="0" w:color="000000"/>
              <w:left w:val="single" w:sz="4" w:space="0" w:color="000000"/>
              <w:bottom w:val="single" w:sz="4" w:space="0" w:color="000000"/>
              <w:right w:val="single" w:sz="4" w:space="0" w:color="000000"/>
            </w:tcBorders>
          </w:tcPr>
          <w:p w14:paraId="0C3CB68D" w14:textId="77777777" w:rsidR="0028186C" w:rsidRDefault="0028186C">
            <w:pPr>
              <w:pStyle w:val="AgencyStdParagraph"/>
              <w:snapToGrid w:val="0"/>
            </w:pPr>
          </w:p>
          <w:p w14:paraId="1033F89F" w14:textId="77777777" w:rsidR="0028186C" w:rsidRDefault="001C110F">
            <w:pPr>
              <w:pStyle w:val="AgencyStdParagraph"/>
            </w:pPr>
            <w:r>
              <w:rPr>
                <w:b w:val="0"/>
                <w:color w:val="FF0000"/>
              </w:rPr>
              <w:t xml:space="preserve">Say </w:t>
            </w:r>
            <w:r>
              <w:rPr>
                <w:b w:val="0"/>
                <w:color w:val="FF0000"/>
              </w:rPr>
              <w:t>whether you had to collect land and/or groundwater data. Or say that you didn’t need to because the information from sections 3, 4, 5 and 6 of the Surrender Site Condition Report shows that the land has not deteriorated.</w:t>
            </w:r>
          </w:p>
          <w:p w14:paraId="34D5A47C" w14:textId="77777777" w:rsidR="0028186C" w:rsidRDefault="0028186C">
            <w:pPr>
              <w:pStyle w:val="AgencyStdParagraph"/>
              <w:rPr>
                <w:b w:val="0"/>
                <w:color w:val="FF0000"/>
              </w:rPr>
            </w:pPr>
          </w:p>
          <w:p w14:paraId="0313EFC9" w14:textId="77777777" w:rsidR="0028186C" w:rsidRDefault="001C110F">
            <w:pPr>
              <w:pStyle w:val="AgencyStdParagraph"/>
            </w:pPr>
            <w:r>
              <w:rPr>
                <w:b w:val="0"/>
                <w:color w:val="FF0000"/>
              </w:rPr>
              <w:t>If you did collect land and/or groundwater reference data, summarise what this entailed, and what your data found. Say whether the data shows that the condition of the land has deteriorated, or whether the land at the site is in a “satisfactory state”. If it isn’t, summarise what you did to remedy this. Confirm that the land is now in a “satisfactory state” at surrender.</w:t>
            </w:r>
          </w:p>
          <w:p w14:paraId="2EE2911E" w14:textId="77777777" w:rsidR="0028186C" w:rsidRDefault="0028186C">
            <w:pPr>
              <w:pStyle w:val="AgencyStdParagraph"/>
              <w:rPr>
                <w:b w:val="0"/>
                <w:color w:val="FF0000"/>
              </w:rPr>
            </w:pPr>
          </w:p>
        </w:tc>
      </w:tr>
      <w:tr w:rsidR="0028186C" w14:paraId="4C147304" w14:textId="77777777">
        <w:tc>
          <w:tcPr>
            <w:tcW w:w="1700" w:type="dxa"/>
            <w:tcBorders>
              <w:top w:val="single" w:sz="4" w:space="0" w:color="000000"/>
              <w:left w:val="single" w:sz="4" w:space="0" w:color="000000"/>
              <w:bottom w:val="single" w:sz="4" w:space="0" w:color="000000"/>
              <w:right w:val="single" w:sz="4" w:space="0" w:color="000000"/>
            </w:tcBorders>
            <w:shd w:val="clear" w:color="auto" w:fill="DFDFDF"/>
          </w:tcPr>
          <w:p w14:paraId="43E7D555" w14:textId="77777777" w:rsidR="0028186C" w:rsidRDefault="001C110F">
            <w:pPr>
              <w:pStyle w:val="AgencyStdParagraph"/>
            </w:pPr>
            <w:r>
              <w:t>Checklist of supporting information</w:t>
            </w:r>
          </w:p>
        </w:tc>
        <w:tc>
          <w:tcPr>
            <w:tcW w:w="6946" w:type="dxa"/>
            <w:tcBorders>
              <w:top w:val="single" w:sz="4" w:space="0" w:color="000000"/>
              <w:left w:val="single" w:sz="4" w:space="0" w:color="000000"/>
              <w:bottom w:val="single" w:sz="4" w:space="0" w:color="000000"/>
              <w:right w:val="single" w:sz="4" w:space="0" w:color="000000"/>
            </w:tcBorders>
          </w:tcPr>
          <w:p w14:paraId="2FEFF03A" w14:textId="77777777" w:rsidR="0028186C" w:rsidRDefault="001C110F">
            <w:pPr>
              <w:pStyle w:val="AgencyStdParagraph"/>
              <w:numPr>
                <w:ilvl w:val="0"/>
                <w:numId w:val="13"/>
              </w:numPr>
              <w:rPr>
                <w:b w:val="0"/>
              </w:rPr>
            </w:pPr>
            <w:r>
              <w:rPr>
                <w:b w:val="0"/>
              </w:rPr>
              <w:t>Land and/or groundwater data collected at application (if collected)</w:t>
            </w:r>
          </w:p>
          <w:p w14:paraId="22DFAC73" w14:textId="77777777" w:rsidR="0028186C" w:rsidRDefault="001C110F">
            <w:pPr>
              <w:pStyle w:val="AgencyStdParagraph"/>
              <w:numPr>
                <w:ilvl w:val="0"/>
                <w:numId w:val="13"/>
              </w:numPr>
              <w:rPr>
                <w:b w:val="0"/>
              </w:rPr>
            </w:pPr>
            <w:r>
              <w:rPr>
                <w:b w:val="0"/>
              </w:rPr>
              <w:t xml:space="preserve">Land and/or groundwater data collected at surrender (where </w:t>
            </w:r>
            <w:r>
              <w:rPr>
                <w:b w:val="0"/>
              </w:rPr>
              <w:t>needed)</w:t>
            </w:r>
          </w:p>
          <w:p w14:paraId="79E78746" w14:textId="77777777" w:rsidR="0028186C" w:rsidRDefault="001C110F">
            <w:pPr>
              <w:pStyle w:val="AgencyStdParagraph"/>
              <w:numPr>
                <w:ilvl w:val="0"/>
                <w:numId w:val="13"/>
              </w:numPr>
              <w:rPr>
                <w:b w:val="0"/>
              </w:rPr>
            </w:pPr>
            <w:r>
              <w:rPr>
                <w:b w:val="0"/>
              </w:rPr>
              <w:t>Assessment of satisfactory state</w:t>
            </w:r>
          </w:p>
          <w:p w14:paraId="423D7DEB" w14:textId="77777777" w:rsidR="0028186C" w:rsidRDefault="001C110F">
            <w:pPr>
              <w:pStyle w:val="AgencyStdParagraph"/>
              <w:numPr>
                <w:ilvl w:val="0"/>
                <w:numId w:val="13"/>
              </w:numPr>
            </w:pPr>
            <w:r>
              <w:rPr>
                <w:b w:val="0"/>
              </w:rPr>
              <w:t>Remediation and verification reports (where undertaken)</w:t>
            </w:r>
          </w:p>
        </w:tc>
      </w:tr>
    </w:tbl>
    <w:p w14:paraId="478D47B4" w14:textId="77777777" w:rsidR="0028186C" w:rsidRDefault="0028186C">
      <w:pPr>
        <w:pStyle w:val="AgencyStdParagraph"/>
      </w:pPr>
    </w:p>
    <w:p w14:paraId="1204A9C6" w14:textId="77777777" w:rsidR="0028186C" w:rsidRDefault="0028186C">
      <w:pPr>
        <w:pStyle w:val="AgencyStdParagraph"/>
      </w:pPr>
    </w:p>
    <w:tbl>
      <w:tblPr>
        <w:tblW w:w="8647" w:type="dxa"/>
        <w:tblInd w:w="817" w:type="dxa"/>
        <w:tblLayout w:type="fixed"/>
        <w:tblLook w:val="04A0" w:firstRow="1" w:lastRow="0" w:firstColumn="1" w:lastColumn="0" w:noHBand="0" w:noVBand="1"/>
      </w:tblPr>
      <w:tblGrid>
        <w:gridCol w:w="8647"/>
      </w:tblGrid>
      <w:tr w:rsidR="0028186C" w14:paraId="1B64C8D8" w14:textId="77777777">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DFDFDF"/>
          </w:tcPr>
          <w:p w14:paraId="57F1BB30" w14:textId="77777777" w:rsidR="0028186C" w:rsidRDefault="0028186C">
            <w:pPr>
              <w:pStyle w:val="AgencyStdParagraph"/>
              <w:snapToGrid w:val="0"/>
            </w:pPr>
          </w:p>
          <w:p w14:paraId="6FA70B5C" w14:textId="77777777" w:rsidR="0028186C" w:rsidRDefault="001C110F">
            <w:pPr>
              <w:pStyle w:val="AgencyStdParagraph"/>
            </w:pPr>
            <w:r>
              <w:rPr>
                <w:sz w:val="24"/>
              </w:rPr>
              <w:t>10.0 Statement of site condition</w:t>
            </w:r>
          </w:p>
          <w:p w14:paraId="766BA9FA" w14:textId="77777777" w:rsidR="0028186C" w:rsidRDefault="0028186C">
            <w:pPr>
              <w:pStyle w:val="AgencyStdParagraph"/>
              <w:rPr>
                <w:sz w:val="24"/>
              </w:rPr>
            </w:pPr>
          </w:p>
        </w:tc>
      </w:tr>
      <w:tr w:rsidR="0028186C" w14:paraId="6863D49E" w14:textId="77777777">
        <w:trPr>
          <w:cantSplit/>
        </w:trPr>
        <w:tc>
          <w:tcPr>
            <w:tcW w:w="8647" w:type="dxa"/>
            <w:tcBorders>
              <w:top w:val="single" w:sz="4" w:space="0" w:color="000000"/>
              <w:left w:val="single" w:sz="4" w:space="0" w:color="000000"/>
              <w:bottom w:val="single" w:sz="4" w:space="0" w:color="000000"/>
              <w:right w:val="single" w:sz="4" w:space="0" w:color="000000"/>
            </w:tcBorders>
          </w:tcPr>
          <w:p w14:paraId="0479C50A" w14:textId="77777777" w:rsidR="0028186C" w:rsidRDefault="0028186C">
            <w:pPr>
              <w:pStyle w:val="AgencyStdParagraph"/>
              <w:snapToGrid w:val="0"/>
            </w:pPr>
          </w:p>
          <w:p w14:paraId="4E88B772" w14:textId="77777777" w:rsidR="0028186C" w:rsidRDefault="001C110F">
            <w:pPr>
              <w:pStyle w:val="AgencyStdParagraph"/>
            </w:pPr>
            <w:r>
              <w:rPr>
                <w:b w:val="0"/>
                <w:color w:val="FF0000"/>
              </w:rPr>
              <w:t xml:space="preserve">Using the information from sections 3 to 7, give a statement about the condition of the land at the site. This </w:t>
            </w:r>
            <w:r>
              <w:rPr>
                <w:b w:val="0"/>
                <w:color w:val="FF0000"/>
              </w:rPr>
              <w:t>should confirm that:</w:t>
            </w:r>
          </w:p>
          <w:p w14:paraId="6DF26DB3" w14:textId="77777777" w:rsidR="0028186C" w:rsidRDefault="0028186C">
            <w:pPr>
              <w:pStyle w:val="AgencyStdParagraph"/>
              <w:rPr>
                <w:b w:val="0"/>
                <w:color w:val="FF0000"/>
              </w:rPr>
            </w:pPr>
          </w:p>
          <w:p w14:paraId="08674B57" w14:textId="77777777" w:rsidR="0028186C" w:rsidRDefault="001C110F">
            <w:pPr>
              <w:pStyle w:val="AgencyStdParagraph"/>
              <w:numPr>
                <w:ilvl w:val="0"/>
                <w:numId w:val="6"/>
              </w:numPr>
              <w:rPr>
                <w:b w:val="0"/>
                <w:color w:val="FF0000"/>
              </w:rPr>
            </w:pPr>
            <w:r>
              <w:rPr>
                <w:b w:val="0"/>
                <w:color w:val="FF0000"/>
              </w:rPr>
              <w:t>the permitted activities have stopped</w:t>
            </w:r>
          </w:p>
          <w:p w14:paraId="7DC1FDE0" w14:textId="77777777" w:rsidR="0028186C" w:rsidRDefault="001C110F">
            <w:pPr>
              <w:pStyle w:val="AgencyStdParagraph"/>
              <w:numPr>
                <w:ilvl w:val="0"/>
                <w:numId w:val="6"/>
              </w:numPr>
              <w:rPr>
                <w:b w:val="0"/>
                <w:color w:val="FF0000"/>
              </w:rPr>
            </w:pPr>
            <w:r>
              <w:rPr>
                <w:b w:val="0"/>
                <w:color w:val="FF0000"/>
              </w:rPr>
              <w:t>decommissioning is complete, and the pollution risk has been removed</w:t>
            </w:r>
          </w:p>
          <w:p w14:paraId="16358033" w14:textId="77777777" w:rsidR="0028186C" w:rsidRDefault="001C110F">
            <w:pPr>
              <w:pStyle w:val="AgencyStdParagraph"/>
              <w:numPr>
                <w:ilvl w:val="0"/>
                <w:numId w:val="6"/>
              </w:numPr>
              <w:rPr>
                <w:b w:val="0"/>
                <w:color w:val="FF0000"/>
              </w:rPr>
            </w:pPr>
            <w:r>
              <w:rPr>
                <w:b w:val="0"/>
                <w:color w:val="FF0000"/>
              </w:rPr>
              <w:t>the land is in a satisfactory condition.</w:t>
            </w:r>
          </w:p>
          <w:p w14:paraId="1D83E7E4" w14:textId="77777777" w:rsidR="0028186C" w:rsidRDefault="0028186C">
            <w:pPr>
              <w:pStyle w:val="AgencyStdParagraph"/>
              <w:rPr>
                <w:b w:val="0"/>
                <w:color w:val="FF0000"/>
              </w:rPr>
            </w:pPr>
          </w:p>
        </w:tc>
      </w:tr>
    </w:tbl>
    <w:p w14:paraId="58E0937A" w14:textId="77777777" w:rsidR="0028186C" w:rsidRDefault="0028186C">
      <w:pPr>
        <w:pStyle w:val="AgencyStdParagraph"/>
      </w:pPr>
    </w:p>
    <w:p w14:paraId="3A86A69B" w14:textId="77777777" w:rsidR="0028186C" w:rsidRDefault="0028186C">
      <w:pPr>
        <w:pStyle w:val="AgencyStdParagraph"/>
      </w:pPr>
    </w:p>
    <w:p w14:paraId="5AB268BD" w14:textId="77777777" w:rsidR="0028186C" w:rsidRDefault="0028186C"/>
    <w:sectPr w:rsidR="0028186C">
      <w:headerReference w:type="default" r:id="rId21"/>
      <w:footerReference w:type="default" r:id="rId22"/>
      <w:headerReference w:type="first" r:id="rId23"/>
      <w:footerReference w:type="first" r:id="rId24"/>
      <w:pgSz w:w="11906" w:h="16838"/>
      <w:pgMar w:top="1134" w:right="363" w:bottom="1134" w:left="1134" w:header="720" w:footer="720" w:gutter="0"/>
      <w:pgNumType w:start="9"/>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D8B8D" w14:textId="77777777" w:rsidR="001C110F" w:rsidRDefault="001C110F">
      <w:r>
        <w:separator/>
      </w:r>
    </w:p>
  </w:endnote>
  <w:endnote w:type="continuationSeparator" w:id="0">
    <w:p w14:paraId="142F8C89" w14:textId="77777777" w:rsidR="001C110F" w:rsidRDefault="001C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Arial">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46E39" w14:textId="77777777" w:rsidR="0028186C" w:rsidRDefault="00281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85FB" w14:textId="77777777" w:rsidR="0028186C" w:rsidRDefault="001C110F">
    <w:pPr>
      <w:pStyle w:val="Footer"/>
    </w:pPr>
    <w:r>
      <w:rPr>
        <w:rFonts w:ascii="Arial;Arial" w:hAnsi="Arial;Arial" w:cs="Arial;Arial"/>
        <w:sz w:val="16"/>
        <w:szCs w:val="16"/>
      </w:rPr>
      <w:t>I</w:t>
    </w:r>
    <w:r>
      <w:rPr>
        <w:rFonts w:ascii="Arial;Arial" w:hAnsi="Arial;Arial" w:cs="Arial;Arial"/>
        <w:sz w:val="16"/>
        <w:szCs w:val="16"/>
      </w:rPr>
      <w:tab/>
    </w:r>
    <w:r>
      <w:rPr>
        <w:rFonts w:ascii="Arial;Arial" w:hAnsi="Arial;Arial" w:cs="Arial;Arial"/>
        <w:sz w:val="16"/>
        <w:szCs w:val="16"/>
      </w:rPr>
      <w:tab/>
    </w:r>
    <w:r>
      <w:rPr>
        <w:rFonts w:ascii="Arial;Arial" w:hAnsi="Arial;Arial" w:cs="Arial;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5327B" w14:textId="77777777" w:rsidR="0028186C" w:rsidRDefault="001C110F">
    <w:pPr>
      <w:pStyle w:val="Footer"/>
    </w:pPr>
    <w:r>
      <w:rPr>
        <w:rFonts w:ascii="Arial;Arial" w:hAnsi="Arial;Arial" w:cs="Arial;Arial"/>
        <w:sz w:val="16"/>
        <w:szCs w:val="16"/>
      </w:rPr>
      <w:t>I</w:t>
    </w:r>
    <w:r>
      <w:rPr>
        <w:rFonts w:ascii="Arial;Arial" w:hAnsi="Arial;Arial" w:cs="Arial;Arial"/>
        <w:sz w:val="16"/>
        <w:szCs w:val="16"/>
      </w:rPr>
      <w:tab/>
    </w:r>
    <w:r>
      <w:rPr>
        <w:rFonts w:ascii="Arial;Arial" w:hAnsi="Arial;Arial" w:cs="Arial;Arial"/>
        <w:sz w:val="16"/>
        <w:szCs w:val="16"/>
      </w:rPr>
      <w:tab/>
    </w:r>
    <w:r>
      <w:rPr>
        <w:rFonts w:ascii="Arial;Arial" w:hAnsi="Arial;Arial" w:cs="Arial;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D937" w14:textId="77777777" w:rsidR="0028186C" w:rsidRDefault="0028186C">
    <w:pPr>
      <w:pStyle w:val="Footer"/>
      <w:ind w:right="360"/>
      <w:jc w:val="cen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80E8F" w14:textId="77777777" w:rsidR="0028186C" w:rsidRDefault="0028186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D3A7C" w14:textId="77777777" w:rsidR="0028186C" w:rsidRDefault="0028186C">
    <w:pPr>
      <w:pStyle w:val="Footer"/>
      <w:ind w:right="360"/>
      <w:jc w:val="cen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7D81" w14:textId="77777777" w:rsidR="0028186C" w:rsidRDefault="0028186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F3A9C" w14:textId="77777777" w:rsidR="0028186C" w:rsidRDefault="0028186C">
    <w:pPr>
      <w:pStyle w:val="Footer"/>
      <w:ind w:right="360"/>
      <w:jc w:val="center"/>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C00CD" w14:textId="77777777" w:rsidR="0028186C" w:rsidRDefault="002818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81117" w14:textId="77777777" w:rsidR="001C110F" w:rsidRDefault="001C110F">
      <w:r>
        <w:separator/>
      </w:r>
    </w:p>
  </w:footnote>
  <w:footnote w:type="continuationSeparator" w:id="0">
    <w:p w14:paraId="207DC232" w14:textId="77777777" w:rsidR="001C110F" w:rsidRDefault="001C1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E36F6" w14:textId="77777777" w:rsidR="0028186C" w:rsidRDefault="00281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5C20A" w14:textId="77777777" w:rsidR="0028186C" w:rsidRDefault="001C110F">
    <w:pPr>
      <w:pStyle w:val="Header"/>
      <w:jc w:val="center"/>
      <w:rPr>
        <w:rFonts w:ascii="Arial" w:hAnsi="Arial"/>
        <w:szCs w:val="24"/>
      </w:rPr>
    </w:pPr>
    <w:proofErr w:type="spellStart"/>
    <w:r>
      <w:rPr>
        <w:rFonts w:ascii="Arial" w:hAnsi="Arial" w:cs="Arial;Arial"/>
        <w:b/>
        <w:bCs/>
        <w:szCs w:val="24"/>
      </w:rPr>
      <w:t>Whittons</w:t>
    </w:r>
    <w:proofErr w:type="spellEnd"/>
    <w:r>
      <w:rPr>
        <w:rFonts w:ascii="Arial" w:hAnsi="Arial" w:cs="Arial;Arial"/>
        <w:b/>
        <w:bCs/>
        <w:szCs w:val="24"/>
      </w:rPr>
      <w:t xml:space="preserve"> Farm Site Condition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60AD7" w14:textId="77777777" w:rsidR="0028186C" w:rsidRDefault="001C110F">
    <w:pPr>
      <w:pStyle w:val="Header"/>
      <w:jc w:val="center"/>
      <w:rPr>
        <w:rFonts w:ascii="Arial" w:hAnsi="Arial"/>
        <w:szCs w:val="24"/>
      </w:rPr>
    </w:pPr>
    <w:proofErr w:type="spellStart"/>
    <w:r>
      <w:rPr>
        <w:rFonts w:ascii="Arial" w:hAnsi="Arial" w:cs="Arial;Arial"/>
        <w:b/>
        <w:bCs/>
        <w:szCs w:val="24"/>
      </w:rPr>
      <w:t>Whittons</w:t>
    </w:r>
    <w:proofErr w:type="spellEnd"/>
    <w:r>
      <w:rPr>
        <w:rFonts w:ascii="Arial" w:hAnsi="Arial" w:cs="Arial;Arial"/>
        <w:b/>
        <w:bCs/>
        <w:szCs w:val="24"/>
      </w:rPr>
      <w:t xml:space="preserve"> Farm Site Condition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D53AA" w14:textId="77777777" w:rsidR="0028186C" w:rsidRDefault="001C110F">
    <w:pPr>
      <w:pStyle w:val="Header"/>
      <w:jc w:val="center"/>
      <w:rPr>
        <w:rFonts w:ascii="Arial;Arial" w:hAnsi="Arial;Arial" w:cs="Arial;Arial"/>
        <w:b/>
        <w:bCs/>
        <w:sz w:val="28"/>
        <w:szCs w:val="22"/>
      </w:rPr>
    </w:pPr>
    <w:proofErr w:type="spellStart"/>
    <w:r>
      <w:rPr>
        <w:rFonts w:ascii="Arial;Arial" w:hAnsi="Arial;Arial" w:cs="Arial;Arial"/>
        <w:b/>
        <w:bCs/>
        <w:sz w:val="28"/>
        <w:szCs w:val="22"/>
      </w:rPr>
      <w:t>Whittons</w:t>
    </w:r>
    <w:proofErr w:type="spellEnd"/>
    <w:r>
      <w:rPr>
        <w:rFonts w:ascii="Arial;Arial" w:hAnsi="Arial;Arial" w:cs="Arial;Arial"/>
        <w:b/>
        <w:bCs/>
        <w:sz w:val="28"/>
        <w:szCs w:val="22"/>
      </w:rPr>
      <w:t xml:space="preserve"> Site Condition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59EF" w14:textId="77777777" w:rsidR="0028186C" w:rsidRDefault="0028186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B9B9" w14:textId="77777777" w:rsidR="0028186C" w:rsidRDefault="001C110F">
    <w:pPr>
      <w:pStyle w:val="Header"/>
      <w:jc w:val="center"/>
      <w:rPr>
        <w:rFonts w:ascii="Arial;Arial" w:hAnsi="Arial;Arial" w:cs="Arial;Arial"/>
        <w:b/>
        <w:bCs/>
        <w:sz w:val="28"/>
        <w:szCs w:val="22"/>
      </w:rPr>
    </w:pPr>
    <w:proofErr w:type="spellStart"/>
    <w:r>
      <w:rPr>
        <w:rFonts w:ascii="Arial;Arial" w:hAnsi="Arial;Arial" w:cs="Arial;Arial"/>
        <w:b/>
        <w:bCs/>
        <w:sz w:val="28"/>
        <w:szCs w:val="22"/>
      </w:rPr>
      <w:t>Whittons</w:t>
    </w:r>
    <w:proofErr w:type="spellEnd"/>
    <w:r>
      <w:rPr>
        <w:rFonts w:ascii="Arial;Arial" w:hAnsi="Arial;Arial" w:cs="Arial;Arial"/>
        <w:b/>
        <w:bCs/>
        <w:sz w:val="28"/>
        <w:szCs w:val="22"/>
      </w:rPr>
      <w:t xml:space="preserve"> Site Condition Report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EF6D" w14:textId="77777777" w:rsidR="0028186C" w:rsidRDefault="0028186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4ADA" w14:textId="77777777" w:rsidR="0028186C" w:rsidRDefault="001C110F">
    <w:pPr>
      <w:pStyle w:val="Header"/>
      <w:jc w:val="center"/>
      <w:rPr>
        <w:rFonts w:ascii="Arial;Arial" w:hAnsi="Arial;Arial" w:cs="Arial;Arial"/>
        <w:b/>
        <w:bCs/>
        <w:sz w:val="28"/>
        <w:szCs w:val="22"/>
      </w:rPr>
    </w:pPr>
    <w:proofErr w:type="spellStart"/>
    <w:r>
      <w:rPr>
        <w:rFonts w:ascii="Arial;Arial" w:hAnsi="Arial;Arial" w:cs="Arial;Arial"/>
        <w:b/>
        <w:bCs/>
        <w:sz w:val="28"/>
        <w:szCs w:val="22"/>
      </w:rPr>
      <w:t>Whittons</w:t>
    </w:r>
    <w:proofErr w:type="spellEnd"/>
    <w:r>
      <w:rPr>
        <w:rFonts w:ascii="Arial;Arial" w:hAnsi="Arial;Arial" w:cs="Arial;Arial"/>
        <w:b/>
        <w:bCs/>
        <w:sz w:val="28"/>
        <w:szCs w:val="22"/>
      </w:rPr>
      <w:t xml:space="preserve"> Site Condition Report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EB43" w14:textId="77777777" w:rsidR="0028186C" w:rsidRDefault="002818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47D1"/>
    <w:multiLevelType w:val="multilevel"/>
    <w:tmpl w:val="AF2005F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A43AD7"/>
    <w:multiLevelType w:val="multilevel"/>
    <w:tmpl w:val="36B4F16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5557FB7"/>
    <w:multiLevelType w:val="multilevel"/>
    <w:tmpl w:val="E73EE0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BC551AD"/>
    <w:multiLevelType w:val="multilevel"/>
    <w:tmpl w:val="559217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2D2949A8"/>
    <w:multiLevelType w:val="multilevel"/>
    <w:tmpl w:val="EA4AA71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95F392E"/>
    <w:multiLevelType w:val="multilevel"/>
    <w:tmpl w:val="8DBAA36E"/>
    <w:lvl w:ilvl="0">
      <w:start w:val="1"/>
      <w:numFmt w:val="bullet"/>
      <w:lvlText w:val=""/>
      <w:lvlJc w:val="left"/>
      <w:pPr>
        <w:tabs>
          <w:tab w:val="num" w:pos="0"/>
        </w:tabs>
        <w:ind w:left="63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0BF2D4C"/>
    <w:multiLevelType w:val="multilevel"/>
    <w:tmpl w:val="1238588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2EA4138"/>
    <w:multiLevelType w:val="multilevel"/>
    <w:tmpl w:val="73F275B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DA0282C"/>
    <w:multiLevelType w:val="multilevel"/>
    <w:tmpl w:val="A790DEF0"/>
    <w:lvl w:ilvl="0">
      <w:numFmt w:val="decimal"/>
      <w:pStyle w:val="StyleBodyText312ptBoldAllcaps"/>
      <w:lvlText w:val="Step %1."/>
      <w:lvlJc w:val="left"/>
      <w:pPr>
        <w:tabs>
          <w:tab w:val="num" w:pos="1418"/>
        </w:tabs>
        <w:ind w:left="1418" w:hanging="1418"/>
      </w:pPr>
    </w:lvl>
    <w:lvl w:ilvl="1">
      <w:start w:val="1"/>
      <w:numFmt w:val="decimal"/>
      <w:lvlText w:val="%1.%2"/>
      <w:lvlJc w:val="left"/>
      <w:pPr>
        <w:tabs>
          <w:tab w:val="num" w:pos="397"/>
        </w:tabs>
        <w:ind w:left="794" w:hanging="43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1100BF3"/>
    <w:multiLevelType w:val="multilevel"/>
    <w:tmpl w:val="43488B4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45D33E5"/>
    <w:multiLevelType w:val="multilevel"/>
    <w:tmpl w:val="3496DE7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73F4759"/>
    <w:multiLevelType w:val="multilevel"/>
    <w:tmpl w:val="B226DDC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7224650"/>
    <w:multiLevelType w:val="multilevel"/>
    <w:tmpl w:val="6FC4522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89A2497"/>
    <w:multiLevelType w:val="multilevel"/>
    <w:tmpl w:val="D0DC0FE4"/>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4" w15:restartNumberingAfterBreak="0">
    <w:nsid w:val="7E431157"/>
    <w:multiLevelType w:val="multilevel"/>
    <w:tmpl w:val="F15029C4"/>
    <w:lvl w:ilvl="0">
      <w:start w:val="4"/>
      <w:numFmt w:val="decimal"/>
      <w:pStyle w:val="AgencySideHeadings"/>
      <w:lvlText w:val="%1"/>
      <w:lvlJc w:val="left"/>
      <w:pPr>
        <w:tabs>
          <w:tab w:val="num" w:pos="360"/>
        </w:tabs>
        <w:ind w:left="360" w:hanging="360"/>
      </w:pPr>
    </w:lvl>
    <w:lvl w:ilvl="1">
      <w:start w:val="3"/>
      <w:numFmt w:val="decimal"/>
      <w:lvlText w:val="%1.%2"/>
      <w:lvlJc w:val="left"/>
      <w:pPr>
        <w:tabs>
          <w:tab w:val="num" w:pos="360"/>
        </w:tabs>
        <w:ind w:left="357" w:hanging="357"/>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16cid:durableId="111021371">
    <w:abstractNumId w:val="13"/>
  </w:num>
  <w:num w:numId="2" w16cid:durableId="1394619178">
    <w:abstractNumId w:val="10"/>
  </w:num>
  <w:num w:numId="3" w16cid:durableId="341323579">
    <w:abstractNumId w:val="8"/>
  </w:num>
  <w:num w:numId="4" w16cid:durableId="380977799">
    <w:abstractNumId w:val="3"/>
  </w:num>
  <w:num w:numId="5" w16cid:durableId="959341847">
    <w:abstractNumId w:val="4"/>
  </w:num>
  <w:num w:numId="6" w16cid:durableId="1959068723">
    <w:abstractNumId w:val="1"/>
  </w:num>
  <w:num w:numId="7" w16cid:durableId="34887735">
    <w:abstractNumId w:val="9"/>
  </w:num>
  <w:num w:numId="8" w16cid:durableId="1212884071">
    <w:abstractNumId w:val="7"/>
  </w:num>
  <w:num w:numId="9" w16cid:durableId="1173111487">
    <w:abstractNumId w:val="12"/>
  </w:num>
  <w:num w:numId="10" w16cid:durableId="1182402353">
    <w:abstractNumId w:val="6"/>
  </w:num>
  <w:num w:numId="11" w16cid:durableId="102311201">
    <w:abstractNumId w:val="11"/>
  </w:num>
  <w:num w:numId="12" w16cid:durableId="2007971525">
    <w:abstractNumId w:val="5"/>
  </w:num>
  <w:num w:numId="13" w16cid:durableId="1977296791">
    <w:abstractNumId w:val="0"/>
  </w:num>
  <w:num w:numId="14" w16cid:durableId="1639191182">
    <w:abstractNumId w:val="14"/>
  </w:num>
  <w:num w:numId="15" w16cid:durableId="1494562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7CBC78D-63FB-461C-A31E-966C4C4EA176}"/>
    <w:docVar w:name="dgnword-eventsink" w:val="44127336"/>
  </w:docVars>
  <w:rsids>
    <w:rsidRoot w:val="0028186C"/>
    <w:rsid w:val="001C110F"/>
    <w:rsid w:val="0028186C"/>
    <w:rsid w:val="004E63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5BF0"/>
  <w15:docId w15:val="{D21869C7-C8D7-43E2-B9CA-FCFF6F16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0"/>
      <w:lang w:bidi="ar-SA"/>
    </w:rPr>
  </w:style>
  <w:style w:type="paragraph" w:styleId="Heading1">
    <w:name w:val="heading 1"/>
    <w:basedOn w:val="Normal"/>
    <w:next w:val="Normal"/>
    <w:uiPriority w:val="9"/>
    <w:qFormat/>
    <w:pPr>
      <w:keepNext/>
      <w:numPr>
        <w:numId w:val="1"/>
      </w:numPr>
      <w:outlineLvl w:val="0"/>
    </w:pPr>
    <w:rPr>
      <w:rFonts w:ascii="Arial;Arial" w:hAnsi="Arial;Arial" w:cs="Arial;Arial"/>
      <w:b/>
      <w:sz w:val="20"/>
    </w:rPr>
  </w:style>
  <w:style w:type="paragraph" w:styleId="Heading2">
    <w:name w:val="heading 2"/>
    <w:basedOn w:val="Normal"/>
    <w:next w:val="Normal"/>
    <w:uiPriority w:val="9"/>
    <w:semiHidden/>
    <w:unhideWhenUsed/>
    <w:qFormat/>
    <w:pPr>
      <w:keepNext/>
      <w:numPr>
        <w:ilvl w:val="1"/>
        <w:numId w:val="1"/>
      </w:numPr>
      <w:outlineLvl w:val="1"/>
    </w:pPr>
  </w:style>
  <w:style w:type="paragraph" w:styleId="Heading3">
    <w:name w:val="heading 3"/>
    <w:basedOn w:val="Normal"/>
    <w:next w:val="Normal"/>
    <w:uiPriority w:val="9"/>
    <w:semiHidden/>
    <w:unhideWhenUsed/>
    <w:qFormat/>
    <w:pPr>
      <w:keepNext/>
      <w:numPr>
        <w:ilvl w:val="2"/>
        <w:numId w:val="1"/>
      </w:numPr>
      <w:jc w:val="center"/>
      <w:outlineLvl w:val="2"/>
    </w:pPr>
    <w:rPr>
      <w:rFonts w:ascii="Arial;Arial" w:hAnsi="Arial;Arial" w:cs="Arial;Arial"/>
      <w:b/>
      <w:sz w:val="16"/>
    </w:rPr>
  </w:style>
  <w:style w:type="paragraph" w:styleId="Heading4">
    <w:name w:val="heading 4"/>
    <w:basedOn w:val="Normal"/>
    <w:next w:val="Normal"/>
    <w:uiPriority w:val="9"/>
    <w:semiHidden/>
    <w:unhideWhenUsed/>
    <w:qFormat/>
    <w:pPr>
      <w:keepNext/>
      <w:numPr>
        <w:ilvl w:val="3"/>
        <w:numId w:val="1"/>
      </w:numPr>
      <w:outlineLvl w:val="3"/>
    </w:pPr>
    <w:rPr>
      <w:rFonts w:ascii="Arial;Arial" w:hAnsi="Arial;Arial" w:cs="Arial;Arial"/>
      <w:b/>
    </w:rPr>
  </w:style>
  <w:style w:type="paragraph" w:styleId="Heading5">
    <w:name w:val="heading 5"/>
    <w:basedOn w:val="Normal"/>
    <w:next w:val="Normal"/>
    <w:uiPriority w:val="9"/>
    <w:semiHidden/>
    <w:unhideWhenUsed/>
    <w:qFormat/>
    <w:pPr>
      <w:keepNext/>
      <w:numPr>
        <w:ilvl w:val="4"/>
        <w:numId w:val="1"/>
      </w:numPr>
      <w:jc w:val="both"/>
      <w:outlineLvl w:val="4"/>
    </w:pPr>
    <w:rPr>
      <w:b/>
      <w:color w:val="FF0000"/>
    </w:rPr>
  </w:style>
  <w:style w:type="paragraph" w:styleId="Heading6">
    <w:name w:val="heading 6"/>
    <w:basedOn w:val="Normal"/>
    <w:next w:val="Normal"/>
    <w:uiPriority w:val="9"/>
    <w:semiHidden/>
    <w:unhideWhenUsed/>
    <w:qFormat/>
    <w:pPr>
      <w:keepNext/>
      <w:numPr>
        <w:ilvl w:val="5"/>
        <w:numId w:val="1"/>
      </w:numPr>
      <w:outlineLvl w:val="5"/>
    </w:pPr>
    <w:rPr>
      <w:b/>
      <w:i/>
      <w:lang w:val="en-US"/>
    </w:rPr>
  </w:style>
  <w:style w:type="paragraph" w:styleId="Heading7">
    <w:name w:val="heading 7"/>
    <w:basedOn w:val="Normal"/>
    <w:next w:val="Normal"/>
    <w:qFormat/>
    <w:pPr>
      <w:keepNext/>
      <w:numPr>
        <w:ilvl w:val="6"/>
        <w:numId w:val="1"/>
      </w:numPr>
      <w:pBdr>
        <w:top w:val="single" w:sz="4" w:space="1" w:color="000000"/>
        <w:left w:val="single" w:sz="4" w:space="4" w:color="000000"/>
        <w:bottom w:val="single" w:sz="4" w:space="1" w:color="000000"/>
        <w:right w:val="single" w:sz="4" w:space="4" w:color="000000"/>
      </w:pBdr>
      <w:jc w:val="both"/>
      <w:outlineLvl w:val="6"/>
    </w:pPr>
    <w:rPr>
      <w:rFonts w:ascii="Arial;Arial" w:hAnsi="Arial;Arial" w:cs="Arial;Arial"/>
      <w:b/>
      <w:sz w:val="20"/>
    </w:rPr>
  </w:style>
  <w:style w:type="paragraph" w:styleId="Heading8">
    <w:name w:val="heading 8"/>
    <w:basedOn w:val="Normal"/>
    <w:next w:val="Normal"/>
    <w:qFormat/>
    <w:pPr>
      <w:keepNext/>
      <w:numPr>
        <w:ilvl w:val="7"/>
        <w:numId w:val="1"/>
      </w:numPr>
      <w:outlineLvl w:val="7"/>
    </w:pPr>
    <w:rPr>
      <w:rFonts w:ascii="Arial;Arial" w:hAnsi="Arial;Arial" w:cs="Arial;Arial"/>
      <w:b/>
      <w:sz w:val="28"/>
    </w:rPr>
  </w:style>
  <w:style w:type="paragraph" w:styleId="Heading9">
    <w:name w:val="heading 9"/>
    <w:basedOn w:val="Normal"/>
    <w:next w:val="Normal"/>
    <w:qFormat/>
    <w:pPr>
      <w:keepNext/>
      <w:numPr>
        <w:ilvl w:val="8"/>
        <w:numId w:val="1"/>
      </w:numPr>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5z0">
    <w:name w:val="WW8Num5z0"/>
    <w:qFormat/>
    <w:rPr>
      <w:rFonts w:ascii="Symbol" w:hAnsi="Symbol" w:cs="Symbol"/>
      <w:sz w:val="20"/>
    </w:rPr>
  </w:style>
  <w:style w:type="character" w:customStyle="1" w:styleId="WW8Num6z0">
    <w:name w:val="WW8Num6z0"/>
    <w:qFormat/>
  </w:style>
  <w:style w:type="character" w:customStyle="1" w:styleId="WW8Num7z0">
    <w:name w:val="WW8Num7z0"/>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rPr>
  </w:style>
  <w:style w:type="character" w:customStyle="1" w:styleId="WW8Num12z0">
    <w:name w:val="WW8Num12z0"/>
    <w:qFormat/>
    <w:rPr>
      <w:rFonts w:ascii="Symbol" w:hAnsi="Symbol" w:cs="Symbol"/>
    </w:rPr>
  </w:style>
  <w:style w:type="character" w:customStyle="1" w:styleId="WW8Num13z0">
    <w:name w:val="WW8Num13z0"/>
    <w:qFormat/>
  </w:style>
  <w:style w:type="character" w:customStyle="1" w:styleId="WW8Num14z0">
    <w:name w:val="WW8Num14z0"/>
    <w:qFormat/>
    <w:rPr>
      <w:rFonts w:ascii="Symbol" w:hAnsi="Symbol" w:cs="Symbol"/>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7z0">
    <w:name w:val="WW8Num17z0"/>
    <w:qFormat/>
    <w:rPr>
      <w:rFonts w:ascii="Symbol" w:hAnsi="Symbol" w:cs="Symbol"/>
    </w:rPr>
  </w:style>
  <w:style w:type="character" w:customStyle="1" w:styleId="WW8Num18z0">
    <w:name w:val="WW8Num18z0"/>
    <w:qFormat/>
    <w:rPr>
      <w:rFonts w:ascii="Symbol" w:hAnsi="Symbol" w:cs="Symbol"/>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4z0">
    <w:name w:val="WW8Num24z0"/>
    <w:qFormat/>
  </w:style>
  <w:style w:type="character" w:styleId="Hyperlink">
    <w:name w:val="Hyperlink"/>
    <w:rPr>
      <w:rFonts w:ascii="Arial;Arial" w:hAnsi="Arial;Arial" w:cs="Arial;Arial"/>
      <w:color w:val="0000FF"/>
      <w:sz w:val="18"/>
      <w:u w:val="none"/>
    </w:rPr>
  </w:style>
  <w:style w:type="character" w:styleId="PageNumber">
    <w:name w:val="page number"/>
    <w:basedOn w:val="DefaultParagraphFont"/>
  </w:style>
  <w:style w:type="character" w:styleId="Strong">
    <w:name w:val="Strong"/>
    <w:qFormat/>
    <w:rPr>
      <w:b/>
    </w:rPr>
  </w:style>
  <w:style w:type="character" w:styleId="FollowedHyperlink">
    <w:name w:val="FollowedHyperlink"/>
    <w:rPr>
      <w:color w:val="800080"/>
      <w:u w:val="single"/>
    </w:rPr>
  </w:style>
  <w:style w:type="character" w:customStyle="1" w:styleId="StyleBodyText38ptChar">
    <w:name w:val="Style Body Text 3 + 8 pt Char"/>
    <w:qFormat/>
    <w:rPr>
      <w:rFonts w:ascii="Arial;Arial" w:hAnsi="Arial;Arial" w:cs="Arial;Arial"/>
      <w:sz w:val="16"/>
      <w:lang w:val="en-GB" w:bidi="ar-SA"/>
    </w:rPr>
  </w:style>
  <w:style w:type="character" w:styleId="CommentReference">
    <w:name w:val="annotation reference"/>
    <w:qFormat/>
    <w:rPr>
      <w:sz w:val="16"/>
    </w:rPr>
  </w:style>
  <w:style w:type="character" w:styleId="LineNumber">
    <w:name w:val="line number"/>
    <w:basedOn w:val="DefaultParagraphFont"/>
  </w:style>
  <w:style w:type="character" w:customStyle="1" w:styleId="FootnoteCharacters">
    <w:name w:val="Footnote Characters"/>
    <w:qFormat/>
    <w:rPr>
      <w:vertAlign w:val="superscript"/>
    </w:rPr>
  </w:style>
  <w:style w:type="character" w:customStyle="1" w:styleId="mdc-buttonlabel">
    <w:name w:val="mdc-button__label"/>
    <w:basedOn w:val="DefaultParagraphFont"/>
    <w:qFormat/>
  </w:style>
  <w:style w:type="paragraph" w:customStyle="1" w:styleId="Heading">
    <w:name w:val="Heading"/>
    <w:basedOn w:val="Normal"/>
    <w:next w:val="BodyText"/>
    <w:qFormat/>
    <w:pPr>
      <w:jc w:val="center"/>
    </w:pPr>
    <w:rPr>
      <w:b/>
      <w:sz w:val="32"/>
    </w:rPr>
  </w:style>
  <w:style w:type="paragraph" w:styleId="BodyText">
    <w:name w:val="Body Text"/>
    <w:basedOn w:val="Normal"/>
    <w:pPr>
      <w:spacing w:before="120"/>
      <w:ind w:left="1701"/>
    </w:pPr>
    <w:rPr>
      <w:rFonts w:ascii="Arial;Arial" w:hAnsi="Arial;Arial" w:cs="Arial;Arial"/>
      <w:sz w:val="18"/>
    </w:rPr>
  </w:style>
  <w:style w:type="paragraph" w:styleId="List">
    <w:name w:val="List"/>
    <w:basedOn w:val="BodyText"/>
    <w:rPr>
      <w:rFonts w:cs="Arial"/>
    </w:rPr>
  </w:style>
  <w:style w:type="paragraph" w:styleId="Caption">
    <w:name w:val="caption"/>
    <w:basedOn w:val="Normal"/>
    <w:next w:val="Normal"/>
    <w:qFormat/>
    <w:rPr>
      <w:b/>
    </w:rPr>
  </w:style>
  <w:style w:type="paragraph" w:customStyle="1" w:styleId="Index">
    <w:name w:val="Index"/>
    <w:basedOn w:val="Normal"/>
    <w:qFormat/>
    <w:pPr>
      <w:suppressLineNumbers/>
    </w:pPr>
    <w:rPr>
      <w:rFonts w:cs="Arial"/>
    </w:rPr>
  </w:style>
  <w:style w:type="paragraph" w:styleId="FootnoteText">
    <w:name w:val="footnote text"/>
    <w:basedOn w:val="Normal"/>
    <w:pPr>
      <w:widowControl w:val="0"/>
    </w:pPr>
    <w:rPr>
      <w:rFonts w:ascii="Arial;Arial" w:hAnsi="Arial;Arial" w:cs="Arial;Arial"/>
      <w:sz w:val="18"/>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gencyStdParagraph">
    <w:name w:val="Agency Std Paragraph"/>
    <w:qFormat/>
    <w:pPr>
      <w:jc w:val="both"/>
    </w:pPr>
    <w:rPr>
      <w:rFonts w:ascii="Arial;Arial" w:eastAsia="Times New Roman" w:hAnsi="Arial;Arial" w:cs="Arial;Arial"/>
      <w:b/>
      <w:color w:val="000000"/>
      <w:sz w:val="20"/>
      <w:szCs w:val="20"/>
      <w:lang w:bidi="ar-SA"/>
    </w:rPr>
  </w:style>
  <w:style w:type="paragraph" w:customStyle="1" w:styleId="AgencySubHeadings">
    <w:name w:val="Agency Sub Headings"/>
    <w:qFormat/>
    <w:pPr>
      <w:jc w:val="center"/>
    </w:pPr>
    <w:rPr>
      <w:rFonts w:ascii="Arial;Arial" w:eastAsia="Times New Roman" w:hAnsi="Arial;Arial" w:cs="Arial;Arial"/>
      <w:b/>
      <w:sz w:val="36"/>
      <w:szCs w:val="36"/>
      <w:lang w:eastAsia="en-GB" w:bidi="ar-SA"/>
    </w:rPr>
  </w:style>
  <w:style w:type="paragraph" w:styleId="BodyTextIndent">
    <w:name w:val="Body Text Indent"/>
    <w:basedOn w:val="Normal"/>
    <w:pPr>
      <w:ind w:left="720"/>
    </w:pPr>
  </w:style>
  <w:style w:type="paragraph" w:styleId="BodyText2">
    <w:name w:val="Body Text 2"/>
    <w:basedOn w:val="Normal"/>
    <w:qFormat/>
    <w:rPr>
      <w:lang w:val="en-US"/>
    </w:rPr>
  </w:style>
  <w:style w:type="paragraph" w:styleId="BodyTextIndent2">
    <w:name w:val="Body Text Indent 2"/>
    <w:basedOn w:val="Normal"/>
    <w:qFormat/>
    <w:pPr>
      <w:ind w:left="426" w:hanging="426"/>
    </w:pPr>
    <w:rPr>
      <w:b/>
      <w:lang w:val="en-US"/>
    </w:rPr>
  </w:style>
  <w:style w:type="paragraph" w:styleId="CommentText">
    <w:name w:val="annotation text"/>
    <w:basedOn w:val="Normal"/>
    <w:qFormat/>
    <w:rPr>
      <w:sz w:val="20"/>
    </w:rPr>
  </w:style>
  <w:style w:type="paragraph" w:styleId="BodyText3">
    <w:name w:val="Body Text 3"/>
    <w:basedOn w:val="Normal"/>
    <w:qFormat/>
    <w:rPr>
      <w:rFonts w:ascii="Arial;Arial" w:hAnsi="Arial;Arial" w:cs="Arial;Arial"/>
      <w:sz w:val="20"/>
    </w:rPr>
  </w:style>
  <w:style w:type="paragraph" w:styleId="BodyTextIndent3">
    <w:name w:val="Body Text Indent 3"/>
    <w:basedOn w:val="Normal"/>
    <w:qFormat/>
    <w:pPr>
      <w:ind w:left="720" w:hanging="720"/>
      <w:jc w:val="both"/>
    </w:pPr>
    <w:rPr>
      <w:rFonts w:ascii="Arial;Arial" w:hAnsi="Arial;Arial" w:cs="Arial;Arial"/>
      <w:sz w:val="20"/>
    </w:rPr>
  </w:style>
  <w:style w:type="paragraph" w:customStyle="1" w:styleId="AgencySideHeadings">
    <w:name w:val="Agency Side Headings"/>
    <w:qFormat/>
    <w:pPr>
      <w:numPr>
        <w:numId w:val="14"/>
      </w:numPr>
      <w:jc w:val="both"/>
    </w:pPr>
    <w:rPr>
      <w:rFonts w:ascii="Arial;Arial" w:eastAsia="Times New Roman" w:hAnsi="Arial;Arial" w:cs="Arial;Arial"/>
      <w:b/>
      <w:sz w:val="20"/>
      <w:szCs w:val="20"/>
      <w:lang w:bidi="ar-SA"/>
    </w:rPr>
  </w:style>
  <w:style w:type="paragraph" w:customStyle="1" w:styleId="StyleBodyText312ptBoldAllcaps">
    <w:name w:val="Style Body Text 3 + 12 pt Bold All caps"/>
    <w:basedOn w:val="BodyText3"/>
    <w:qFormat/>
    <w:pPr>
      <w:numPr>
        <w:numId w:val="3"/>
      </w:numPr>
      <w:jc w:val="both"/>
    </w:pPr>
    <w:rPr>
      <w:b/>
      <w:caps/>
      <w:sz w:val="24"/>
    </w:rPr>
  </w:style>
  <w:style w:type="paragraph" w:customStyle="1" w:styleId="StyleBodyText38pt">
    <w:name w:val="Style Body Text 3 + 8 pt"/>
    <w:basedOn w:val="BodyText3"/>
    <w:qFormat/>
    <w:pPr>
      <w:tabs>
        <w:tab w:val="left" w:pos="720"/>
      </w:tabs>
      <w:ind w:left="1440" w:hanging="720"/>
      <w:jc w:val="both"/>
    </w:pPr>
    <w:rPr>
      <w:sz w:val="16"/>
    </w:rPr>
  </w:style>
  <w:style w:type="paragraph" w:customStyle="1" w:styleId="Heading3nonum">
    <w:name w:val="Heading 3 nonum"/>
    <w:basedOn w:val="Heading3"/>
    <w:qFormat/>
    <w:pPr>
      <w:keepNext w:val="0"/>
      <w:keepLines/>
      <w:widowControl w:val="0"/>
      <w:numPr>
        <w:ilvl w:val="0"/>
        <w:numId w:val="0"/>
      </w:numPr>
      <w:spacing w:before="120" w:line="270" w:lineRule="exact"/>
      <w:jc w:val="both"/>
      <w:outlineLvl w:val="9"/>
    </w:pPr>
    <w:rPr>
      <w:b w:val="0"/>
      <w:sz w:val="20"/>
    </w:rPr>
  </w:style>
  <w:style w:type="paragraph" w:customStyle="1" w:styleId="bullett1indent">
    <w:name w:val="bullett1 indent"/>
    <w:basedOn w:val="Normal"/>
    <w:qFormat/>
    <w:pPr>
      <w:spacing w:before="60"/>
    </w:pPr>
    <w:rPr>
      <w:rFonts w:ascii="Arial;Arial" w:hAnsi="Arial;Arial" w:cs="Arial;Arial"/>
      <w:sz w:val="18"/>
    </w:rPr>
  </w:style>
  <w:style w:type="paragraph" w:styleId="BalloonText">
    <w:name w:val="Balloon Text"/>
    <w:basedOn w:val="Normal"/>
    <w:qFormat/>
    <w:rPr>
      <w:rFonts w:ascii="Tahoma" w:hAnsi="Tahoma" w:cs="Tahoma"/>
      <w:sz w:val="16"/>
      <w:szCs w:val="16"/>
    </w:rPr>
  </w:style>
  <w:style w:type="paragraph" w:styleId="CommentSubject">
    <w:name w:val="annotation subject"/>
    <w:basedOn w:val="CommentText"/>
    <w:next w:val="CommentText"/>
    <w:qFormat/>
    <w:rPr>
      <w:b/>
      <w:bCs/>
    </w:rPr>
  </w:style>
  <w:style w:type="paragraph" w:customStyle="1" w:styleId="marker-info-text">
    <w:name w:val="marker-info-text"/>
    <w:basedOn w:val="Normal"/>
    <w:qFormat/>
    <w:pPr>
      <w:spacing w:before="100" w:after="100"/>
    </w:pPr>
    <w:rPr>
      <w:szCs w:val="24"/>
    </w:rPr>
  </w:style>
  <w:style w:type="paragraph" w:styleId="NormalWeb">
    <w:name w:val="Normal (Web)"/>
    <w:basedOn w:val="Normal"/>
    <w:qFormat/>
    <w:rPr>
      <w:szCs w:val="24"/>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EndnoteText">
    <w:name w:val="endnote text"/>
    <w:basedOn w:val="Normal"/>
    <w:pPr>
      <w:widowControl w:val="0"/>
    </w:pPr>
    <w:rPr>
      <w:rFonts w:cs="Arial"/>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30" Type="http://schemas.openxmlformats.org/officeDocument/2006/relationships/customXml" Target="../customXml/item4.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08F3342DBF35F478CB15A977B20E444" ma:contentTypeVersion="1" ma:contentTypeDescription="Create a new document." ma:contentTypeScope="" ma:versionID="01d00372d0cdff24188e351321f2ea44">
  <xsd:schema xmlns:xsd="http://www.w3.org/2001/XMLSchema" xmlns:xs="http://www.w3.org/2001/XMLSchema" xmlns:p="http://schemas.microsoft.com/office/2006/metadata/properties" xmlns:ns2="0bf4bb02-d3ac-4bac-8125-227db414e5c5" xmlns:ns3="662745e8-e224-48e8-a2e3-254862b8c2f5" targetNamespace="http://schemas.microsoft.com/office/2006/metadata/properties" ma:root="true" ma:fieldsID="765a7397d8dc86ea251324588895291a" ns2:_="" ns3:_="">
    <xsd:import namespace="0bf4bb02-d3ac-4bac-8125-227db414e5c5"/>
    <xsd:import namespace="662745e8-e224-48e8-a2e3-254862b8c2f5"/>
    <xsd:element name="properties">
      <xsd:complexType>
        <xsd:sequence>
          <xsd:element name="documentManagement">
            <xsd:complexType>
              <xsd:all>
                <xsd:element ref="ns2:lae2bfa7b6474897ab4a53f76ea236c7" minOccurs="0"/>
                <xsd:element ref="ns3: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SharedWithUsers" minOccurs="0"/>
                <xsd:element ref="ns2:SharedWithDetail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4bb02-d3ac-4bac-8125-227db414e5c5" elementFormDefault="qualified">
    <xsd:import namespace="http://schemas.microsoft.com/office/2006/documentManagement/types"/>
    <xsd:import namespace="http://schemas.microsoft.com/office/infopath/2007/PartnerControls"/>
    <xsd:element name="lae2bfa7b6474897ab4a53f76ea236c7" ma:index="8" nillable="true" ma:displayName="Government Security Classification_0" ma:hidden="true" ma:internalName="lae2bfa7b6474897ab4a53f76ea236c7">
      <xsd:simpleType>
        <xsd:restriction base="dms:Note"/>
      </xsd:simpleType>
    </xsd:element>
    <xsd:element name="TaxCatchAllLabel" ma:index="10" nillable="true" ma:displayName="Taxonomy Catch All Column1" ma:hidden="true" ma:list="{e314b903-0b07-4e5f-bc01-af818658ec35}"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nillable="true" ma:displayName="Copyright level_0" ma:hidden="true" ma:internalName="cf401361b24e474cb011be6eb76c0e76">
      <xsd:simpleType>
        <xsd:restriction base="dms:Note"/>
      </xsd:simpleType>
    </xsd:element>
    <xsd:element name="n7493b4506bf40e28c373b1e51a33445" ma:index="14" nillable="true" ma:displayName="Site type_0" ma:hidden="true" ma:internalName="n7493b4506bf40e28c373b1e51a33445">
      <xsd:simpleType>
        <xsd:restriction base="dms:Note"/>
      </xsd:simpleType>
    </xsd:element>
    <xsd:element name="HOMigrated" ma:index="16" nillable="true" ma:displayName="Migrated" ma:default="0" ma:internalName="HOMigrated">
      <xsd:simpleType>
        <xsd:restriction base="dms:Boolean"/>
      </xsd:simpleType>
    </xsd:element>
    <xsd:element name="k85d23755b3a46b5a51451cf336b2e9b" ma:index="17" nillable="true" ma:displayName="Information Type_0" ma:hidden="true" ma:internalName="k85d23755b3a46b5a51451cf336b2e9b">
      <xsd:simpleType>
        <xsd:restriction base="dms:Note"/>
      </xsd:simple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ntensive Farming WIP" ma:internalName="Topic">
      <xsd:simpleType>
        <xsd:restriction base="dms:Text"/>
      </xsd:simpleType>
    </xsd:element>
    <xsd:element name="ddeb1fd0a9ad4436a96525d34737dc44" ma:index="21" nillable="true" ma:displayName="Distribution_2" ma:hidden="true" ma:internalName="ddeb1fd0a9ad4436a96525d34737dc44">
      <xsd:simpleType>
        <xsd:restriction base="dms:Note"/>
      </xsd:simpleType>
    </xsd:element>
    <xsd:element name="fe59e9859d6a491389c5b03567f5dda5" ma:index="23" nillable="true" ma:displayName="Organisational Unit_0" ma:hidden="true" ma:internalName="fe59e9859d6a491389c5b03567f5dda5">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976e4c6b-9cbc-4c56-aa6a-7ddfa1f9bcfe">
      <Terms xmlns="http://schemas.microsoft.com/office/infopath/2007/PartnerControls"/>
    </lcf76f155ced4ddcb4097134ff3c332f>
    <EAReceivedDate xmlns="eebef177-55b5-4448-a5fb-28ea454417ee">2025-05-21T23:00:00+00:00</EAReceivedDate>
    <ga477587807b4e8dbd9d142e03c014fa xmlns="dbe221e7-66db-4bdb-a92c-aa517c005f15">
      <Terms xmlns="http://schemas.microsoft.com/office/infopath/2007/PartnerControls"/>
    </ga477587807b4e8dbd9d142e03c014fa>
    <PermitNumber xmlns="eebef177-55b5-4448-a5fb-28ea454417ee">EPR-EP3428LJ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L J Fairburn and Son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2025-05-21T23:00:00+00:00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EPR/EP3428LJ/A001</EPRNumber>
    <FacilityAddressPostcode xmlns="eebef177-55b5-4448-a5fb-28ea454417ee">LN13 9PL</FacilityAddressPostcode>
    <ed3cfd1978f244c4af5dc9d642a18018 xmlns="dbe221e7-66db-4bdb-a92c-aa517c005f15">
      <Terms xmlns="http://schemas.microsoft.com/office/infopath/2007/PartnerControls"/>
    </ed3cfd1978f244c4af5dc9d642a18018>
    <ExternalAuthor xmlns="eebef177-55b5-4448-a5fb-28ea454417ee">EMarshall</ExternalAuthor>
    <SiteName xmlns="eebef177-55b5-4448-a5fb-28ea454417ee">Whitton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Bilsby, Alford</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32639A9B-A37F-4768-93B1-88B120A69A06}"/>
</file>

<file path=customXml/itemProps2.xml><?xml version="1.0" encoding="utf-8"?>
<ds:datastoreItem xmlns:ds="http://schemas.openxmlformats.org/officeDocument/2006/customXml" ds:itemID="{C127DAFC-58B9-4CB0-A92B-CBB436963692}"/>
</file>

<file path=customXml/itemProps3.xml><?xml version="1.0" encoding="utf-8"?>
<ds:datastoreItem xmlns:ds="http://schemas.openxmlformats.org/officeDocument/2006/customXml" ds:itemID="{2A8A8CCE-79A9-4CC6-993E-4930FEE8E129}"/>
</file>

<file path=customXml/itemProps4.xml><?xml version="1.0" encoding="utf-8"?>
<ds:datastoreItem xmlns:ds="http://schemas.openxmlformats.org/officeDocument/2006/customXml" ds:itemID="{3442FB62-7A60-4F4C-9601-E8033AC3E39A}"/>
</file>

<file path=docProps/app.xml><?xml version="1.0" encoding="utf-8"?>
<Properties xmlns="http://schemas.openxmlformats.org/officeDocument/2006/extended-properties" xmlns:vt="http://schemas.openxmlformats.org/officeDocument/2006/docPropsVTypes">
  <Template>Normal</Template>
  <TotalTime>1</TotalTime>
  <Pages>11</Pages>
  <Words>2778</Words>
  <Characters>15839</Characters>
  <Application>Microsoft Office Word</Application>
  <DocSecurity>4</DocSecurity>
  <Lines>131</Lines>
  <Paragraphs>37</Paragraphs>
  <ScaleCrop>false</ScaleCrop>
  <Company>Defra</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Wray</dc:creator>
  <cp:lastModifiedBy>Kate Wray</cp:lastModifiedBy>
  <cp:revision>2</cp:revision>
  <dcterms:created xsi:type="dcterms:W3CDTF">2025-05-22T14:43:00Z</dcterms:created>
  <dcterms:modified xsi:type="dcterms:W3CDTF">2025-05-22T14:43:00Z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2024-07-18T12:30:00Z</dcterms:created>
  <dc:creator>Environment Agency</dc:creator>
  <dc:description/>
  <dc:language>en-GB</dc:language>
  <cp:lastModifiedBy/>
  <cp:lastPrinted>2025-03-14T11:39:53Z</cp:lastPrinted>
  <dcterms:modified xsi:type="dcterms:W3CDTF">2025-05-22T10:02:13Z</dcterms:modified>
  <cp:revision>22</cp:revision>
  <dc:subject/>
  <dc:title>SCR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0x0101000E9AD557692E154F9D2697C8C6432F76007C41C17447B643449D782C64309FB2E5</vt:lpwstr>
  </property>
  <property fmtid="{D5CDD505-2E9C-101B-9397-08002B2CF9AE}" pid="4" name="lae2bfa7b6474897ab4a53f76ea236c70">
    <vt:lpwstr>Official|14c80daa-741b-422c-9722-f71693c9ede4</vt:lpwstr>
  </property>
  <property fmtid="{D5CDD505-2E9C-101B-9397-08002B2CF9AE}" pid="5" name="ddeb1fd0a9ad4436a96525d34737dc440">
    <vt:lpwstr>Internal EA|b77da37e-7166-4741-8c12-4679faab22d9</vt:lpwstr>
  </property>
  <property fmtid="{D5CDD505-2E9C-101B-9397-08002B2CF9AE}" pid="6" name="n7493b4506bf40e28c373b1e51a334450">
    <vt:lpwstr>Team|ff0485df-0575-416f-802f-e999165821b7</vt:lpwstr>
  </property>
  <property fmtid="{D5CDD505-2E9C-101B-9397-08002B2CF9AE}" pid="7" name="fe59e9859d6a491389c5b03567f5dda50">
    <vt:lpwstr>EA|d5f78ddb-b1b6-4328-9877-d7e3ed06fdac</vt:lpwstr>
  </property>
  <property fmtid="{D5CDD505-2E9C-101B-9397-08002B2CF9AE}" pid="8" name="cf401361b24e474cb011be6eb76c0e760">
    <vt:lpwstr>Crown|69589897-2828-4761-976e-717fd8e631c9</vt:lpwstr>
  </property>
  <property fmtid="{D5CDD505-2E9C-101B-9397-08002B2CF9AE}" pid="9" name="PermitDocumentType">
    <vt:lpwstr/>
  </property>
  <property fmtid="{D5CDD505-2E9C-101B-9397-08002B2CF9AE}" pid="10" name="MediaServiceImageTags">
    <vt:lpwstr/>
  </property>
  <property fmtid="{D5CDD505-2E9C-101B-9397-08002B2CF9AE}" pid="11" name="TypeofPermit">
    <vt:lpwstr>32;#Bespoke|743fbb82-64b4-442a-8bac-afa632175399</vt:lpwstr>
  </property>
  <property fmtid="{D5CDD505-2E9C-101B-9397-08002B2CF9AE}" pid="12" name="DisclosureStatus">
    <vt:lpwstr>41;#Public Register|f1fcf6a6-5d97-4f1d-964e-a2f916eb1f18</vt:lpwstr>
  </property>
  <property fmtid="{D5CDD505-2E9C-101B-9397-08002B2CF9AE}" pid="13" name="ActivityGrouping">
    <vt:lpwstr>14;#Application ＆ Associated Docs|5eadfd3c-6deb-44e1-b7e1-16accd427bec</vt:lpwstr>
  </property>
  <property fmtid="{D5CDD505-2E9C-101B-9397-08002B2CF9AE}" pid="14" name="RegulatedActivityClass">
    <vt:lpwstr>49;#Installations|645f1c9c-65df-490a-9ce3-4a2aa7c5ff7f</vt:lpwstr>
  </property>
  <property fmtid="{D5CDD505-2E9C-101B-9397-08002B2CF9AE}" pid="15" name="Catchment">
    <vt:lpwstr/>
  </property>
  <property fmtid="{D5CDD505-2E9C-101B-9397-08002B2CF9AE}" pid="16" name="MajorProjectID">
    <vt:lpwstr/>
  </property>
  <property fmtid="{D5CDD505-2E9C-101B-9397-08002B2CF9AE}" pid="17" name="StandardRulesID">
    <vt:lpwstr/>
  </property>
  <property fmtid="{D5CDD505-2E9C-101B-9397-08002B2CF9AE}" pid="18" name="CessationStatus">
    <vt:lpwstr/>
  </property>
  <property fmtid="{D5CDD505-2E9C-101B-9397-08002B2CF9AE}" pid="19" name="Regime">
    <vt:lpwstr>11;#EPR|0e5af97d-1a8c-4d8f-a20b-528a11cab1f6</vt:lpwstr>
  </property>
  <property fmtid="{D5CDD505-2E9C-101B-9397-08002B2CF9AE}" pid="20" name="RegulatedActivitySub_x002d_Class">
    <vt:lpwstr/>
  </property>
  <property fmtid="{D5CDD505-2E9C-101B-9397-08002B2CF9AE}" pid="21" name="RegulatedActivitySub-Class">
    <vt:lpwstr/>
  </property>
  <property fmtid="{D5CDD505-2E9C-101B-9397-08002B2CF9AE}" pid="22" name="EventType1">
    <vt:lpwstr/>
  </property>
</Properties>
</file>