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A25F57" w14:textId="77777777" w:rsidR="00915200" w:rsidRDefault="0012546D">
      <w:pPr>
        <w:jc w:val="center"/>
        <w:rPr>
          <w:rFonts w:ascii="Calibri" w:hAnsi="Calibri" w:cs="Calibri"/>
          <w:b/>
          <w:sz w:val="20"/>
          <w:szCs w:val="20"/>
          <w:lang w:eastAsia="en-GB"/>
        </w:rPr>
      </w:pPr>
      <w:r>
        <w:rPr>
          <w:rFonts w:ascii="Calibri" w:hAnsi="Calibri" w:cs="Calibri"/>
          <w:b/>
          <w:noProof/>
          <w:sz w:val="20"/>
          <w:szCs w:val="20"/>
          <w:lang w:eastAsia="en-GB"/>
        </w:rPr>
        <w:drawing>
          <wp:anchor distT="0" distB="0" distL="114935" distR="114935" simplePos="0" relativeHeight="2" behindDoc="0" locked="0" layoutInCell="0" allowOverlap="1" wp14:anchorId="26970F8D" wp14:editId="0C3C569D">
            <wp:simplePos x="0" y="0"/>
            <wp:positionH relativeFrom="column">
              <wp:posOffset>4962525</wp:posOffset>
            </wp:positionH>
            <wp:positionV relativeFrom="paragraph">
              <wp:posOffset>-600075</wp:posOffset>
            </wp:positionV>
            <wp:extent cx="1189990" cy="1123315"/>
            <wp:effectExtent l="0" t="0" r="0" b="0"/>
            <wp:wrapTight wrapText="bothSides">
              <wp:wrapPolygon edited="0">
                <wp:start x="-219" y="0"/>
                <wp:lineTo x="-219" y="21203"/>
                <wp:lineTo x="21406" y="21203"/>
                <wp:lineTo x="21406" y="0"/>
                <wp:lineTo x="-219" y="0"/>
              </wp:wrapPolygon>
            </wp:wrapTigh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154" t="-157" r="-154" b="-157"/>
                    <a:stretch>
                      <a:fillRect/>
                    </a:stretch>
                  </pic:blipFill>
                  <pic:spPr bwMode="auto">
                    <a:xfrm>
                      <a:off x="0" y="0"/>
                      <a:ext cx="1189990" cy="1123315"/>
                    </a:xfrm>
                    <a:prstGeom prst="rect">
                      <a:avLst/>
                    </a:prstGeom>
                  </pic:spPr>
                </pic:pic>
              </a:graphicData>
            </a:graphic>
          </wp:anchor>
        </w:drawing>
      </w:r>
    </w:p>
    <w:p w14:paraId="4F307953" w14:textId="77777777" w:rsidR="00915200" w:rsidRDefault="00915200">
      <w:pPr>
        <w:jc w:val="center"/>
        <w:rPr>
          <w:rFonts w:ascii="Calibri" w:hAnsi="Calibri" w:cs="Calibri"/>
          <w:b/>
          <w:sz w:val="20"/>
          <w:szCs w:val="20"/>
          <w:lang w:eastAsia="en-GB"/>
        </w:rPr>
      </w:pPr>
    </w:p>
    <w:p w14:paraId="11AB5493" w14:textId="77777777" w:rsidR="00915200" w:rsidRDefault="0012546D">
      <w:pPr>
        <w:jc w:val="center"/>
        <w:rPr>
          <w:rFonts w:ascii="Calibri" w:hAnsi="Calibri" w:cs="Calibri"/>
          <w:b/>
          <w:sz w:val="20"/>
          <w:szCs w:val="20"/>
        </w:rPr>
      </w:pPr>
      <w:r>
        <w:rPr>
          <w:rFonts w:ascii="Calibri" w:hAnsi="Calibri" w:cs="Calibri"/>
          <w:b/>
          <w:sz w:val="20"/>
          <w:szCs w:val="20"/>
        </w:rPr>
        <w:t xml:space="preserve">L J FAIRBURN AND SON LTD, </w:t>
      </w:r>
      <w:proofErr w:type="spellStart"/>
      <w:r>
        <w:rPr>
          <w:rFonts w:ascii="Calibri" w:hAnsi="Calibri" w:cs="Calibri"/>
          <w:b/>
          <w:sz w:val="20"/>
          <w:szCs w:val="20"/>
        </w:rPr>
        <w:t>Whittons</w:t>
      </w:r>
      <w:proofErr w:type="spellEnd"/>
      <w:r>
        <w:rPr>
          <w:rFonts w:ascii="Calibri" w:hAnsi="Calibri" w:cs="Calibri"/>
          <w:b/>
          <w:sz w:val="20"/>
          <w:szCs w:val="20"/>
        </w:rPr>
        <w:t xml:space="preserve"> FARM, FARLESTHORPE ROAD, BILSBY, ALFORD, LINCOLNSHIRE, LN13 9PL</w:t>
      </w:r>
    </w:p>
    <w:p w14:paraId="74D842B2" w14:textId="77777777" w:rsidR="00915200" w:rsidRDefault="00915200">
      <w:pPr>
        <w:jc w:val="both"/>
        <w:rPr>
          <w:rFonts w:ascii="Calibri" w:hAnsi="Calibri" w:cs="Calibri"/>
          <w:b/>
          <w:sz w:val="20"/>
          <w:szCs w:val="20"/>
        </w:rPr>
      </w:pPr>
    </w:p>
    <w:p w14:paraId="2783A8D1" w14:textId="77777777" w:rsidR="00915200" w:rsidRDefault="00915200">
      <w:pPr>
        <w:rPr>
          <w:rFonts w:ascii="Calibri" w:hAnsi="Calibri" w:cs="Calibri"/>
          <w:b/>
          <w:sz w:val="20"/>
          <w:szCs w:val="20"/>
        </w:rPr>
      </w:pPr>
    </w:p>
    <w:p w14:paraId="00F02109" w14:textId="77777777" w:rsidR="00915200" w:rsidRDefault="0012546D">
      <w:pPr>
        <w:pStyle w:val="BodyText"/>
        <w:rPr>
          <w:rFonts w:ascii="Calibri" w:hAnsi="Calibri" w:cs="Calibri"/>
          <w:sz w:val="20"/>
        </w:rPr>
      </w:pPr>
      <w:r>
        <w:rPr>
          <w:rFonts w:ascii="Calibri" w:hAnsi="Calibri" w:cs="Calibri"/>
          <w:sz w:val="20"/>
        </w:rPr>
        <w:t xml:space="preserve">The proposal consists of the erection on two agricultural building for free range egg production with associated feed bins, hardstanding, access </w:t>
      </w:r>
      <w:r>
        <w:rPr>
          <w:rFonts w:ascii="Calibri" w:hAnsi="Calibri" w:cs="Calibri"/>
          <w:sz w:val="20"/>
        </w:rPr>
        <w:t>track improvements, provision of water tanks and two attenuation ponds.</w:t>
      </w:r>
    </w:p>
    <w:p w14:paraId="17301836" w14:textId="77777777" w:rsidR="00915200" w:rsidRDefault="00915200">
      <w:pPr>
        <w:pStyle w:val="BodyText"/>
        <w:rPr>
          <w:rFonts w:ascii="Calibri" w:hAnsi="Calibri" w:cs="Calibri"/>
          <w:sz w:val="20"/>
        </w:rPr>
      </w:pPr>
    </w:p>
    <w:p w14:paraId="2B1D7D1A" w14:textId="77777777" w:rsidR="00915200" w:rsidRDefault="0012546D">
      <w:pPr>
        <w:pStyle w:val="BodyText"/>
        <w:rPr>
          <w:rFonts w:ascii="Calibri" w:hAnsi="Calibri" w:cs="Calibri"/>
          <w:sz w:val="20"/>
        </w:rPr>
      </w:pPr>
      <w:r>
        <w:rPr>
          <w:rFonts w:ascii="Calibri" w:hAnsi="Calibri" w:cs="Calibri"/>
          <w:sz w:val="20"/>
        </w:rPr>
        <w:t xml:space="preserve">This site will have an operational capacity for a total of 128,000 places for laying hens in two houses. The Laying birds are housed at approximately 16 weeks old and remain for a </w:t>
      </w:r>
      <w:proofErr w:type="gramStart"/>
      <w:r>
        <w:rPr>
          <w:rFonts w:ascii="Calibri" w:hAnsi="Calibri" w:cs="Calibri"/>
          <w:sz w:val="20"/>
        </w:rPr>
        <w:t>70 week</w:t>
      </w:r>
      <w:proofErr w:type="gramEnd"/>
      <w:r>
        <w:rPr>
          <w:rFonts w:ascii="Calibri" w:hAnsi="Calibri" w:cs="Calibri"/>
          <w:sz w:val="20"/>
        </w:rPr>
        <w:t xml:space="preserve"> egg producing cycle.  The poultry houses are then depopulated, cleaned and disinfected ready for the next cycle. </w:t>
      </w:r>
    </w:p>
    <w:p w14:paraId="2555173D" w14:textId="77777777" w:rsidR="00915200" w:rsidRDefault="00915200">
      <w:pPr>
        <w:pStyle w:val="BodyText"/>
        <w:rPr>
          <w:rFonts w:ascii="Calibri" w:hAnsi="Calibri" w:cs="Calibri"/>
          <w:sz w:val="20"/>
        </w:rPr>
      </w:pPr>
    </w:p>
    <w:p w14:paraId="4C69579D" w14:textId="77777777" w:rsidR="00915200" w:rsidRDefault="0012546D">
      <w:pPr>
        <w:pStyle w:val="BodyText"/>
        <w:rPr>
          <w:rFonts w:ascii="Calibri" w:hAnsi="Calibri" w:cs="Calibri"/>
          <w:sz w:val="20"/>
        </w:rPr>
      </w:pPr>
      <w:r>
        <w:rPr>
          <w:rFonts w:ascii="Calibri" w:hAnsi="Calibri" w:cs="Calibri"/>
          <w:sz w:val="20"/>
        </w:rPr>
        <w:t>The poultry houses have manure belts, and the manure will be collected from the farm every 3-4 days by tractor and trailer. No manure is stored on site. All manure is transported off site to LJ Fairburn &amp; Son farms for use on agricultural land or sold to local farmers.</w:t>
      </w:r>
    </w:p>
    <w:p w14:paraId="0052F912" w14:textId="77777777" w:rsidR="00915200" w:rsidRDefault="00915200">
      <w:pPr>
        <w:pStyle w:val="BodyText"/>
        <w:rPr>
          <w:rFonts w:ascii="Calibri" w:hAnsi="Calibri" w:cs="Calibri"/>
          <w:sz w:val="20"/>
        </w:rPr>
      </w:pPr>
    </w:p>
    <w:p w14:paraId="0A29C6DD" w14:textId="77777777" w:rsidR="00915200" w:rsidRDefault="0012546D">
      <w:pPr>
        <w:pStyle w:val="BodyText"/>
        <w:rPr>
          <w:rFonts w:ascii="Calibri" w:hAnsi="Calibri" w:cs="Calibri"/>
          <w:sz w:val="20"/>
        </w:rPr>
      </w:pPr>
      <w:r>
        <w:rPr>
          <w:rFonts w:ascii="Calibri" w:hAnsi="Calibri" w:cs="Calibri"/>
          <w:sz w:val="20"/>
        </w:rPr>
        <w:t xml:space="preserve">The </w:t>
      </w:r>
      <w:proofErr w:type="gramStart"/>
      <w:r>
        <w:rPr>
          <w:rFonts w:ascii="Calibri" w:hAnsi="Calibri" w:cs="Calibri"/>
          <w:sz w:val="20"/>
        </w:rPr>
        <w:t>free range</w:t>
      </w:r>
      <w:proofErr w:type="gramEnd"/>
      <w:r>
        <w:rPr>
          <w:rFonts w:ascii="Calibri" w:hAnsi="Calibri" w:cs="Calibri"/>
          <w:sz w:val="20"/>
        </w:rPr>
        <w:t xml:space="preserve"> houses are built of steel framework sited on a concrete base, insulated and then cladded with steel sheeting. Roof fans situated just below the eaves act as inlets only with fans that push air into the shed. Outlet fans are located each side of the roof ridge. High velocity ventilation fans controlled by a computer system will ensure that optimum conditions are maintained within the buildings. Side fans are used as back-up only for additional cooling when conditions require it.</w:t>
      </w:r>
    </w:p>
    <w:p w14:paraId="7FBEBCE9" w14:textId="77777777" w:rsidR="00915200" w:rsidRDefault="00915200">
      <w:pPr>
        <w:pStyle w:val="BodyText"/>
        <w:rPr>
          <w:rFonts w:ascii="Calibri" w:hAnsi="Calibri" w:cs="Calibri"/>
          <w:sz w:val="20"/>
        </w:rPr>
      </w:pPr>
    </w:p>
    <w:p w14:paraId="536240CD" w14:textId="77777777" w:rsidR="00915200" w:rsidRDefault="0012546D">
      <w:pPr>
        <w:pStyle w:val="BodyText"/>
        <w:rPr>
          <w:rFonts w:ascii="Calibri" w:hAnsi="Calibri" w:cs="Calibri"/>
          <w:sz w:val="20"/>
        </w:rPr>
      </w:pPr>
      <w:r>
        <w:rPr>
          <w:rFonts w:ascii="Calibri" w:hAnsi="Calibri" w:cs="Calibri"/>
          <w:sz w:val="20"/>
        </w:rPr>
        <w:t>Pre-mixed feed is brought in from our own UKAS approved feed mill and stored in silos nearby the poultry sheds. Diets are formulated according to the birds age and nutritional requirements.  Protein and phosphorus levels are routinely reduced as the birds get older.  Nipple drinkers are situated in each poultry shed and water consumption is monitored and recorded daily.  Low energy lighting is used throughout.</w:t>
      </w:r>
    </w:p>
    <w:p w14:paraId="7B5CE770" w14:textId="77777777" w:rsidR="00915200" w:rsidRDefault="00915200">
      <w:pPr>
        <w:pStyle w:val="BodyText"/>
        <w:rPr>
          <w:rFonts w:ascii="Calibri" w:hAnsi="Calibri" w:cs="Calibri"/>
          <w:sz w:val="20"/>
        </w:rPr>
      </w:pPr>
    </w:p>
    <w:p w14:paraId="3627B444" w14:textId="77777777" w:rsidR="00915200" w:rsidRDefault="0012546D">
      <w:pPr>
        <w:pStyle w:val="BodyText"/>
        <w:rPr>
          <w:rFonts w:ascii="Calibri" w:hAnsi="Calibri" w:cs="Calibri"/>
          <w:sz w:val="20"/>
        </w:rPr>
      </w:pPr>
      <w:r>
        <w:rPr>
          <w:rFonts w:ascii="Calibri" w:hAnsi="Calibri" w:cs="Calibri"/>
          <w:sz w:val="20"/>
        </w:rPr>
        <w:t xml:space="preserve">Any mortalities are collected and </w:t>
      </w:r>
      <w:r>
        <w:rPr>
          <w:rFonts w:ascii="Calibri" w:hAnsi="Calibri" w:cs="Calibri"/>
          <w:sz w:val="20"/>
        </w:rPr>
        <w:t>recorded daily.</w:t>
      </w:r>
      <w:r>
        <w:rPr>
          <w:rFonts w:ascii="Calibri" w:hAnsi="Calibri" w:cs="Calibri"/>
          <w:sz w:val="20"/>
        </w:rPr>
        <w:t xml:space="preserve"> The carcasses are stored within a sealed bin and collected by a fallen stock operator.</w:t>
      </w:r>
    </w:p>
    <w:p w14:paraId="2C3B62DB" w14:textId="77777777" w:rsidR="00915200" w:rsidRDefault="00915200">
      <w:pPr>
        <w:pStyle w:val="BodyText"/>
        <w:rPr>
          <w:rFonts w:ascii="Calibri" w:hAnsi="Calibri" w:cs="Calibri"/>
          <w:sz w:val="20"/>
        </w:rPr>
      </w:pPr>
    </w:p>
    <w:p w14:paraId="7D4C3057" w14:textId="77777777" w:rsidR="00915200" w:rsidRDefault="0012546D">
      <w:pPr>
        <w:pStyle w:val="BodyText"/>
        <w:rPr>
          <w:rFonts w:ascii="Calibri" w:hAnsi="Calibri" w:cs="Calibri"/>
          <w:sz w:val="20"/>
        </w:rPr>
      </w:pPr>
      <w:r>
        <w:rPr>
          <w:rFonts w:ascii="Calibri" w:hAnsi="Calibri" w:cs="Calibri"/>
          <w:sz w:val="20"/>
        </w:rPr>
        <w:t>The perch areas within the building are perforated with manure belts located below.  Manure drops through the perforated benches onto the manure belts which are linked to belt system which enable manure to be removed from the building.  Manure is stored temporarily within a specialist covered manure store at a separate site prior to removal onto a trailer on a twice weekly basis for disposal by specialist contractor.</w:t>
      </w:r>
    </w:p>
    <w:p w14:paraId="6EE77011" w14:textId="77777777" w:rsidR="00915200" w:rsidRDefault="00915200">
      <w:pPr>
        <w:pStyle w:val="BodyText"/>
        <w:rPr>
          <w:rFonts w:ascii="Calibri" w:hAnsi="Calibri" w:cs="Calibri"/>
          <w:sz w:val="20"/>
        </w:rPr>
      </w:pPr>
    </w:p>
    <w:p w14:paraId="3FC31CC2" w14:textId="77777777" w:rsidR="00915200" w:rsidRDefault="0012546D">
      <w:pPr>
        <w:pStyle w:val="BodyText"/>
        <w:rPr>
          <w:rFonts w:ascii="Calibri" w:hAnsi="Calibri" w:cs="Calibri"/>
          <w:sz w:val="20"/>
        </w:rPr>
      </w:pPr>
      <w:r>
        <w:rPr>
          <w:rFonts w:ascii="Calibri" w:hAnsi="Calibri" w:cs="Calibri"/>
          <w:sz w:val="20"/>
        </w:rPr>
        <w:t>A pest control protocol is in place.</w:t>
      </w:r>
    </w:p>
    <w:p w14:paraId="3B331D90" w14:textId="77777777" w:rsidR="00915200" w:rsidRDefault="00915200">
      <w:pPr>
        <w:pStyle w:val="BodyText"/>
        <w:rPr>
          <w:rFonts w:ascii="Calibri" w:hAnsi="Calibri" w:cs="Calibri"/>
          <w:sz w:val="20"/>
        </w:rPr>
      </w:pPr>
    </w:p>
    <w:p w14:paraId="3301E40C" w14:textId="77777777" w:rsidR="00915200" w:rsidRDefault="0012546D">
      <w:pPr>
        <w:pStyle w:val="BodyText"/>
        <w:rPr>
          <w:rFonts w:ascii="Calibri" w:hAnsi="Calibri" w:cs="Calibri"/>
          <w:sz w:val="20"/>
        </w:rPr>
      </w:pPr>
      <w:r>
        <w:rPr>
          <w:rFonts w:ascii="Calibri" w:hAnsi="Calibri" w:cs="Calibri"/>
          <w:color w:val="000000"/>
          <w:sz w:val="20"/>
        </w:rPr>
        <w:t>At the end of the laying cycle the birds are removed from the shed, the shed is then scraped out and washed down with high pressure hoses. The</w:t>
      </w:r>
      <w:r>
        <w:rPr>
          <w:rFonts w:ascii="Calibri" w:hAnsi="Calibri" w:cs="Calibri"/>
          <w:sz w:val="20"/>
        </w:rPr>
        <w:t xml:space="preserve"> dirty </w:t>
      </w:r>
      <w:r>
        <w:rPr>
          <w:rFonts w:ascii="Calibri" w:hAnsi="Calibri" w:cs="Calibri"/>
          <w:sz w:val="20"/>
        </w:rPr>
        <w:t xml:space="preserve">wash water that is generated in this process is collected in a dirty </w:t>
      </w:r>
      <w:proofErr w:type="gramStart"/>
      <w:r>
        <w:rPr>
          <w:rFonts w:ascii="Calibri" w:hAnsi="Calibri" w:cs="Calibri"/>
          <w:sz w:val="20"/>
        </w:rPr>
        <w:t>waste water</w:t>
      </w:r>
      <w:proofErr w:type="gramEnd"/>
      <w:r>
        <w:rPr>
          <w:rFonts w:ascii="Calibri" w:hAnsi="Calibri" w:cs="Calibri"/>
          <w:sz w:val="20"/>
        </w:rPr>
        <w:t xml:space="preserve"> tank; the contents of which are collected by specialist contractors for disposal.</w:t>
      </w:r>
    </w:p>
    <w:p w14:paraId="6A9665D1" w14:textId="77777777" w:rsidR="00915200" w:rsidRDefault="00915200">
      <w:pPr>
        <w:pStyle w:val="BodyText"/>
        <w:rPr>
          <w:rFonts w:ascii="Calibri" w:hAnsi="Calibri" w:cs="Calibri"/>
          <w:sz w:val="20"/>
        </w:rPr>
      </w:pPr>
    </w:p>
    <w:p w14:paraId="26CCEB61" w14:textId="77777777" w:rsidR="00915200" w:rsidRDefault="0012546D">
      <w:pPr>
        <w:pStyle w:val="BodyText"/>
        <w:rPr>
          <w:rFonts w:ascii="Calibri" w:hAnsi="Calibri" w:cs="Calibri"/>
          <w:sz w:val="20"/>
        </w:rPr>
      </w:pPr>
      <w:r>
        <w:rPr>
          <w:rFonts w:ascii="Calibri" w:hAnsi="Calibri" w:cs="Calibri"/>
          <w:sz w:val="20"/>
        </w:rPr>
        <w:t>Water is from borehole.</w:t>
      </w:r>
    </w:p>
    <w:p w14:paraId="1E6EA3A9" w14:textId="77777777" w:rsidR="00915200" w:rsidRDefault="00915200">
      <w:pPr>
        <w:pStyle w:val="BodyText"/>
        <w:rPr>
          <w:rFonts w:ascii="Calibri" w:hAnsi="Calibri" w:cs="Calibri"/>
          <w:sz w:val="20"/>
        </w:rPr>
      </w:pPr>
    </w:p>
    <w:p w14:paraId="15893F72" w14:textId="77777777" w:rsidR="00915200" w:rsidRDefault="0012546D">
      <w:pPr>
        <w:pStyle w:val="BodyText"/>
        <w:rPr>
          <w:rFonts w:ascii="Calibri" w:hAnsi="Calibri" w:cs="Calibri"/>
          <w:sz w:val="20"/>
        </w:rPr>
      </w:pPr>
      <w:r>
        <w:rPr>
          <w:rFonts w:ascii="Calibri" w:hAnsi="Calibri" w:cs="Calibri"/>
          <w:sz w:val="20"/>
        </w:rPr>
        <w:t>Surface water drainage is to be managed using a Sustainable Urban Drainage model and utilises attenuation ponds. Drainage from roof areas is diverted to the soakaway/attenuation pond for final controlled release to ditch.</w:t>
      </w:r>
    </w:p>
    <w:p w14:paraId="4D53C2F8" w14:textId="77777777" w:rsidR="00915200" w:rsidRDefault="00915200">
      <w:pPr>
        <w:pStyle w:val="BodyText"/>
        <w:rPr>
          <w:rFonts w:ascii="Calibri" w:hAnsi="Calibri" w:cs="Calibri"/>
          <w:sz w:val="20"/>
        </w:rPr>
      </w:pPr>
    </w:p>
    <w:p w14:paraId="216B73AB" w14:textId="77777777" w:rsidR="00915200" w:rsidRDefault="0012546D">
      <w:pPr>
        <w:pStyle w:val="BodyText"/>
        <w:rPr>
          <w:rFonts w:ascii="Calibri" w:hAnsi="Calibri" w:cs="Calibri"/>
          <w:sz w:val="20"/>
        </w:rPr>
      </w:pPr>
      <w:r>
        <w:rPr>
          <w:rFonts w:ascii="Calibri" w:hAnsi="Calibri" w:cs="Calibri"/>
          <w:sz w:val="20"/>
        </w:rPr>
        <w:t>The site includes a comprehensive surface water drainage scheme designed to avoid adverse impacts upon surface water flow. This will be achieved through the discharge of roof and surface water into a substantial drainage attenuation PVC crate soakaway with restricted flow into an adjoining ditch only on high water volumes.</w:t>
      </w:r>
    </w:p>
    <w:p w14:paraId="32413D37" w14:textId="77777777" w:rsidR="00915200" w:rsidRDefault="00915200">
      <w:pPr>
        <w:pStyle w:val="BodyText"/>
        <w:rPr>
          <w:rFonts w:ascii="Calibri" w:hAnsi="Calibri" w:cs="Calibri"/>
          <w:sz w:val="20"/>
        </w:rPr>
      </w:pPr>
    </w:p>
    <w:p w14:paraId="0BD63582" w14:textId="77777777" w:rsidR="00915200" w:rsidRDefault="0012546D">
      <w:pPr>
        <w:rPr>
          <w:rFonts w:ascii="Calibri" w:hAnsi="Calibri" w:cs="Calibri"/>
          <w:sz w:val="20"/>
          <w:szCs w:val="20"/>
        </w:rPr>
      </w:pPr>
      <w:r>
        <w:rPr>
          <w:rFonts w:ascii="Calibri" w:hAnsi="Calibri" w:cs="Calibri"/>
          <w:sz w:val="20"/>
          <w:szCs w:val="20"/>
        </w:rPr>
        <w:lastRenderedPageBreak/>
        <w:t xml:space="preserve">These measures are </w:t>
      </w:r>
      <w:r>
        <w:rPr>
          <w:rFonts w:ascii="Calibri" w:hAnsi="Calibri" w:cs="Calibri"/>
          <w:sz w:val="20"/>
          <w:szCs w:val="20"/>
        </w:rPr>
        <w:t>intended to reduce the production and emission of ammonia, odours, dust and to prevent liquids escaping to the environment. This in turn should reduce the environmental impact of the farming activities.</w:t>
      </w:r>
    </w:p>
    <w:p w14:paraId="33CF7D7D" w14:textId="77777777" w:rsidR="00915200" w:rsidRDefault="00915200">
      <w:pPr>
        <w:rPr>
          <w:rFonts w:ascii="Calibri" w:hAnsi="Calibri" w:cs="Calibri"/>
          <w:sz w:val="20"/>
          <w:szCs w:val="20"/>
        </w:rPr>
      </w:pPr>
    </w:p>
    <w:p w14:paraId="3A0E0644" w14:textId="77777777" w:rsidR="00915200" w:rsidRDefault="00915200">
      <w:pPr>
        <w:rPr>
          <w:rFonts w:ascii="Calibri" w:hAnsi="Calibri" w:cs="Calibri"/>
          <w:sz w:val="20"/>
          <w:szCs w:val="20"/>
        </w:rPr>
      </w:pPr>
    </w:p>
    <w:p w14:paraId="47134115" w14:textId="77777777" w:rsidR="00915200" w:rsidRDefault="0012546D">
      <w:r>
        <w:rPr>
          <w:rFonts w:ascii="Calibri" w:hAnsi="Calibri" w:cs="Calibri"/>
          <w:sz w:val="20"/>
          <w:szCs w:val="20"/>
          <w:u w:val="single"/>
        </w:rPr>
        <w:t>Site location.</w:t>
      </w:r>
    </w:p>
    <w:p w14:paraId="48B4AF6D" w14:textId="77777777" w:rsidR="00915200" w:rsidRDefault="0012546D">
      <w:pPr>
        <w:jc w:val="both"/>
      </w:pPr>
      <w:r>
        <w:rPr>
          <w:rFonts w:ascii="Calibri" w:hAnsi="Calibri" w:cs="Calibri"/>
          <w:sz w:val="20"/>
          <w:szCs w:val="20"/>
        </w:rPr>
        <w:t xml:space="preserve">All land immediately </w:t>
      </w:r>
      <w:r>
        <w:rPr>
          <w:rFonts w:ascii="Calibri" w:hAnsi="Calibri" w:cs="Calibri"/>
          <w:sz w:val="20"/>
          <w:szCs w:val="20"/>
        </w:rPr>
        <w:t xml:space="preserve">surrounding </w:t>
      </w:r>
      <w:proofErr w:type="spellStart"/>
      <w:r>
        <w:rPr>
          <w:rFonts w:ascii="Calibri" w:hAnsi="Calibri" w:cs="Calibri"/>
          <w:sz w:val="20"/>
          <w:szCs w:val="20"/>
        </w:rPr>
        <w:t>Whittons</w:t>
      </w:r>
      <w:proofErr w:type="spellEnd"/>
      <w:r>
        <w:rPr>
          <w:rFonts w:ascii="Calibri" w:hAnsi="Calibri" w:cs="Calibri"/>
          <w:sz w:val="20"/>
          <w:szCs w:val="20"/>
        </w:rPr>
        <w:t xml:space="preserve"> Farm is in agricultural use.</w:t>
      </w:r>
      <w:r>
        <w:rPr>
          <w:rFonts w:ascii="Calibri" w:hAnsi="Calibri" w:cs="Calibri"/>
          <w:sz w:val="20"/>
          <w:szCs w:val="20"/>
        </w:rPr>
        <w:t xml:space="preserve"> The most proximate land in residential use comprises a dwelling located marginally approximately 17m south of the poultry shed which is operator owned. The village </w:t>
      </w:r>
      <w:proofErr w:type="gramStart"/>
      <w:r>
        <w:rPr>
          <w:rFonts w:ascii="Calibri" w:hAnsi="Calibri" w:cs="Calibri"/>
          <w:sz w:val="20"/>
          <w:szCs w:val="20"/>
        </w:rPr>
        <w:t xml:space="preserve">of  </w:t>
      </w:r>
      <w:proofErr w:type="spellStart"/>
      <w:r>
        <w:rPr>
          <w:rFonts w:ascii="Calibri" w:hAnsi="Calibri" w:cs="Calibri"/>
          <w:sz w:val="20"/>
          <w:szCs w:val="20"/>
        </w:rPr>
        <w:t>Farlesthorpe</w:t>
      </w:r>
      <w:proofErr w:type="spellEnd"/>
      <w:proofErr w:type="gramEnd"/>
      <w:r>
        <w:rPr>
          <w:rFonts w:ascii="Calibri" w:hAnsi="Calibri" w:cs="Calibri"/>
          <w:sz w:val="20"/>
          <w:szCs w:val="20"/>
        </w:rPr>
        <w:t xml:space="preserve"> is located approximately 280m to the south-east of the installation, Bilsby is located approximately 530m to the west of the installation.</w:t>
      </w:r>
    </w:p>
    <w:p w14:paraId="56BAB88C" w14:textId="77777777" w:rsidR="00915200" w:rsidRDefault="00915200">
      <w:pPr>
        <w:rPr>
          <w:rFonts w:ascii="Calibri" w:hAnsi="Calibri" w:cs="Calibri"/>
          <w:sz w:val="20"/>
          <w:szCs w:val="20"/>
        </w:rPr>
      </w:pPr>
    </w:p>
    <w:p w14:paraId="5446A56E" w14:textId="77777777" w:rsidR="00915200" w:rsidRDefault="0012546D">
      <w:pPr>
        <w:spacing w:before="100" w:after="100"/>
        <w:rPr>
          <w:rFonts w:ascii="Calibri" w:hAnsi="Calibri"/>
          <w:sz w:val="20"/>
          <w:szCs w:val="20"/>
        </w:rPr>
      </w:pPr>
      <w:r>
        <w:rPr>
          <w:rFonts w:ascii="Calibri" w:hAnsi="Calibri" w:cs="Arial;Arial"/>
          <w:sz w:val="20"/>
          <w:szCs w:val="20"/>
        </w:rPr>
        <w:t>There are four Sites of Special Scientific Interest located within 5k of the installation, all to the SSW of the site. These are:</w:t>
      </w:r>
    </w:p>
    <w:p w14:paraId="35454D3F" w14:textId="77777777" w:rsidR="00915200" w:rsidRDefault="0012546D">
      <w:pPr>
        <w:numPr>
          <w:ilvl w:val="0"/>
          <w:numId w:val="1"/>
        </w:numPr>
        <w:spacing w:before="100" w:after="100"/>
        <w:rPr>
          <w:rFonts w:ascii="Calibri" w:hAnsi="Calibri"/>
          <w:sz w:val="20"/>
          <w:szCs w:val="20"/>
        </w:rPr>
      </w:pPr>
      <w:r>
        <w:rPr>
          <w:rFonts w:ascii="Calibri" w:hAnsi="Calibri" w:cs="Arial;Arial"/>
          <w:sz w:val="20"/>
          <w:szCs w:val="20"/>
        </w:rPr>
        <w:t>Willoughby Meadow SSSI</w:t>
      </w:r>
    </w:p>
    <w:p w14:paraId="3EB12D06" w14:textId="77777777" w:rsidR="00915200" w:rsidRDefault="0012546D">
      <w:pPr>
        <w:numPr>
          <w:ilvl w:val="0"/>
          <w:numId w:val="1"/>
        </w:numPr>
        <w:spacing w:before="100" w:after="100"/>
        <w:rPr>
          <w:rFonts w:ascii="Calibri" w:hAnsi="Calibri"/>
          <w:sz w:val="20"/>
          <w:szCs w:val="20"/>
        </w:rPr>
      </w:pPr>
      <w:r>
        <w:rPr>
          <w:rFonts w:ascii="Calibri" w:hAnsi="Calibri" w:cs="Arial;Arial"/>
          <w:sz w:val="20"/>
          <w:szCs w:val="20"/>
        </w:rPr>
        <w:t>Willoughby Wood SSSI</w:t>
      </w:r>
    </w:p>
    <w:p w14:paraId="2E190F6E" w14:textId="77777777" w:rsidR="00915200" w:rsidRDefault="0012546D">
      <w:pPr>
        <w:numPr>
          <w:ilvl w:val="0"/>
          <w:numId w:val="1"/>
        </w:numPr>
        <w:spacing w:before="100" w:after="100"/>
        <w:rPr>
          <w:rFonts w:ascii="Calibri" w:hAnsi="Calibri"/>
          <w:sz w:val="20"/>
          <w:szCs w:val="20"/>
        </w:rPr>
      </w:pPr>
      <w:proofErr w:type="spellStart"/>
      <w:r>
        <w:rPr>
          <w:rFonts w:ascii="Calibri" w:hAnsi="Calibri" w:cs="Arial;Arial"/>
          <w:sz w:val="20"/>
          <w:szCs w:val="20"/>
        </w:rPr>
        <w:t>Skendleby</w:t>
      </w:r>
      <w:proofErr w:type="spellEnd"/>
      <w:r>
        <w:rPr>
          <w:rFonts w:ascii="Calibri" w:hAnsi="Calibri" w:cs="Arial;Arial"/>
          <w:sz w:val="20"/>
          <w:szCs w:val="20"/>
        </w:rPr>
        <w:t xml:space="preserve"> Psalter Banks SSSI</w:t>
      </w:r>
    </w:p>
    <w:p w14:paraId="1271B70C" w14:textId="77777777" w:rsidR="00915200" w:rsidRDefault="0012546D">
      <w:pPr>
        <w:numPr>
          <w:ilvl w:val="0"/>
          <w:numId w:val="1"/>
        </w:numPr>
        <w:spacing w:before="100" w:after="100"/>
        <w:rPr>
          <w:rFonts w:ascii="Calibri" w:hAnsi="Calibri"/>
          <w:sz w:val="20"/>
          <w:szCs w:val="20"/>
        </w:rPr>
      </w:pPr>
      <w:proofErr w:type="spellStart"/>
      <w:r>
        <w:rPr>
          <w:rFonts w:ascii="Calibri" w:hAnsi="Calibri" w:cs="Arial;Arial"/>
          <w:sz w:val="20"/>
          <w:szCs w:val="20"/>
        </w:rPr>
        <w:t>Claxby</w:t>
      </w:r>
      <w:proofErr w:type="spellEnd"/>
      <w:r>
        <w:rPr>
          <w:rFonts w:ascii="Calibri" w:hAnsi="Calibri" w:cs="Arial;Arial"/>
          <w:sz w:val="20"/>
          <w:szCs w:val="20"/>
        </w:rPr>
        <w:t xml:space="preserve"> Chalk Pit SSSI</w:t>
      </w:r>
    </w:p>
    <w:p w14:paraId="2F87F0CC" w14:textId="77777777" w:rsidR="00915200" w:rsidRDefault="00915200">
      <w:pPr>
        <w:rPr>
          <w:rFonts w:ascii="Calibri" w:hAnsi="Calibri" w:cs="Calibri"/>
          <w:color w:val="C9211E"/>
          <w:sz w:val="20"/>
          <w:szCs w:val="20"/>
        </w:rPr>
      </w:pPr>
    </w:p>
    <w:p w14:paraId="0D2D86BF" w14:textId="77777777" w:rsidR="00915200" w:rsidRDefault="0012546D">
      <w:r>
        <w:rPr>
          <w:rFonts w:ascii="Calibri" w:hAnsi="Calibri" w:cs="Calibri"/>
          <w:sz w:val="20"/>
          <w:szCs w:val="20"/>
        </w:rPr>
        <w:t>There are sensitive residential receptors located within both 100m and 400m of the sites therefore Dust and bioaerosols, noise and odour management plans are in place.</w:t>
      </w:r>
    </w:p>
    <w:sectPr w:rsidR="0091520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34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8D3E6" w14:textId="77777777" w:rsidR="0012546D" w:rsidRDefault="0012546D">
      <w:r>
        <w:separator/>
      </w:r>
    </w:p>
  </w:endnote>
  <w:endnote w:type="continuationSeparator" w:id="0">
    <w:p w14:paraId="79C9ABEA" w14:textId="77777777" w:rsidR="0012546D" w:rsidRDefault="0012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ri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702E" w14:textId="77777777" w:rsidR="00915200" w:rsidRDefault="00915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4E2AF" w14:textId="77777777" w:rsidR="00915200" w:rsidRDefault="0012546D">
    <w:pPr>
      <w:pStyle w:val="Footer"/>
      <w:rPr>
        <w:rFonts w:ascii="Arial" w:hAnsi="Arial" w:cs="Arial"/>
        <w:sz w:val="22"/>
        <w:szCs w:val="22"/>
      </w:rPr>
    </w:pPr>
    <w:r>
      <w:rPr>
        <w:rFonts w:ascii="Arial" w:hAnsi="Arial" w:cs="Arial"/>
        <w:sz w:val="22"/>
        <w:szCs w:val="22"/>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6B6E" w14:textId="77777777" w:rsidR="00915200" w:rsidRDefault="0012546D">
    <w:pPr>
      <w:pStyle w:val="Footer"/>
      <w:rPr>
        <w:rFonts w:ascii="Arial" w:hAnsi="Arial" w:cs="Arial"/>
        <w:sz w:val="22"/>
        <w:szCs w:val="22"/>
      </w:rPr>
    </w:pPr>
    <w:r>
      <w:rPr>
        <w:rFonts w:ascii="Arial" w:hAnsi="Arial" w:cs="Arial"/>
        <w:sz w:val="22"/>
        <w:szCs w:val="22"/>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14FA9" w14:textId="77777777" w:rsidR="0012546D" w:rsidRDefault="0012546D">
      <w:r>
        <w:separator/>
      </w:r>
    </w:p>
  </w:footnote>
  <w:footnote w:type="continuationSeparator" w:id="0">
    <w:p w14:paraId="1D4B5E45" w14:textId="77777777" w:rsidR="0012546D" w:rsidRDefault="00125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C8C2C" w14:textId="77777777" w:rsidR="00915200" w:rsidRDefault="00915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1BB3A" w14:textId="77777777" w:rsidR="00915200" w:rsidRDefault="00915200">
    <w:pPr>
      <w:pStyle w:val="Header"/>
      <w:jc w:val="center"/>
      <w:rPr>
        <w:rFonts w:ascii="Arial" w:hAnsi="Arial" w:cs="Arial"/>
        <w:sz w:val="28"/>
        <w:szCs w:val="28"/>
      </w:rPr>
    </w:pPr>
  </w:p>
  <w:p w14:paraId="35E884A0" w14:textId="77777777" w:rsidR="00915200" w:rsidRDefault="0012546D">
    <w:pPr>
      <w:pStyle w:val="Header"/>
      <w:jc w:val="center"/>
    </w:pPr>
    <w:proofErr w:type="spellStart"/>
    <w:r>
      <w:rPr>
        <w:rFonts w:ascii="Arial" w:hAnsi="Arial" w:cs="Arial"/>
        <w:b/>
        <w:bCs/>
        <w:sz w:val="32"/>
        <w:szCs w:val="32"/>
      </w:rPr>
      <w:t>Whittons</w:t>
    </w:r>
    <w:proofErr w:type="spellEnd"/>
    <w:r>
      <w:rPr>
        <w:rFonts w:ascii="Arial" w:hAnsi="Arial" w:cs="Arial"/>
        <w:b/>
        <w:bCs/>
        <w:sz w:val="32"/>
        <w:szCs w:val="32"/>
      </w:rPr>
      <w:t xml:space="preserve"> Farm Non-</w:t>
    </w:r>
    <w:proofErr w:type="gramStart"/>
    <w:r>
      <w:rPr>
        <w:rFonts w:ascii="Arial" w:hAnsi="Arial" w:cs="Arial"/>
        <w:b/>
        <w:bCs/>
        <w:sz w:val="32"/>
        <w:szCs w:val="32"/>
      </w:rPr>
      <w:t>technical</w:t>
    </w:r>
    <w:proofErr w:type="gramEnd"/>
    <w:r>
      <w:rPr>
        <w:rFonts w:ascii="Arial" w:hAnsi="Arial" w:cs="Arial"/>
        <w:b/>
        <w:bCs/>
        <w:sz w:val="32"/>
        <w:szCs w:val="32"/>
      </w:rPr>
      <w:t xml:space="preserve">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9617" w14:textId="77777777" w:rsidR="00915200" w:rsidRDefault="00915200">
    <w:pPr>
      <w:pStyle w:val="Header"/>
      <w:jc w:val="center"/>
      <w:rPr>
        <w:rFonts w:ascii="Arial" w:hAnsi="Arial" w:cs="Arial"/>
        <w:sz w:val="28"/>
        <w:szCs w:val="28"/>
      </w:rPr>
    </w:pPr>
  </w:p>
  <w:p w14:paraId="36E2AC86" w14:textId="77777777" w:rsidR="00915200" w:rsidRDefault="0012546D">
    <w:pPr>
      <w:pStyle w:val="Header"/>
      <w:jc w:val="center"/>
    </w:pPr>
    <w:proofErr w:type="spellStart"/>
    <w:r>
      <w:rPr>
        <w:rFonts w:ascii="Arial" w:hAnsi="Arial" w:cs="Arial"/>
        <w:b/>
        <w:bCs/>
        <w:sz w:val="32"/>
        <w:szCs w:val="32"/>
      </w:rPr>
      <w:t>Whittons</w:t>
    </w:r>
    <w:proofErr w:type="spellEnd"/>
    <w:r>
      <w:rPr>
        <w:rFonts w:ascii="Arial" w:hAnsi="Arial" w:cs="Arial"/>
        <w:b/>
        <w:bCs/>
        <w:sz w:val="32"/>
        <w:szCs w:val="32"/>
      </w:rPr>
      <w:t xml:space="preserve"> Farm Non-</w:t>
    </w:r>
    <w:proofErr w:type="gramStart"/>
    <w:r>
      <w:rPr>
        <w:rFonts w:ascii="Arial" w:hAnsi="Arial" w:cs="Arial"/>
        <w:b/>
        <w:bCs/>
        <w:sz w:val="32"/>
        <w:szCs w:val="32"/>
      </w:rPr>
      <w:t>technical</w:t>
    </w:r>
    <w:proofErr w:type="gramEnd"/>
    <w:r>
      <w:rPr>
        <w:rFonts w:ascii="Arial" w:hAnsi="Arial" w:cs="Arial"/>
        <w:b/>
        <w:bCs/>
        <w:sz w:val="32"/>
        <w:szCs w:val="32"/>
      </w:rPr>
      <w:t xml:space="preserve">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55790"/>
    <w:multiLevelType w:val="multilevel"/>
    <w:tmpl w:val="EB48A84A"/>
    <w:lvl w:ilvl="0">
      <w:start w:val="1"/>
      <w:numFmt w:val="bullet"/>
      <w:lvlText w:val=""/>
      <w:lvlJc w:val="left"/>
      <w:pPr>
        <w:tabs>
          <w:tab w:val="num" w:pos="0"/>
        </w:tabs>
        <w:ind w:left="63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F804FFD"/>
    <w:multiLevelType w:val="multilevel"/>
    <w:tmpl w:val="C84462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98034722">
    <w:abstractNumId w:val="0"/>
  </w:num>
  <w:num w:numId="2" w16cid:durableId="797719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00"/>
    <w:rsid w:val="0012546D"/>
    <w:rsid w:val="00915200"/>
    <w:rsid w:val="00CC20A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09E9"/>
  <w15:docId w15:val="{C7586534-72E6-4C14-8EC3-DD2F0B71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sz w:val="20"/>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HeaderChar">
    <w:name w:val="Header Char"/>
    <w:qFormat/>
    <w:rPr>
      <w:sz w:val="24"/>
      <w:szCs w:val="24"/>
    </w:rPr>
  </w:style>
  <w:style w:type="character" w:customStyle="1" w:styleId="FooterChar">
    <w:name w:val="Footer Char"/>
    <w:qFormat/>
    <w:rPr>
      <w:sz w:val="24"/>
      <w:szCs w:val="24"/>
    </w:rPr>
  </w:style>
  <w:style w:type="character" w:customStyle="1" w:styleId="BodyText3Char">
    <w:name w:val="Body Text 3 Char"/>
    <w:qFormat/>
    <w:rPr>
      <w:sz w:val="16"/>
      <w:szCs w:val="16"/>
    </w:rPr>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jc w:val="both"/>
    </w:pPr>
    <w:rPr>
      <w:rFonts w:ascii="Arial" w:hAnsi="Arial" w:cs="Arial"/>
      <w:szCs w:val="20"/>
    </w:rPr>
  </w:style>
  <w:style w:type="paragraph" w:styleId="List">
    <w:name w:val="List"/>
    <w:basedOn w:val="BodyText"/>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odyText3">
    <w:name w:val="Body Text 3"/>
    <w:basedOn w:val="Normal"/>
    <w:qFormat/>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08F3342DBF35F478CB15A977B20E444" ma:contentTypeVersion="1" ma:contentTypeDescription="Create a new document." ma:contentTypeScope="" ma:versionID="01d00372d0cdff24188e351321f2ea44">
  <xsd:schema xmlns:xsd="http://www.w3.org/2001/XMLSchema" xmlns:xs="http://www.w3.org/2001/XMLSchema" xmlns:p="http://schemas.microsoft.com/office/2006/metadata/properties" xmlns:ns2="0bf4bb02-d3ac-4bac-8125-227db414e5c5" xmlns:ns3="662745e8-e224-48e8-a2e3-254862b8c2f5" targetNamespace="http://schemas.microsoft.com/office/2006/metadata/properties" ma:root="true" ma:fieldsID="765a7397d8dc86ea251324588895291a" ns2:_="" ns3:_="">
    <xsd:import namespace="0bf4bb02-d3ac-4bac-8125-227db414e5c5"/>
    <xsd:import namespace="662745e8-e224-48e8-a2e3-254862b8c2f5"/>
    <xsd:element name="properties">
      <xsd:complexType>
        <xsd:sequence>
          <xsd:element name="documentManagement">
            <xsd:complexType>
              <xsd:all>
                <xsd:element ref="ns2:lae2bfa7b6474897ab4a53f76ea236c7" minOccurs="0"/>
                <xsd:element ref="ns3: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SharedWithUsers" minOccurs="0"/>
                <xsd:element ref="ns2:SharedWithDetail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4bb02-d3ac-4bac-8125-227db414e5c5" elementFormDefault="qualified">
    <xsd:import namespace="http://schemas.microsoft.com/office/2006/documentManagement/types"/>
    <xsd:import namespace="http://schemas.microsoft.com/office/infopath/2007/PartnerControls"/>
    <xsd:element name="lae2bfa7b6474897ab4a53f76ea236c7" ma:index="8" nillable="true" ma:displayName="Government Security Classification_0" ma:hidden="true" ma:internalName="lae2bfa7b6474897ab4a53f76ea236c7">
      <xsd:simpleType>
        <xsd:restriction base="dms:Note"/>
      </xsd:simpleType>
    </xsd:element>
    <xsd:element name="TaxCatchAllLabel" ma:index="10" nillable="true" ma:displayName="Taxonomy Catch All Column1" ma:hidden="true" ma:list="{e314b903-0b07-4e5f-bc01-af818658ec35}"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nillable="true" ma:displayName="Copyright level_0" ma:hidden="true" ma:internalName="cf401361b24e474cb011be6eb76c0e76">
      <xsd:simpleType>
        <xsd:restriction base="dms:Note"/>
      </xsd:simpleType>
    </xsd:element>
    <xsd:element name="n7493b4506bf40e28c373b1e51a33445" ma:index="14" nillable="true" ma:displayName="Site type_0" ma:hidden="true" ma:internalName="n7493b4506bf40e28c373b1e51a33445">
      <xsd:simpleType>
        <xsd:restriction base="dms:Note"/>
      </xsd:simpleType>
    </xsd:element>
    <xsd:element name="HOMigrated" ma:index="16" nillable="true" ma:displayName="Migrated" ma:default="0" ma:internalName="HOMigrated">
      <xsd:simpleType>
        <xsd:restriction base="dms:Boolean"/>
      </xsd:simpleType>
    </xsd:element>
    <xsd:element name="k85d23755b3a46b5a51451cf336b2e9b" ma:index="17" nillable="true" ma:displayName="Information Type_0" ma:hidden="true" ma:internalName="k85d23755b3a46b5a51451cf336b2e9b">
      <xsd:simpleType>
        <xsd:restriction base="dms:Note"/>
      </xsd:simple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Intensive Farming WIP" ma:internalName="Topic">
      <xsd:simpleType>
        <xsd:restriction base="dms:Text"/>
      </xsd:simpleType>
    </xsd:element>
    <xsd:element name="ddeb1fd0a9ad4436a96525d34737dc44" ma:index="21" nillable="true" ma:displayName="Distribution_2" ma:hidden="true" ma:internalName="ddeb1fd0a9ad4436a96525d34737dc44">
      <xsd:simpleType>
        <xsd:restriction base="dms:Note"/>
      </xsd:simpleType>
    </xsd:element>
    <xsd:element name="fe59e9859d6a491389c5b03567f5dda5" ma:index="23" nillable="true" ma:displayName="Organisational Unit_0" ma:hidden="true" ma:internalName="fe59e9859d6a491389c5b03567f5dda5">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32</Value>
      <Value>14</Value>
    </TaxCatchAll>
    <lcf76f155ced4ddcb4097134ff3c332f xmlns="976e4c6b-9cbc-4c56-aa6a-7ddfa1f9bcfe">
      <Terms xmlns="http://schemas.microsoft.com/office/infopath/2007/PartnerControls"/>
    </lcf76f155ced4ddcb4097134ff3c332f>
    <EAReceivedDate xmlns="eebef177-55b5-4448-a5fb-28ea454417ee">2025-05-21T23:00:00+00:00</EAReceivedDate>
    <ga477587807b4e8dbd9d142e03c014fa xmlns="dbe221e7-66db-4bdb-a92c-aa517c005f15">
      <Terms xmlns="http://schemas.microsoft.com/office/infopath/2007/PartnerControls"/>
    </ga477587807b4e8dbd9d142e03c014fa>
    <PermitNumber xmlns="eebef177-55b5-4448-a5fb-28ea454417ee">EPR-EP3428LJ</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L J Fairburn and Son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2025-05-21T23:00:00+00:00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EPR/EP3428LJ/A001</EPRNumber>
    <FacilityAddressPostcode xmlns="eebef177-55b5-4448-a5fb-28ea454417ee">LN13 9PL</FacilityAddressPostcode>
    <ed3cfd1978f244c4af5dc9d642a18018 xmlns="dbe221e7-66db-4bdb-a92c-aa517c005f15">
      <Terms xmlns="http://schemas.microsoft.com/office/infopath/2007/PartnerControls"/>
    </ed3cfd1978f244c4af5dc9d642a18018>
    <ExternalAuthor xmlns="eebef177-55b5-4448-a5fb-28ea454417ee">EMarshall</ExternalAuthor>
    <SiteName xmlns="eebef177-55b5-4448-a5fb-28ea454417ee">Whitton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Bilsby, Alford</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4B112058-B6BA-4875-A03A-B66A9C7095F8}"/>
</file>

<file path=customXml/itemProps2.xml><?xml version="1.0" encoding="utf-8"?>
<ds:datastoreItem xmlns:ds="http://schemas.openxmlformats.org/officeDocument/2006/customXml" ds:itemID="{ABC85BF6-604A-4C5F-B01E-D2E6B04D5D22}"/>
</file>

<file path=customXml/itemProps3.xml><?xml version="1.0" encoding="utf-8"?>
<ds:datastoreItem xmlns:ds="http://schemas.openxmlformats.org/officeDocument/2006/customXml" ds:itemID="{97A6B2C3-774A-4D71-B83D-7EB4F6BBD5AD}"/>
</file>

<file path=customXml/itemProps4.xml><?xml version="1.0" encoding="utf-8"?>
<ds:datastoreItem xmlns:ds="http://schemas.openxmlformats.org/officeDocument/2006/customXml" ds:itemID="{F5D28AE3-33A5-4884-9194-EB8402D1CD7F}"/>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3676</Characters>
  <Application>Microsoft Office Word</Application>
  <DocSecurity>4</DocSecurity>
  <Lines>30</Lines>
  <Paragraphs>8</Paragraphs>
  <ScaleCrop>false</ScaleCrop>
  <Company>Defra</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Wray</dc:creator>
  <cp:lastModifiedBy>Kate Wray</cp:lastModifiedBy>
  <cp:revision>2</cp:revision>
  <dcterms:created xsi:type="dcterms:W3CDTF">2025-05-22T14:42:00Z</dcterms:created>
  <dcterms:modified xsi:type="dcterms:W3CDTF">2025-05-22T14:42:00Z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2024-07-16T14:55:00Z</dcterms:created>
  <dc:creator>Sarah Fairburn</dc:creator>
  <dc:description/>
  <dc:language>en-GB</dc:language>
  <cp:lastModifiedBy/>
  <cp:lastPrinted>2009-12-21T14:34:00Z</cp:lastPrinted>
  <dcterms:modified xsi:type="dcterms:W3CDTF">2025-05-22T09:58:54Z</dcterms:modified>
  <cp:revision>23</cp:revision>
  <dc:subject/>
  <dc:title>A 4 Non-Technical Summary – L J FAIRBURN AND SON LTD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lae2bfa7b6474897ab4a53f76ea236c70">
    <vt:lpwstr>Official|14c80daa-741b-422c-9722-f71693c9ede4</vt:lpwstr>
  </property>
  <property fmtid="{D5CDD505-2E9C-101B-9397-08002B2CF9AE}" pid="4" name="ddeb1fd0a9ad4436a96525d34737dc440">
    <vt:lpwstr>Internal EA|b77da37e-7166-4741-8c12-4679faab22d9</vt:lpwstr>
  </property>
  <property fmtid="{D5CDD505-2E9C-101B-9397-08002B2CF9AE}" pid="5" name="n7493b4506bf40e28c373b1e51a334450">
    <vt:lpwstr>Team|ff0485df-0575-416f-802f-e999165821b7</vt:lpwstr>
  </property>
  <property fmtid="{D5CDD505-2E9C-101B-9397-08002B2CF9AE}" pid="6" name="fe59e9859d6a491389c5b03567f5dda50">
    <vt:lpwstr>EA|d5f78ddb-b1b6-4328-9877-d7e3ed06fdac</vt:lpwstr>
  </property>
  <property fmtid="{D5CDD505-2E9C-101B-9397-08002B2CF9AE}" pid="7" name="cf401361b24e474cb011be6eb76c0e760">
    <vt:lpwstr>Crown|69589897-2828-4761-976e-717fd8e631c9</vt:lpwstr>
  </property>
  <property fmtid="{D5CDD505-2E9C-101B-9397-08002B2CF9AE}" pid="8" name="PermitDocumentType">
    <vt:lpwstr/>
  </property>
  <property fmtid="{D5CDD505-2E9C-101B-9397-08002B2CF9AE}" pid="9" name="MediaServiceImageTags">
    <vt:lpwstr/>
  </property>
  <property fmtid="{D5CDD505-2E9C-101B-9397-08002B2CF9AE}" pid="10" name="TypeofPermit">
    <vt:lpwstr>32;#Bespoke|743fbb82-64b4-442a-8bac-afa632175399</vt:lpwstr>
  </property>
  <property fmtid="{D5CDD505-2E9C-101B-9397-08002B2CF9AE}" pid="11" name="DisclosureStatus">
    <vt:lpwstr>41;#Public Register|f1fcf6a6-5d97-4f1d-964e-a2f916eb1f18</vt:lpwstr>
  </property>
  <property fmtid="{D5CDD505-2E9C-101B-9397-08002B2CF9AE}" pid="12" name="ActivityGrouping">
    <vt:lpwstr>14;#Application ＆ Associated Docs|5eadfd3c-6deb-44e1-b7e1-16accd427bec</vt:lpwstr>
  </property>
  <property fmtid="{D5CDD505-2E9C-101B-9397-08002B2CF9AE}" pid="13" name="RegulatedActivityClass">
    <vt:lpwstr>49;#Installations|645f1c9c-65df-490a-9ce3-4a2aa7c5ff7f</vt:lpwstr>
  </property>
  <property fmtid="{D5CDD505-2E9C-101B-9397-08002B2CF9AE}" pid="14" name="Catchment">
    <vt:lpwstr/>
  </property>
  <property fmtid="{D5CDD505-2E9C-101B-9397-08002B2CF9AE}" pid="15" name="MajorProjectID">
    <vt:lpwstr/>
  </property>
  <property fmtid="{D5CDD505-2E9C-101B-9397-08002B2CF9AE}" pid="16" name="StandardRulesID">
    <vt:lpwstr/>
  </property>
  <property fmtid="{D5CDD505-2E9C-101B-9397-08002B2CF9AE}" pid="17" name="CessationStatus">
    <vt:lpwstr/>
  </property>
  <property fmtid="{D5CDD505-2E9C-101B-9397-08002B2CF9AE}" pid="18" name="Regime">
    <vt:lpwstr>11;#EPR|0e5af97d-1a8c-4d8f-a20b-528a11cab1f6</vt:lpwstr>
  </property>
  <property fmtid="{D5CDD505-2E9C-101B-9397-08002B2CF9AE}" pid="19" name="RegulatedActivitySub_x002d_Class">
    <vt:lpwstr/>
  </property>
  <property fmtid="{D5CDD505-2E9C-101B-9397-08002B2CF9AE}" pid="20" name="RegulatedActivitySub-Class">
    <vt:lpwstr/>
  </property>
  <property fmtid="{D5CDD505-2E9C-101B-9397-08002B2CF9AE}" pid="21" name="EventType1">
    <vt:lpwstr/>
  </property>
</Properties>
</file>