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68FB00" w14:textId="77777777" w:rsidR="00DB5994" w:rsidRDefault="00C02078">
      <w:pPr>
        <w:jc w:val="both"/>
        <w:rPr>
          <w:rFonts w:ascii="Arial" w:hAnsi="Arial" w:cs="Calibri"/>
          <w:b/>
          <w:sz w:val="20"/>
          <w:szCs w:val="20"/>
          <w:lang w:eastAsia="en-GB"/>
        </w:rPr>
      </w:pPr>
      <w:r>
        <w:rPr>
          <w:rFonts w:ascii="Arial" w:hAnsi="Arial" w:cs="Calibri"/>
          <w:b/>
          <w:noProof/>
          <w:sz w:val="20"/>
          <w:szCs w:val="20"/>
          <w:lang w:eastAsia="en-GB"/>
        </w:rPr>
        <w:drawing>
          <wp:anchor distT="0" distB="0" distL="114935" distR="114935" simplePos="0" relativeHeight="2" behindDoc="0" locked="0" layoutInCell="0" allowOverlap="1" wp14:anchorId="68299F17" wp14:editId="1FC91497">
            <wp:simplePos x="0" y="0"/>
            <wp:positionH relativeFrom="column">
              <wp:posOffset>5099685</wp:posOffset>
            </wp:positionH>
            <wp:positionV relativeFrom="paragraph">
              <wp:posOffset>-531495</wp:posOffset>
            </wp:positionV>
            <wp:extent cx="1189990" cy="1123315"/>
            <wp:effectExtent l="0" t="0" r="0" b="0"/>
            <wp:wrapTight wrapText="bothSides">
              <wp:wrapPolygon edited="0">
                <wp:start x="-219" y="0"/>
                <wp:lineTo x="-219" y="21052"/>
                <wp:lineTo x="21255" y="21052"/>
                <wp:lineTo x="21255" y="0"/>
                <wp:lineTo x="-219"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rcRect l="-154" t="-157" r="-154" b="-157"/>
                    <a:stretch>
                      <a:fillRect/>
                    </a:stretch>
                  </pic:blipFill>
                  <pic:spPr bwMode="auto">
                    <a:xfrm>
                      <a:off x="0" y="0"/>
                      <a:ext cx="1189990" cy="1123315"/>
                    </a:xfrm>
                    <a:prstGeom prst="rect">
                      <a:avLst/>
                    </a:prstGeom>
                  </pic:spPr>
                </pic:pic>
              </a:graphicData>
            </a:graphic>
          </wp:anchor>
        </w:drawing>
      </w:r>
    </w:p>
    <w:p w14:paraId="0371DAB0" w14:textId="77777777" w:rsidR="00DB5994" w:rsidRDefault="00DB5994">
      <w:pPr>
        <w:jc w:val="both"/>
        <w:rPr>
          <w:rFonts w:ascii="Arial" w:hAnsi="Arial" w:cs="Calibri"/>
          <w:b/>
          <w:sz w:val="20"/>
          <w:szCs w:val="20"/>
          <w:lang w:eastAsia="en-GB"/>
        </w:rPr>
      </w:pPr>
    </w:p>
    <w:p w14:paraId="41DF4171" w14:textId="77777777" w:rsidR="00DB5994" w:rsidRDefault="00C02078">
      <w:pPr>
        <w:jc w:val="both"/>
      </w:pPr>
      <w:r>
        <w:rPr>
          <w:rFonts w:ascii="Arial" w:hAnsi="Arial" w:cs="Calibri"/>
          <w:b/>
          <w:sz w:val="20"/>
          <w:szCs w:val="20"/>
        </w:rPr>
        <w:t>L J FAIRBURN AND SON LTD, HASTHORPE GRANGE FARM, HABERTOFT LANE, LINCOLNSHIRE, LN13 9NU</w:t>
      </w:r>
    </w:p>
    <w:p w14:paraId="2CDE6C09" w14:textId="77777777" w:rsidR="00DB5994" w:rsidRDefault="00DB5994">
      <w:pPr>
        <w:jc w:val="both"/>
        <w:rPr>
          <w:rFonts w:ascii="Arial" w:hAnsi="Arial" w:cs="Calibri"/>
          <w:b/>
          <w:sz w:val="20"/>
          <w:szCs w:val="20"/>
        </w:rPr>
      </w:pPr>
    </w:p>
    <w:p w14:paraId="6BE362E5" w14:textId="77777777" w:rsidR="00DB5994" w:rsidRDefault="00C02078">
      <w:pPr>
        <w:jc w:val="both"/>
        <w:rPr>
          <w:rFonts w:ascii="Arial" w:hAnsi="Arial" w:cs="Calibri"/>
          <w:b/>
          <w:sz w:val="20"/>
          <w:szCs w:val="20"/>
        </w:rPr>
      </w:pPr>
      <w:r>
        <w:rPr>
          <w:rFonts w:ascii="Arial" w:hAnsi="Arial" w:cs="Calibri"/>
          <w:b/>
          <w:sz w:val="20"/>
          <w:szCs w:val="20"/>
        </w:rPr>
        <w:t>Grid Reference -Centre Site- TF 49278 69734</w:t>
      </w:r>
    </w:p>
    <w:p w14:paraId="0D55CBED" w14:textId="77777777" w:rsidR="00DB5994" w:rsidRDefault="00DB5994">
      <w:pPr>
        <w:jc w:val="both"/>
        <w:rPr>
          <w:rFonts w:ascii="Arial" w:hAnsi="Arial" w:cs="Calibri"/>
          <w:b/>
          <w:sz w:val="20"/>
          <w:szCs w:val="20"/>
        </w:rPr>
      </w:pPr>
    </w:p>
    <w:p w14:paraId="2F7D09C2" w14:textId="77777777" w:rsidR="00DB5994" w:rsidRDefault="00C02078">
      <w:pPr>
        <w:jc w:val="both"/>
        <w:rPr>
          <w:rFonts w:ascii="Arial" w:hAnsi="Arial" w:cs="Calibri"/>
          <w:sz w:val="20"/>
          <w:szCs w:val="20"/>
        </w:rPr>
      </w:pPr>
      <w:r>
        <w:rPr>
          <w:rFonts w:ascii="Arial" w:hAnsi="Arial" w:cs="Calibri"/>
          <w:sz w:val="20"/>
          <w:szCs w:val="20"/>
        </w:rPr>
        <w:t>Hasthorpe Grange Farm is owned and operated by LJ Fairburn and Son Ltd.</w:t>
      </w:r>
    </w:p>
    <w:p w14:paraId="6AEC15F7" w14:textId="77777777" w:rsidR="00DB5994" w:rsidRDefault="00DB5994">
      <w:pPr>
        <w:jc w:val="both"/>
        <w:rPr>
          <w:rFonts w:ascii="Arial" w:hAnsi="Arial" w:cs="Calibri"/>
          <w:sz w:val="20"/>
          <w:szCs w:val="20"/>
        </w:rPr>
      </w:pPr>
    </w:p>
    <w:p w14:paraId="7E13914C" w14:textId="77777777" w:rsidR="00DB5994" w:rsidRDefault="00C02078">
      <w:pPr>
        <w:pStyle w:val="BodyText"/>
      </w:pPr>
      <w:r>
        <w:rPr>
          <w:rFonts w:cs="Calibri"/>
          <w:sz w:val="20"/>
        </w:rPr>
        <w:t>The proposal consists of:</w:t>
      </w:r>
    </w:p>
    <w:p w14:paraId="4FBA1874" w14:textId="273303A1" w:rsidR="00DB5994" w:rsidRDefault="00C02078">
      <w:pPr>
        <w:pStyle w:val="BodyText"/>
        <w:numPr>
          <w:ilvl w:val="0"/>
          <w:numId w:val="2"/>
        </w:numPr>
        <w:rPr>
          <w:sz w:val="20"/>
        </w:rPr>
      </w:pPr>
      <w:r>
        <w:rPr>
          <w:rFonts w:cs="Calibri"/>
          <w:sz w:val="20"/>
        </w:rPr>
        <w:t>The erection on one new agricultural building with 32,000 places for free range</w:t>
      </w:r>
      <w:r w:rsidR="006E782F">
        <w:rPr>
          <w:rFonts w:cs="Calibri"/>
          <w:sz w:val="20"/>
        </w:rPr>
        <w:t xml:space="preserve"> LAYER HENS</w:t>
      </w:r>
      <w:r>
        <w:rPr>
          <w:rFonts w:cs="Calibri"/>
          <w:sz w:val="20"/>
        </w:rPr>
        <w:t xml:space="preserve"> egg production with associated feed bins, hardstanding, access track improvements, provision of water tanks and two attenuation ponds. </w:t>
      </w:r>
    </w:p>
    <w:p w14:paraId="3149001F" w14:textId="2D0CDE37" w:rsidR="00DB5994" w:rsidRDefault="00C02078">
      <w:pPr>
        <w:pStyle w:val="BodyText"/>
        <w:numPr>
          <w:ilvl w:val="0"/>
          <w:numId w:val="2"/>
        </w:numPr>
        <w:rPr>
          <w:sz w:val="20"/>
        </w:rPr>
      </w:pPr>
      <w:r>
        <w:rPr>
          <w:rFonts w:cs="Calibri"/>
          <w:sz w:val="20"/>
        </w:rPr>
        <w:t xml:space="preserve">In </w:t>
      </w:r>
      <w:proofErr w:type="gramStart"/>
      <w:r>
        <w:rPr>
          <w:rFonts w:cs="Calibri"/>
          <w:sz w:val="20"/>
        </w:rPr>
        <w:t>addition</w:t>
      </w:r>
      <w:proofErr w:type="gramEnd"/>
      <w:r>
        <w:rPr>
          <w:rFonts w:cs="Calibri"/>
          <w:sz w:val="20"/>
        </w:rPr>
        <w:t xml:space="preserve"> an existing cattle building will be converted to provide a </w:t>
      </w:r>
      <w:r w:rsidR="006E782F">
        <w:rPr>
          <w:rFonts w:cs="Calibri"/>
          <w:sz w:val="20"/>
        </w:rPr>
        <w:t xml:space="preserve">PULLET </w:t>
      </w:r>
      <w:r>
        <w:rPr>
          <w:rFonts w:cs="Calibri"/>
          <w:sz w:val="20"/>
        </w:rPr>
        <w:t>rearing facility with 16,000 places.</w:t>
      </w:r>
    </w:p>
    <w:p w14:paraId="589660E7" w14:textId="77777777" w:rsidR="00DB5994" w:rsidRDefault="00DB5994">
      <w:pPr>
        <w:pStyle w:val="BodyText"/>
        <w:rPr>
          <w:rFonts w:cs="Calibri"/>
          <w:sz w:val="20"/>
        </w:rPr>
      </w:pPr>
    </w:p>
    <w:p w14:paraId="1C106E3D" w14:textId="77777777" w:rsidR="00DB5994" w:rsidRDefault="00C02078">
      <w:pPr>
        <w:pStyle w:val="BodyText"/>
      </w:pPr>
      <w:r>
        <w:rPr>
          <w:rFonts w:cs="Calibri"/>
          <w:sz w:val="20"/>
        </w:rPr>
        <w:t>The site previously operated as a dairy farm this operation has now ceased</w:t>
      </w:r>
    </w:p>
    <w:p w14:paraId="3D61D85A" w14:textId="77777777" w:rsidR="00DB5994" w:rsidRDefault="00DB5994">
      <w:pPr>
        <w:pStyle w:val="BodyText"/>
      </w:pPr>
    </w:p>
    <w:p w14:paraId="6DB5C564" w14:textId="77777777" w:rsidR="00DB5994" w:rsidRDefault="00C02078">
      <w:pPr>
        <w:pStyle w:val="BodyText"/>
        <w:rPr>
          <w:u w:val="single"/>
        </w:rPr>
      </w:pPr>
      <w:r>
        <w:rPr>
          <w:rFonts w:cs="Calibri"/>
          <w:sz w:val="20"/>
          <w:u w:val="single"/>
        </w:rPr>
        <w:t>1. Free Range Layer House</w:t>
      </w:r>
    </w:p>
    <w:p w14:paraId="71627F37" w14:textId="77777777" w:rsidR="00DB5994" w:rsidRDefault="00DB5994">
      <w:pPr>
        <w:pStyle w:val="BodyText"/>
      </w:pPr>
    </w:p>
    <w:p w14:paraId="6AB764C7" w14:textId="77777777" w:rsidR="00DB5994" w:rsidRDefault="00C02078">
      <w:pPr>
        <w:pStyle w:val="BodyText"/>
      </w:pPr>
      <w:r>
        <w:rPr>
          <w:rFonts w:cs="Calibri"/>
          <w:sz w:val="20"/>
        </w:rPr>
        <w:t xml:space="preserve">This building will have an operational capacity for a total of 32,000 places for laying hens in one house. </w:t>
      </w:r>
    </w:p>
    <w:p w14:paraId="18A2139E" w14:textId="77777777" w:rsidR="00DB5994" w:rsidRDefault="00DB5994">
      <w:pPr>
        <w:pStyle w:val="BodyText"/>
      </w:pPr>
    </w:p>
    <w:p w14:paraId="1CD74867" w14:textId="77777777" w:rsidR="00DB5994" w:rsidRDefault="00C02078">
      <w:pPr>
        <w:pStyle w:val="BodyText"/>
      </w:pPr>
      <w:r>
        <w:rPr>
          <w:rFonts w:cs="Calibri"/>
          <w:sz w:val="20"/>
        </w:rPr>
        <w:t xml:space="preserve">The Laying birds are housed at approximately 17 weeks old and remain for a </w:t>
      </w:r>
      <w:proofErr w:type="gramStart"/>
      <w:r>
        <w:rPr>
          <w:rFonts w:cs="Calibri"/>
          <w:sz w:val="20"/>
        </w:rPr>
        <w:t>70 week</w:t>
      </w:r>
      <w:proofErr w:type="gramEnd"/>
      <w:r>
        <w:rPr>
          <w:rFonts w:cs="Calibri"/>
          <w:sz w:val="20"/>
        </w:rPr>
        <w:t xml:space="preserve"> egg producing cycle with 4 weeks downtime between batches.  The poultry houses are then depopulated, cleaned and disinfected ready for the next cycle. </w:t>
      </w:r>
    </w:p>
    <w:p w14:paraId="0A014D25" w14:textId="77777777" w:rsidR="00DB5994" w:rsidRDefault="00DB5994">
      <w:pPr>
        <w:pStyle w:val="BodyText"/>
      </w:pPr>
    </w:p>
    <w:p w14:paraId="6EF940FB" w14:textId="77777777" w:rsidR="00DB5994" w:rsidRDefault="00C02078">
      <w:pPr>
        <w:pStyle w:val="BodyText"/>
      </w:pPr>
      <w:r>
        <w:rPr>
          <w:rFonts w:cs="Calibri"/>
          <w:sz w:val="20"/>
        </w:rPr>
        <w:t>The perch areas within the building are perforated with manure belts located below manure will be collected every 3-4 days by tractor and trailer. No manure is stored on site. All manure is transported off site to be processed at an Anaerobic digestion plant.</w:t>
      </w:r>
    </w:p>
    <w:p w14:paraId="6B3ED464" w14:textId="77777777" w:rsidR="00DB5994" w:rsidRDefault="00DB5994">
      <w:pPr>
        <w:pStyle w:val="BodyText"/>
      </w:pPr>
    </w:p>
    <w:p w14:paraId="6467003B" w14:textId="77777777" w:rsidR="00DB5994" w:rsidRDefault="00C02078">
      <w:pPr>
        <w:spacing w:before="120" w:after="120"/>
        <w:ind w:right="57"/>
        <w:jc w:val="both"/>
      </w:pPr>
      <w:r>
        <w:rPr>
          <w:rFonts w:ascii="Arial" w:hAnsi="Arial" w:cs="Arial"/>
          <w:sz w:val="19"/>
          <w:szCs w:val="19"/>
        </w:rPr>
        <w:t xml:space="preserve">The laying building installation is on concrete hardstanding with a dirty water tank located to the south end which is used for collecting wash water when building is washed down at the end of each batch dirty water is spread to operators land away from poultry operations in accordance with manage management plan. </w:t>
      </w:r>
    </w:p>
    <w:p w14:paraId="5E80B3AB" w14:textId="77777777" w:rsidR="00DB5994" w:rsidRDefault="00C02078">
      <w:pPr>
        <w:spacing w:before="120" w:after="120"/>
        <w:ind w:right="57"/>
        <w:jc w:val="both"/>
      </w:pPr>
      <w:r>
        <w:rPr>
          <w:rFonts w:ascii="Arial" w:hAnsi="Arial" w:cs="Arial"/>
          <w:sz w:val="19"/>
          <w:szCs w:val="19"/>
        </w:rPr>
        <w:t xml:space="preserve">Roof water and water draining from clean yard areas is directed </w:t>
      </w:r>
      <w:r>
        <w:rPr>
          <w:rFonts w:ascii="Arial" w:hAnsi="Arial" w:cs="Calibri"/>
          <w:sz w:val="20"/>
          <w:szCs w:val="20"/>
        </w:rPr>
        <w:t xml:space="preserve">Drainage from roof areas is diverted to </w:t>
      </w:r>
      <w:r>
        <w:rPr>
          <w:rFonts w:ascii="Arial" w:hAnsi="Arial" w:cs="Arial"/>
          <w:sz w:val="19"/>
          <w:szCs w:val="19"/>
        </w:rPr>
        <w:t>attenuation basin (</w:t>
      </w:r>
      <w:r>
        <w:rPr>
          <w:rFonts w:ascii="Arial" w:hAnsi="Arial" w:cs="Calibri"/>
          <w:sz w:val="20"/>
          <w:szCs w:val="20"/>
        </w:rPr>
        <w:t>PVC crate soakaway with restricted flow into an adjoining ditch only on high water volumes.)</w:t>
      </w:r>
      <w:r>
        <w:rPr>
          <w:rFonts w:ascii="Arial" w:hAnsi="Arial" w:cs="Arial"/>
          <w:sz w:val="19"/>
          <w:szCs w:val="19"/>
        </w:rPr>
        <w:t xml:space="preserve"> before being discharged to a drain within the site boundary. All watercourses will be protected from ingress by livestock by hurdles</w:t>
      </w:r>
    </w:p>
    <w:p w14:paraId="0A7997F7" w14:textId="77777777" w:rsidR="00DB5994" w:rsidRDefault="00C02078">
      <w:pPr>
        <w:pStyle w:val="BodyText"/>
      </w:pPr>
      <w:r>
        <w:rPr>
          <w:sz w:val="19"/>
          <w:szCs w:val="19"/>
        </w:rPr>
        <w:t>Ventilation is via roof ridge ventilation inlets and speed extract fans located at the north end of the building with 6 chimney exhausts to the south end of the building. V</w:t>
      </w:r>
      <w:r>
        <w:rPr>
          <w:rFonts w:cs="Calibri"/>
          <w:sz w:val="20"/>
        </w:rPr>
        <w:t xml:space="preserve">entilation fans are controlled by a computer system will ensure that optimum conditions are maintained within the buildings. </w:t>
      </w:r>
    </w:p>
    <w:p w14:paraId="75C7A755" w14:textId="77777777" w:rsidR="00DB5994" w:rsidRDefault="00DB5994">
      <w:pPr>
        <w:pStyle w:val="BodyText"/>
        <w:rPr>
          <w:rFonts w:cs="Calibri"/>
          <w:sz w:val="20"/>
        </w:rPr>
      </w:pPr>
    </w:p>
    <w:p w14:paraId="076B6876" w14:textId="77777777" w:rsidR="00DB5994" w:rsidRDefault="00C02078">
      <w:pPr>
        <w:pStyle w:val="BodyText"/>
      </w:pPr>
      <w:r>
        <w:rPr>
          <w:rFonts w:cs="Calibri"/>
          <w:color w:val="000000"/>
          <w:sz w:val="20"/>
        </w:rPr>
        <w:t>At the end of the laying cycle the birds are removed from the shed, the shed is then scraped out and washed down with high pressure hoses. The</w:t>
      </w:r>
      <w:r>
        <w:rPr>
          <w:rFonts w:cs="Calibri"/>
          <w:sz w:val="20"/>
        </w:rPr>
        <w:t xml:space="preserve"> dirty wash water that is generated in this process is collected in a dirty waste water tank; the contents of which are collected by specialist contractors for disposal.</w:t>
      </w:r>
    </w:p>
    <w:p w14:paraId="3E931EA8" w14:textId="77777777" w:rsidR="00DB5994" w:rsidRDefault="00DB5994">
      <w:pPr>
        <w:pStyle w:val="BodyText"/>
      </w:pPr>
    </w:p>
    <w:p w14:paraId="2D0BD7D1" w14:textId="77777777" w:rsidR="00DB5994" w:rsidRDefault="00C02078">
      <w:pPr>
        <w:pStyle w:val="BodyText"/>
        <w:rPr>
          <w:u w:val="single"/>
        </w:rPr>
      </w:pPr>
      <w:r>
        <w:rPr>
          <w:rFonts w:cs="Calibri"/>
          <w:sz w:val="20"/>
          <w:u w:val="single"/>
        </w:rPr>
        <w:t>2. 16,000 place rearing shed</w:t>
      </w:r>
    </w:p>
    <w:p w14:paraId="3A633D06" w14:textId="77777777" w:rsidR="00DB5994" w:rsidRDefault="00DB5994">
      <w:pPr>
        <w:pStyle w:val="BodyText"/>
        <w:rPr>
          <w:rFonts w:cs="Calibri"/>
          <w:sz w:val="20"/>
        </w:rPr>
      </w:pPr>
    </w:p>
    <w:p w14:paraId="0C28EFB1" w14:textId="77777777" w:rsidR="00DB5994" w:rsidRDefault="00C02078">
      <w:pPr>
        <w:pStyle w:val="BodyText"/>
      </w:pPr>
      <w:proofErr w:type="gramStart"/>
      <w:r>
        <w:rPr>
          <w:rFonts w:cs="Calibri"/>
          <w:sz w:val="20"/>
        </w:rPr>
        <w:t>An existing cattle</w:t>
      </w:r>
      <w:proofErr w:type="gramEnd"/>
      <w:r>
        <w:rPr>
          <w:rFonts w:cs="Calibri"/>
          <w:sz w:val="20"/>
        </w:rPr>
        <w:t xml:space="preserve"> shed will be converted to provide a rearing facility with 16,000 rearing spaces.</w:t>
      </w:r>
    </w:p>
    <w:p w14:paraId="19800AFB" w14:textId="77777777" w:rsidR="00DB5994" w:rsidRDefault="00DB5994">
      <w:pPr>
        <w:pStyle w:val="BodyText"/>
      </w:pPr>
    </w:p>
    <w:p w14:paraId="60320311" w14:textId="77777777" w:rsidR="00DB5994" w:rsidRDefault="00C02078">
      <w:pPr>
        <w:pStyle w:val="BodyText"/>
      </w:pPr>
      <w:r>
        <w:rPr>
          <w:rFonts w:cs="Calibri"/>
          <w:sz w:val="20"/>
        </w:rPr>
        <w:t>The rearing facility will be a conversion of an existing building on site with 6 inlet fans down the side of the building, 3 extractor fans at the North end of the building plus two adjustable exhaust fans to the south of the building.</w:t>
      </w:r>
    </w:p>
    <w:p w14:paraId="79AC92BE" w14:textId="77777777" w:rsidR="00DB5994" w:rsidRDefault="00DB5994">
      <w:pPr>
        <w:pStyle w:val="BodyText"/>
      </w:pPr>
    </w:p>
    <w:p w14:paraId="6C866E9E" w14:textId="77777777" w:rsidR="00DB5994" w:rsidRDefault="00C02078">
      <w:pPr>
        <w:pStyle w:val="BodyText"/>
      </w:pPr>
      <w:r>
        <w:rPr>
          <w:rFonts w:cs="Calibri"/>
          <w:sz w:val="20"/>
        </w:rPr>
        <w:lastRenderedPageBreak/>
        <w:t xml:space="preserve">Clean water including roof water is directed to French drain </w:t>
      </w:r>
      <w:proofErr w:type="gramStart"/>
      <w:r>
        <w:rPr>
          <w:rFonts w:cs="Calibri"/>
          <w:sz w:val="20"/>
        </w:rPr>
        <w:t>soak-aways</w:t>
      </w:r>
      <w:proofErr w:type="gramEnd"/>
      <w:r>
        <w:rPr>
          <w:rFonts w:cs="Calibri"/>
          <w:sz w:val="20"/>
        </w:rPr>
        <w:t xml:space="preserve"> located to each side of the building. Dirty water is directed to the dirty water tank at the South end of the building.</w:t>
      </w:r>
    </w:p>
    <w:p w14:paraId="7C4E9D4E" w14:textId="77777777" w:rsidR="00DB5994" w:rsidRDefault="00DB5994">
      <w:pPr>
        <w:pStyle w:val="BodyText"/>
      </w:pPr>
    </w:p>
    <w:p w14:paraId="6EF5A78E" w14:textId="77777777" w:rsidR="00DB5994" w:rsidRDefault="00DB5994">
      <w:pPr>
        <w:pStyle w:val="BodyText"/>
        <w:rPr>
          <w:rFonts w:cs="Calibri"/>
          <w:sz w:val="20"/>
        </w:rPr>
      </w:pPr>
    </w:p>
    <w:p w14:paraId="6129D3EB" w14:textId="77777777" w:rsidR="00DB5994" w:rsidRDefault="00DB5994">
      <w:pPr>
        <w:pStyle w:val="BodyText"/>
        <w:rPr>
          <w:rFonts w:cs="Calibri"/>
          <w:sz w:val="20"/>
        </w:rPr>
      </w:pPr>
    </w:p>
    <w:p w14:paraId="1CB3B66A" w14:textId="77777777" w:rsidR="00DB5994" w:rsidRDefault="00DB5994">
      <w:pPr>
        <w:pStyle w:val="BodyText"/>
        <w:rPr>
          <w:rFonts w:cs="Calibri"/>
          <w:sz w:val="20"/>
        </w:rPr>
      </w:pPr>
    </w:p>
    <w:p w14:paraId="3569C465" w14:textId="77777777" w:rsidR="00DB5994" w:rsidRDefault="00C02078">
      <w:pPr>
        <w:pStyle w:val="BodyText"/>
        <w:rPr>
          <w:u w:val="single"/>
        </w:rPr>
      </w:pPr>
      <w:r>
        <w:rPr>
          <w:rFonts w:cs="Calibri"/>
          <w:sz w:val="20"/>
          <w:u w:val="single"/>
        </w:rPr>
        <w:t>General Site Management</w:t>
      </w:r>
    </w:p>
    <w:p w14:paraId="35A01FE6" w14:textId="77777777" w:rsidR="00DB5994" w:rsidRDefault="00DB5994">
      <w:pPr>
        <w:pStyle w:val="BodyText"/>
        <w:rPr>
          <w:rFonts w:cs="Calibri"/>
          <w:sz w:val="20"/>
        </w:rPr>
      </w:pPr>
    </w:p>
    <w:p w14:paraId="5AF47FCA" w14:textId="77777777" w:rsidR="00DB5994" w:rsidRDefault="00DB5994">
      <w:pPr>
        <w:pStyle w:val="BodyText"/>
      </w:pPr>
    </w:p>
    <w:p w14:paraId="70D73BED" w14:textId="77777777" w:rsidR="00DB5994" w:rsidRDefault="00C02078">
      <w:pPr>
        <w:pStyle w:val="BodyText"/>
      </w:pPr>
      <w:r>
        <w:rPr>
          <w:rFonts w:cs="Calibri"/>
          <w:sz w:val="20"/>
        </w:rPr>
        <w:t xml:space="preserve">Pre-mixed feed is brought in from our own UKAS approved feed mill and stored in silos nearby the poultry sheds. Diets are formulated according to the birds age and nutritional requirements.  Protein and phosphorus levels are routinely reduced as the birds get older.  Nipple drinkers are situated in each poultry </w:t>
      </w:r>
      <w:proofErr w:type="gramStart"/>
      <w:r>
        <w:rPr>
          <w:rFonts w:cs="Calibri"/>
          <w:sz w:val="20"/>
        </w:rPr>
        <w:t>shed</w:t>
      </w:r>
      <w:proofErr w:type="gramEnd"/>
      <w:r>
        <w:rPr>
          <w:rFonts w:cs="Calibri"/>
          <w:sz w:val="20"/>
        </w:rPr>
        <w:t xml:space="preserve"> and water consumption is monitored and recorded daily.  Low energy lighting is used throughout.</w:t>
      </w:r>
    </w:p>
    <w:p w14:paraId="0C22E13F" w14:textId="77777777" w:rsidR="00DB5994" w:rsidRDefault="00DB5994">
      <w:pPr>
        <w:pStyle w:val="BodyText"/>
        <w:rPr>
          <w:rFonts w:cs="Calibri"/>
          <w:sz w:val="20"/>
        </w:rPr>
      </w:pPr>
    </w:p>
    <w:p w14:paraId="3127E1F7" w14:textId="77777777" w:rsidR="00DB5994" w:rsidRDefault="00C02078">
      <w:pPr>
        <w:pStyle w:val="BodyText"/>
      </w:pPr>
      <w:r>
        <w:rPr>
          <w:rFonts w:cs="Calibri"/>
          <w:sz w:val="20"/>
        </w:rPr>
        <w:t>Any mortalities are collected and recorded daily. The carcasses are stored within a sealed bin and collected by a fallen stock operator.</w:t>
      </w:r>
    </w:p>
    <w:p w14:paraId="62147D6C" w14:textId="77777777" w:rsidR="00DB5994" w:rsidRDefault="00DB5994">
      <w:pPr>
        <w:pStyle w:val="BodyText"/>
        <w:rPr>
          <w:rFonts w:cs="Calibri"/>
          <w:sz w:val="20"/>
        </w:rPr>
      </w:pPr>
    </w:p>
    <w:p w14:paraId="471C7705" w14:textId="77777777" w:rsidR="00DB5994" w:rsidRDefault="00C02078">
      <w:pPr>
        <w:pStyle w:val="BodyText"/>
      </w:pPr>
      <w:r>
        <w:rPr>
          <w:rFonts w:cs="Calibri"/>
          <w:sz w:val="20"/>
        </w:rPr>
        <w:t xml:space="preserve"> A pest control protocol is in place.</w:t>
      </w:r>
    </w:p>
    <w:p w14:paraId="2A0ECC0A" w14:textId="77777777" w:rsidR="00DB5994" w:rsidRDefault="00DB5994">
      <w:pPr>
        <w:pStyle w:val="BodyText"/>
        <w:rPr>
          <w:rFonts w:cs="Calibri"/>
          <w:sz w:val="20"/>
        </w:rPr>
      </w:pPr>
    </w:p>
    <w:p w14:paraId="14B67194" w14:textId="77777777" w:rsidR="00DB5994" w:rsidRDefault="00C02078">
      <w:pPr>
        <w:pStyle w:val="BodyText"/>
      </w:pPr>
      <w:r>
        <w:rPr>
          <w:rFonts w:cs="Calibri"/>
          <w:sz w:val="20"/>
        </w:rPr>
        <w:t>Water  and power supply is from mains.</w:t>
      </w:r>
    </w:p>
    <w:p w14:paraId="362FFB5B" w14:textId="77777777" w:rsidR="00DB5994" w:rsidRDefault="00DB5994">
      <w:pPr>
        <w:pStyle w:val="BodyText"/>
        <w:rPr>
          <w:rFonts w:cs="Calibri"/>
          <w:sz w:val="20"/>
        </w:rPr>
      </w:pPr>
    </w:p>
    <w:p w14:paraId="69CA9B90" w14:textId="77777777" w:rsidR="00DB5994" w:rsidRDefault="00DB5994">
      <w:pPr>
        <w:pStyle w:val="BodyText"/>
        <w:rPr>
          <w:rFonts w:cs="Calibri"/>
          <w:sz w:val="20"/>
        </w:rPr>
      </w:pPr>
    </w:p>
    <w:p w14:paraId="1CBEC46C" w14:textId="77777777" w:rsidR="00DB5994" w:rsidRDefault="00C02078">
      <w:pPr>
        <w:jc w:val="both"/>
      </w:pPr>
      <w:r>
        <w:rPr>
          <w:rFonts w:ascii="Arial" w:hAnsi="Arial" w:cs="Calibri"/>
          <w:sz w:val="20"/>
          <w:szCs w:val="20"/>
        </w:rPr>
        <w:t>These measures are intended to reduce the production and emission of ammonia, odours, dust and to prevent liquids escaping to the environment. This in turn should reduce the environmental impact of the farming activities.</w:t>
      </w:r>
    </w:p>
    <w:p w14:paraId="5D82264B" w14:textId="77777777" w:rsidR="00DB5994" w:rsidRDefault="00DB5994">
      <w:pPr>
        <w:jc w:val="both"/>
        <w:rPr>
          <w:rFonts w:ascii="Arial" w:hAnsi="Arial" w:cs="Calibri"/>
          <w:sz w:val="20"/>
          <w:szCs w:val="20"/>
        </w:rPr>
      </w:pPr>
    </w:p>
    <w:p w14:paraId="6503FAE3" w14:textId="77777777" w:rsidR="00DB5994" w:rsidRDefault="00DB5994">
      <w:pPr>
        <w:jc w:val="both"/>
        <w:rPr>
          <w:rFonts w:ascii="Arial" w:hAnsi="Arial" w:cs="Calibri"/>
          <w:sz w:val="20"/>
          <w:szCs w:val="20"/>
        </w:rPr>
      </w:pPr>
    </w:p>
    <w:p w14:paraId="64BCC907" w14:textId="77777777" w:rsidR="00DB5994" w:rsidRDefault="00C02078">
      <w:pPr>
        <w:jc w:val="both"/>
      </w:pPr>
      <w:r>
        <w:rPr>
          <w:rFonts w:ascii="Arial" w:hAnsi="Arial" w:cs="Calibri"/>
          <w:sz w:val="20"/>
          <w:szCs w:val="20"/>
          <w:u w:val="single"/>
        </w:rPr>
        <w:t>Site location.</w:t>
      </w:r>
    </w:p>
    <w:p w14:paraId="39790755" w14:textId="77777777" w:rsidR="00DB5994" w:rsidRDefault="00C02078">
      <w:pPr>
        <w:jc w:val="both"/>
      </w:pPr>
      <w:r>
        <w:rPr>
          <w:rFonts w:ascii="Arial" w:hAnsi="Arial" w:cs="Calibri"/>
          <w:sz w:val="20"/>
          <w:szCs w:val="20"/>
        </w:rPr>
        <w:t xml:space="preserve">All land immediately surrounding Hasthorpe Grange Farm is in agricultural use. The most proximate land in residential use comprises a dwelling located marginally approximately 10m east of the poultry shed which is operator owned. The village of Hasthorpe is located approximately 10m to the south-east of the installation, boundary, approximately 600m from the nearest building </w:t>
      </w:r>
    </w:p>
    <w:p w14:paraId="731B1008" w14:textId="77777777" w:rsidR="00DB5994" w:rsidRDefault="00DB5994">
      <w:pPr>
        <w:jc w:val="both"/>
        <w:rPr>
          <w:rFonts w:ascii="Arial" w:hAnsi="Arial" w:cs="Calibri"/>
          <w:sz w:val="20"/>
          <w:szCs w:val="20"/>
        </w:rPr>
      </w:pPr>
    </w:p>
    <w:p w14:paraId="70430009" w14:textId="77777777" w:rsidR="00DB5994" w:rsidRDefault="00C02078">
      <w:pPr>
        <w:spacing w:before="100" w:after="100"/>
        <w:jc w:val="both"/>
      </w:pPr>
      <w:r>
        <w:rPr>
          <w:rFonts w:ascii="Arial" w:hAnsi="Arial" w:cs="Arial;Arial"/>
          <w:sz w:val="20"/>
          <w:szCs w:val="20"/>
        </w:rPr>
        <w:t>There are six Sites of Special Scientific Interest located within 5km of the installation boundary, these are:</w:t>
      </w:r>
    </w:p>
    <w:p w14:paraId="5565404C" w14:textId="77777777" w:rsidR="00DB5994" w:rsidRDefault="00DB5994">
      <w:pPr>
        <w:spacing w:before="100" w:after="100"/>
        <w:jc w:val="both"/>
        <w:rPr>
          <w:rFonts w:ascii="Arial" w:hAnsi="Arial"/>
          <w:sz w:val="20"/>
          <w:szCs w:val="20"/>
        </w:rPr>
      </w:pPr>
    </w:p>
    <w:p w14:paraId="28607429" w14:textId="77777777" w:rsidR="00DB5994" w:rsidRDefault="00C02078">
      <w:pPr>
        <w:numPr>
          <w:ilvl w:val="0"/>
          <w:numId w:val="1"/>
        </w:numPr>
        <w:spacing w:before="100" w:after="100"/>
        <w:jc w:val="both"/>
      </w:pPr>
      <w:r>
        <w:rPr>
          <w:rFonts w:ascii="Arial" w:hAnsi="Arial" w:cs="Arial;Arial"/>
          <w:sz w:val="20"/>
          <w:szCs w:val="20"/>
        </w:rPr>
        <w:t>Willoughby Meadow SSSI 1.8km NNW</w:t>
      </w:r>
    </w:p>
    <w:p w14:paraId="1755067D" w14:textId="77777777" w:rsidR="00DB5994" w:rsidRDefault="00C02078">
      <w:pPr>
        <w:numPr>
          <w:ilvl w:val="0"/>
          <w:numId w:val="1"/>
        </w:numPr>
        <w:spacing w:before="100" w:after="100"/>
        <w:jc w:val="both"/>
      </w:pPr>
      <w:r>
        <w:rPr>
          <w:rFonts w:ascii="Arial" w:hAnsi="Arial" w:cs="Arial;Arial"/>
          <w:sz w:val="20"/>
          <w:szCs w:val="20"/>
        </w:rPr>
        <w:t>Willoughby Wood SSSI 2.4km NW</w:t>
      </w:r>
    </w:p>
    <w:p w14:paraId="33E6A8BA" w14:textId="77777777" w:rsidR="00DB5994" w:rsidRDefault="00C02078">
      <w:pPr>
        <w:numPr>
          <w:ilvl w:val="0"/>
          <w:numId w:val="1"/>
        </w:numPr>
        <w:spacing w:before="100" w:after="100"/>
        <w:jc w:val="both"/>
      </w:pPr>
      <w:proofErr w:type="spellStart"/>
      <w:r>
        <w:rPr>
          <w:rFonts w:ascii="Arial" w:hAnsi="Arial" w:cs="Arial;Arial"/>
          <w:sz w:val="20"/>
          <w:szCs w:val="20"/>
        </w:rPr>
        <w:t>Candlesby</w:t>
      </w:r>
      <w:proofErr w:type="spellEnd"/>
      <w:r>
        <w:rPr>
          <w:rFonts w:ascii="Arial" w:hAnsi="Arial" w:cs="Arial;Arial"/>
          <w:sz w:val="20"/>
          <w:szCs w:val="20"/>
        </w:rPr>
        <w:t xml:space="preserve"> Hill 3.3km SSW</w:t>
      </w:r>
    </w:p>
    <w:p w14:paraId="32E3ADB4" w14:textId="77777777" w:rsidR="00DB5994" w:rsidRDefault="00C02078">
      <w:pPr>
        <w:numPr>
          <w:ilvl w:val="0"/>
          <w:numId w:val="1"/>
        </w:numPr>
        <w:spacing w:before="100" w:after="100"/>
        <w:jc w:val="both"/>
      </w:pPr>
      <w:proofErr w:type="spellStart"/>
      <w:r>
        <w:rPr>
          <w:rFonts w:ascii="Arial" w:hAnsi="Arial" w:cs="Arial;Arial"/>
          <w:sz w:val="20"/>
          <w:szCs w:val="20"/>
        </w:rPr>
        <w:t>Hoplands</w:t>
      </w:r>
      <w:proofErr w:type="spellEnd"/>
      <w:r>
        <w:rPr>
          <w:rFonts w:ascii="Arial" w:hAnsi="Arial" w:cs="Arial;Arial"/>
          <w:sz w:val="20"/>
          <w:szCs w:val="20"/>
        </w:rPr>
        <w:t xml:space="preserve"> Wood 2.9km NW</w:t>
      </w:r>
    </w:p>
    <w:p w14:paraId="638BACD4" w14:textId="77777777" w:rsidR="00DB5994" w:rsidRDefault="00C02078">
      <w:pPr>
        <w:numPr>
          <w:ilvl w:val="0"/>
          <w:numId w:val="1"/>
        </w:numPr>
        <w:spacing w:before="100" w:after="100"/>
        <w:jc w:val="both"/>
      </w:pPr>
      <w:proofErr w:type="spellStart"/>
      <w:r>
        <w:rPr>
          <w:rFonts w:ascii="Arial" w:hAnsi="Arial" w:cs="Arial;Arial"/>
          <w:sz w:val="20"/>
          <w:szCs w:val="20"/>
        </w:rPr>
        <w:t>Claxby</w:t>
      </w:r>
      <w:proofErr w:type="spellEnd"/>
      <w:r>
        <w:rPr>
          <w:rFonts w:ascii="Arial" w:hAnsi="Arial" w:cs="Arial;Arial"/>
          <w:sz w:val="20"/>
          <w:szCs w:val="20"/>
        </w:rPr>
        <w:t xml:space="preserve"> Chalk Pit 4km NW</w:t>
      </w:r>
    </w:p>
    <w:p w14:paraId="00722413" w14:textId="77777777" w:rsidR="00DB5994" w:rsidRDefault="00C02078">
      <w:pPr>
        <w:numPr>
          <w:ilvl w:val="0"/>
          <w:numId w:val="1"/>
        </w:numPr>
        <w:spacing w:before="100" w:after="100"/>
        <w:jc w:val="both"/>
      </w:pPr>
      <w:proofErr w:type="spellStart"/>
      <w:r>
        <w:rPr>
          <w:rFonts w:ascii="Arial" w:hAnsi="Arial" w:cs="Arial;Arial"/>
          <w:sz w:val="20"/>
          <w:szCs w:val="20"/>
        </w:rPr>
        <w:t>Skendleby</w:t>
      </w:r>
      <w:proofErr w:type="spellEnd"/>
      <w:r>
        <w:rPr>
          <w:rFonts w:ascii="Arial" w:hAnsi="Arial" w:cs="Arial;Arial"/>
          <w:sz w:val="20"/>
          <w:szCs w:val="20"/>
        </w:rPr>
        <w:t xml:space="preserve"> Psalter Banks 5km NW</w:t>
      </w:r>
    </w:p>
    <w:p w14:paraId="35DEA553" w14:textId="77777777" w:rsidR="00DB5994" w:rsidRDefault="00DB5994">
      <w:pPr>
        <w:spacing w:before="100" w:after="100"/>
        <w:jc w:val="both"/>
        <w:rPr>
          <w:rFonts w:ascii="Arial" w:hAnsi="Arial"/>
          <w:sz w:val="20"/>
          <w:szCs w:val="20"/>
        </w:rPr>
      </w:pPr>
    </w:p>
    <w:p w14:paraId="39793260" w14:textId="77777777" w:rsidR="00DB5994" w:rsidRDefault="00DB5994">
      <w:pPr>
        <w:spacing w:before="100" w:after="100"/>
        <w:jc w:val="both"/>
        <w:rPr>
          <w:rFonts w:ascii="Arial" w:hAnsi="Arial"/>
          <w:sz w:val="20"/>
          <w:szCs w:val="20"/>
        </w:rPr>
      </w:pPr>
    </w:p>
    <w:p w14:paraId="798E6E47" w14:textId="77777777" w:rsidR="00DB5994" w:rsidRDefault="00C02078">
      <w:pPr>
        <w:jc w:val="both"/>
      </w:pPr>
      <w:r>
        <w:rPr>
          <w:rFonts w:ascii="Arial" w:hAnsi="Arial" w:cs="Calibri"/>
          <w:sz w:val="20"/>
          <w:szCs w:val="20"/>
        </w:rPr>
        <w:t>There are sensitive residential receptors located within both 100m and 400m of the installation boundary therefore Dust and bioaerosols, noise and odour management plans are in place.</w:t>
      </w:r>
    </w:p>
    <w:sectPr w:rsidR="00DB599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34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04AF" w14:textId="77777777" w:rsidR="00486F66" w:rsidRDefault="00486F66">
      <w:r>
        <w:separator/>
      </w:r>
    </w:p>
  </w:endnote>
  <w:endnote w:type="continuationSeparator" w:id="0">
    <w:p w14:paraId="6F79BCFF" w14:textId="77777777" w:rsidR="00486F66" w:rsidRDefault="0048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CEB8" w14:textId="77777777" w:rsidR="00DB5994" w:rsidRDefault="00DB5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1E22" w14:textId="77777777" w:rsidR="00DB5994" w:rsidRDefault="00C02078">
    <w:pPr>
      <w:pStyle w:val="Footer"/>
      <w:rPr>
        <w:rFonts w:ascii="Arial" w:hAnsi="Arial" w:cs="Arial"/>
        <w:sz w:val="22"/>
        <w:szCs w:val="22"/>
      </w:rPr>
    </w:pPr>
    <w:r>
      <w:rPr>
        <w:rFonts w:ascii="Arial" w:hAnsi="Arial" w:cs="Arial"/>
        <w:sz w:val="22"/>
        <w:szCs w:val="22"/>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ABE0" w14:textId="77777777" w:rsidR="00DB5994" w:rsidRDefault="00C02078">
    <w:pPr>
      <w:pStyle w:val="Footer"/>
      <w:rPr>
        <w:rFonts w:ascii="Arial" w:hAnsi="Arial" w:cs="Arial"/>
        <w:sz w:val="22"/>
        <w:szCs w:val="22"/>
      </w:rPr>
    </w:pPr>
    <w:r>
      <w:rPr>
        <w:rFonts w:ascii="Arial" w:hAnsi="Arial" w:cs="Arial"/>
        <w:sz w:val="22"/>
        <w:szCs w:val="22"/>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2B45" w14:textId="77777777" w:rsidR="00486F66" w:rsidRDefault="00486F66">
      <w:r>
        <w:separator/>
      </w:r>
    </w:p>
  </w:footnote>
  <w:footnote w:type="continuationSeparator" w:id="0">
    <w:p w14:paraId="6428F8A8" w14:textId="77777777" w:rsidR="00486F66" w:rsidRDefault="00486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8322" w14:textId="77777777" w:rsidR="00DB5994" w:rsidRDefault="00DB5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5926" w14:textId="77777777" w:rsidR="00DB5994" w:rsidRDefault="00C02078">
    <w:pPr>
      <w:pStyle w:val="Header"/>
      <w:jc w:val="center"/>
    </w:pPr>
    <w:r>
      <w:rPr>
        <w:rFonts w:ascii="Arial" w:hAnsi="Arial" w:cs="Arial"/>
        <w:b/>
        <w:bCs/>
        <w:sz w:val="32"/>
        <w:szCs w:val="32"/>
      </w:rPr>
      <w:t>Hasthorpe Grange Farm Non-technical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7C2B" w14:textId="77777777" w:rsidR="00DB5994" w:rsidRDefault="00C02078">
    <w:pPr>
      <w:pStyle w:val="Header"/>
      <w:jc w:val="center"/>
    </w:pPr>
    <w:r>
      <w:rPr>
        <w:rFonts w:ascii="Arial" w:hAnsi="Arial" w:cs="Arial"/>
        <w:b/>
        <w:bCs/>
        <w:sz w:val="32"/>
        <w:szCs w:val="32"/>
      </w:rPr>
      <w:t>Hasthorpe Grange Farm Non-technical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D7446"/>
    <w:multiLevelType w:val="multilevel"/>
    <w:tmpl w:val="0AC484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FC12E5"/>
    <w:multiLevelType w:val="multilevel"/>
    <w:tmpl w:val="68BECBD0"/>
    <w:lvl w:ilvl="0">
      <w:start w:val="1"/>
      <w:numFmt w:val="bullet"/>
      <w:lvlText w:val=""/>
      <w:lvlJc w:val="left"/>
      <w:pPr>
        <w:tabs>
          <w:tab w:val="num" w:pos="0"/>
        </w:tabs>
        <w:ind w:left="63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C511F0F"/>
    <w:multiLevelType w:val="multilevel"/>
    <w:tmpl w:val="5A8E6F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83503620">
    <w:abstractNumId w:val="1"/>
  </w:num>
  <w:num w:numId="2" w16cid:durableId="790516902">
    <w:abstractNumId w:val="2"/>
  </w:num>
  <w:num w:numId="3" w16cid:durableId="167156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94"/>
    <w:rsid w:val="000B3E2F"/>
    <w:rsid w:val="00325AB7"/>
    <w:rsid w:val="003C438A"/>
    <w:rsid w:val="00486F66"/>
    <w:rsid w:val="006E782F"/>
    <w:rsid w:val="00971549"/>
    <w:rsid w:val="00994305"/>
    <w:rsid w:val="00C02078"/>
    <w:rsid w:val="00DA5B22"/>
    <w:rsid w:val="00DB5994"/>
    <w:rsid w:val="00E170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008D"/>
  <w15:docId w15:val="{63B5F395-2D58-408C-B759-18DADA34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BodyText3Char">
    <w:name w:val="Body Text 3 Char"/>
    <w:qFormat/>
    <w:rPr>
      <w:sz w:val="16"/>
      <w:szCs w:val="16"/>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jc w:val="both"/>
    </w:pPr>
    <w:rPr>
      <w:rFonts w:ascii="Arial" w:hAnsi="Arial" w:cs="Arial"/>
      <w:szCs w:val="20"/>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odyText3">
    <w:name w:val="Body Text 3"/>
    <w:basedOn w:val="Normal"/>
    <w:qFormat/>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21b3e390955f56b8fa04eaee9ae798ea">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87e31e898f485ecd7a73167626aeadcc"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2026-06-02T23:00:00+00:00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2026-06-02T23:00:00+00:00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Operator</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1E64B5-9EAE-416D-8799-6E5F4969A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36f166ca-06f6-44d6-8731-6d518cdf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479F6-EFA6-4F22-AFFD-09111E4C34FE}">
  <ds:schemaRefs>
    <ds:schemaRef ds:uri="http://schemas.microsoft.com/sharepoint/v3/contenttype/forms"/>
  </ds:schemaRefs>
</ds:datastoreItem>
</file>

<file path=customXml/itemProps3.xml><?xml version="1.0" encoding="utf-8"?>
<ds:datastoreItem xmlns:ds="http://schemas.openxmlformats.org/officeDocument/2006/customXml" ds:itemID="{A50CB166-5073-4A33-B3AD-264D84C40400}">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662745e8-e224-48e8-a2e3-254862b8c2f5"/>
    <ds:schemaRef ds:uri="36f166ca-06f6-44d6-8731-6d518cdf1b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4145</Characters>
  <Application>Microsoft Office Word</Application>
  <DocSecurity>0</DocSecurity>
  <Lines>34</Lines>
  <Paragraphs>9</Paragraphs>
  <ScaleCrop>false</ScaleCrop>
  <Company>Defra</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Wigglesworth</dc:creator>
  <cp:lastModifiedBy>Simon Wigglesworth</cp:lastModifiedBy>
  <cp:revision>2</cp:revision>
  <dcterms:created xsi:type="dcterms:W3CDTF">2026-06-03T10:21:00Z</dcterms:created>
  <dcterms:modified xsi:type="dcterms:W3CDTF">2026-06-03T10:21:00Z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2024-07-16T14:55:00Z</dcterms:created>
  <dc:creator>Sarah Fairburn</dc:creator>
  <dc:description/>
  <dc:language>en-GB</dc:language>
  <cp:lastModifiedBy/>
  <cp:lastPrinted>2026-04-08T11:27:06Z</cp:lastPrinted>
  <dcterms:modified xsi:type="dcterms:W3CDTF">2026-05-26T10:27:32Z</dcterms:modified>
  <cp:revision>34</cp:revision>
  <dc:subject/>
  <dc:title>A 4 Non-Technical Summary – L J FAIRBURN AND SON LTD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