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BC72BF"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6086C6BA" w:rsidR="00F54460" w:rsidRPr="00BC72BF" w:rsidRDefault="00BC72BF" w:rsidP="003F7372">
      <w:pPr>
        <w:rPr>
          <w:rFonts w:eastAsia="Arial"/>
          <w:sz w:val="30"/>
          <w:szCs w:val="30"/>
        </w:rPr>
      </w:pPr>
      <w:r w:rsidRPr="00BC72BF">
        <w:rPr>
          <w:rFonts w:eastAsia="Arial"/>
          <w:sz w:val="30"/>
          <w:szCs w:val="30"/>
        </w:rPr>
        <w:t>LA14 4TL</w:t>
      </w:r>
      <w:r w:rsidRPr="00BC72BF">
        <w:rPr>
          <w:rFonts w:eastAsia="Arial"/>
          <w:sz w:val="30"/>
          <w:szCs w:val="30"/>
        </w:rPr>
        <w:t>,</w:t>
      </w:r>
      <w:r w:rsidRPr="00BC72BF">
        <w:rPr>
          <w:shd w:val="clear" w:color="auto" w:fill="FFFFFF"/>
        </w:rPr>
        <w:t xml:space="preserve"> </w:t>
      </w:r>
      <w:r w:rsidRPr="00BC72BF">
        <w:rPr>
          <w:rFonts w:eastAsia="Arial"/>
          <w:sz w:val="30"/>
          <w:szCs w:val="30"/>
        </w:rPr>
        <w:t>BARROW GREEN HYDROGEN LIMITED</w:t>
      </w:r>
      <w:r w:rsidR="003F7372" w:rsidRPr="00BC72BF">
        <w:rPr>
          <w:rFonts w:eastAsia="Arial"/>
          <w:sz w:val="30"/>
          <w:szCs w:val="30"/>
        </w:rPr>
        <w:t>:</w:t>
      </w:r>
      <w:r w:rsidR="003F7372" w:rsidRPr="00BC72BF">
        <w:rPr>
          <w:rFonts w:eastAsia="Arial"/>
          <w:spacing w:val="-1"/>
          <w:sz w:val="30"/>
          <w:szCs w:val="30"/>
        </w:rPr>
        <w:t xml:space="preserve"> </w:t>
      </w:r>
      <w:r w:rsidR="003F7372" w:rsidRPr="00BC72BF">
        <w:rPr>
          <w:rFonts w:eastAsia="Arial"/>
          <w:sz w:val="30"/>
          <w:szCs w:val="30"/>
        </w:rPr>
        <w:t>environ</w:t>
      </w:r>
      <w:r w:rsidR="003F7372" w:rsidRPr="00BC72BF">
        <w:rPr>
          <w:rFonts w:eastAsia="Arial"/>
          <w:spacing w:val="-2"/>
          <w:sz w:val="30"/>
          <w:szCs w:val="30"/>
        </w:rPr>
        <w:t>m</w:t>
      </w:r>
      <w:r w:rsidR="003F7372" w:rsidRPr="00BC72BF">
        <w:rPr>
          <w:rFonts w:eastAsia="Arial"/>
          <w:sz w:val="30"/>
          <w:szCs w:val="30"/>
        </w:rPr>
        <w:t>en</w:t>
      </w:r>
      <w:r w:rsidR="003F7372" w:rsidRPr="00BC72BF">
        <w:rPr>
          <w:rFonts w:eastAsia="Arial"/>
          <w:spacing w:val="-3"/>
          <w:sz w:val="30"/>
          <w:szCs w:val="30"/>
        </w:rPr>
        <w:t>t</w:t>
      </w:r>
      <w:r w:rsidR="003F7372" w:rsidRPr="00BC72BF">
        <w:rPr>
          <w:rFonts w:eastAsia="Arial"/>
          <w:sz w:val="30"/>
          <w:szCs w:val="30"/>
        </w:rPr>
        <w:t>al</w:t>
      </w:r>
      <w:r w:rsidR="003F7372" w:rsidRPr="00BC72BF">
        <w:rPr>
          <w:rFonts w:eastAsia="Arial"/>
          <w:spacing w:val="-1"/>
          <w:sz w:val="30"/>
          <w:szCs w:val="30"/>
        </w:rPr>
        <w:t xml:space="preserve"> </w:t>
      </w:r>
      <w:r w:rsidR="003F7372" w:rsidRPr="00BC72BF">
        <w:rPr>
          <w:rFonts w:eastAsia="Arial"/>
          <w:sz w:val="30"/>
          <w:szCs w:val="30"/>
        </w:rPr>
        <w:t>permit</w:t>
      </w:r>
      <w:r w:rsidR="003F7372" w:rsidRPr="00BC72BF">
        <w:rPr>
          <w:rFonts w:eastAsia="Arial"/>
          <w:spacing w:val="-1"/>
          <w:sz w:val="30"/>
          <w:szCs w:val="30"/>
        </w:rPr>
        <w:t xml:space="preserve"> </w:t>
      </w:r>
      <w:r w:rsidR="003F7372" w:rsidRPr="00BC72BF">
        <w:rPr>
          <w:rFonts w:eastAsia="Arial"/>
          <w:sz w:val="30"/>
          <w:szCs w:val="30"/>
        </w:rPr>
        <w:t>consulta</w:t>
      </w:r>
      <w:r w:rsidR="003F7372" w:rsidRPr="00BC72BF">
        <w:rPr>
          <w:rFonts w:eastAsia="Arial"/>
          <w:spacing w:val="-3"/>
          <w:sz w:val="30"/>
          <w:szCs w:val="30"/>
        </w:rPr>
        <w:t>t</w:t>
      </w:r>
      <w:r w:rsidR="003F7372" w:rsidRPr="00BC72BF">
        <w:rPr>
          <w:rFonts w:eastAsia="Arial"/>
          <w:sz w:val="30"/>
          <w:szCs w:val="30"/>
        </w:rPr>
        <w:t>ion</w:t>
      </w:r>
    </w:p>
    <w:p w14:paraId="7D364149" w14:textId="77777777" w:rsidR="003F7372" w:rsidRPr="0079589C" w:rsidRDefault="003F7372" w:rsidP="003F7372">
      <w:pPr>
        <w:rPr>
          <w:rFonts w:eastAsia="Calibri"/>
          <w:b/>
          <w:spacing w:val="-1"/>
          <w:sz w:val="19"/>
          <w:szCs w:val="19"/>
          <w:lang w:val="en-US"/>
        </w:rPr>
      </w:pPr>
      <w:r w:rsidRPr="0079589C">
        <w:rPr>
          <w:rFonts w:eastAsia="Calibri"/>
          <w:b/>
          <w:sz w:val="19"/>
          <w:szCs w:val="19"/>
          <w:lang w:val="en-US"/>
        </w:rPr>
        <w:t>The</w:t>
      </w:r>
      <w:r w:rsidRPr="0079589C">
        <w:rPr>
          <w:rFonts w:eastAsia="Calibri"/>
          <w:b/>
          <w:spacing w:val="-5"/>
          <w:sz w:val="19"/>
          <w:szCs w:val="19"/>
          <w:lang w:val="en-US"/>
        </w:rPr>
        <w:t xml:space="preserve"> </w:t>
      </w:r>
      <w:r w:rsidRPr="0079589C">
        <w:rPr>
          <w:rFonts w:eastAsia="Calibri"/>
          <w:b/>
          <w:spacing w:val="-2"/>
          <w:sz w:val="19"/>
          <w:szCs w:val="19"/>
          <w:lang w:val="en-US"/>
        </w:rPr>
        <w:t>a</w:t>
      </w:r>
      <w:r w:rsidRPr="0079589C">
        <w:rPr>
          <w:rFonts w:eastAsia="Calibri"/>
          <w:b/>
          <w:spacing w:val="1"/>
          <w:sz w:val="19"/>
          <w:szCs w:val="19"/>
          <w:lang w:val="en-US"/>
        </w:rPr>
        <w:t>i</w:t>
      </w:r>
      <w:r w:rsidRPr="0079589C">
        <w:rPr>
          <w:rFonts w:eastAsia="Calibri"/>
          <w:b/>
          <w:sz w:val="19"/>
          <w:szCs w:val="19"/>
          <w:lang w:val="en-US"/>
        </w:rPr>
        <w:t>m</w:t>
      </w:r>
      <w:r w:rsidRPr="0079589C">
        <w:rPr>
          <w:rFonts w:eastAsia="Calibri"/>
          <w:b/>
          <w:spacing w:val="-5"/>
          <w:sz w:val="19"/>
          <w:szCs w:val="19"/>
          <w:lang w:val="en-US"/>
        </w:rPr>
        <w:t xml:space="preserve"> </w:t>
      </w:r>
      <w:r w:rsidRPr="0079589C">
        <w:rPr>
          <w:rFonts w:eastAsia="Calibri"/>
          <w:b/>
          <w:sz w:val="19"/>
          <w:szCs w:val="19"/>
          <w:lang w:val="en-US"/>
        </w:rPr>
        <w:t>of</w:t>
      </w:r>
      <w:r w:rsidRPr="0079589C">
        <w:rPr>
          <w:rFonts w:eastAsia="Calibri"/>
          <w:b/>
          <w:spacing w:val="-5"/>
          <w:sz w:val="19"/>
          <w:szCs w:val="19"/>
          <w:lang w:val="en-US"/>
        </w:rPr>
        <w:t xml:space="preserve"> </w:t>
      </w:r>
      <w:r w:rsidRPr="0079589C">
        <w:rPr>
          <w:rFonts w:eastAsia="Calibri"/>
          <w:b/>
          <w:spacing w:val="-2"/>
          <w:sz w:val="19"/>
          <w:szCs w:val="19"/>
          <w:lang w:val="en-US"/>
        </w:rPr>
        <w:t>t</w:t>
      </w:r>
      <w:r w:rsidRPr="0079589C">
        <w:rPr>
          <w:rFonts w:eastAsia="Calibri"/>
          <w:b/>
          <w:sz w:val="19"/>
          <w:szCs w:val="19"/>
          <w:lang w:val="en-US"/>
        </w:rPr>
        <w:t>his</w:t>
      </w:r>
      <w:r w:rsidRPr="0079589C">
        <w:rPr>
          <w:rFonts w:eastAsia="Calibri"/>
          <w:b/>
          <w:spacing w:val="-5"/>
          <w:sz w:val="19"/>
          <w:szCs w:val="19"/>
          <w:lang w:val="en-US"/>
        </w:rPr>
        <w:t xml:space="preserve"> </w:t>
      </w:r>
      <w:r w:rsidRPr="0079589C">
        <w:rPr>
          <w:rFonts w:eastAsia="Calibri"/>
          <w:b/>
          <w:spacing w:val="-2"/>
          <w:sz w:val="19"/>
          <w:szCs w:val="19"/>
          <w:lang w:val="en-US"/>
        </w:rPr>
        <w:t>c</w:t>
      </w:r>
      <w:r w:rsidRPr="0079589C">
        <w:rPr>
          <w:rFonts w:eastAsia="Calibri"/>
          <w:b/>
          <w:sz w:val="19"/>
          <w:szCs w:val="19"/>
          <w:lang w:val="en-US"/>
        </w:rPr>
        <w:t>onsult</w:t>
      </w:r>
      <w:r w:rsidRPr="0079589C">
        <w:rPr>
          <w:rFonts w:eastAsia="Calibri"/>
          <w:b/>
          <w:spacing w:val="-2"/>
          <w:sz w:val="19"/>
          <w:szCs w:val="19"/>
          <w:lang w:val="en-US"/>
        </w:rPr>
        <w:t>a</w:t>
      </w:r>
      <w:r w:rsidRPr="0079589C">
        <w:rPr>
          <w:rFonts w:eastAsia="Calibri"/>
          <w:b/>
          <w:sz w:val="19"/>
          <w:szCs w:val="19"/>
          <w:lang w:val="en-US"/>
        </w:rPr>
        <w:t>tion</w:t>
      </w:r>
      <w:r w:rsidRPr="0079589C">
        <w:rPr>
          <w:rFonts w:eastAsia="Calibri"/>
          <w:b/>
          <w:spacing w:val="-6"/>
          <w:sz w:val="19"/>
          <w:szCs w:val="19"/>
          <w:lang w:val="en-US"/>
        </w:rPr>
        <w:t xml:space="preserve"> </w:t>
      </w:r>
      <w:r w:rsidRPr="0079589C">
        <w:rPr>
          <w:rFonts w:eastAsia="Calibri"/>
          <w:b/>
          <w:spacing w:val="1"/>
          <w:sz w:val="19"/>
          <w:szCs w:val="19"/>
          <w:lang w:val="en-US"/>
        </w:rPr>
        <w:t>i</w:t>
      </w:r>
      <w:r w:rsidRPr="0079589C">
        <w:rPr>
          <w:rFonts w:eastAsia="Calibri"/>
          <w:b/>
          <w:sz w:val="19"/>
          <w:szCs w:val="19"/>
          <w:lang w:val="en-US"/>
        </w:rPr>
        <w:t>s</w:t>
      </w:r>
      <w:r w:rsidRPr="0079589C">
        <w:rPr>
          <w:rFonts w:eastAsia="Calibri"/>
          <w:b/>
          <w:spacing w:val="-7"/>
          <w:sz w:val="19"/>
          <w:szCs w:val="19"/>
          <w:lang w:val="en-US"/>
        </w:rPr>
        <w:t xml:space="preserve"> </w:t>
      </w:r>
      <w:r w:rsidRPr="0079589C">
        <w:rPr>
          <w:rFonts w:eastAsia="Calibri"/>
          <w:b/>
          <w:sz w:val="19"/>
          <w:szCs w:val="19"/>
          <w:lang w:val="en-US"/>
        </w:rPr>
        <w:t>to</w:t>
      </w:r>
      <w:r w:rsidRPr="0079589C">
        <w:rPr>
          <w:rFonts w:eastAsia="Calibri"/>
          <w:b/>
          <w:spacing w:val="-5"/>
          <w:sz w:val="19"/>
          <w:szCs w:val="19"/>
          <w:lang w:val="en-US"/>
        </w:rPr>
        <w:t xml:space="preserve"> </w:t>
      </w:r>
      <w:r w:rsidRPr="0079589C">
        <w:rPr>
          <w:rFonts w:eastAsia="Calibri"/>
          <w:b/>
          <w:sz w:val="19"/>
          <w:szCs w:val="19"/>
          <w:lang w:val="en-US"/>
        </w:rPr>
        <w:t>a</w:t>
      </w:r>
      <w:r w:rsidRPr="0079589C">
        <w:rPr>
          <w:rFonts w:eastAsia="Calibri"/>
          <w:b/>
          <w:spacing w:val="-2"/>
          <w:sz w:val="19"/>
          <w:szCs w:val="19"/>
          <w:lang w:val="en-US"/>
        </w:rPr>
        <w:t>s</w:t>
      </w:r>
      <w:r w:rsidRPr="0079589C">
        <w:rPr>
          <w:rFonts w:eastAsia="Calibri"/>
          <w:b/>
          <w:sz w:val="19"/>
          <w:szCs w:val="19"/>
          <w:lang w:val="en-US"/>
        </w:rPr>
        <w:t>k</w:t>
      </w:r>
      <w:r w:rsidRPr="0079589C">
        <w:rPr>
          <w:rFonts w:eastAsia="Calibri"/>
          <w:b/>
          <w:spacing w:val="-6"/>
          <w:sz w:val="19"/>
          <w:szCs w:val="19"/>
          <w:lang w:val="en-US"/>
        </w:rPr>
        <w:t xml:space="preserve"> </w:t>
      </w:r>
      <w:r w:rsidRPr="0079589C">
        <w:rPr>
          <w:rFonts w:eastAsia="Calibri"/>
          <w:b/>
          <w:sz w:val="19"/>
          <w:szCs w:val="19"/>
          <w:lang w:val="en-US"/>
        </w:rPr>
        <w:t>wh</w:t>
      </w:r>
      <w:r w:rsidRPr="0079589C">
        <w:rPr>
          <w:rFonts w:eastAsia="Calibri"/>
          <w:b/>
          <w:spacing w:val="-2"/>
          <w:sz w:val="19"/>
          <w:szCs w:val="19"/>
          <w:lang w:val="en-US"/>
        </w:rPr>
        <w:t>e</w:t>
      </w:r>
      <w:r w:rsidRPr="0079589C">
        <w:rPr>
          <w:rFonts w:eastAsia="Calibri"/>
          <w:b/>
          <w:spacing w:val="-1"/>
          <w:sz w:val="19"/>
          <w:szCs w:val="19"/>
          <w:lang w:val="en-US"/>
        </w:rPr>
        <w:t>t</w:t>
      </w:r>
      <w:r w:rsidRPr="0079589C">
        <w:rPr>
          <w:rFonts w:eastAsia="Calibri"/>
          <w:b/>
          <w:sz w:val="19"/>
          <w:szCs w:val="19"/>
          <w:lang w:val="en-US"/>
        </w:rPr>
        <w:t>h</w:t>
      </w:r>
      <w:r w:rsidRPr="0079589C">
        <w:rPr>
          <w:rFonts w:eastAsia="Calibri"/>
          <w:b/>
          <w:spacing w:val="-2"/>
          <w:sz w:val="19"/>
          <w:szCs w:val="19"/>
          <w:lang w:val="en-US"/>
        </w:rPr>
        <w:t>e</w:t>
      </w:r>
      <w:r w:rsidRPr="0079589C">
        <w:rPr>
          <w:rFonts w:eastAsia="Calibri"/>
          <w:b/>
          <w:sz w:val="19"/>
          <w:szCs w:val="19"/>
          <w:lang w:val="en-US"/>
        </w:rPr>
        <w:t>r</w:t>
      </w:r>
      <w:r w:rsidRPr="0079589C">
        <w:rPr>
          <w:rFonts w:eastAsia="Calibri"/>
          <w:b/>
          <w:spacing w:val="-3"/>
          <w:sz w:val="19"/>
          <w:szCs w:val="19"/>
          <w:lang w:val="en-US"/>
        </w:rPr>
        <w:t xml:space="preserve"> y</w:t>
      </w:r>
      <w:r w:rsidRPr="0079589C">
        <w:rPr>
          <w:rFonts w:eastAsia="Calibri"/>
          <w:b/>
          <w:sz w:val="19"/>
          <w:szCs w:val="19"/>
          <w:lang w:val="en-US"/>
        </w:rPr>
        <w:t>ou</w:t>
      </w:r>
      <w:r w:rsidRPr="0079589C">
        <w:rPr>
          <w:rFonts w:eastAsia="Calibri"/>
          <w:b/>
          <w:spacing w:val="-5"/>
          <w:sz w:val="19"/>
          <w:szCs w:val="19"/>
          <w:lang w:val="en-US"/>
        </w:rPr>
        <w:t xml:space="preserve"> </w:t>
      </w:r>
      <w:r w:rsidRPr="0079589C">
        <w:rPr>
          <w:rFonts w:eastAsia="Calibri"/>
          <w:b/>
          <w:sz w:val="19"/>
          <w:szCs w:val="19"/>
          <w:lang w:val="en-US"/>
        </w:rPr>
        <w:t>h</w:t>
      </w:r>
      <w:r w:rsidRPr="0079589C">
        <w:rPr>
          <w:rFonts w:eastAsia="Calibri"/>
          <w:b/>
          <w:spacing w:val="1"/>
          <w:sz w:val="19"/>
          <w:szCs w:val="19"/>
          <w:lang w:val="en-US"/>
        </w:rPr>
        <w:t>a</w:t>
      </w:r>
      <w:r w:rsidRPr="0079589C">
        <w:rPr>
          <w:rFonts w:eastAsia="Calibri"/>
          <w:b/>
          <w:spacing w:val="-3"/>
          <w:sz w:val="19"/>
          <w:szCs w:val="19"/>
          <w:lang w:val="en-US"/>
        </w:rPr>
        <w:t>v</w:t>
      </w:r>
      <w:r w:rsidRPr="0079589C">
        <w:rPr>
          <w:rFonts w:eastAsia="Calibri"/>
          <w:b/>
          <w:sz w:val="19"/>
          <w:szCs w:val="19"/>
          <w:lang w:val="en-US"/>
        </w:rPr>
        <w:t>e</w:t>
      </w:r>
      <w:r w:rsidRPr="0079589C">
        <w:rPr>
          <w:rFonts w:eastAsia="Calibri"/>
          <w:b/>
          <w:spacing w:val="-6"/>
          <w:sz w:val="19"/>
          <w:szCs w:val="19"/>
          <w:lang w:val="en-US"/>
        </w:rPr>
        <w:t xml:space="preserve"> </w:t>
      </w:r>
      <w:r w:rsidRPr="0079589C">
        <w:rPr>
          <w:rFonts w:eastAsia="Calibri"/>
          <w:b/>
          <w:sz w:val="19"/>
          <w:szCs w:val="19"/>
          <w:lang w:val="en-US"/>
        </w:rPr>
        <w:t>a</w:t>
      </w:r>
      <w:r w:rsidRPr="0079589C">
        <w:rPr>
          <w:rFonts w:eastAsia="Calibri"/>
          <w:b/>
          <w:spacing w:val="1"/>
          <w:sz w:val="19"/>
          <w:szCs w:val="19"/>
          <w:lang w:val="en-US"/>
        </w:rPr>
        <w:t>n</w:t>
      </w:r>
      <w:r w:rsidRPr="0079589C">
        <w:rPr>
          <w:rFonts w:eastAsia="Calibri"/>
          <w:b/>
          <w:sz w:val="19"/>
          <w:szCs w:val="19"/>
          <w:lang w:val="en-US"/>
        </w:rPr>
        <w:t>y</w:t>
      </w:r>
      <w:r w:rsidRPr="0079589C">
        <w:rPr>
          <w:rFonts w:eastAsia="Calibri"/>
          <w:b/>
          <w:spacing w:val="-5"/>
          <w:sz w:val="19"/>
          <w:szCs w:val="19"/>
          <w:lang w:val="en-US"/>
        </w:rPr>
        <w:t xml:space="preserve"> </w:t>
      </w:r>
      <w:r w:rsidRPr="0079589C">
        <w:rPr>
          <w:rFonts w:eastAsia="Calibri"/>
          <w:b/>
          <w:spacing w:val="-2"/>
          <w:sz w:val="19"/>
          <w:szCs w:val="19"/>
          <w:lang w:val="en-US"/>
        </w:rPr>
        <w:t>c</w:t>
      </w:r>
      <w:r w:rsidRPr="0079589C">
        <w:rPr>
          <w:rFonts w:eastAsia="Calibri"/>
          <w:b/>
          <w:sz w:val="19"/>
          <w:szCs w:val="19"/>
          <w:lang w:val="en-US"/>
        </w:rPr>
        <w:t>omments</w:t>
      </w:r>
      <w:r w:rsidRPr="0079589C">
        <w:rPr>
          <w:rFonts w:eastAsia="Calibri"/>
          <w:b/>
          <w:spacing w:val="-7"/>
          <w:sz w:val="19"/>
          <w:szCs w:val="19"/>
          <w:lang w:val="en-US"/>
        </w:rPr>
        <w:t xml:space="preserve"> </w:t>
      </w:r>
      <w:r w:rsidRPr="0079589C">
        <w:rPr>
          <w:rFonts w:eastAsia="Calibri"/>
          <w:b/>
          <w:spacing w:val="1"/>
          <w:sz w:val="19"/>
          <w:szCs w:val="19"/>
          <w:lang w:val="en-US"/>
        </w:rPr>
        <w:t>r</w:t>
      </w:r>
      <w:r w:rsidRPr="0079589C">
        <w:rPr>
          <w:rFonts w:eastAsia="Calibri"/>
          <w:b/>
          <w:spacing w:val="-2"/>
          <w:sz w:val="19"/>
          <w:szCs w:val="19"/>
          <w:lang w:val="en-US"/>
        </w:rPr>
        <w:t>e</w:t>
      </w:r>
      <w:r w:rsidRPr="0079589C">
        <w:rPr>
          <w:rFonts w:eastAsia="Calibri"/>
          <w:b/>
          <w:sz w:val="19"/>
          <w:szCs w:val="19"/>
          <w:lang w:val="en-US"/>
        </w:rPr>
        <w:t>l</w:t>
      </w:r>
      <w:r w:rsidRPr="0079589C">
        <w:rPr>
          <w:rFonts w:eastAsia="Calibri"/>
          <w:b/>
          <w:spacing w:val="1"/>
          <w:sz w:val="19"/>
          <w:szCs w:val="19"/>
          <w:lang w:val="en-US"/>
        </w:rPr>
        <w:t>e</w:t>
      </w:r>
      <w:r w:rsidRPr="0079589C">
        <w:rPr>
          <w:rFonts w:eastAsia="Calibri"/>
          <w:b/>
          <w:spacing w:val="-3"/>
          <w:sz w:val="19"/>
          <w:szCs w:val="19"/>
          <w:lang w:val="en-US"/>
        </w:rPr>
        <w:t>v</w:t>
      </w:r>
      <w:r w:rsidRPr="0079589C">
        <w:rPr>
          <w:rFonts w:eastAsia="Calibri"/>
          <w:b/>
          <w:sz w:val="19"/>
          <w:szCs w:val="19"/>
          <w:lang w:val="en-US"/>
        </w:rPr>
        <w:t>ant</w:t>
      </w:r>
      <w:r w:rsidRPr="0079589C">
        <w:rPr>
          <w:rFonts w:eastAsia="Calibri"/>
          <w:b/>
          <w:spacing w:val="-5"/>
          <w:sz w:val="19"/>
          <w:szCs w:val="19"/>
          <w:lang w:val="en-US"/>
        </w:rPr>
        <w:t xml:space="preserve"> </w:t>
      </w:r>
      <w:r w:rsidRPr="0079589C">
        <w:rPr>
          <w:rFonts w:eastAsia="Calibri"/>
          <w:b/>
          <w:sz w:val="19"/>
          <w:szCs w:val="19"/>
          <w:lang w:val="en-US"/>
        </w:rPr>
        <w:t>to</w:t>
      </w:r>
      <w:r w:rsidRPr="0079589C">
        <w:rPr>
          <w:rFonts w:eastAsia="Calibri"/>
          <w:b/>
          <w:w w:val="99"/>
          <w:sz w:val="19"/>
          <w:szCs w:val="19"/>
          <w:lang w:val="en-US"/>
        </w:rPr>
        <w:t xml:space="preserve"> </w:t>
      </w:r>
      <w:r w:rsidRPr="0079589C">
        <w:rPr>
          <w:rFonts w:eastAsia="Calibri"/>
          <w:b/>
          <w:spacing w:val="-1"/>
          <w:sz w:val="19"/>
          <w:szCs w:val="19"/>
          <w:lang w:val="en-US"/>
        </w:rPr>
        <w:t>th</w:t>
      </w:r>
      <w:r w:rsidRPr="0079589C">
        <w:rPr>
          <w:rFonts w:eastAsia="Calibri"/>
          <w:b/>
          <w:sz w:val="19"/>
          <w:szCs w:val="19"/>
          <w:lang w:val="en-US"/>
        </w:rPr>
        <w:t>e</w:t>
      </w:r>
      <w:r w:rsidRPr="0079589C">
        <w:rPr>
          <w:rFonts w:eastAsia="Calibri"/>
          <w:b/>
          <w:spacing w:val="-11"/>
          <w:sz w:val="19"/>
          <w:szCs w:val="19"/>
          <w:lang w:val="en-US"/>
        </w:rPr>
        <w:t xml:space="preserve"> </w:t>
      </w:r>
      <w:r w:rsidRPr="0079589C">
        <w:rPr>
          <w:rFonts w:eastAsia="Calibri"/>
          <w:b/>
          <w:spacing w:val="-1"/>
          <w:sz w:val="19"/>
          <w:szCs w:val="19"/>
          <w:lang w:val="en-US"/>
        </w:rPr>
        <w:t>p</w:t>
      </w:r>
      <w:r w:rsidRPr="0079589C">
        <w:rPr>
          <w:rFonts w:eastAsia="Calibri"/>
          <w:b/>
          <w:spacing w:val="-2"/>
          <w:sz w:val="19"/>
          <w:szCs w:val="19"/>
          <w:lang w:val="en-US"/>
        </w:rPr>
        <w:t>e</w:t>
      </w:r>
      <w:r w:rsidRPr="0079589C">
        <w:rPr>
          <w:rFonts w:eastAsia="Calibri"/>
          <w:b/>
          <w:spacing w:val="-1"/>
          <w:sz w:val="19"/>
          <w:szCs w:val="19"/>
          <w:lang w:val="en-US"/>
        </w:rPr>
        <w:t>rm</w:t>
      </w:r>
      <w:r w:rsidRPr="0079589C">
        <w:rPr>
          <w:rFonts w:eastAsia="Calibri"/>
          <w:b/>
          <w:spacing w:val="1"/>
          <w:sz w:val="19"/>
          <w:szCs w:val="19"/>
          <w:lang w:val="en-US"/>
        </w:rPr>
        <w:t>i</w:t>
      </w:r>
      <w:r w:rsidRPr="0079589C">
        <w:rPr>
          <w:rFonts w:eastAsia="Calibri"/>
          <w:b/>
          <w:sz w:val="19"/>
          <w:szCs w:val="19"/>
          <w:lang w:val="en-US"/>
        </w:rPr>
        <w:t>t</w:t>
      </w:r>
      <w:r w:rsidRPr="0079589C">
        <w:rPr>
          <w:rFonts w:eastAsia="Calibri"/>
          <w:b/>
          <w:spacing w:val="-10"/>
          <w:sz w:val="19"/>
          <w:szCs w:val="19"/>
          <w:lang w:val="en-US"/>
        </w:rPr>
        <w:t xml:space="preserve"> </w:t>
      </w:r>
      <w:r w:rsidRPr="0079589C">
        <w:rPr>
          <w:rFonts w:eastAsia="Calibri"/>
          <w:b/>
          <w:spacing w:val="-2"/>
          <w:sz w:val="19"/>
          <w:szCs w:val="19"/>
          <w:lang w:val="en-US"/>
        </w:rPr>
        <w:t>a</w:t>
      </w:r>
      <w:r w:rsidRPr="0079589C">
        <w:rPr>
          <w:rFonts w:eastAsia="Calibri"/>
          <w:b/>
          <w:spacing w:val="-1"/>
          <w:sz w:val="19"/>
          <w:szCs w:val="19"/>
          <w:lang w:val="en-US"/>
        </w:rPr>
        <w:t>ppl</w:t>
      </w:r>
      <w:r w:rsidRPr="0079589C">
        <w:rPr>
          <w:rFonts w:eastAsia="Calibri"/>
          <w:b/>
          <w:spacing w:val="1"/>
          <w:sz w:val="19"/>
          <w:szCs w:val="19"/>
          <w:lang w:val="en-US"/>
        </w:rPr>
        <w:t>i</w:t>
      </w:r>
      <w:r w:rsidRPr="0079589C">
        <w:rPr>
          <w:rFonts w:eastAsia="Calibri"/>
          <w:b/>
          <w:spacing w:val="-2"/>
          <w:sz w:val="19"/>
          <w:szCs w:val="19"/>
          <w:lang w:val="en-US"/>
        </w:rPr>
        <w:t>c</w:t>
      </w:r>
      <w:r w:rsidRPr="0079589C">
        <w:rPr>
          <w:rFonts w:eastAsia="Calibri"/>
          <w:b/>
          <w:spacing w:val="-1"/>
          <w:sz w:val="19"/>
          <w:szCs w:val="19"/>
          <w:lang w:val="en-US"/>
        </w:rPr>
        <w:t>a</w:t>
      </w:r>
      <w:r w:rsidRPr="0079589C">
        <w:rPr>
          <w:rFonts w:eastAsia="Calibri"/>
          <w:b/>
          <w:spacing w:val="-2"/>
          <w:sz w:val="19"/>
          <w:szCs w:val="19"/>
          <w:lang w:val="en-US"/>
        </w:rPr>
        <w:t>t</w:t>
      </w:r>
      <w:r w:rsidRPr="0079589C">
        <w:rPr>
          <w:rFonts w:eastAsia="Calibri"/>
          <w:b/>
          <w:spacing w:val="1"/>
          <w:sz w:val="19"/>
          <w:szCs w:val="19"/>
          <w:lang w:val="en-US"/>
        </w:rPr>
        <w:t>i</w:t>
      </w:r>
      <w:r w:rsidRPr="0079589C">
        <w:rPr>
          <w:rFonts w:eastAsia="Calibri"/>
          <w:b/>
          <w:spacing w:val="-1"/>
          <w:sz w:val="19"/>
          <w:szCs w:val="19"/>
          <w:lang w:val="en-US"/>
        </w:rPr>
        <w:t>on</w:t>
      </w:r>
    </w:p>
    <w:p w14:paraId="7D36414A" w14:textId="77777777" w:rsidR="003F7372" w:rsidRPr="0079589C" w:rsidRDefault="003F7372" w:rsidP="003F7372">
      <w:pPr>
        <w:rPr>
          <w:sz w:val="19"/>
          <w:szCs w:val="19"/>
        </w:rPr>
      </w:pPr>
      <w:r w:rsidRPr="0079589C">
        <w:rPr>
          <w:sz w:val="19"/>
          <w:szCs w:val="19"/>
        </w:rPr>
        <w:t>We want to make the best decision when permitting. Listening to the views of others helps us to take account of concerns, or local environmental factors, that we may not be otherwise aware of.</w:t>
      </w:r>
    </w:p>
    <w:p w14:paraId="7D36414B" w14:textId="44D225B3" w:rsidR="003F7372" w:rsidRPr="0079589C" w:rsidRDefault="003F7372" w:rsidP="003F7372">
      <w:pPr>
        <w:rPr>
          <w:sz w:val="19"/>
          <w:szCs w:val="19"/>
        </w:rPr>
      </w:pPr>
      <w:r w:rsidRPr="0079589C">
        <w:rPr>
          <w:sz w:val="19"/>
          <w:szCs w:val="19"/>
        </w:rPr>
        <w:t>We are seeking comments on the application for</w:t>
      </w:r>
      <w:r w:rsidR="00BC72BF">
        <w:rPr>
          <w:sz w:val="19"/>
          <w:szCs w:val="19"/>
        </w:rPr>
        <w:t xml:space="preserve"> </w:t>
      </w:r>
      <w:r w:rsidR="00BC72BF" w:rsidRPr="00BC72BF">
        <w:rPr>
          <w:b/>
          <w:bCs/>
          <w:sz w:val="19"/>
          <w:szCs w:val="19"/>
        </w:rPr>
        <w:t>BARROW GREEN HYDROGEN LIMITED</w:t>
      </w:r>
      <w:r w:rsidRPr="0079589C">
        <w:rPr>
          <w:sz w:val="19"/>
          <w:szCs w:val="19"/>
        </w:rPr>
        <w:t>. Please use the reference number below when making comments on this application.</w:t>
      </w:r>
    </w:p>
    <w:p w14:paraId="7D36414C" w14:textId="4DD16C1F" w:rsidR="00AE4AC9" w:rsidRPr="0079589C" w:rsidRDefault="00E82080" w:rsidP="00E82080">
      <w:pPr>
        <w:tabs>
          <w:tab w:val="left" w:pos="2360"/>
        </w:tabs>
        <w:spacing w:after="0" w:line="240" w:lineRule="auto"/>
        <w:rPr>
          <w:sz w:val="19"/>
          <w:szCs w:val="19"/>
        </w:rPr>
      </w:pPr>
      <w:r>
        <w:rPr>
          <w:sz w:val="19"/>
          <w:szCs w:val="19"/>
        </w:rPr>
        <w:tab/>
      </w:r>
    </w:p>
    <w:p w14:paraId="7D36414D" w14:textId="2223BFD6" w:rsidR="003F7372" w:rsidRPr="0079589C" w:rsidRDefault="003F7372" w:rsidP="003F7372">
      <w:pPr>
        <w:pStyle w:val="ListParagraph"/>
        <w:numPr>
          <w:ilvl w:val="0"/>
          <w:numId w:val="1"/>
        </w:numPr>
        <w:spacing w:line="480" w:lineRule="auto"/>
        <w:rPr>
          <w:sz w:val="19"/>
          <w:szCs w:val="19"/>
        </w:rPr>
      </w:pPr>
      <w:r w:rsidRPr="0079589C">
        <w:rPr>
          <w:sz w:val="19"/>
          <w:szCs w:val="19"/>
        </w:rPr>
        <w:t xml:space="preserve">Permit </w:t>
      </w:r>
      <w:r w:rsidRPr="00BC72BF">
        <w:rPr>
          <w:sz w:val="19"/>
          <w:szCs w:val="19"/>
        </w:rPr>
        <w:t>Number:</w:t>
      </w:r>
      <w:r w:rsidR="00BC72BF" w:rsidRPr="00BC72BF">
        <w:rPr>
          <w:sz w:val="19"/>
          <w:szCs w:val="19"/>
        </w:rPr>
        <w:t xml:space="preserve"> </w:t>
      </w:r>
      <w:r w:rsidR="00BC72BF" w:rsidRPr="00BC72BF">
        <w:rPr>
          <w:sz w:val="19"/>
          <w:szCs w:val="19"/>
        </w:rPr>
        <w:t>EPR/YP3425MZ/A001</w:t>
      </w:r>
    </w:p>
    <w:p w14:paraId="7D36414E" w14:textId="1C9B3528" w:rsidR="003F7372" w:rsidRPr="0079589C" w:rsidRDefault="003F7372" w:rsidP="003F7372">
      <w:pPr>
        <w:pStyle w:val="ListParagraph"/>
        <w:numPr>
          <w:ilvl w:val="0"/>
          <w:numId w:val="1"/>
        </w:numPr>
        <w:spacing w:line="480" w:lineRule="auto"/>
        <w:rPr>
          <w:sz w:val="19"/>
          <w:szCs w:val="19"/>
        </w:rPr>
      </w:pPr>
      <w:r w:rsidRPr="0079589C">
        <w:rPr>
          <w:sz w:val="19"/>
          <w:szCs w:val="19"/>
        </w:rPr>
        <w:t>Regulated facility type:</w:t>
      </w:r>
      <w:r w:rsidR="00BC72BF">
        <w:rPr>
          <w:sz w:val="19"/>
          <w:szCs w:val="19"/>
        </w:rPr>
        <w:t xml:space="preserve"> </w:t>
      </w:r>
      <w:r w:rsidR="00BC72BF" w:rsidRPr="00BC72BF">
        <w:rPr>
          <w:rFonts w:hint="eastAsia"/>
          <w:sz w:val="19"/>
          <w:szCs w:val="19"/>
        </w:rPr>
        <w:t>The Environment Agency has received a new bespoke application for an environmental permit under the Environmental Permitting Regulations (England and Wales) 2016 from Barrow Green Hydrogen Limited. It is a green hydrogen facility based at the Meeting Industrial Estate, Barrow-in-Furness, LA14 4TL. There is a surface water discharge at SD 18943 72196 with the receiving environment being the Walney Channel. The effluent type is a combination of site surface water run-off, roof water and electrolysis process effluent with a volume of 665 cubic metres a day.</w:t>
      </w:r>
    </w:p>
    <w:p w14:paraId="7D36414F" w14:textId="6E62F894" w:rsidR="00653861" w:rsidRPr="00BC72BF" w:rsidRDefault="003F7372" w:rsidP="00653861">
      <w:pPr>
        <w:pStyle w:val="ListParagraph"/>
        <w:numPr>
          <w:ilvl w:val="0"/>
          <w:numId w:val="1"/>
        </w:numPr>
        <w:spacing w:line="480" w:lineRule="auto"/>
        <w:rPr>
          <w:sz w:val="19"/>
          <w:szCs w:val="19"/>
        </w:rPr>
      </w:pPr>
      <w:r w:rsidRPr="00BC72BF">
        <w:rPr>
          <w:sz w:val="19"/>
          <w:szCs w:val="19"/>
        </w:rPr>
        <w:t>Regulated facility location:</w:t>
      </w:r>
      <w:r w:rsidR="00BC72BF" w:rsidRPr="00BC72BF">
        <w:rPr>
          <w:sz w:val="19"/>
          <w:szCs w:val="19"/>
        </w:rPr>
        <w:t xml:space="preserve"> </w:t>
      </w:r>
      <w:r w:rsidR="00BC72BF" w:rsidRPr="00BC72BF">
        <w:rPr>
          <w:sz w:val="19"/>
          <w:szCs w:val="19"/>
        </w:rPr>
        <w:t>Barrow Green Hydrogen Plant, Park Road, Barrow-in-Furness, Cumbria, LA14 4TL</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F1EFC" w14:textId="77777777" w:rsidR="00114B22" w:rsidRDefault="00114B22" w:rsidP="00FE74C4">
      <w:pPr>
        <w:spacing w:after="0" w:line="240" w:lineRule="auto"/>
      </w:pPr>
      <w:r>
        <w:separator/>
      </w:r>
    </w:p>
  </w:endnote>
  <w:endnote w:type="continuationSeparator" w:id="0">
    <w:p w14:paraId="4443F2FF" w14:textId="77777777" w:rsidR="00114B22" w:rsidRDefault="00114B22"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3F15" w14:textId="77777777" w:rsidR="00114B22" w:rsidRDefault="00114B22" w:rsidP="00FE74C4">
      <w:pPr>
        <w:spacing w:after="0" w:line="240" w:lineRule="auto"/>
      </w:pPr>
      <w:r>
        <w:separator/>
      </w:r>
    </w:p>
  </w:footnote>
  <w:footnote w:type="continuationSeparator" w:id="0">
    <w:p w14:paraId="57EF4163" w14:textId="77777777" w:rsidR="00114B22" w:rsidRDefault="00114B22"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404F5"/>
    <w:rsid w:val="000F2B58"/>
    <w:rsid w:val="000F543D"/>
    <w:rsid w:val="00114B22"/>
    <w:rsid w:val="001D3719"/>
    <w:rsid w:val="00245409"/>
    <w:rsid w:val="0026118E"/>
    <w:rsid w:val="002C2398"/>
    <w:rsid w:val="00350B87"/>
    <w:rsid w:val="003E4D32"/>
    <w:rsid w:val="003F30CA"/>
    <w:rsid w:val="003F7372"/>
    <w:rsid w:val="00477DCC"/>
    <w:rsid w:val="004D63C6"/>
    <w:rsid w:val="005168D8"/>
    <w:rsid w:val="00566ADB"/>
    <w:rsid w:val="005E1109"/>
    <w:rsid w:val="00653861"/>
    <w:rsid w:val="00681B0C"/>
    <w:rsid w:val="006F4811"/>
    <w:rsid w:val="00701CD7"/>
    <w:rsid w:val="0079589C"/>
    <w:rsid w:val="00815AF2"/>
    <w:rsid w:val="009300C4"/>
    <w:rsid w:val="00953704"/>
    <w:rsid w:val="009E2D3D"/>
    <w:rsid w:val="009E41DE"/>
    <w:rsid w:val="00A77B84"/>
    <w:rsid w:val="00A903B8"/>
    <w:rsid w:val="00AE1699"/>
    <w:rsid w:val="00AE4AC9"/>
    <w:rsid w:val="00BB72AD"/>
    <w:rsid w:val="00BC72BF"/>
    <w:rsid w:val="00C25BEE"/>
    <w:rsid w:val="00CB524E"/>
    <w:rsid w:val="00DD0024"/>
    <w:rsid w:val="00E82080"/>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customXml/itemProps2.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3.xml><?xml version="1.0" encoding="utf-8"?>
<ds:datastoreItem xmlns:ds="http://schemas.openxmlformats.org/officeDocument/2006/customXml" ds:itemID="{BF6CE626-3D76-4C0B-AE98-A37BB5BE0F72}">
  <ds:schemaRefs>
    <ds:schemaRef ds:uri="Microsoft.SharePoint.Taxonomy.ContentTypeSync"/>
  </ds:schemaRefs>
</ds:datastoreItem>
</file>

<file path=customXml/itemProps4.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2026-04-22T12:41:00Z</dcterms:created>
  <dcterms:modified xsi:type="dcterms:W3CDTF">2026-04-22T12:41:00Z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