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A5598" w14:textId="04F30499" w:rsidR="00B7196F" w:rsidRDefault="00B7196F" w:rsidP="00B719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Cranswick Co</w:t>
      </w:r>
      <w:r w:rsidR="00440DC0">
        <w:rPr>
          <w:b/>
          <w:bCs/>
          <w:u w:val="single"/>
        </w:rPr>
        <w:t xml:space="preserve">nvenience Foods Limited </w:t>
      </w:r>
    </w:p>
    <w:p w14:paraId="75F26E6C" w14:textId="377FEE58" w:rsidR="00B7196F" w:rsidRDefault="00B7196F" w:rsidP="00B719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Application to Vary an Environmental Permit – Reference EPR/</w:t>
      </w:r>
      <w:r w:rsidRPr="007F75B4">
        <w:rPr>
          <w:b/>
          <w:bCs/>
          <w:u w:val="single"/>
        </w:rPr>
        <w:t xml:space="preserve"> </w:t>
      </w:r>
      <w:r w:rsidR="00EE56A4">
        <w:rPr>
          <w:b/>
          <w:bCs/>
          <w:u w:val="single"/>
        </w:rPr>
        <w:t>KP3733</w:t>
      </w:r>
      <w:r w:rsidR="00380CE0">
        <w:rPr>
          <w:b/>
          <w:bCs/>
          <w:u w:val="single"/>
        </w:rPr>
        <w:t>AN</w:t>
      </w:r>
    </w:p>
    <w:p w14:paraId="70832D00" w14:textId="211E0080" w:rsidR="00B7196F" w:rsidRDefault="00B7196F" w:rsidP="00B7196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Response to Not Duly Made Letter dated </w:t>
      </w:r>
      <w:r w:rsidR="00380CE0">
        <w:rPr>
          <w:b/>
          <w:bCs/>
          <w:u w:val="single"/>
        </w:rPr>
        <w:t>29</w:t>
      </w:r>
      <w:r>
        <w:rPr>
          <w:b/>
          <w:bCs/>
          <w:u w:val="single"/>
        </w:rPr>
        <w:t>/</w:t>
      </w:r>
      <w:r w:rsidR="00380CE0">
        <w:rPr>
          <w:b/>
          <w:bCs/>
          <w:u w:val="single"/>
        </w:rPr>
        <w:t>1</w:t>
      </w:r>
      <w:r>
        <w:rPr>
          <w:b/>
          <w:bCs/>
          <w:u w:val="single"/>
        </w:rPr>
        <w:t>0/2021</w:t>
      </w:r>
    </w:p>
    <w:p w14:paraId="73625E4B" w14:textId="1C13F3FA" w:rsidR="00B7196F" w:rsidRDefault="00B7196F" w:rsidP="00B7196F">
      <w:pPr>
        <w:jc w:val="both"/>
      </w:pPr>
      <w:r>
        <w:t>Set out below are the responses to the questions raised in the above mentioned not duly made letter</w:t>
      </w:r>
      <w:r w:rsidR="00652527">
        <w:t>.</w:t>
      </w:r>
    </w:p>
    <w:p w14:paraId="1FC868D8" w14:textId="448370D9" w:rsidR="00B7196F" w:rsidRDefault="00B7196F" w:rsidP="00B7196F">
      <w:pPr>
        <w:jc w:val="both"/>
      </w:pPr>
      <w:r>
        <w:t>For ease of reference the questions posed are reproduced followed by the response to each question in turn.</w:t>
      </w:r>
    </w:p>
    <w:p w14:paraId="018D0310" w14:textId="19BB2234" w:rsidR="00652527" w:rsidRDefault="00652527" w:rsidP="00B7196F">
      <w:pPr>
        <w:jc w:val="both"/>
      </w:pPr>
    </w:p>
    <w:p w14:paraId="3B1BF0DF" w14:textId="3761E81E" w:rsidR="00652527" w:rsidRDefault="00EF09B6" w:rsidP="00EF09B6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proofErr w:type="gramStart"/>
      <w:r w:rsidRPr="00EF09B6">
        <w:rPr>
          <w:b/>
          <w:bCs/>
          <w:i/>
          <w:iCs/>
        </w:rPr>
        <w:t>Unfortunately</w:t>
      </w:r>
      <w:proofErr w:type="gramEnd"/>
      <w:r w:rsidRPr="00EF09B6">
        <w:rPr>
          <w:b/>
          <w:bCs/>
          <w:i/>
          <w:iCs/>
        </w:rPr>
        <w:t xml:space="preserve"> the application payment you sent is incorrect. The proposed increased production capacity is above the IED threshold (75t/day) and is therefore classed as a substantial variation. The correct application charge is £12,858. This leaves a balance of £5,593 to pay</w:t>
      </w:r>
      <w:r>
        <w:rPr>
          <w:b/>
          <w:bCs/>
          <w:i/>
          <w:iCs/>
        </w:rPr>
        <w:t>.</w:t>
      </w:r>
    </w:p>
    <w:p w14:paraId="42128FA7" w14:textId="3111E50C" w:rsidR="005C1D9F" w:rsidRDefault="007C60AA" w:rsidP="005C1D9F">
      <w:pPr>
        <w:ind w:left="709"/>
        <w:jc w:val="both"/>
      </w:pPr>
      <w:r>
        <w:t>I would be grateful if you could clarify why you bel</w:t>
      </w:r>
      <w:r w:rsidR="002A3061">
        <w:t>i</w:t>
      </w:r>
      <w:r>
        <w:t>eve</w:t>
      </w:r>
      <w:r w:rsidR="002A3061">
        <w:t xml:space="preserve"> the application to vary the current </w:t>
      </w:r>
      <w:r w:rsidR="00BF68E1">
        <w:t xml:space="preserve">environmental </w:t>
      </w:r>
      <w:r w:rsidR="002A3061">
        <w:t>permit</w:t>
      </w:r>
      <w:r w:rsidR="00F9605E">
        <w:t xml:space="preserve"> should be classed as a substantial variation given that:</w:t>
      </w:r>
    </w:p>
    <w:p w14:paraId="05915AA8" w14:textId="43C5E542" w:rsidR="00F9605E" w:rsidRDefault="00F4060F" w:rsidP="00F9605E">
      <w:pPr>
        <w:pStyle w:val="ListParagraph"/>
        <w:numPr>
          <w:ilvl w:val="0"/>
          <w:numId w:val="2"/>
        </w:numPr>
        <w:jc w:val="both"/>
      </w:pPr>
      <w:r>
        <w:t xml:space="preserve">The existing permit </w:t>
      </w:r>
      <w:r w:rsidR="00BF68E1">
        <w:t xml:space="preserve">already </w:t>
      </w:r>
      <w:r>
        <w:t>authorises</w:t>
      </w:r>
      <w:r w:rsidR="00DA1A80">
        <w:t xml:space="preserve"> </w:t>
      </w:r>
      <w:r w:rsidR="00BF68E1">
        <w:t>the relevant schedule 1 listed activity at a rate of &gt; 75te/ day.</w:t>
      </w:r>
    </w:p>
    <w:p w14:paraId="19F8F6D6" w14:textId="6EFBBE6A" w:rsidR="00BF68E1" w:rsidRDefault="00C51C7F" w:rsidP="00F9605E">
      <w:pPr>
        <w:pStyle w:val="ListParagraph"/>
        <w:numPr>
          <w:ilvl w:val="0"/>
          <w:numId w:val="2"/>
        </w:numPr>
        <w:jc w:val="both"/>
      </w:pPr>
      <w:r>
        <w:t xml:space="preserve">The existing permit does not place a limit on the site’s </w:t>
      </w:r>
      <w:r w:rsidR="00B9419B">
        <w:t xml:space="preserve">processing capacity / </w:t>
      </w:r>
      <w:r>
        <w:t>throughput</w:t>
      </w:r>
      <w:r w:rsidR="00B9419B">
        <w:t xml:space="preserve"> (although the </w:t>
      </w:r>
      <w:r w:rsidR="00760C57">
        <w:t xml:space="preserve">introductory note mentions an annual </w:t>
      </w:r>
      <w:r w:rsidR="00220993">
        <w:t xml:space="preserve">site </w:t>
      </w:r>
      <w:r w:rsidR="008E7D09">
        <w:t>production rate of 200,</w:t>
      </w:r>
      <w:r w:rsidR="00220993">
        <w:t>000</w:t>
      </w:r>
      <w:r w:rsidR="00FB7DDE">
        <w:t xml:space="preserve"> </w:t>
      </w:r>
      <w:proofErr w:type="spellStart"/>
      <w:r w:rsidR="00220993">
        <w:t>te</w:t>
      </w:r>
      <w:proofErr w:type="spellEnd"/>
      <w:r w:rsidR="00220993">
        <w:t xml:space="preserve"> which is substantially more than the predicted annual site production rate </w:t>
      </w:r>
      <w:r w:rsidR="005B7774">
        <w:t xml:space="preserve">of 91,000 </w:t>
      </w:r>
      <w:proofErr w:type="spellStart"/>
      <w:r w:rsidR="005B7774">
        <w:t>te</w:t>
      </w:r>
      <w:proofErr w:type="spellEnd"/>
      <w:r w:rsidR="005B7774">
        <w:t xml:space="preserve"> after</w:t>
      </w:r>
      <w:r w:rsidR="00220993">
        <w:t xml:space="preserve"> </w:t>
      </w:r>
      <w:r w:rsidR="005B7774">
        <w:t>completion of the proposed development</w:t>
      </w:r>
      <w:r w:rsidR="00E468C3">
        <w:t>)</w:t>
      </w:r>
      <w:r w:rsidR="005B7774">
        <w:t>.</w:t>
      </w:r>
    </w:p>
    <w:p w14:paraId="3EBEF10A" w14:textId="799C3D43" w:rsidR="005B7774" w:rsidRDefault="005B7774" w:rsidP="00F9605E">
      <w:pPr>
        <w:pStyle w:val="ListParagraph"/>
        <w:numPr>
          <w:ilvl w:val="0"/>
          <w:numId w:val="2"/>
        </w:numPr>
        <w:jc w:val="both"/>
      </w:pPr>
      <w:r>
        <w:t>As confirmed in the variation application</w:t>
      </w:r>
      <w:r w:rsidR="00600D62">
        <w:t xml:space="preserve"> (</w:t>
      </w:r>
      <w:proofErr w:type="gramStart"/>
      <w:r w:rsidR="00600D62">
        <w:t>in particular in</w:t>
      </w:r>
      <w:proofErr w:type="gramEnd"/>
      <w:r w:rsidR="00600D62">
        <w:t xml:space="preserve"> </w:t>
      </w:r>
      <w:r w:rsidR="00DE13E6">
        <w:t xml:space="preserve">but not limited to </w:t>
      </w:r>
      <w:r w:rsidR="00600D62">
        <w:t xml:space="preserve">Sections C2.2b and </w:t>
      </w:r>
      <w:r w:rsidR="006C6795">
        <w:t>C3.1)</w:t>
      </w:r>
      <w:r>
        <w:t xml:space="preserve">, </w:t>
      </w:r>
      <w:r w:rsidR="006C6795">
        <w:t>the proposed development</w:t>
      </w:r>
      <w:r w:rsidR="00505844">
        <w:t xml:space="preserve"> </w:t>
      </w:r>
      <w:r w:rsidR="00505844" w:rsidRPr="000C05D8">
        <w:t>does not require changes or additions to the schedule 1 listed activity contained in the current environmental permit</w:t>
      </w:r>
      <w:r w:rsidR="005126AE">
        <w:t xml:space="preserve"> and</w:t>
      </w:r>
      <w:r w:rsidR="00B20FEC">
        <w:t xml:space="preserve"> does</w:t>
      </w:r>
      <w:r w:rsidR="00B20FEC" w:rsidRPr="00B20FEC">
        <w:t xml:space="preserve"> not require the existing site</w:t>
      </w:r>
      <w:r w:rsidR="00EB07DB">
        <w:t xml:space="preserve"> / permit area boundary</w:t>
      </w:r>
      <w:r w:rsidR="00B20FEC" w:rsidRPr="00B20FEC">
        <w:t xml:space="preserve"> to be extended as the </w:t>
      </w:r>
      <w:r w:rsidR="005126AE">
        <w:t xml:space="preserve">new </w:t>
      </w:r>
      <w:r w:rsidR="00B20FEC" w:rsidRPr="00B20FEC">
        <w:t>processing plant will be housed within a modified building which is located within the existing permit area boundary</w:t>
      </w:r>
      <w:r w:rsidR="005126AE">
        <w:t xml:space="preserve">. </w:t>
      </w:r>
      <w:r w:rsidR="00B400CC">
        <w:t>Minor changes to existing directly associated activities only will be required as explained in detail in the above</w:t>
      </w:r>
      <w:r w:rsidR="006B3B17">
        <w:t>-</w:t>
      </w:r>
      <w:r w:rsidR="00B400CC">
        <w:t xml:space="preserve">mentioned </w:t>
      </w:r>
      <w:r w:rsidR="00A94AA5">
        <w:t xml:space="preserve">sections of the permit variation application </w:t>
      </w:r>
      <w:r w:rsidR="006B3B17">
        <w:t>package.</w:t>
      </w:r>
    </w:p>
    <w:p w14:paraId="067BC6A7" w14:textId="021339F5" w:rsidR="006B3B17" w:rsidRDefault="00FC26C8" w:rsidP="00F9605E">
      <w:pPr>
        <w:pStyle w:val="ListParagraph"/>
        <w:numPr>
          <w:ilvl w:val="0"/>
          <w:numId w:val="2"/>
        </w:numPr>
        <w:jc w:val="both"/>
      </w:pPr>
      <w:r>
        <w:t>Th</w:t>
      </w:r>
      <w:r w:rsidR="00495D0A">
        <w:t>is</w:t>
      </w:r>
      <w:r>
        <w:t xml:space="preserve"> permit variation application is very similar in nature to a variation application recently submitted and determined in </w:t>
      </w:r>
      <w:r w:rsidR="00495D0A">
        <w:t xml:space="preserve">connection with </w:t>
      </w:r>
      <w:r w:rsidR="00A35EB5">
        <w:t xml:space="preserve">the introduction of new food cooking plant at </w:t>
      </w:r>
      <w:r w:rsidR="00495D0A">
        <w:t xml:space="preserve">a </w:t>
      </w:r>
      <w:r w:rsidR="00EB07DB">
        <w:t xml:space="preserve">Cranswick </w:t>
      </w:r>
      <w:r w:rsidR="00495D0A">
        <w:t>sister site also located</w:t>
      </w:r>
      <w:r w:rsidR="00A35EB5">
        <w:t xml:space="preserve"> on Helsinki Road</w:t>
      </w:r>
      <w:r w:rsidR="00B92D46">
        <w:t xml:space="preserve">. That application was correctly dealt with as a Standard or Normal variation. </w:t>
      </w:r>
      <w:r w:rsidR="00A35EB5">
        <w:t xml:space="preserve"> </w:t>
      </w:r>
    </w:p>
    <w:p w14:paraId="36A325A0" w14:textId="1BF169FB" w:rsidR="005F36DA" w:rsidRDefault="005F36DA" w:rsidP="005F36DA">
      <w:pPr>
        <w:ind w:left="709"/>
        <w:jc w:val="both"/>
      </w:pPr>
      <w:proofErr w:type="gramStart"/>
      <w:r>
        <w:t>O</w:t>
      </w:r>
      <w:r w:rsidR="0026433C">
        <w:t>n</w:t>
      </w:r>
      <w:r>
        <w:t xml:space="preserve"> the basis of</w:t>
      </w:r>
      <w:proofErr w:type="gramEnd"/>
      <w:r>
        <w:t xml:space="preserve"> the foregoing, we do not consider the</w:t>
      </w:r>
      <w:r w:rsidR="0026433C">
        <w:t xml:space="preserve"> application to constitute a substantial variation.</w:t>
      </w:r>
      <w:r>
        <w:t xml:space="preserve"> </w:t>
      </w:r>
    </w:p>
    <w:p w14:paraId="25B2782F" w14:textId="77777777" w:rsidR="000C05D8" w:rsidRPr="005C1D9F" w:rsidRDefault="000C05D8" w:rsidP="000C05D8">
      <w:pPr>
        <w:ind w:left="1418"/>
        <w:jc w:val="both"/>
      </w:pPr>
    </w:p>
    <w:p w14:paraId="7754851D" w14:textId="63F9A09C" w:rsidR="00D80B68" w:rsidRDefault="00D80B68" w:rsidP="00D80B68">
      <w:pPr>
        <w:jc w:val="both"/>
        <w:rPr>
          <w:b/>
          <w:bCs/>
          <w:i/>
          <w:iCs/>
        </w:rPr>
      </w:pPr>
    </w:p>
    <w:p w14:paraId="7A937089" w14:textId="05513F3E" w:rsidR="008C4F6C" w:rsidRDefault="008C4F6C" w:rsidP="00D80B68">
      <w:pPr>
        <w:jc w:val="both"/>
        <w:rPr>
          <w:b/>
          <w:bCs/>
          <w:i/>
          <w:iCs/>
        </w:rPr>
      </w:pPr>
    </w:p>
    <w:p w14:paraId="18F3F096" w14:textId="616173C5" w:rsidR="008C4F6C" w:rsidRDefault="008C4F6C" w:rsidP="00D80B68">
      <w:pPr>
        <w:jc w:val="both"/>
        <w:rPr>
          <w:b/>
          <w:bCs/>
          <w:i/>
          <w:iCs/>
        </w:rPr>
      </w:pPr>
    </w:p>
    <w:p w14:paraId="72A33F21" w14:textId="7BB9CAC6" w:rsidR="008C4F6C" w:rsidRDefault="008C4F6C" w:rsidP="00D80B68">
      <w:pPr>
        <w:jc w:val="both"/>
        <w:rPr>
          <w:b/>
          <w:bCs/>
          <w:i/>
          <w:iCs/>
        </w:rPr>
      </w:pPr>
    </w:p>
    <w:p w14:paraId="21A4FC73" w14:textId="51759E9E" w:rsidR="008C4F6C" w:rsidRDefault="008C4F6C" w:rsidP="00D80B68">
      <w:pPr>
        <w:jc w:val="both"/>
        <w:rPr>
          <w:b/>
          <w:bCs/>
          <w:i/>
          <w:iCs/>
        </w:rPr>
      </w:pPr>
    </w:p>
    <w:p w14:paraId="59F79DA8" w14:textId="40EF45E8" w:rsidR="00D80B68" w:rsidRDefault="007D2172" w:rsidP="00D80B6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7D2172">
        <w:rPr>
          <w:b/>
          <w:bCs/>
          <w:i/>
          <w:iCs/>
        </w:rPr>
        <w:lastRenderedPageBreak/>
        <w:t xml:space="preserve">Please submit a BAT Assessment for the new production facility, assessed against the requirements of the Food, Drink and Milk Industries BREF BAT Conclusions, in particular, BAT Conclusions 1 – 15: </w:t>
      </w:r>
      <w:hyperlink r:id="rId6" w:history="1">
        <w:r w:rsidR="008C4F6C" w:rsidRPr="00D54028">
          <w:rPr>
            <w:rStyle w:val="Hyperlink"/>
            <w:b/>
            <w:bCs/>
            <w:i/>
            <w:iCs/>
          </w:rPr>
          <w:t>https://eippcb.jrc.ec.europa.eu/reference/fooddrink-and-milk-industries</w:t>
        </w:r>
      </w:hyperlink>
      <w:r w:rsidR="008C4F6C">
        <w:rPr>
          <w:b/>
          <w:bCs/>
          <w:i/>
          <w:iCs/>
        </w:rPr>
        <w:t>.</w:t>
      </w:r>
    </w:p>
    <w:p w14:paraId="1C818950" w14:textId="3CD752D7" w:rsidR="00347064" w:rsidRDefault="0001515B" w:rsidP="008C4F6C">
      <w:pPr>
        <w:ind w:left="709"/>
        <w:jc w:val="both"/>
      </w:pPr>
      <w:r>
        <w:t>A</w:t>
      </w:r>
      <w:r w:rsidR="00295B66">
        <w:t>s</w:t>
      </w:r>
      <w:r>
        <w:t xml:space="preserve"> confirmed in the permit variation application (</w:t>
      </w:r>
      <w:proofErr w:type="gramStart"/>
      <w:r>
        <w:t>in particular in</w:t>
      </w:r>
      <w:proofErr w:type="gramEnd"/>
      <w:r>
        <w:t xml:space="preserve"> </w:t>
      </w:r>
      <w:r w:rsidR="00DE13E6">
        <w:t xml:space="preserve">but not limited to </w:t>
      </w:r>
      <w:r>
        <w:t>Sections C2.5 and C3.3</w:t>
      </w:r>
      <w:r w:rsidR="00295B66">
        <w:t>/C3.3a1)</w:t>
      </w:r>
      <w:r w:rsidR="00F86744">
        <w:t xml:space="preserve">, </w:t>
      </w:r>
      <w:r w:rsidR="004569E8">
        <w:t xml:space="preserve">Section C3.3 / C3.3a1 </w:t>
      </w:r>
      <w:r w:rsidR="00EB6B58">
        <w:t>(</w:t>
      </w:r>
      <w:r w:rsidR="00201404">
        <w:t>Operating Techniques</w:t>
      </w:r>
      <w:r w:rsidR="00EB6B58">
        <w:t>)</w:t>
      </w:r>
      <w:r w:rsidR="00F93596">
        <w:t xml:space="preserve"> </w:t>
      </w:r>
      <w:r w:rsidR="00EB6B58">
        <w:t>of the application</w:t>
      </w:r>
      <w:r w:rsidR="00201404">
        <w:t xml:space="preserve"> </w:t>
      </w:r>
      <w:r w:rsidR="009465FD">
        <w:t>an assessment of BAT against the relevant criteria set out in the Food</w:t>
      </w:r>
      <w:r w:rsidR="00E72ECD">
        <w:t>, Drink and Milk Industries BREF</w:t>
      </w:r>
      <w:r w:rsidR="005F6261">
        <w:t xml:space="preserve"> is included</w:t>
      </w:r>
      <w:r w:rsidR="005A6338">
        <w:t>.</w:t>
      </w:r>
      <w:r w:rsidR="00E72ECD">
        <w:t xml:space="preserve"> The tabulated BAT assessment is </w:t>
      </w:r>
      <w:r w:rsidR="00B7301D">
        <w:t xml:space="preserve">presented in four </w:t>
      </w:r>
      <w:r w:rsidR="00347064">
        <w:t xml:space="preserve">separate subsections </w:t>
      </w:r>
      <w:r w:rsidR="009A4067">
        <w:t xml:space="preserve">which </w:t>
      </w:r>
      <w:r w:rsidR="00347064">
        <w:t>deal with</w:t>
      </w:r>
      <w:r w:rsidR="005A6338">
        <w:t xml:space="preserve"> </w:t>
      </w:r>
      <w:r w:rsidR="00B469F4">
        <w:t xml:space="preserve">different aspects of the proposed development </w:t>
      </w:r>
      <w:r w:rsidR="003F52E5">
        <w:t xml:space="preserve">as described </w:t>
      </w:r>
      <w:proofErr w:type="gramStart"/>
      <w:r w:rsidR="003F52E5">
        <w:t>below</w:t>
      </w:r>
      <w:r w:rsidR="00183101">
        <w:t xml:space="preserve">, </w:t>
      </w:r>
      <w:r w:rsidR="00B469F4">
        <w:t>and</w:t>
      </w:r>
      <w:proofErr w:type="gramEnd"/>
      <w:r w:rsidR="00B469F4">
        <w:t xml:space="preserve"> takes into account all relevant</w:t>
      </w:r>
      <w:r w:rsidR="003F52E5">
        <w:t xml:space="preserve"> criteria identified in the BAT conclusions document.</w:t>
      </w:r>
    </w:p>
    <w:p w14:paraId="637F8EFC" w14:textId="77777777" w:rsidR="009A4067" w:rsidRPr="00781EE4" w:rsidRDefault="009A4067" w:rsidP="009A4067">
      <w:pPr>
        <w:pStyle w:val="ListParagraph"/>
        <w:numPr>
          <w:ilvl w:val="0"/>
          <w:numId w:val="3"/>
        </w:numPr>
        <w:ind w:left="1134" w:firstLine="0"/>
        <w:jc w:val="both"/>
      </w:pPr>
      <w:r w:rsidRPr="00781EE4">
        <w:t xml:space="preserve">New poultry meat processing line from receipt of raw materials through preparation and cooking to generation, </w:t>
      </w:r>
      <w:proofErr w:type="gramStart"/>
      <w:r w:rsidRPr="00781EE4">
        <w:t>packaging</w:t>
      </w:r>
      <w:proofErr w:type="gramEnd"/>
      <w:r w:rsidRPr="00781EE4">
        <w:t xml:space="preserve"> and storage of finished product.</w:t>
      </w:r>
    </w:p>
    <w:p w14:paraId="2F9D326A" w14:textId="77777777" w:rsidR="009A4067" w:rsidRPr="00781EE4" w:rsidRDefault="009A4067" w:rsidP="009A4067">
      <w:pPr>
        <w:pStyle w:val="ListParagraph"/>
        <w:numPr>
          <w:ilvl w:val="0"/>
          <w:numId w:val="3"/>
        </w:numPr>
        <w:ind w:left="1134" w:firstLine="0"/>
        <w:jc w:val="both"/>
      </w:pPr>
      <w:r w:rsidRPr="00781EE4">
        <w:t>Refrigeration plant serving the new processing plant including refrigeration plant room and refrigerated storage areas.</w:t>
      </w:r>
    </w:p>
    <w:p w14:paraId="3CA3D052" w14:textId="77777777" w:rsidR="009A4067" w:rsidRPr="00781EE4" w:rsidRDefault="009A4067" w:rsidP="009A4067">
      <w:pPr>
        <w:pStyle w:val="ListParagraph"/>
        <w:numPr>
          <w:ilvl w:val="0"/>
          <w:numId w:val="3"/>
        </w:numPr>
        <w:ind w:left="1134" w:firstLine="0"/>
        <w:jc w:val="both"/>
      </w:pPr>
      <w:r w:rsidRPr="00781EE4">
        <w:t xml:space="preserve">Additional gas fired steam boiler / thermal oil heating plant installed to satisfy increased steam / hot water demand and to provide heating for vegetable oil frying and oven cooking.  </w:t>
      </w:r>
    </w:p>
    <w:p w14:paraId="737B9C06" w14:textId="77777777" w:rsidR="009A4067" w:rsidRPr="00781EE4" w:rsidRDefault="009A4067" w:rsidP="009A4067">
      <w:pPr>
        <w:pStyle w:val="ListParagraph"/>
        <w:numPr>
          <w:ilvl w:val="0"/>
          <w:numId w:val="3"/>
        </w:numPr>
        <w:ind w:left="1134" w:firstLine="0"/>
        <w:jc w:val="both"/>
      </w:pPr>
      <w:r w:rsidRPr="00781EE4">
        <w:t>General management techniques.</w:t>
      </w:r>
    </w:p>
    <w:p w14:paraId="4E19AB88" w14:textId="405874B1" w:rsidR="008C4F6C" w:rsidRPr="008C4F6C" w:rsidRDefault="00201404" w:rsidP="008C4F6C">
      <w:pPr>
        <w:ind w:left="709"/>
        <w:jc w:val="both"/>
      </w:pPr>
      <w:r>
        <w:t xml:space="preserve"> </w:t>
      </w:r>
    </w:p>
    <w:p w14:paraId="2F72E999" w14:textId="77777777" w:rsidR="00F92527" w:rsidRPr="00F92527" w:rsidRDefault="00F92527" w:rsidP="00F92527">
      <w:pPr>
        <w:pStyle w:val="ListParagraph"/>
        <w:rPr>
          <w:b/>
          <w:bCs/>
          <w:i/>
          <w:iCs/>
        </w:rPr>
      </w:pPr>
    </w:p>
    <w:p w14:paraId="1083E849" w14:textId="0F262143" w:rsidR="00F92527" w:rsidRDefault="00F92527" w:rsidP="00D80B6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F92527">
        <w:rPr>
          <w:b/>
          <w:bCs/>
          <w:i/>
          <w:iCs/>
        </w:rPr>
        <w:t>Please submit an Air Quality Risk Assessment in line with our guidance at: https://www.gov.uk/guidance/air-emissions-risk-assessment-for-your-environmentalpermit which provides a quantitative assessment of the Volatile Organic Compounds (VOC) emissions from the proposed new fryer lines.</w:t>
      </w:r>
    </w:p>
    <w:p w14:paraId="7740F773" w14:textId="77777777" w:rsidR="00765150" w:rsidRDefault="00290EFC" w:rsidP="000578B1">
      <w:pPr>
        <w:ind w:left="709"/>
        <w:jc w:val="both"/>
      </w:pPr>
      <w:r>
        <w:t>For the reasons</w:t>
      </w:r>
      <w:r w:rsidR="00765150">
        <w:t xml:space="preserve"> set out below, t</w:t>
      </w:r>
      <w:r w:rsidR="000578B1">
        <w:t xml:space="preserve">here are currently no </w:t>
      </w:r>
      <w:r w:rsidR="00F66702">
        <w:t xml:space="preserve">“actual” </w:t>
      </w:r>
      <w:r w:rsidR="000578B1">
        <w:t>VOC emission concentration values avail</w:t>
      </w:r>
      <w:r w:rsidR="00F66702">
        <w:t xml:space="preserve">able to us which </w:t>
      </w:r>
      <w:r w:rsidR="004A2D50">
        <w:t>can be used as input data to the H1 risk screening tool.</w:t>
      </w:r>
    </w:p>
    <w:p w14:paraId="44D6CADA" w14:textId="31638266" w:rsidR="006E31FD" w:rsidRDefault="00765150" w:rsidP="00765150">
      <w:pPr>
        <w:pStyle w:val="ListParagraph"/>
        <w:numPr>
          <w:ilvl w:val="0"/>
          <w:numId w:val="4"/>
        </w:numPr>
        <w:jc w:val="both"/>
      </w:pPr>
      <w:r>
        <w:t xml:space="preserve">The plant in question is currently under construction hence </w:t>
      </w:r>
      <w:r w:rsidR="00A23A84">
        <w:t>it is not possible to gather actual release concentration data from this source.</w:t>
      </w:r>
    </w:p>
    <w:p w14:paraId="55E1C4B3" w14:textId="77777777" w:rsidR="00AB0B93" w:rsidRDefault="00A23A84" w:rsidP="00765150">
      <w:pPr>
        <w:pStyle w:val="ListParagraph"/>
        <w:numPr>
          <w:ilvl w:val="0"/>
          <w:numId w:val="4"/>
        </w:numPr>
        <w:jc w:val="both"/>
      </w:pPr>
      <w:r>
        <w:t xml:space="preserve">The equipment manufacturer </w:t>
      </w:r>
      <w:r w:rsidR="00AB0B93">
        <w:t>is unable to provide us with “design” VOC emissions data for the continuous frying plant.</w:t>
      </w:r>
    </w:p>
    <w:p w14:paraId="66448EC2" w14:textId="4B3CE574" w:rsidR="00EE4A8F" w:rsidRDefault="002A5C26" w:rsidP="00765150">
      <w:pPr>
        <w:pStyle w:val="ListParagraph"/>
        <w:numPr>
          <w:ilvl w:val="0"/>
          <w:numId w:val="4"/>
        </w:numPr>
        <w:jc w:val="both"/>
      </w:pPr>
      <w:r>
        <w:t>Permits for existing food manufacturing process</w:t>
      </w:r>
      <w:r w:rsidR="007D5836">
        <w:t>es</w:t>
      </w:r>
      <w:r>
        <w:t xml:space="preserve"> (including cooking activities) operated by Cranswick</w:t>
      </w:r>
      <w:r w:rsidR="00A06C0E">
        <w:t xml:space="preserve"> do not contain requirements to </w:t>
      </w:r>
      <w:proofErr w:type="gramStart"/>
      <w:r w:rsidR="00A06C0E">
        <w:t xml:space="preserve">measure </w:t>
      </w:r>
      <w:r w:rsidR="00365F8E">
        <w:t>directly</w:t>
      </w:r>
      <w:proofErr w:type="gramEnd"/>
      <w:r w:rsidR="00365F8E">
        <w:t xml:space="preserve"> </w:t>
      </w:r>
      <w:r w:rsidR="00A06C0E">
        <w:t>VOC emissions</w:t>
      </w:r>
      <w:r w:rsidR="009F4DAB">
        <w:t xml:space="preserve"> from cooking plant hence there are no data available from sister plants that can be used</w:t>
      </w:r>
      <w:r w:rsidR="00EE4A8F">
        <w:t xml:space="preserve"> as surrogate values in the case in question.</w:t>
      </w:r>
    </w:p>
    <w:p w14:paraId="518E4D62" w14:textId="7A3B7BD0" w:rsidR="00A23A84" w:rsidRDefault="00EE4A8F" w:rsidP="00765150">
      <w:pPr>
        <w:pStyle w:val="ListParagraph"/>
        <w:numPr>
          <w:ilvl w:val="0"/>
          <w:numId w:val="4"/>
        </w:numPr>
        <w:jc w:val="both"/>
      </w:pPr>
      <w:r>
        <w:t xml:space="preserve">Whilst we have prepared </w:t>
      </w:r>
      <w:proofErr w:type="gramStart"/>
      <w:r>
        <w:t>a number of</w:t>
      </w:r>
      <w:proofErr w:type="gramEnd"/>
      <w:r>
        <w:t xml:space="preserve"> </w:t>
      </w:r>
      <w:r w:rsidR="009F5CA4">
        <w:t>environmental permit applications on behalf of Cranswick including</w:t>
      </w:r>
      <w:r w:rsidR="00BF29C4">
        <w:t xml:space="preserve"> food preparation and cooking activities, </w:t>
      </w:r>
      <w:r w:rsidR="001E0511">
        <w:t>we have considered VOC emissions from such sources to be</w:t>
      </w:r>
      <w:r w:rsidR="00D10C1A">
        <w:t xml:space="preserve"> insignificant and therefore qualitatively discounted them from further</w:t>
      </w:r>
      <w:r w:rsidR="00276EAE">
        <w:t xml:space="preserve"> detailed examination</w:t>
      </w:r>
      <w:r w:rsidR="00840582">
        <w:t>. We have instead addressed such minor releases</w:t>
      </w:r>
      <w:r w:rsidR="009A7C18">
        <w:t xml:space="preserve"> via general engineering and management controls, typically via Odour </w:t>
      </w:r>
      <w:r w:rsidR="00123D9C">
        <w:t>Management and Monitoring Plans.</w:t>
      </w:r>
      <w:r w:rsidR="009F5CA4">
        <w:t xml:space="preserve"> </w:t>
      </w:r>
      <w:r w:rsidR="00123D9C">
        <w:t>This approach has previously been accepted</w:t>
      </w:r>
      <w:r w:rsidR="00AB0B93">
        <w:t xml:space="preserve"> </w:t>
      </w:r>
      <w:r w:rsidR="006F44EA">
        <w:t>by the Environment Agency staff who have deal</w:t>
      </w:r>
      <w:r w:rsidR="007D5836">
        <w:t>t</w:t>
      </w:r>
      <w:r w:rsidR="006F44EA">
        <w:t xml:space="preserve"> with the permit applications. As a result, there are no data available</w:t>
      </w:r>
      <w:r w:rsidR="00365F8E">
        <w:t xml:space="preserve"> from </w:t>
      </w:r>
      <w:r w:rsidR="00EE47EB">
        <w:t xml:space="preserve">previous </w:t>
      </w:r>
      <w:r w:rsidR="00365F8E">
        <w:t>permitting</w:t>
      </w:r>
      <w:r w:rsidR="006F44EA">
        <w:t xml:space="preserve"> </w:t>
      </w:r>
      <w:r w:rsidR="00EE47EB">
        <w:t xml:space="preserve">work that we </w:t>
      </w:r>
      <w:proofErr w:type="gramStart"/>
      <w:r w:rsidR="00EE47EB">
        <w:t>are able to</w:t>
      </w:r>
      <w:proofErr w:type="gramEnd"/>
      <w:r w:rsidR="00EE47EB">
        <w:t xml:space="preserve"> use in this application.</w:t>
      </w:r>
      <w:r w:rsidR="006F44EA">
        <w:t xml:space="preserve"> </w:t>
      </w:r>
    </w:p>
    <w:p w14:paraId="010B7C39" w14:textId="0D693E13" w:rsidR="00EE47EB" w:rsidRDefault="006A2531" w:rsidP="00EE47EB">
      <w:pPr>
        <w:ind w:left="709"/>
        <w:jc w:val="both"/>
      </w:pPr>
      <w:r>
        <w:lastRenderedPageBreak/>
        <w:t xml:space="preserve">Notwithstanding the foregoing and </w:t>
      </w:r>
      <w:proofErr w:type="gramStart"/>
      <w:r>
        <w:t>in order to</w:t>
      </w:r>
      <w:proofErr w:type="gramEnd"/>
      <w:r>
        <w:t xml:space="preserve"> answer your question </w:t>
      </w:r>
      <w:r w:rsidR="0012132F">
        <w:t>(you have asked for a quant</w:t>
      </w:r>
      <w:r w:rsidR="00F21859">
        <w:t xml:space="preserve">itative assessment of VOC emissions from the proposed new fryer lines) </w:t>
      </w:r>
      <w:r>
        <w:t xml:space="preserve">as fully as possible, we have made a </w:t>
      </w:r>
      <w:r w:rsidR="00EB4EDC">
        <w:t>number of assumptions to derive</w:t>
      </w:r>
      <w:r w:rsidR="0009014E">
        <w:t xml:space="preserve"> </w:t>
      </w:r>
      <w:r w:rsidR="00BC58D8">
        <w:t xml:space="preserve">worst case </w:t>
      </w:r>
      <w:r w:rsidR="0009014E">
        <w:t>data for input to the H1 risk screening tool. The assumptions</w:t>
      </w:r>
      <w:r w:rsidR="00312003">
        <w:t xml:space="preserve"> are as </w:t>
      </w:r>
      <w:proofErr w:type="gramStart"/>
      <w:r w:rsidR="00312003">
        <w:t>follows;</w:t>
      </w:r>
      <w:proofErr w:type="gramEnd"/>
    </w:p>
    <w:p w14:paraId="4CA36C53" w14:textId="1AAAB5CA" w:rsidR="00F21859" w:rsidRDefault="00B03EAA" w:rsidP="00B03EAA">
      <w:pPr>
        <w:pStyle w:val="ListParagraph"/>
        <w:numPr>
          <w:ilvl w:val="0"/>
          <w:numId w:val="5"/>
        </w:numPr>
        <w:jc w:val="both"/>
      </w:pPr>
      <w:r>
        <w:t>There are six emission points designated A9, A10, A11, A12</w:t>
      </w:r>
      <w:r w:rsidR="002C63B0">
        <w:t>, A13</w:t>
      </w:r>
      <w:r>
        <w:t xml:space="preserve"> and A1</w:t>
      </w:r>
      <w:r w:rsidR="002C63B0">
        <w:t xml:space="preserve">4 associated with the </w:t>
      </w:r>
      <w:r w:rsidR="00DC67A9">
        <w:t>continuous frying plant</w:t>
      </w:r>
      <w:r w:rsidR="002C63B0">
        <w:t>.</w:t>
      </w:r>
      <w:r w:rsidR="00BC58D8">
        <w:t xml:space="preserve"> These emission points are the outlets from roof mounted fans</w:t>
      </w:r>
      <w:r w:rsidR="00080814">
        <w:t xml:space="preserve"> which serve the immediate areas in which the frying lines are located </w:t>
      </w:r>
      <w:r w:rsidR="000E08C3">
        <w:t>hence the</w:t>
      </w:r>
      <w:r w:rsidR="00F02091">
        <w:t xml:space="preserve"> fans</w:t>
      </w:r>
      <w:r w:rsidR="000E08C3">
        <w:t xml:space="preserve"> extract ambient air from the working area</w:t>
      </w:r>
      <w:r w:rsidR="00872FD1">
        <w:t xml:space="preserve"> </w:t>
      </w:r>
      <w:r w:rsidR="00E85FBB">
        <w:t xml:space="preserve">and </w:t>
      </w:r>
      <w:r w:rsidR="00F02091">
        <w:t>hot air / vapours</w:t>
      </w:r>
      <w:r w:rsidR="009F475F">
        <w:t xml:space="preserve"> from </w:t>
      </w:r>
      <w:r w:rsidR="00E85FBB">
        <w:t xml:space="preserve">the frying plant </w:t>
      </w:r>
      <w:r w:rsidR="002B77C9">
        <w:t>vents</w:t>
      </w:r>
      <w:r w:rsidR="009F475F">
        <w:t>.</w:t>
      </w:r>
    </w:p>
    <w:p w14:paraId="220CD835" w14:textId="019126C3" w:rsidR="009F475F" w:rsidRDefault="009F475F" w:rsidP="00B03EAA">
      <w:pPr>
        <w:pStyle w:val="ListParagraph"/>
        <w:numPr>
          <w:ilvl w:val="0"/>
          <w:numId w:val="5"/>
        </w:numPr>
        <w:jc w:val="both"/>
      </w:pPr>
      <w:r>
        <w:t>Each of the six fans pumps air at a rate of 1000 m</w:t>
      </w:r>
      <w:r>
        <w:rPr>
          <w:vertAlign w:val="superscript"/>
        </w:rPr>
        <w:t>3</w:t>
      </w:r>
      <w:r>
        <w:t>/hour</w:t>
      </w:r>
      <w:r w:rsidR="00803C57">
        <w:t>.</w:t>
      </w:r>
    </w:p>
    <w:p w14:paraId="435CC67A" w14:textId="7E741E98" w:rsidR="00966FD3" w:rsidRDefault="00BB4FE8" w:rsidP="00B03EAA">
      <w:pPr>
        <w:pStyle w:val="ListParagraph"/>
        <w:numPr>
          <w:ilvl w:val="0"/>
          <w:numId w:val="5"/>
        </w:numPr>
        <w:jc w:val="both"/>
      </w:pPr>
      <w:r>
        <w:t xml:space="preserve">The Food, Drink and Milk Industries BREF </w:t>
      </w:r>
      <w:r w:rsidR="00B33655">
        <w:t>assigns an emission limit value for Total VOC in the range 3 to 50 mg/Nm</w:t>
      </w:r>
      <w:r w:rsidR="00B33655">
        <w:rPr>
          <w:vertAlign w:val="superscript"/>
        </w:rPr>
        <w:t>3</w:t>
      </w:r>
      <w:r w:rsidR="00B33655">
        <w:t xml:space="preserve">. </w:t>
      </w:r>
      <w:r w:rsidR="00AD06C0">
        <w:t>For the purposes of this exercise a value of 50 mg/Nm</w:t>
      </w:r>
      <w:r w:rsidR="00AD06C0">
        <w:rPr>
          <w:vertAlign w:val="superscript"/>
        </w:rPr>
        <w:t>3</w:t>
      </w:r>
      <w:r w:rsidR="00AD06C0">
        <w:t xml:space="preserve"> is assumed</w:t>
      </w:r>
      <w:r w:rsidR="00196F3D">
        <w:t xml:space="preserve">. This </w:t>
      </w:r>
      <w:proofErr w:type="gramStart"/>
      <w:r w:rsidR="00196F3D">
        <w:t>is considered to be</w:t>
      </w:r>
      <w:proofErr w:type="gramEnd"/>
      <w:r w:rsidR="00196F3D">
        <w:t xml:space="preserve"> a </w:t>
      </w:r>
      <w:r w:rsidR="006018F7">
        <w:t xml:space="preserve">very </w:t>
      </w:r>
      <w:r w:rsidR="00966FD3">
        <w:t>pessimistic value</w:t>
      </w:r>
      <w:r w:rsidR="006018F7">
        <w:t xml:space="preserve"> given that the </w:t>
      </w:r>
      <w:r w:rsidR="008E0C63">
        <w:t>extraction fans will primarily be pumping ambient air</w:t>
      </w:r>
      <w:r w:rsidR="00E10E8E">
        <w:t xml:space="preserve"> from the frying plant areas</w:t>
      </w:r>
      <w:r w:rsidR="00966FD3">
        <w:t>.</w:t>
      </w:r>
    </w:p>
    <w:p w14:paraId="01894992" w14:textId="5D8EFF75" w:rsidR="00B021E7" w:rsidRDefault="00AB571F" w:rsidP="00B03EAA">
      <w:pPr>
        <w:pStyle w:val="ListParagraph"/>
        <w:numPr>
          <w:ilvl w:val="0"/>
          <w:numId w:val="5"/>
        </w:numPr>
        <w:jc w:val="both"/>
      </w:pPr>
      <w:r>
        <w:t>As the H1 screening tool</w:t>
      </w:r>
      <w:r w:rsidR="00196F3D">
        <w:t xml:space="preserve"> </w:t>
      </w:r>
      <w:r>
        <w:t xml:space="preserve">does not include </w:t>
      </w:r>
      <w:r w:rsidR="00C52656">
        <w:t xml:space="preserve">VOC </w:t>
      </w:r>
      <w:r>
        <w:t>a</w:t>
      </w:r>
      <w:r w:rsidR="00C52656">
        <w:t>s a selectable</w:t>
      </w:r>
      <w:r w:rsidR="005048B8">
        <w:t xml:space="preserve"> substance, rather than add VOC as a new substance, four </w:t>
      </w:r>
      <w:r w:rsidR="00692C73">
        <w:t xml:space="preserve">surrogates have been used. These are methane and </w:t>
      </w:r>
      <w:r w:rsidR="005F6261">
        <w:t>2, Methylbut</w:t>
      </w:r>
      <w:r w:rsidR="00692C73">
        <w:t>-1-ene</w:t>
      </w:r>
      <w:r>
        <w:t xml:space="preserve"> </w:t>
      </w:r>
      <w:r w:rsidR="00692C73">
        <w:t xml:space="preserve">which are </w:t>
      </w:r>
      <w:r w:rsidR="00C04A49">
        <w:t xml:space="preserve">frequently used as VOC surrogates in </w:t>
      </w:r>
      <w:r w:rsidR="00A82681">
        <w:t xml:space="preserve">gas monitoring equipment, and toluene and ethyl benzene which are two of the more volatile hydrocarbons </w:t>
      </w:r>
      <w:r w:rsidR="00FC4A95">
        <w:t xml:space="preserve">which may to be </w:t>
      </w:r>
      <w:r w:rsidR="00CB19B2">
        <w:t>released from the hot vegeta</w:t>
      </w:r>
      <w:r w:rsidR="00FC4A95">
        <w:t>ble oil</w:t>
      </w:r>
      <w:r w:rsidR="00CB19B2">
        <w:t xml:space="preserve"> cooking process</w:t>
      </w:r>
      <w:r w:rsidR="00FC4A95">
        <w:t>.</w:t>
      </w:r>
      <w:r w:rsidR="00C02968">
        <w:t xml:space="preserve"> These four substances have been used additively</w:t>
      </w:r>
      <w:r w:rsidR="00914390">
        <w:t xml:space="preserve"> in H1</w:t>
      </w:r>
      <w:r w:rsidR="00C02968">
        <w:t xml:space="preserve"> (</w:t>
      </w:r>
      <w:proofErr w:type="spellStart"/>
      <w:r w:rsidR="00C02968">
        <w:t>ie</w:t>
      </w:r>
      <w:proofErr w:type="spellEnd"/>
      <w:r w:rsidR="00C02968">
        <w:t>. a concentration of 50 mg/Nm</w:t>
      </w:r>
      <w:r w:rsidR="00C02968">
        <w:rPr>
          <w:vertAlign w:val="superscript"/>
        </w:rPr>
        <w:t>3</w:t>
      </w:r>
      <w:r w:rsidR="00914390">
        <w:t xml:space="preserve"> has been assumed for each component</w:t>
      </w:r>
      <w:r w:rsidR="0071173A">
        <w:t>). Again, this is a very pessimistic approach.</w:t>
      </w:r>
    </w:p>
    <w:p w14:paraId="3888C050" w14:textId="7D8CBDE3" w:rsidR="00803C57" w:rsidRDefault="00B021E7" w:rsidP="00B03EAA">
      <w:pPr>
        <w:pStyle w:val="ListParagraph"/>
        <w:numPr>
          <w:ilvl w:val="0"/>
          <w:numId w:val="5"/>
        </w:numPr>
        <w:jc w:val="both"/>
      </w:pPr>
      <w:r>
        <w:t>Long term emissions are based on a 55% loading rate which is a typical</w:t>
      </w:r>
      <w:r w:rsidR="00385AA5">
        <w:t xml:space="preserve"> loading rate for cooking plant in use on the existing site.</w:t>
      </w:r>
      <w:r w:rsidR="0071173A">
        <w:t xml:space="preserve"> </w:t>
      </w:r>
    </w:p>
    <w:p w14:paraId="6B468975" w14:textId="4E82A202" w:rsidR="00F240CB" w:rsidRDefault="0042177B" w:rsidP="0042177B">
      <w:pPr>
        <w:ind w:left="709"/>
        <w:jc w:val="both"/>
      </w:pPr>
      <w:r>
        <w:t>The above data have been entered</w:t>
      </w:r>
      <w:r w:rsidR="00112162">
        <w:t xml:space="preserve"> into a revised version of the H1 screening tool </w:t>
      </w:r>
      <w:r w:rsidR="00BB76C9">
        <w:t xml:space="preserve">originally </w:t>
      </w:r>
      <w:r w:rsidR="00112162">
        <w:t>submitted as part of the permit variation application</w:t>
      </w:r>
      <w:r w:rsidR="00D50B25">
        <w:t>. The revised version</w:t>
      </w:r>
      <w:r w:rsidR="006261A7">
        <w:t xml:space="preserve"> is provided as part of this response</w:t>
      </w:r>
      <w:r w:rsidR="00112162">
        <w:t xml:space="preserve">. </w:t>
      </w:r>
      <w:r w:rsidR="00364593">
        <w:t>I</w:t>
      </w:r>
      <w:r w:rsidR="007474DC">
        <w:t>n</w:t>
      </w:r>
      <w:r w:rsidR="00364593">
        <w:t xml:space="preserve"> all cases the </w:t>
      </w:r>
      <w:r w:rsidR="007474DC">
        <w:t xml:space="preserve">H1 outputs predict releases </w:t>
      </w:r>
      <w:r w:rsidR="00D50B25">
        <w:t>from release points A9 to A14</w:t>
      </w:r>
      <w:r w:rsidR="0036262A">
        <w:t xml:space="preserve"> </w:t>
      </w:r>
      <w:r w:rsidR="00111796">
        <w:t xml:space="preserve">well below significance thresholds. </w:t>
      </w:r>
    </w:p>
    <w:p w14:paraId="1B5DAF78" w14:textId="673AB5D2" w:rsidR="0042177B" w:rsidRDefault="00111796" w:rsidP="0042177B">
      <w:pPr>
        <w:ind w:left="709"/>
        <w:jc w:val="both"/>
      </w:pPr>
      <w:r>
        <w:t xml:space="preserve">It is </w:t>
      </w:r>
      <w:r w:rsidR="00F240CB">
        <w:t>accepted that, in the absence of actual emission concentration data, the foregoing is a</w:t>
      </w:r>
      <w:r w:rsidR="00A611C3">
        <w:t xml:space="preserve"> best estimate based on worst case assumptions. Consequently</w:t>
      </w:r>
      <w:r w:rsidR="0036262A">
        <w:t>,</w:t>
      </w:r>
      <w:r w:rsidR="00A611C3">
        <w:t xml:space="preserve"> it is suggested that the permit when issued, should contain a</w:t>
      </w:r>
      <w:r w:rsidR="00E75F85">
        <w:t xml:space="preserve"> requirement in the form of an improvement condition, to monitor VOC emissions from the new fryer lines and to</w:t>
      </w:r>
      <w:r w:rsidR="0038157F">
        <w:t xml:space="preserve"> re</w:t>
      </w:r>
      <w:r w:rsidR="0036262A">
        <w:t>peat</w:t>
      </w:r>
      <w:r w:rsidR="0038157F">
        <w:t xml:space="preserve"> the H1 risk screening process using actual monitoring data to determine </w:t>
      </w:r>
      <w:proofErr w:type="gramStart"/>
      <w:r w:rsidR="00354B02">
        <w:t>whether or not</w:t>
      </w:r>
      <w:proofErr w:type="gramEnd"/>
      <w:r w:rsidR="00354B02">
        <w:t xml:space="preserve"> any further actions may be appropriate.</w:t>
      </w:r>
      <w:r w:rsidR="00E75F85">
        <w:t xml:space="preserve"> </w:t>
      </w:r>
      <w:r>
        <w:t xml:space="preserve"> </w:t>
      </w:r>
    </w:p>
    <w:p w14:paraId="5D7AB3BE" w14:textId="693D43E5" w:rsidR="0012132F" w:rsidRDefault="0012132F" w:rsidP="00EE47EB">
      <w:pPr>
        <w:ind w:left="709"/>
        <w:jc w:val="both"/>
      </w:pPr>
    </w:p>
    <w:p w14:paraId="6E62A0D3" w14:textId="58C0A96D" w:rsidR="00874D62" w:rsidRDefault="00874D62" w:rsidP="00EE47EB">
      <w:pPr>
        <w:ind w:left="709"/>
        <w:jc w:val="both"/>
      </w:pPr>
    </w:p>
    <w:p w14:paraId="72308E4A" w14:textId="4BCFA8F7" w:rsidR="00874D62" w:rsidRDefault="00874D62" w:rsidP="00EE47EB">
      <w:pPr>
        <w:ind w:left="709"/>
        <w:jc w:val="both"/>
      </w:pPr>
    </w:p>
    <w:p w14:paraId="7891DDC6" w14:textId="0EF5F12A" w:rsidR="00874D62" w:rsidRDefault="00874D62" w:rsidP="00EE47EB">
      <w:pPr>
        <w:ind w:left="709"/>
        <w:jc w:val="both"/>
      </w:pPr>
    </w:p>
    <w:p w14:paraId="0C319208" w14:textId="64BBF21A" w:rsidR="00874D62" w:rsidRDefault="00874D62" w:rsidP="00EE47EB">
      <w:pPr>
        <w:ind w:left="709"/>
        <w:jc w:val="both"/>
      </w:pPr>
    </w:p>
    <w:p w14:paraId="1943CE4D" w14:textId="77777777" w:rsidR="00874D62" w:rsidRPr="000578B1" w:rsidRDefault="00874D62" w:rsidP="00EE47EB">
      <w:pPr>
        <w:ind w:left="709"/>
        <w:jc w:val="both"/>
      </w:pPr>
    </w:p>
    <w:p w14:paraId="0E0436EF" w14:textId="77777777" w:rsidR="0080645F" w:rsidRPr="0080645F" w:rsidRDefault="0080645F" w:rsidP="0080645F">
      <w:pPr>
        <w:pStyle w:val="ListParagraph"/>
        <w:rPr>
          <w:b/>
          <w:bCs/>
          <w:i/>
          <w:iCs/>
        </w:rPr>
      </w:pPr>
    </w:p>
    <w:p w14:paraId="18ABB324" w14:textId="2F48613F" w:rsidR="0080645F" w:rsidRDefault="0080645F" w:rsidP="00D80B6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80645F">
        <w:rPr>
          <w:b/>
          <w:bCs/>
          <w:i/>
          <w:iCs/>
        </w:rPr>
        <w:lastRenderedPageBreak/>
        <w:t xml:space="preserve">Please confirm if the discharge to sewer will increase as a result of this </w:t>
      </w:r>
      <w:proofErr w:type="gramStart"/>
      <w:r w:rsidRPr="0080645F">
        <w:rPr>
          <w:b/>
          <w:bCs/>
          <w:i/>
          <w:iCs/>
        </w:rPr>
        <w:t>variation, and</w:t>
      </w:r>
      <w:proofErr w:type="gramEnd"/>
      <w:r w:rsidRPr="0080645F">
        <w:rPr>
          <w:b/>
          <w:bCs/>
          <w:i/>
          <w:iCs/>
        </w:rPr>
        <w:t xml:space="preserve"> provide the discharge volume. If the discharge volume is increasing significantly, and the discharge is likely to contain hazardous chemicals or elements, then please also provide a Surface Water Pollution Risk Assessment in line with our guidance at </w:t>
      </w:r>
      <w:hyperlink r:id="rId7" w:history="1">
        <w:r w:rsidR="00774FEE" w:rsidRPr="00414026">
          <w:rPr>
            <w:rStyle w:val="Hyperlink"/>
            <w:b/>
            <w:bCs/>
            <w:i/>
            <w:iCs/>
          </w:rPr>
          <w:t>https://www.gov.uk/guidance/surface-water-pollution-risk-assessment-for-your-environmental-permit</w:t>
        </w:r>
      </w:hyperlink>
    </w:p>
    <w:p w14:paraId="06C77885" w14:textId="77777777" w:rsidR="00774FEE" w:rsidRPr="00774FEE" w:rsidRDefault="00774FEE" w:rsidP="00774FEE">
      <w:pPr>
        <w:pStyle w:val="ListParagraph"/>
        <w:rPr>
          <w:b/>
          <w:bCs/>
          <w:i/>
          <w:iCs/>
        </w:rPr>
      </w:pPr>
    </w:p>
    <w:p w14:paraId="7A5CEECF" w14:textId="51EB0F88" w:rsidR="00774FEE" w:rsidRPr="00774FEE" w:rsidRDefault="00774FEE" w:rsidP="00774FEE">
      <w:pPr>
        <w:ind w:left="709"/>
        <w:jc w:val="both"/>
      </w:pPr>
      <w:r>
        <w:t>As confirmed in the permit variation application (in particular in</w:t>
      </w:r>
      <w:r w:rsidR="005F6261">
        <w:t>,</w:t>
      </w:r>
      <w:r>
        <w:t xml:space="preserve"> but not limited to</w:t>
      </w:r>
      <w:r w:rsidR="00F93596">
        <w:t xml:space="preserve"> Sections C3.2 and C3.6e)</w:t>
      </w:r>
      <w:r w:rsidR="007A4707">
        <w:t xml:space="preserve"> </w:t>
      </w:r>
      <w:r w:rsidR="00462543">
        <w:t>the quantity of waste water generated by the site and discharged to sewer will increase as a result of the development. There are no discharges</w:t>
      </w:r>
      <w:r w:rsidR="00874D62">
        <w:t xml:space="preserve"> from the site</w:t>
      </w:r>
      <w:r w:rsidR="00462543">
        <w:t xml:space="preserve"> to surface water or groundwater. The </w:t>
      </w:r>
      <w:proofErr w:type="gramStart"/>
      <w:r w:rsidR="00462543">
        <w:t>waste water</w:t>
      </w:r>
      <w:proofErr w:type="gramEnd"/>
      <w:r w:rsidR="00462543">
        <w:t xml:space="preserve"> </w:t>
      </w:r>
      <w:r w:rsidR="007331A1">
        <w:t xml:space="preserve">quantity and quality data from the above mentioned sections of the application have been used </w:t>
      </w:r>
      <w:r w:rsidR="007A4707">
        <w:t xml:space="preserve">to calculate </w:t>
      </w:r>
      <w:r w:rsidR="003F504C">
        <w:t xml:space="preserve">concentrations of potentially polluting and </w:t>
      </w:r>
      <w:r w:rsidR="000710E9">
        <w:t xml:space="preserve">other substances </w:t>
      </w:r>
      <w:r w:rsidR="004274E3">
        <w:t xml:space="preserve">likely to be present in the discharge from site to sewer and </w:t>
      </w:r>
      <w:r w:rsidR="00DE0607">
        <w:t>present in the discharge from the receiving sewage treatment works</w:t>
      </w:r>
      <w:r w:rsidR="006829AE">
        <w:t xml:space="preserve"> to the River </w:t>
      </w:r>
      <w:r w:rsidR="005D1105">
        <w:t>H</w:t>
      </w:r>
      <w:r w:rsidR="006829AE">
        <w:t>umber Estuary. These calculations are provide</w:t>
      </w:r>
      <w:r w:rsidR="00144B62">
        <w:t xml:space="preserve">d in document reference WIA-SF </w:t>
      </w:r>
      <w:r w:rsidR="005D1105">
        <w:t xml:space="preserve">included </w:t>
      </w:r>
      <w:r w:rsidR="00144B62">
        <w:t xml:space="preserve">in Section C2.6 of the application. The data have been used to populate the H1 </w:t>
      </w:r>
      <w:r w:rsidR="005A30AF">
        <w:t>risk screening</w:t>
      </w:r>
      <w:r w:rsidR="00144B62">
        <w:t xml:space="preserve"> tool</w:t>
      </w:r>
      <w:r w:rsidR="006829AE">
        <w:t xml:space="preserve"> </w:t>
      </w:r>
      <w:r w:rsidR="00144B62">
        <w:t xml:space="preserve">which is also provided in Section C2.6 of the application. </w:t>
      </w:r>
      <w:r w:rsidR="008D3778">
        <w:t xml:space="preserve">Outputs from the H1 </w:t>
      </w:r>
      <w:r w:rsidR="00BB3574">
        <w:t>assessment for discharges from the sewage treatment works all fall below</w:t>
      </w:r>
      <w:r w:rsidR="0070542F">
        <w:t xml:space="preserve"> the relevant significance</w:t>
      </w:r>
      <w:r w:rsidR="008D3778">
        <w:t xml:space="preserve"> </w:t>
      </w:r>
      <w:r w:rsidR="0070542F">
        <w:t>thresholds</w:t>
      </w:r>
      <w:r w:rsidR="00366528">
        <w:t xml:space="preserve"> hence no further detailed modelling work is required.</w:t>
      </w:r>
      <w:r w:rsidR="003F504C">
        <w:t xml:space="preserve"> </w:t>
      </w:r>
    </w:p>
    <w:p w14:paraId="6B6ED6A1" w14:textId="77777777" w:rsidR="005C1D9F" w:rsidRPr="005C1D9F" w:rsidRDefault="005C1D9F" w:rsidP="005C1D9F">
      <w:pPr>
        <w:pStyle w:val="ListParagraph"/>
        <w:rPr>
          <w:b/>
          <w:bCs/>
          <w:i/>
          <w:iCs/>
        </w:rPr>
      </w:pPr>
    </w:p>
    <w:p w14:paraId="0A654E05" w14:textId="10D02ACA" w:rsidR="005C1D9F" w:rsidRDefault="005C1D9F" w:rsidP="00D80B6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</w:rPr>
      </w:pPr>
      <w:r w:rsidRPr="005C1D9F">
        <w:rPr>
          <w:b/>
          <w:bCs/>
          <w:i/>
          <w:iCs/>
        </w:rPr>
        <w:t xml:space="preserve">Your proposal includes the addition of new point source emissions, where VOC’s, PM, NOx and </w:t>
      </w:r>
      <w:proofErr w:type="spellStart"/>
      <w:r w:rsidRPr="005C1D9F">
        <w:rPr>
          <w:b/>
          <w:bCs/>
          <w:i/>
          <w:iCs/>
        </w:rPr>
        <w:t>SOx</w:t>
      </w:r>
      <w:proofErr w:type="spellEnd"/>
      <w:r w:rsidRPr="005C1D9F">
        <w:rPr>
          <w:b/>
          <w:bCs/>
          <w:i/>
          <w:iCs/>
        </w:rPr>
        <w:t xml:space="preserve"> are the main parameters. The Installation is sited in a sensitive location due to its proximity to ecological receptors. As such your application would usually require an assessment under the Habitats Regulations. The charge of £779 for this assessment is not included in your baseline application charge. However, I will review this as part of my determination, and reserve the right to request this additional payment should we be required to undertake a habitats risk assessment.</w:t>
      </w:r>
    </w:p>
    <w:p w14:paraId="1D063611" w14:textId="7F6A1ED7" w:rsidR="008D19DE" w:rsidRPr="008D19DE" w:rsidRDefault="008D19DE" w:rsidP="008D19DE">
      <w:pPr>
        <w:ind w:left="709"/>
        <w:jc w:val="both"/>
      </w:pPr>
      <w:r>
        <w:t>As confirmed in the permit variation application (</w:t>
      </w:r>
      <w:proofErr w:type="gramStart"/>
      <w:r>
        <w:t>in particular in</w:t>
      </w:r>
      <w:proofErr w:type="gramEnd"/>
      <w:r>
        <w:t xml:space="preserve"> but not limited to</w:t>
      </w:r>
      <w:r w:rsidR="00464B85">
        <w:t xml:space="preserve"> Sections C3.2 and C3.4a</w:t>
      </w:r>
      <w:r w:rsidR="00D608CC">
        <w:t>) the only significant point source releases to air arise from combustion plant</w:t>
      </w:r>
      <w:r w:rsidR="00027E50">
        <w:t xml:space="preserve"> that is fired by natural gas. Particulate matter, </w:t>
      </w:r>
      <w:r w:rsidR="00286146">
        <w:t xml:space="preserve">sulphur dioxide and VOC emissions are not of concern </w:t>
      </w:r>
      <w:r w:rsidR="00B514F2">
        <w:t xml:space="preserve">for combustion equipment fired by natural gas. In addition, as described in Section C3.1 of the application, where relevant, </w:t>
      </w:r>
      <w:r w:rsidR="00141C1E">
        <w:t xml:space="preserve">newly installed combustion plant will be </w:t>
      </w:r>
      <w:r w:rsidR="00940BE0">
        <w:t>Medium Combustion Plant Directive compliant</w:t>
      </w:r>
      <w:r w:rsidR="00E87E3D">
        <w:t xml:space="preserve">. Combustion plant emissions data have been used to populate the H1 </w:t>
      </w:r>
      <w:r w:rsidR="004A2D50">
        <w:t>risk screening</w:t>
      </w:r>
      <w:r w:rsidR="00E87E3D">
        <w:t xml:space="preserve"> tool </w:t>
      </w:r>
      <w:r w:rsidR="0007522C">
        <w:t>which is provided in Section C2.6 of the permit variation application. Outputs from the H1 assessment for releases into air show that NOx emissions from the</w:t>
      </w:r>
      <w:r w:rsidR="009733EC">
        <w:t xml:space="preserve"> combustion plant are above significance thresholds</w:t>
      </w:r>
      <w:r w:rsidR="00FA61B9">
        <w:t>. Detailed air dispersion modelling</w:t>
      </w:r>
      <w:r w:rsidR="00BF0944">
        <w:t xml:space="preserve"> has therefore been undertaken and a full copy of the dispersion modelling report is provided in Section C2.6 of the </w:t>
      </w:r>
      <w:r w:rsidR="004357E4">
        <w:t xml:space="preserve">application. The modelling outputs show that </w:t>
      </w:r>
      <w:r w:rsidR="000538B8">
        <w:t>the identified sensitive receptors in the vicinity of the site</w:t>
      </w:r>
      <w:r w:rsidR="009733EC">
        <w:t xml:space="preserve"> </w:t>
      </w:r>
      <w:r w:rsidR="00FA44BC">
        <w:t xml:space="preserve">(see screening report and maps provided by the Environment Agency and included in Section C2.6 of the application) </w:t>
      </w:r>
      <w:r w:rsidR="006A2488">
        <w:t xml:space="preserve">are not adversely affected by NOx emissions </w:t>
      </w:r>
      <w:r w:rsidR="004E79ED">
        <w:t xml:space="preserve">to air </w:t>
      </w:r>
      <w:r w:rsidR="006A2488">
        <w:t>from the site.</w:t>
      </w:r>
      <w:r w:rsidR="0007522C">
        <w:t xml:space="preserve"> </w:t>
      </w:r>
      <w:r w:rsidR="00D12EAE">
        <w:t>Emissions from the site to sewer are not capable of adversely impacting the identified receptors</w:t>
      </w:r>
      <w:r w:rsidR="00227CBE">
        <w:t xml:space="preserve">. There are no emissions from site to other media. </w:t>
      </w:r>
      <w:r w:rsidR="00B514F2">
        <w:t xml:space="preserve"> </w:t>
      </w:r>
      <w:r w:rsidR="00FA3235">
        <w:t xml:space="preserve">Consequently, as the detailed air dispersion modelling has shown that NOx emissions </w:t>
      </w:r>
      <w:r w:rsidR="00B73E93">
        <w:t xml:space="preserve">from the site </w:t>
      </w:r>
      <w:r w:rsidR="00FA3235">
        <w:t xml:space="preserve">are </w:t>
      </w:r>
      <w:r w:rsidR="00B73E93">
        <w:t xml:space="preserve">incapable of adversely impacting the identified sensitive receptors either in the short or the long term, a </w:t>
      </w:r>
      <w:r w:rsidR="00402AF4">
        <w:t>separate Habitats Assessment is not</w:t>
      </w:r>
      <w:r w:rsidR="00B73E93">
        <w:t xml:space="preserve"> </w:t>
      </w:r>
      <w:r w:rsidR="00402AF4">
        <w:t>required.</w:t>
      </w:r>
      <w:r w:rsidR="00B514F2">
        <w:t xml:space="preserve"> </w:t>
      </w:r>
      <w:r w:rsidR="00D608CC">
        <w:t xml:space="preserve"> </w:t>
      </w:r>
    </w:p>
    <w:p w14:paraId="666AFB36" w14:textId="77777777" w:rsidR="00C314DD" w:rsidRDefault="00C314DD"/>
    <w:sectPr w:rsidR="00C314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1CB"/>
    <w:multiLevelType w:val="hybridMultilevel"/>
    <w:tmpl w:val="6DDAD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52FB"/>
    <w:multiLevelType w:val="hybridMultilevel"/>
    <w:tmpl w:val="695443B2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44F6B0F"/>
    <w:multiLevelType w:val="hybridMultilevel"/>
    <w:tmpl w:val="E59046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24148"/>
    <w:multiLevelType w:val="hybridMultilevel"/>
    <w:tmpl w:val="5FA6E8F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20198A"/>
    <w:multiLevelType w:val="hybridMultilevel"/>
    <w:tmpl w:val="0410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F"/>
    <w:rsid w:val="0001515B"/>
    <w:rsid w:val="00027E50"/>
    <w:rsid w:val="000415BD"/>
    <w:rsid w:val="000538B8"/>
    <w:rsid w:val="000578B1"/>
    <w:rsid w:val="000710E9"/>
    <w:rsid w:val="0007522C"/>
    <w:rsid w:val="00080814"/>
    <w:rsid w:val="00083979"/>
    <w:rsid w:val="0009014E"/>
    <w:rsid w:val="000C05D8"/>
    <w:rsid w:val="000E08C3"/>
    <w:rsid w:val="00111796"/>
    <w:rsid w:val="00112162"/>
    <w:rsid w:val="0012132F"/>
    <w:rsid w:val="00123D9C"/>
    <w:rsid w:val="00141C1E"/>
    <w:rsid w:val="00144B62"/>
    <w:rsid w:val="00183101"/>
    <w:rsid w:val="00196F3D"/>
    <w:rsid w:val="001E0511"/>
    <w:rsid w:val="001F564F"/>
    <w:rsid w:val="00201404"/>
    <w:rsid w:val="00220993"/>
    <w:rsid w:val="00227CBE"/>
    <w:rsid w:val="0026433C"/>
    <w:rsid w:val="00276EAE"/>
    <w:rsid w:val="00286146"/>
    <w:rsid w:val="00290EFC"/>
    <w:rsid w:val="00295B66"/>
    <w:rsid w:val="002A3061"/>
    <w:rsid w:val="002A5C26"/>
    <w:rsid w:val="002B77C9"/>
    <w:rsid w:val="002C63B0"/>
    <w:rsid w:val="00312003"/>
    <w:rsid w:val="00347064"/>
    <w:rsid w:val="00354B02"/>
    <w:rsid w:val="0036262A"/>
    <w:rsid w:val="00364593"/>
    <w:rsid w:val="00365F8E"/>
    <w:rsid w:val="00366528"/>
    <w:rsid w:val="00380CE0"/>
    <w:rsid w:val="0038157F"/>
    <w:rsid w:val="00385AA5"/>
    <w:rsid w:val="003F504C"/>
    <w:rsid w:val="003F52E5"/>
    <w:rsid w:val="00402AF4"/>
    <w:rsid w:val="0042177B"/>
    <w:rsid w:val="004274E3"/>
    <w:rsid w:val="004357E4"/>
    <w:rsid w:val="00440DC0"/>
    <w:rsid w:val="004569E8"/>
    <w:rsid w:val="00462543"/>
    <w:rsid w:val="00464B85"/>
    <w:rsid w:val="00495D0A"/>
    <w:rsid w:val="004A2D50"/>
    <w:rsid w:val="004E79ED"/>
    <w:rsid w:val="005048B8"/>
    <w:rsid w:val="00505844"/>
    <w:rsid w:val="005126AE"/>
    <w:rsid w:val="005A30AF"/>
    <w:rsid w:val="005A6338"/>
    <w:rsid w:val="005B7774"/>
    <w:rsid w:val="005C1D9F"/>
    <w:rsid w:val="005D1105"/>
    <w:rsid w:val="005F36DA"/>
    <w:rsid w:val="005F6261"/>
    <w:rsid w:val="00600D62"/>
    <w:rsid w:val="006018F7"/>
    <w:rsid w:val="006261A7"/>
    <w:rsid w:val="00652527"/>
    <w:rsid w:val="006829AE"/>
    <w:rsid w:val="00692C73"/>
    <w:rsid w:val="006A2488"/>
    <w:rsid w:val="006A2531"/>
    <w:rsid w:val="006B3B17"/>
    <w:rsid w:val="006C6795"/>
    <w:rsid w:val="006E31FD"/>
    <w:rsid w:val="006F44EA"/>
    <w:rsid w:val="0070542F"/>
    <w:rsid w:val="0071173A"/>
    <w:rsid w:val="007331A1"/>
    <w:rsid w:val="007474DC"/>
    <w:rsid w:val="00760901"/>
    <w:rsid w:val="00760C57"/>
    <w:rsid w:val="00765150"/>
    <w:rsid w:val="00774FEE"/>
    <w:rsid w:val="00781EE4"/>
    <w:rsid w:val="007A4707"/>
    <w:rsid w:val="007C60AA"/>
    <w:rsid w:val="007D2172"/>
    <w:rsid w:val="007D5836"/>
    <w:rsid w:val="00803C57"/>
    <w:rsid w:val="0080645F"/>
    <w:rsid w:val="00840582"/>
    <w:rsid w:val="00872FD1"/>
    <w:rsid w:val="00874D62"/>
    <w:rsid w:val="008C4F6C"/>
    <w:rsid w:val="008D19DE"/>
    <w:rsid w:val="008D3778"/>
    <w:rsid w:val="008E0C63"/>
    <w:rsid w:val="008E7D09"/>
    <w:rsid w:val="00914390"/>
    <w:rsid w:val="00940BE0"/>
    <w:rsid w:val="009465FD"/>
    <w:rsid w:val="00966FD3"/>
    <w:rsid w:val="009733EC"/>
    <w:rsid w:val="009A4067"/>
    <w:rsid w:val="009A7C18"/>
    <w:rsid w:val="009F475F"/>
    <w:rsid w:val="009F4DAB"/>
    <w:rsid w:val="009F5CA4"/>
    <w:rsid w:val="00A06C0E"/>
    <w:rsid w:val="00A23A84"/>
    <w:rsid w:val="00A35EB5"/>
    <w:rsid w:val="00A611C3"/>
    <w:rsid w:val="00A82681"/>
    <w:rsid w:val="00A94AA5"/>
    <w:rsid w:val="00AB0B93"/>
    <w:rsid w:val="00AB571F"/>
    <w:rsid w:val="00AD06C0"/>
    <w:rsid w:val="00B021E7"/>
    <w:rsid w:val="00B03EAA"/>
    <w:rsid w:val="00B20FEC"/>
    <w:rsid w:val="00B33655"/>
    <w:rsid w:val="00B400CC"/>
    <w:rsid w:val="00B469F4"/>
    <w:rsid w:val="00B514F2"/>
    <w:rsid w:val="00B7196F"/>
    <w:rsid w:val="00B7301D"/>
    <w:rsid w:val="00B73E93"/>
    <w:rsid w:val="00B92D46"/>
    <w:rsid w:val="00B9419B"/>
    <w:rsid w:val="00BB3574"/>
    <w:rsid w:val="00BB4FE8"/>
    <w:rsid w:val="00BB76C9"/>
    <w:rsid w:val="00BC1F9F"/>
    <w:rsid w:val="00BC58D8"/>
    <w:rsid w:val="00BF0944"/>
    <w:rsid w:val="00BF29C4"/>
    <w:rsid w:val="00BF68E1"/>
    <w:rsid w:val="00C02968"/>
    <w:rsid w:val="00C04A49"/>
    <w:rsid w:val="00C314DD"/>
    <w:rsid w:val="00C51C7F"/>
    <w:rsid w:val="00C52656"/>
    <w:rsid w:val="00CB19B2"/>
    <w:rsid w:val="00CD652E"/>
    <w:rsid w:val="00D10C1A"/>
    <w:rsid w:val="00D12EAE"/>
    <w:rsid w:val="00D50B25"/>
    <w:rsid w:val="00D608CC"/>
    <w:rsid w:val="00D80B68"/>
    <w:rsid w:val="00DA1A80"/>
    <w:rsid w:val="00DC67A9"/>
    <w:rsid w:val="00DE0607"/>
    <w:rsid w:val="00DE13E6"/>
    <w:rsid w:val="00E10E8E"/>
    <w:rsid w:val="00E468C3"/>
    <w:rsid w:val="00E72ECD"/>
    <w:rsid w:val="00E75F85"/>
    <w:rsid w:val="00E85FBB"/>
    <w:rsid w:val="00E87E3D"/>
    <w:rsid w:val="00EB07DB"/>
    <w:rsid w:val="00EB4EDC"/>
    <w:rsid w:val="00EB6B58"/>
    <w:rsid w:val="00EE47EB"/>
    <w:rsid w:val="00EE4A8F"/>
    <w:rsid w:val="00EE56A4"/>
    <w:rsid w:val="00EF09B6"/>
    <w:rsid w:val="00F02091"/>
    <w:rsid w:val="00F21859"/>
    <w:rsid w:val="00F240CB"/>
    <w:rsid w:val="00F4060F"/>
    <w:rsid w:val="00F66702"/>
    <w:rsid w:val="00F86744"/>
    <w:rsid w:val="00F92527"/>
    <w:rsid w:val="00F93596"/>
    <w:rsid w:val="00F9605E"/>
    <w:rsid w:val="00FA1EE0"/>
    <w:rsid w:val="00FA3235"/>
    <w:rsid w:val="00FA44BC"/>
    <w:rsid w:val="00FA61B9"/>
    <w:rsid w:val="00FB7DDE"/>
    <w:rsid w:val="00FC26C8"/>
    <w:rsid w:val="00FC4A95"/>
    <w:rsid w:val="00F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293DB"/>
  <w15:chartTrackingRefBased/>
  <w15:docId w15:val="{680FE4D1-5A1C-459A-9BE0-04B1E8EA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v.uk/guidance/surface-water-pollution-risk-assessment-for-your-environmental-permit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ippcb.jrc.ec.europa.eu/reference/fooddrink-and-milk-industries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3" ma:contentTypeDescription="Create a new document." ma:contentTypeScope="" ma:versionID="f5ef469b90cb9ab87f4c24441a0b4a86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35536c87514cfa503549917b6c60485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2021-11-02T00:00:00+00:00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epr-kp3733an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Cranswick Convenience Foods Limited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2021-11-02T00:00:00+00:00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EPR/KP3733AN/V003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HU7 0YW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Cranswick Convenience Foods Ltd</ExternalAuthor>
    <SiteName xmlns="eebef177-55b5-4448-a5fb-28ea454417ee">Cranswick Convenience Foods - Sutton Fields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71-72 Helsinki Road  Sutton Fields Industrial Estate  Kingston upon Hull  HU7 0YW</FacilityAddress>
  </documentManagement>
</p:properties>
</file>

<file path=customXml/itemProps1.xml><?xml version="1.0" encoding="utf-8"?>
<ds:datastoreItem xmlns:ds="http://schemas.openxmlformats.org/officeDocument/2006/customXml" ds:itemID="{DCA355A4-598C-4019-9242-6C8107541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ACADC6-8852-41D4-9CA7-D2D6DE3739A2}"/>
</file>

<file path=customXml/itemProps3.xml><?xml version="1.0" encoding="utf-8"?>
<ds:datastoreItem xmlns:ds="http://schemas.openxmlformats.org/officeDocument/2006/customXml" ds:itemID="{886AB47E-D9FE-4A8E-BA6E-EA9C8AA57B86}"/>
</file>

<file path=customXml/itemProps4.xml><?xml version="1.0" encoding="utf-8"?>
<ds:datastoreItem xmlns:ds="http://schemas.openxmlformats.org/officeDocument/2006/customXml" ds:itemID="{4ABE28AA-5557-4E77-9697-5C3219058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1759</Words>
  <Characters>10027</Characters>
  <Application>Microsoft Office Word</Application>
  <DocSecurity>4</DocSecurity>
  <Lines>83</Lines>
  <Paragraphs>23</Paragraphs>
  <ScaleCrop>false</ScaleCrop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Timperley</dc:creator>
  <cp:keywords/>
  <dc:description/>
  <cp:lastModifiedBy>Barry, Mark</cp:lastModifiedBy>
  <cp:revision>2</cp:revision>
  <dcterms:created xsi:type="dcterms:W3CDTF">2021-11-03T11:06:00Z</dcterms:created>
  <dcterms:modified xsi:type="dcterms:W3CDTF">2021-11-03T11:06:00Z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181;#Public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38;#Installations|645f1c9c-65df-490a-9ce3-4a2aa7c5ff7f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10;#EPR|0e5af97d-1a8c-4d8f-a20b-528a11cab1f6</vt:lpwstr>
  </property>
  <property fmtid="{D5CDD505-2E9C-101B-9397-08002B2CF9AE}" pid="15" name="SysUpdateNoER">
    <vt:lpwstr>No</vt:lpwstr>
  </property>
</Properties>
</file>