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280C" w14:textId="77777777" w:rsidR="000B3720" w:rsidRPr="00D956D8" w:rsidRDefault="00A02AB4">
      <w:pPr>
        <w:rPr>
          <w:b/>
          <w:sz w:val="24"/>
          <w:szCs w:val="24"/>
          <w:u w:val="single"/>
        </w:rPr>
      </w:pPr>
      <w:r w:rsidRPr="00D956D8">
        <w:rPr>
          <w:b/>
          <w:sz w:val="24"/>
          <w:szCs w:val="24"/>
          <w:u w:val="single"/>
        </w:rPr>
        <w:t>C</w:t>
      </w:r>
      <w:r w:rsidR="00554B56" w:rsidRPr="00D956D8">
        <w:rPr>
          <w:b/>
          <w:sz w:val="24"/>
          <w:szCs w:val="24"/>
          <w:u w:val="single"/>
        </w:rPr>
        <w:t xml:space="preserve"> </w:t>
      </w:r>
      <w:r w:rsidR="00627C30" w:rsidRPr="00D956D8">
        <w:rPr>
          <w:b/>
          <w:sz w:val="24"/>
          <w:szCs w:val="24"/>
          <w:u w:val="single"/>
        </w:rPr>
        <w:t>3.</w:t>
      </w:r>
      <w:r w:rsidR="00D046C7" w:rsidRPr="00D956D8">
        <w:rPr>
          <w:b/>
          <w:sz w:val="24"/>
          <w:szCs w:val="24"/>
          <w:u w:val="single"/>
        </w:rPr>
        <w:t>6</w:t>
      </w:r>
      <w:r w:rsidR="008B30A6" w:rsidRPr="00D956D8">
        <w:rPr>
          <w:b/>
          <w:sz w:val="24"/>
          <w:szCs w:val="24"/>
          <w:u w:val="single"/>
        </w:rPr>
        <w:t>e Waste Avoidance</w:t>
      </w:r>
    </w:p>
    <w:p w14:paraId="27683D91" w14:textId="388F6716" w:rsidR="004467CF" w:rsidRPr="00D956D8" w:rsidRDefault="004467CF" w:rsidP="00D956D8">
      <w:pPr>
        <w:jc w:val="both"/>
        <w:rPr>
          <w:sz w:val="24"/>
          <w:szCs w:val="24"/>
        </w:rPr>
      </w:pPr>
      <w:r w:rsidRPr="00D956D8">
        <w:rPr>
          <w:sz w:val="24"/>
          <w:szCs w:val="24"/>
        </w:rPr>
        <w:t xml:space="preserve">The </w:t>
      </w:r>
      <w:r w:rsidR="00B40D43">
        <w:rPr>
          <w:sz w:val="24"/>
          <w:szCs w:val="24"/>
        </w:rPr>
        <w:t>Cranswick Sutton Fields</w:t>
      </w:r>
      <w:r w:rsidR="00FE7A6F">
        <w:rPr>
          <w:sz w:val="24"/>
          <w:szCs w:val="24"/>
        </w:rPr>
        <w:t xml:space="preserve"> site</w:t>
      </w:r>
      <w:r w:rsidRPr="00D956D8">
        <w:rPr>
          <w:sz w:val="24"/>
          <w:szCs w:val="24"/>
        </w:rPr>
        <w:t xml:space="preserve"> uses the following </w:t>
      </w:r>
      <w:r w:rsidR="00FE7A6F">
        <w:rPr>
          <w:sz w:val="24"/>
          <w:szCs w:val="24"/>
        </w:rPr>
        <w:t xml:space="preserve">general </w:t>
      </w:r>
      <w:r w:rsidRPr="00D956D8">
        <w:rPr>
          <w:sz w:val="24"/>
          <w:szCs w:val="24"/>
        </w:rPr>
        <w:t>techniques to minimise its waste production</w:t>
      </w:r>
      <w:r w:rsidR="00B40D43">
        <w:rPr>
          <w:sz w:val="24"/>
          <w:szCs w:val="24"/>
        </w:rPr>
        <w:t xml:space="preserve"> to ensure that its practices are </w:t>
      </w:r>
      <w:r w:rsidR="00B40D43" w:rsidRPr="004F66F7">
        <w:rPr>
          <w:sz w:val="24"/>
          <w:szCs w:val="24"/>
        </w:rPr>
        <w:t xml:space="preserve">aligned with </w:t>
      </w:r>
      <w:r w:rsidR="00B40D43">
        <w:rPr>
          <w:sz w:val="24"/>
          <w:szCs w:val="24"/>
        </w:rPr>
        <w:t>the relevant parts of the European BAT reference document for the Food, Drink and Milk Industries (and the recently withdrawn t</w:t>
      </w:r>
      <w:r w:rsidR="00B40D43" w:rsidRPr="004F66F7">
        <w:rPr>
          <w:sz w:val="24"/>
          <w:szCs w:val="24"/>
        </w:rPr>
        <w:t>echnical guidance note</w:t>
      </w:r>
      <w:r w:rsidR="00B40D43">
        <w:rPr>
          <w:sz w:val="24"/>
          <w:szCs w:val="24"/>
        </w:rPr>
        <w:t xml:space="preserve"> </w:t>
      </w:r>
      <w:r w:rsidR="00B40D43" w:rsidRPr="004F66F7">
        <w:rPr>
          <w:sz w:val="24"/>
          <w:szCs w:val="24"/>
        </w:rPr>
        <w:t xml:space="preserve">EPR </w:t>
      </w:r>
      <w:r w:rsidR="00B40D43" w:rsidRPr="00711E1C">
        <w:rPr>
          <w:sz w:val="24"/>
          <w:szCs w:val="24"/>
        </w:rPr>
        <w:t>6.1</w:t>
      </w:r>
      <w:r w:rsidR="00B40D43">
        <w:rPr>
          <w:sz w:val="24"/>
          <w:szCs w:val="24"/>
        </w:rPr>
        <w:t xml:space="preserve">0, The Food and Drink Sector, issued by the Environment Agency: </w:t>
      </w:r>
    </w:p>
    <w:p w14:paraId="650EB3EC" w14:textId="77777777" w:rsidR="004467CF" w:rsidRPr="00D956D8" w:rsidRDefault="004467CF" w:rsidP="00D956D8">
      <w:pPr>
        <w:pStyle w:val="ListParagraph"/>
        <w:numPr>
          <w:ilvl w:val="0"/>
          <w:numId w:val="1"/>
        </w:numPr>
        <w:jc w:val="both"/>
        <w:rPr>
          <w:sz w:val="24"/>
          <w:szCs w:val="24"/>
        </w:rPr>
      </w:pPr>
      <w:r w:rsidRPr="00D956D8">
        <w:rPr>
          <w:sz w:val="24"/>
          <w:szCs w:val="24"/>
        </w:rPr>
        <w:t xml:space="preserve">Always considering the hierarchy re-use&gt;recycling&gt;recovery&gt;disposal when considering and reviewing disposal options for </w:t>
      </w:r>
      <w:proofErr w:type="gramStart"/>
      <w:r w:rsidRPr="00D956D8">
        <w:rPr>
          <w:sz w:val="24"/>
          <w:szCs w:val="24"/>
        </w:rPr>
        <w:t>all of</w:t>
      </w:r>
      <w:proofErr w:type="gramEnd"/>
      <w:r w:rsidRPr="00D956D8">
        <w:rPr>
          <w:sz w:val="24"/>
          <w:szCs w:val="24"/>
        </w:rPr>
        <w:t xml:space="preserve"> its process wastes.</w:t>
      </w:r>
    </w:p>
    <w:p w14:paraId="0019532F" w14:textId="77777777" w:rsidR="004467CF" w:rsidRPr="00D956D8" w:rsidRDefault="004C221B" w:rsidP="00D956D8">
      <w:pPr>
        <w:pStyle w:val="ListParagraph"/>
        <w:numPr>
          <w:ilvl w:val="0"/>
          <w:numId w:val="1"/>
        </w:numPr>
        <w:jc w:val="both"/>
        <w:rPr>
          <w:sz w:val="24"/>
          <w:szCs w:val="24"/>
        </w:rPr>
      </w:pPr>
      <w:r w:rsidRPr="00D956D8">
        <w:rPr>
          <w:sz w:val="24"/>
          <w:szCs w:val="24"/>
        </w:rPr>
        <w:t xml:space="preserve">Always considering the best overall environmental option when considering and reviewing disposal options for </w:t>
      </w:r>
      <w:proofErr w:type="gramStart"/>
      <w:r w:rsidRPr="00D956D8">
        <w:rPr>
          <w:sz w:val="24"/>
          <w:szCs w:val="24"/>
        </w:rPr>
        <w:t>all of</w:t>
      </w:r>
      <w:proofErr w:type="gramEnd"/>
      <w:r w:rsidRPr="00D956D8">
        <w:rPr>
          <w:sz w:val="24"/>
          <w:szCs w:val="24"/>
        </w:rPr>
        <w:t xml:space="preserve"> its process wastes. </w:t>
      </w:r>
    </w:p>
    <w:p w14:paraId="6698DB82" w14:textId="6773FBB6" w:rsidR="004C221B" w:rsidRPr="00D956D8" w:rsidRDefault="004C221B" w:rsidP="00D956D8">
      <w:pPr>
        <w:jc w:val="both"/>
        <w:rPr>
          <w:sz w:val="24"/>
          <w:szCs w:val="24"/>
        </w:rPr>
      </w:pPr>
      <w:r w:rsidRPr="00D956D8">
        <w:rPr>
          <w:sz w:val="24"/>
          <w:szCs w:val="24"/>
        </w:rPr>
        <w:t>The main wastes</w:t>
      </w:r>
      <w:r w:rsidR="00FE7A6F">
        <w:rPr>
          <w:sz w:val="24"/>
          <w:szCs w:val="24"/>
        </w:rPr>
        <w:t xml:space="preserve"> currently</w:t>
      </w:r>
      <w:r w:rsidRPr="00D956D8">
        <w:rPr>
          <w:sz w:val="24"/>
          <w:szCs w:val="24"/>
        </w:rPr>
        <w:t xml:space="preserve"> generated from the process</w:t>
      </w:r>
      <w:r w:rsidR="00FE7A6F">
        <w:rPr>
          <w:sz w:val="24"/>
          <w:szCs w:val="24"/>
        </w:rPr>
        <w:t>es undertaken</w:t>
      </w:r>
      <w:r w:rsidRPr="00D956D8">
        <w:rPr>
          <w:sz w:val="24"/>
          <w:szCs w:val="24"/>
        </w:rPr>
        <w:t xml:space="preserve"> at the </w:t>
      </w:r>
      <w:r w:rsidR="00FE7A6F">
        <w:rPr>
          <w:sz w:val="24"/>
          <w:szCs w:val="24"/>
        </w:rPr>
        <w:t>site</w:t>
      </w:r>
      <w:r w:rsidRPr="00D956D8">
        <w:rPr>
          <w:sz w:val="24"/>
          <w:szCs w:val="24"/>
        </w:rPr>
        <w:t xml:space="preserve"> </w:t>
      </w:r>
      <w:r w:rsidR="00F2528B" w:rsidRPr="00D956D8">
        <w:rPr>
          <w:sz w:val="24"/>
          <w:szCs w:val="24"/>
        </w:rPr>
        <w:t>include</w:t>
      </w:r>
      <w:r w:rsidRPr="00D956D8">
        <w:rPr>
          <w:sz w:val="24"/>
          <w:szCs w:val="24"/>
        </w:rPr>
        <w:t>:</w:t>
      </w:r>
      <w:r w:rsidR="00B40D43">
        <w:rPr>
          <w:sz w:val="24"/>
          <w:szCs w:val="24"/>
        </w:rPr>
        <w:t xml:space="preserve"> </w:t>
      </w:r>
    </w:p>
    <w:p w14:paraId="1129F53B" w14:textId="755D4C4D" w:rsidR="0011654D" w:rsidRPr="00D956D8" w:rsidRDefault="0011654D" w:rsidP="00D956D8">
      <w:pPr>
        <w:pStyle w:val="ListParagraph"/>
        <w:numPr>
          <w:ilvl w:val="0"/>
          <w:numId w:val="4"/>
        </w:numPr>
        <w:jc w:val="both"/>
        <w:rPr>
          <w:sz w:val="24"/>
          <w:szCs w:val="24"/>
        </w:rPr>
      </w:pPr>
      <w:r w:rsidRPr="00D956D8">
        <w:rPr>
          <w:sz w:val="24"/>
          <w:szCs w:val="24"/>
        </w:rPr>
        <w:t>Packaging and similar type waste made up from the following categories</w:t>
      </w:r>
      <w:r w:rsidR="00924F49">
        <w:rPr>
          <w:sz w:val="24"/>
          <w:szCs w:val="24"/>
        </w:rPr>
        <w:t>:</w:t>
      </w:r>
    </w:p>
    <w:p w14:paraId="11B181DF" w14:textId="79A1CAF9" w:rsidR="004C221B" w:rsidRPr="00D956D8" w:rsidRDefault="004C221B" w:rsidP="00D956D8">
      <w:pPr>
        <w:pStyle w:val="ListParagraph"/>
        <w:numPr>
          <w:ilvl w:val="0"/>
          <w:numId w:val="5"/>
        </w:numPr>
        <w:jc w:val="both"/>
        <w:rPr>
          <w:sz w:val="24"/>
          <w:szCs w:val="24"/>
        </w:rPr>
      </w:pPr>
      <w:r w:rsidRPr="00D956D8">
        <w:rPr>
          <w:sz w:val="24"/>
          <w:szCs w:val="24"/>
        </w:rPr>
        <w:t xml:space="preserve">Various grades of plastic </w:t>
      </w:r>
    </w:p>
    <w:p w14:paraId="61D00CA5" w14:textId="1F724418" w:rsidR="004C221B" w:rsidRPr="00D956D8" w:rsidRDefault="004C221B" w:rsidP="00D956D8">
      <w:pPr>
        <w:pStyle w:val="ListParagraph"/>
        <w:numPr>
          <w:ilvl w:val="0"/>
          <w:numId w:val="5"/>
        </w:numPr>
        <w:jc w:val="both"/>
        <w:rPr>
          <w:sz w:val="24"/>
          <w:szCs w:val="24"/>
        </w:rPr>
      </w:pPr>
      <w:r w:rsidRPr="00D956D8">
        <w:rPr>
          <w:sz w:val="24"/>
          <w:szCs w:val="24"/>
        </w:rPr>
        <w:t xml:space="preserve">Various grades of cardboard </w:t>
      </w:r>
    </w:p>
    <w:p w14:paraId="0581FE78" w14:textId="77777777" w:rsidR="004C221B" w:rsidRPr="00D956D8" w:rsidRDefault="004C221B" w:rsidP="00D956D8">
      <w:pPr>
        <w:pStyle w:val="ListParagraph"/>
        <w:numPr>
          <w:ilvl w:val="0"/>
          <w:numId w:val="5"/>
        </w:numPr>
        <w:jc w:val="both"/>
        <w:rPr>
          <w:sz w:val="24"/>
          <w:szCs w:val="24"/>
        </w:rPr>
      </w:pPr>
      <w:r w:rsidRPr="00D956D8">
        <w:rPr>
          <w:sz w:val="24"/>
          <w:szCs w:val="24"/>
        </w:rPr>
        <w:t>Various grades of paper (office and process derived)</w:t>
      </w:r>
    </w:p>
    <w:p w14:paraId="670C03FA" w14:textId="43CC2606" w:rsidR="004C221B" w:rsidRDefault="004C221B" w:rsidP="00D956D8">
      <w:pPr>
        <w:pStyle w:val="ListParagraph"/>
        <w:numPr>
          <w:ilvl w:val="0"/>
          <w:numId w:val="5"/>
        </w:numPr>
        <w:jc w:val="both"/>
        <w:rPr>
          <w:sz w:val="24"/>
          <w:szCs w:val="24"/>
        </w:rPr>
      </w:pPr>
      <w:r w:rsidRPr="00D956D8">
        <w:rPr>
          <w:sz w:val="24"/>
          <w:szCs w:val="24"/>
        </w:rPr>
        <w:t>Wooden pallets</w:t>
      </w:r>
    </w:p>
    <w:p w14:paraId="09DB85C8" w14:textId="41DBCC70" w:rsidR="009232FD" w:rsidRDefault="009232FD" w:rsidP="00D956D8">
      <w:pPr>
        <w:pStyle w:val="ListParagraph"/>
        <w:numPr>
          <w:ilvl w:val="0"/>
          <w:numId w:val="5"/>
        </w:numPr>
        <w:jc w:val="both"/>
        <w:rPr>
          <w:sz w:val="24"/>
          <w:szCs w:val="24"/>
        </w:rPr>
      </w:pPr>
      <w:r>
        <w:rPr>
          <w:sz w:val="24"/>
          <w:szCs w:val="24"/>
        </w:rPr>
        <w:t>Foil and fi</w:t>
      </w:r>
      <w:r w:rsidR="00181EE0">
        <w:rPr>
          <w:sz w:val="24"/>
          <w:szCs w:val="24"/>
        </w:rPr>
        <w:t>l</w:t>
      </w:r>
      <w:r>
        <w:rPr>
          <w:sz w:val="24"/>
          <w:szCs w:val="24"/>
        </w:rPr>
        <w:t>m</w:t>
      </w:r>
    </w:p>
    <w:p w14:paraId="53018B79" w14:textId="77777777" w:rsidR="004C221B" w:rsidRPr="00D956D8" w:rsidRDefault="004C221B" w:rsidP="00181EE0">
      <w:pPr>
        <w:pStyle w:val="ListParagraph"/>
        <w:numPr>
          <w:ilvl w:val="0"/>
          <w:numId w:val="9"/>
        </w:numPr>
        <w:jc w:val="both"/>
        <w:rPr>
          <w:sz w:val="24"/>
          <w:szCs w:val="24"/>
        </w:rPr>
      </w:pPr>
      <w:r w:rsidRPr="00D956D8">
        <w:rPr>
          <w:sz w:val="24"/>
          <w:szCs w:val="24"/>
        </w:rPr>
        <w:t>Scrap metal</w:t>
      </w:r>
    </w:p>
    <w:p w14:paraId="7D50923F" w14:textId="77777777" w:rsidR="004C221B" w:rsidRPr="00D956D8" w:rsidRDefault="004C221B" w:rsidP="00181EE0">
      <w:pPr>
        <w:pStyle w:val="ListParagraph"/>
        <w:numPr>
          <w:ilvl w:val="0"/>
          <w:numId w:val="8"/>
        </w:numPr>
        <w:jc w:val="both"/>
        <w:rPr>
          <w:sz w:val="24"/>
          <w:szCs w:val="24"/>
        </w:rPr>
      </w:pPr>
      <w:r w:rsidRPr="00D956D8">
        <w:rPr>
          <w:sz w:val="24"/>
          <w:szCs w:val="24"/>
        </w:rPr>
        <w:t>Other scrap wood</w:t>
      </w:r>
    </w:p>
    <w:p w14:paraId="17076D4E" w14:textId="77777777" w:rsidR="004C221B" w:rsidRPr="00D956D8" w:rsidRDefault="004C221B" w:rsidP="00181EE0">
      <w:pPr>
        <w:pStyle w:val="ListParagraph"/>
        <w:numPr>
          <w:ilvl w:val="0"/>
          <w:numId w:val="7"/>
        </w:numPr>
        <w:jc w:val="both"/>
        <w:rPr>
          <w:sz w:val="24"/>
          <w:szCs w:val="24"/>
        </w:rPr>
      </w:pPr>
      <w:r w:rsidRPr="00D956D8">
        <w:rPr>
          <w:sz w:val="24"/>
          <w:szCs w:val="24"/>
        </w:rPr>
        <w:t>Mixed general waste (skips and compactors)</w:t>
      </w:r>
    </w:p>
    <w:p w14:paraId="12F90AE7" w14:textId="5D6406C6" w:rsidR="0011654D" w:rsidRPr="00D956D8" w:rsidRDefault="004C221B" w:rsidP="00D956D8">
      <w:pPr>
        <w:pStyle w:val="ListParagraph"/>
        <w:numPr>
          <w:ilvl w:val="0"/>
          <w:numId w:val="2"/>
        </w:numPr>
        <w:jc w:val="both"/>
        <w:rPr>
          <w:sz w:val="24"/>
          <w:szCs w:val="24"/>
        </w:rPr>
      </w:pPr>
      <w:r w:rsidRPr="00D956D8">
        <w:rPr>
          <w:sz w:val="24"/>
          <w:szCs w:val="24"/>
        </w:rPr>
        <w:t>Categor</w:t>
      </w:r>
      <w:r w:rsidR="001447E4">
        <w:rPr>
          <w:sz w:val="24"/>
          <w:szCs w:val="24"/>
        </w:rPr>
        <w:t>y 3</w:t>
      </w:r>
      <w:r w:rsidRPr="00D956D8">
        <w:rPr>
          <w:sz w:val="24"/>
          <w:szCs w:val="24"/>
        </w:rPr>
        <w:t xml:space="preserve"> A</w:t>
      </w:r>
      <w:r w:rsidR="002132ED">
        <w:rPr>
          <w:sz w:val="24"/>
          <w:szCs w:val="24"/>
        </w:rPr>
        <w:t xml:space="preserve">nimal </w:t>
      </w:r>
      <w:r w:rsidRPr="00D956D8">
        <w:rPr>
          <w:sz w:val="24"/>
          <w:szCs w:val="24"/>
        </w:rPr>
        <w:t>B</w:t>
      </w:r>
      <w:r w:rsidR="002132ED">
        <w:rPr>
          <w:sz w:val="24"/>
          <w:szCs w:val="24"/>
        </w:rPr>
        <w:t>y-product (ABP)</w:t>
      </w:r>
      <w:r w:rsidRPr="00D956D8">
        <w:rPr>
          <w:sz w:val="24"/>
          <w:szCs w:val="24"/>
        </w:rPr>
        <w:t xml:space="preserve"> waste</w:t>
      </w:r>
      <w:r w:rsidR="002132ED">
        <w:rPr>
          <w:sz w:val="24"/>
          <w:szCs w:val="24"/>
        </w:rPr>
        <w:t>.</w:t>
      </w:r>
    </w:p>
    <w:p w14:paraId="7723F0EB" w14:textId="3E01B377" w:rsidR="004C221B" w:rsidRDefault="002033C1" w:rsidP="00D956D8">
      <w:pPr>
        <w:pStyle w:val="ListParagraph"/>
        <w:numPr>
          <w:ilvl w:val="0"/>
          <w:numId w:val="2"/>
        </w:numPr>
        <w:jc w:val="both"/>
        <w:rPr>
          <w:sz w:val="24"/>
          <w:szCs w:val="24"/>
        </w:rPr>
      </w:pPr>
      <w:proofErr w:type="gramStart"/>
      <w:r w:rsidRPr="002033C1">
        <w:rPr>
          <w:sz w:val="24"/>
          <w:szCs w:val="24"/>
        </w:rPr>
        <w:t>Very small</w:t>
      </w:r>
      <w:proofErr w:type="gramEnd"/>
      <w:r w:rsidRPr="002033C1">
        <w:rPr>
          <w:sz w:val="24"/>
          <w:szCs w:val="24"/>
        </w:rPr>
        <w:t xml:space="preserve"> quantities of hazardous waste such as waste oils and empty containers having previously contained cleaning</w:t>
      </w:r>
      <w:r w:rsidR="00FE7A6F">
        <w:rPr>
          <w:sz w:val="24"/>
          <w:szCs w:val="24"/>
        </w:rPr>
        <w:t xml:space="preserve"> and other</w:t>
      </w:r>
      <w:r w:rsidRPr="002033C1">
        <w:rPr>
          <w:sz w:val="24"/>
          <w:szCs w:val="24"/>
        </w:rPr>
        <w:t xml:space="preserve"> hygiene chemicals. </w:t>
      </w:r>
      <w:r w:rsidR="00FE7A6F">
        <w:rPr>
          <w:sz w:val="24"/>
          <w:szCs w:val="24"/>
        </w:rPr>
        <w:t>fluorescent light tubes, batteries, WEEE etc</w:t>
      </w:r>
      <w:r w:rsidR="00FE7A6F" w:rsidRPr="002033C1">
        <w:rPr>
          <w:sz w:val="24"/>
          <w:szCs w:val="24"/>
        </w:rPr>
        <w:t>.</w:t>
      </w:r>
    </w:p>
    <w:p w14:paraId="38DE5FA2" w14:textId="1E480067" w:rsidR="00A674F3" w:rsidRPr="00FE7A6F" w:rsidRDefault="00FE7A6F" w:rsidP="0011654D">
      <w:pPr>
        <w:pStyle w:val="ListParagraph"/>
        <w:numPr>
          <w:ilvl w:val="0"/>
          <w:numId w:val="2"/>
        </w:numPr>
        <w:jc w:val="both"/>
      </w:pPr>
      <w:r w:rsidRPr="00FE7A6F">
        <w:rPr>
          <w:sz w:val="24"/>
          <w:szCs w:val="24"/>
        </w:rPr>
        <w:t xml:space="preserve">Process derived </w:t>
      </w:r>
      <w:proofErr w:type="gramStart"/>
      <w:r w:rsidRPr="00FE7A6F">
        <w:rPr>
          <w:sz w:val="24"/>
          <w:szCs w:val="24"/>
        </w:rPr>
        <w:t>waste water</w:t>
      </w:r>
      <w:proofErr w:type="gramEnd"/>
      <w:r w:rsidRPr="00FE7A6F">
        <w:rPr>
          <w:sz w:val="24"/>
          <w:szCs w:val="24"/>
        </w:rPr>
        <w:t xml:space="preserve"> from food processing and processing plant etc cleaning which is disposed of to foul sewer.</w:t>
      </w:r>
    </w:p>
    <w:p w14:paraId="4B44267D" w14:textId="58F19524" w:rsidR="00FE7A6F" w:rsidRPr="00FE7A6F" w:rsidRDefault="00FE7A6F" w:rsidP="0011654D">
      <w:pPr>
        <w:pStyle w:val="ListParagraph"/>
        <w:numPr>
          <w:ilvl w:val="0"/>
          <w:numId w:val="2"/>
        </w:numPr>
        <w:jc w:val="both"/>
      </w:pPr>
      <w:r>
        <w:rPr>
          <w:sz w:val="24"/>
          <w:szCs w:val="24"/>
        </w:rPr>
        <w:t>External surface water and roof water run off which is disposed of to foul sewer.</w:t>
      </w:r>
    </w:p>
    <w:p w14:paraId="7CE72A2A" w14:textId="7170A5CB" w:rsidR="00FE7A6F" w:rsidRDefault="001447E4" w:rsidP="00FE7A6F">
      <w:pPr>
        <w:jc w:val="both"/>
        <w:rPr>
          <w:sz w:val="24"/>
          <w:szCs w:val="24"/>
        </w:rPr>
      </w:pPr>
      <w:r>
        <w:rPr>
          <w:sz w:val="24"/>
          <w:szCs w:val="24"/>
        </w:rPr>
        <w:t xml:space="preserve">The site operates a zero waste to landfill policy. </w:t>
      </w:r>
      <w:r w:rsidR="00FE7A6F" w:rsidRPr="00D956D8">
        <w:rPr>
          <w:sz w:val="24"/>
          <w:szCs w:val="24"/>
        </w:rPr>
        <w:t xml:space="preserve">Wherever possible wastes </w:t>
      </w:r>
      <w:r w:rsidR="00FE7A6F">
        <w:rPr>
          <w:sz w:val="24"/>
          <w:szCs w:val="24"/>
        </w:rPr>
        <w:t>are</w:t>
      </w:r>
      <w:r w:rsidR="00FE7A6F" w:rsidRPr="00D956D8">
        <w:rPr>
          <w:sz w:val="24"/>
          <w:szCs w:val="24"/>
        </w:rPr>
        <w:t xml:space="preserve"> returned into the supply chain from which they came (</w:t>
      </w:r>
      <w:proofErr w:type="spellStart"/>
      <w:r w:rsidR="00FE7A6F" w:rsidRPr="00D956D8">
        <w:rPr>
          <w:sz w:val="24"/>
          <w:szCs w:val="24"/>
        </w:rPr>
        <w:t>eg</w:t>
      </w:r>
      <w:r w:rsidR="00FE7A6F">
        <w:rPr>
          <w:sz w:val="24"/>
          <w:szCs w:val="24"/>
        </w:rPr>
        <w:t>.</w:t>
      </w:r>
      <w:proofErr w:type="spellEnd"/>
      <w:r w:rsidR="00FE7A6F">
        <w:rPr>
          <w:sz w:val="24"/>
          <w:szCs w:val="24"/>
        </w:rPr>
        <w:t xml:space="preserve"> </w:t>
      </w:r>
      <w:r w:rsidR="00FE7A6F" w:rsidRPr="00D956D8">
        <w:rPr>
          <w:sz w:val="24"/>
          <w:szCs w:val="24"/>
        </w:rPr>
        <w:t xml:space="preserve">plastics, cardboard and paper packaging, wooden pallets etc). Where this is not possible wastes </w:t>
      </w:r>
      <w:r w:rsidR="00FE7A6F">
        <w:rPr>
          <w:sz w:val="24"/>
          <w:szCs w:val="24"/>
        </w:rPr>
        <w:t>are</w:t>
      </w:r>
      <w:r w:rsidR="00FE7A6F" w:rsidRPr="00D956D8">
        <w:rPr>
          <w:sz w:val="24"/>
          <w:szCs w:val="24"/>
        </w:rPr>
        <w:t xml:space="preserve"> sent for recovery (</w:t>
      </w:r>
      <w:proofErr w:type="spellStart"/>
      <w:r w:rsidR="00FE7A6F" w:rsidRPr="00D956D8">
        <w:rPr>
          <w:sz w:val="24"/>
          <w:szCs w:val="24"/>
        </w:rPr>
        <w:t>eg.</w:t>
      </w:r>
      <w:proofErr w:type="spellEnd"/>
      <w:r w:rsidR="00FE7A6F" w:rsidRPr="00D956D8">
        <w:rPr>
          <w:sz w:val="24"/>
          <w:szCs w:val="24"/>
        </w:rPr>
        <w:t xml:space="preserve"> mixed paper, card etc)</w:t>
      </w:r>
      <w:r w:rsidR="002132ED">
        <w:rPr>
          <w:sz w:val="24"/>
          <w:szCs w:val="24"/>
        </w:rPr>
        <w:t>,</w:t>
      </w:r>
      <w:r w:rsidR="00FE7A6F" w:rsidRPr="00D956D8">
        <w:rPr>
          <w:sz w:val="24"/>
          <w:szCs w:val="24"/>
        </w:rPr>
        <w:t xml:space="preserve"> or beneficial use such as </w:t>
      </w:r>
      <w:r w:rsidR="00DC0F97">
        <w:rPr>
          <w:sz w:val="24"/>
          <w:szCs w:val="24"/>
        </w:rPr>
        <w:t xml:space="preserve">RDF production followed by </w:t>
      </w:r>
      <w:r w:rsidR="00FE7A6F" w:rsidRPr="00D956D8">
        <w:rPr>
          <w:sz w:val="24"/>
          <w:szCs w:val="24"/>
        </w:rPr>
        <w:t>energy recovery in a</w:t>
      </w:r>
      <w:r w:rsidR="00FE7A6F">
        <w:rPr>
          <w:sz w:val="24"/>
          <w:szCs w:val="24"/>
        </w:rPr>
        <w:t>n energy from waste</w:t>
      </w:r>
      <w:r w:rsidR="00FE7A6F" w:rsidRPr="00D956D8">
        <w:rPr>
          <w:sz w:val="24"/>
          <w:szCs w:val="24"/>
        </w:rPr>
        <w:t xml:space="preserve"> </w:t>
      </w:r>
      <w:r w:rsidR="00FE7A6F">
        <w:rPr>
          <w:sz w:val="24"/>
          <w:szCs w:val="24"/>
        </w:rPr>
        <w:t xml:space="preserve">incineration plant </w:t>
      </w:r>
      <w:r w:rsidR="00DC0F97">
        <w:rPr>
          <w:sz w:val="24"/>
          <w:szCs w:val="24"/>
        </w:rPr>
        <w:t>(</w:t>
      </w:r>
      <w:proofErr w:type="spellStart"/>
      <w:r w:rsidR="00DC0F97">
        <w:rPr>
          <w:sz w:val="24"/>
          <w:szCs w:val="24"/>
        </w:rPr>
        <w:t>eg.</w:t>
      </w:r>
      <w:proofErr w:type="spellEnd"/>
      <w:r w:rsidR="00DC0F97">
        <w:rPr>
          <w:sz w:val="24"/>
          <w:szCs w:val="24"/>
        </w:rPr>
        <w:t xml:space="preserve"> general mixed waste in skips / compactors)</w:t>
      </w:r>
      <w:r w:rsidR="002132ED">
        <w:rPr>
          <w:sz w:val="24"/>
          <w:szCs w:val="24"/>
        </w:rPr>
        <w:t>,</w:t>
      </w:r>
      <w:r w:rsidR="00DC0F97">
        <w:rPr>
          <w:sz w:val="24"/>
          <w:szCs w:val="24"/>
        </w:rPr>
        <w:t xml:space="preserve"> </w:t>
      </w:r>
      <w:r w:rsidR="00FE7A6F">
        <w:rPr>
          <w:sz w:val="24"/>
          <w:szCs w:val="24"/>
        </w:rPr>
        <w:t>or anaerobic digestion plant</w:t>
      </w:r>
      <w:r w:rsidR="00DC0F97">
        <w:rPr>
          <w:sz w:val="24"/>
          <w:szCs w:val="24"/>
        </w:rPr>
        <w:t xml:space="preserve"> (</w:t>
      </w:r>
      <w:proofErr w:type="spellStart"/>
      <w:r w:rsidR="00DC0F97">
        <w:rPr>
          <w:sz w:val="24"/>
          <w:szCs w:val="24"/>
        </w:rPr>
        <w:t>eg.</w:t>
      </w:r>
      <w:proofErr w:type="spellEnd"/>
      <w:r w:rsidR="00DC0F97">
        <w:rPr>
          <w:sz w:val="24"/>
          <w:szCs w:val="24"/>
        </w:rPr>
        <w:t xml:space="preserve"> high organic content </w:t>
      </w:r>
      <w:proofErr w:type="gramStart"/>
      <w:r w:rsidR="00DC0F97">
        <w:rPr>
          <w:sz w:val="24"/>
          <w:szCs w:val="24"/>
        </w:rPr>
        <w:t>waste water</w:t>
      </w:r>
      <w:proofErr w:type="gramEnd"/>
      <w:r w:rsidR="00DC0F97">
        <w:rPr>
          <w:sz w:val="24"/>
          <w:szCs w:val="24"/>
        </w:rPr>
        <w:t>)</w:t>
      </w:r>
      <w:r w:rsidR="00FE7A6F">
        <w:rPr>
          <w:sz w:val="24"/>
          <w:szCs w:val="24"/>
        </w:rPr>
        <w:t xml:space="preserve">, </w:t>
      </w:r>
      <w:r w:rsidR="00FE7A6F" w:rsidRPr="00D956D8">
        <w:rPr>
          <w:sz w:val="24"/>
          <w:szCs w:val="24"/>
        </w:rPr>
        <w:t>land-spreading, composting</w:t>
      </w:r>
      <w:r w:rsidR="00FE7A6F">
        <w:rPr>
          <w:sz w:val="24"/>
          <w:szCs w:val="24"/>
        </w:rPr>
        <w:t>, etc.</w:t>
      </w:r>
    </w:p>
    <w:p w14:paraId="4B4990E8" w14:textId="2B283C96" w:rsidR="00FE7A6F" w:rsidRDefault="00FE7A6F" w:rsidP="00FE7A6F">
      <w:pPr>
        <w:jc w:val="both"/>
        <w:rPr>
          <w:sz w:val="24"/>
          <w:szCs w:val="24"/>
        </w:rPr>
      </w:pPr>
      <w:r>
        <w:rPr>
          <w:sz w:val="24"/>
          <w:szCs w:val="24"/>
        </w:rPr>
        <w:t>Packaging use is minimised as far as possible but there is limited scope due to the need to meet distributor / end user requirements and food hygiene requirements. Improved waste segregation at source on site and the installation on site of compacting and baling equipment assist</w:t>
      </w:r>
      <w:r w:rsidR="005F5D3D">
        <w:rPr>
          <w:sz w:val="24"/>
          <w:szCs w:val="24"/>
        </w:rPr>
        <w:t>s</w:t>
      </w:r>
      <w:r>
        <w:rPr>
          <w:sz w:val="24"/>
          <w:szCs w:val="24"/>
        </w:rPr>
        <w:t xml:space="preserve"> in improving packaging waste recycling rates.</w:t>
      </w:r>
      <w:r w:rsidRPr="00D956D8">
        <w:rPr>
          <w:sz w:val="24"/>
          <w:szCs w:val="24"/>
        </w:rPr>
        <w:t xml:space="preserve"> </w:t>
      </w:r>
      <w:r>
        <w:rPr>
          <w:sz w:val="24"/>
          <w:szCs w:val="24"/>
        </w:rPr>
        <w:t xml:space="preserve"> </w:t>
      </w:r>
    </w:p>
    <w:p w14:paraId="61848425" w14:textId="535F6A00" w:rsidR="00DC0F97" w:rsidRDefault="00DC0F97" w:rsidP="00DC0F97">
      <w:pPr>
        <w:jc w:val="both"/>
        <w:rPr>
          <w:sz w:val="24"/>
          <w:szCs w:val="24"/>
        </w:rPr>
      </w:pPr>
      <w:r w:rsidRPr="008C1D3B">
        <w:rPr>
          <w:sz w:val="24"/>
          <w:szCs w:val="24"/>
        </w:rPr>
        <w:t xml:space="preserve">All </w:t>
      </w:r>
      <w:r w:rsidR="001447E4">
        <w:rPr>
          <w:sz w:val="24"/>
          <w:szCs w:val="24"/>
        </w:rPr>
        <w:t xml:space="preserve">category 3 </w:t>
      </w:r>
      <w:r w:rsidRPr="008C1D3B">
        <w:rPr>
          <w:sz w:val="24"/>
          <w:szCs w:val="24"/>
        </w:rPr>
        <w:t>ABP waste</w:t>
      </w:r>
      <w:r>
        <w:rPr>
          <w:sz w:val="24"/>
          <w:szCs w:val="24"/>
        </w:rPr>
        <w:t xml:space="preserve"> is </w:t>
      </w:r>
      <w:r w:rsidR="001447E4">
        <w:rPr>
          <w:sz w:val="24"/>
          <w:szCs w:val="24"/>
        </w:rPr>
        <w:t xml:space="preserve">currently </w:t>
      </w:r>
      <w:r>
        <w:rPr>
          <w:sz w:val="24"/>
          <w:szCs w:val="24"/>
        </w:rPr>
        <w:t xml:space="preserve">sent </w:t>
      </w:r>
      <w:r w:rsidRPr="00D83E85">
        <w:rPr>
          <w:sz w:val="24"/>
          <w:szCs w:val="24"/>
        </w:rPr>
        <w:t>to rendering facilities.</w:t>
      </w:r>
      <w:r>
        <w:rPr>
          <w:sz w:val="24"/>
          <w:szCs w:val="24"/>
        </w:rPr>
        <w:t xml:space="preserve"> Processed category 3 waste is generally used in pet food manufacture and oil extracted is used in synthetic diesel oil manufacture. </w:t>
      </w:r>
    </w:p>
    <w:p w14:paraId="107B0FF4" w14:textId="77777777" w:rsidR="001447E4" w:rsidRDefault="001447E4" w:rsidP="00FE7A6F">
      <w:pPr>
        <w:jc w:val="both"/>
        <w:rPr>
          <w:sz w:val="24"/>
          <w:szCs w:val="24"/>
        </w:rPr>
      </w:pPr>
    </w:p>
    <w:p w14:paraId="3D804516" w14:textId="17453478" w:rsidR="00FE7A6F" w:rsidRPr="001447E4" w:rsidRDefault="005F5D3D" w:rsidP="00FE7A6F">
      <w:pPr>
        <w:jc w:val="both"/>
        <w:rPr>
          <w:sz w:val="24"/>
          <w:szCs w:val="24"/>
        </w:rPr>
      </w:pPr>
      <w:r w:rsidRPr="001447E4">
        <w:rPr>
          <w:sz w:val="24"/>
          <w:szCs w:val="24"/>
        </w:rPr>
        <w:t xml:space="preserve">The waste types generated as described above will not change </w:t>
      </w:r>
      <w:proofErr w:type="gramStart"/>
      <w:r w:rsidRPr="001447E4">
        <w:rPr>
          <w:sz w:val="24"/>
          <w:szCs w:val="24"/>
        </w:rPr>
        <w:t>as a result of</w:t>
      </w:r>
      <w:proofErr w:type="gramEnd"/>
      <w:r w:rsidRPr="001447E4">
        <w:rPr>
          <w:sz w:val="24"/>
          <w:szCs w:val="24"/>
        </w:rPr>
        <w:t xml:space="preserve"> the proposed </w:t>
      </w:r>
      <w:r w:rsidRPr="00D83E85">
        <w:rPr>
          <w:sz w:val="24"/>
          <w:szCs w:val="24"/>
        </w:rPr>
        <w:t>development</w:t>
      </w:r>
      <w:r w:rsidR="00D249FE" w:rsidRPr="00D83E85">
        <w:rPr>
          <w:sz w:val="24"/>
          <w:szCs w:val="24"/>
        </w:rPr>
        <w:t xml:space="preserve"> </w:t>
      </w:r>
      <w:r w:rsidR="00D650C0" w:rsidRPr="00D83E85">
        <w:rPr>
          <w:sz w:val="24"/>
          <w:szCs w:val="24"/>
        </w:rPr>
        <w:t xml:space="preserve">except for </w:t>
      </w:r>
      <w:r w:rsidR="0047101A" w:rsidRPr="00D83E85">
        <w:rPr>
          <w:sz w:val="24"/>
          <w:szCs w:val="24"/>
        </w:rPr>
        <w:t xml:space="preserve">the </w:t>
      </w:r>
      <w:r w:rsidR="00D650C0" w:rsidRPr="00D83E85">
        <w:rPr>
          <w:sz w:val="24"/>
          <w:szCs w:val="24"/>
        </w:rPr>
        <w:t xml:space="preserve">production of waste vegetable oil at a rate of </w:t>
      </w:r>
      <w:r w:rsidR="00AE3FF1" w:rsidRPr="00D83E85">
        <w:rPr>
          <w:sz w:val="24"/>
          <w:szCs w:val="24"/>
        </w:rPr>
        <w:t>around 3000</w:t>
      </w:r>
      <w:r w:rsidR="00D650C0" w:rsidRPr="00D83E85">
        <w:rPr>
          <w:sz w:val="24"/>
          <w:szCs w:val="24"/>
        </w:rPr>
        <w:t xml:space="preserve"> </w:t>
      </w:r>
      <w:proofErr w:type="spellStart"/>
      <w:r w:rsidR="00D650C0" w:rsidRPr="00D83E85">
        <w:rPr>
          <w:sz w:val="24"/>
          <w:szCs w:val="24"/>
        </w:rPr>
        <w:t>te</w:t>
      </w:r>
      <w:proofErr w:type="spellEnd"/>
      <w:r w:rsidR="00D650C0" w:rsidRPr="00D83E85">
        <w:rPr>
          <w:sz w:val="24"/>
          <w:szCs w:val="24"/>
        </w:rPr>
        <w:t>/year</w:t>
      </w:r>
      <w:r w:rsidR="00D43060" w:rsidRPr="00D83E85">
        <w:rPr>
          <w:sz w:val="24"/>
          <w:szCs w:val="24"/>
        </w:rPr>
        <w:t>.</w:t>
      </w:r>
      <w:r w:rsidR="0047101A" w:rsidRPr="00D83E85">
        <w:rPr>
          <w:sz w:val="24"/>
          <w:szCs w:val="24"/>
        </w:rPr>
        <w:t xml:space="preserve"> </w:t>
      </w:r>
    </w:p>
    <w:p w14:paraId="1507E206" w14:textId="1AB5B574" w:rsidR="005F5D3D" w:rsidRDefault="001447E4" w:rsidP="005F5D3D">
      <w:pPr>
        <w:jc w:val="both"/>
        <w:rPr>
          <w:sz w:val="24"/>
          <w:szCs w:val="24"/>
        </w:rPr>
      </w:pPr>
      <w:r>
        <w:rPr>
          <w:sz w:val="24"/>
          <w:szCs w:val="24"/>
        </w:rPr>
        <w:t>T</w:t>
      </w:r>
      <w:r w:rsidR="005F5D3D" w:rsidRPr="00D956D8">
        <w:rPr>
          <w:sz w:val="24"/>
          <w:szCs w:val="24"/>
        </w:rPr>
        <w:t xml:space="preserve">he table below shows </w:t>
      </w:r>
      <w:r w:rsidR="005F5D3D">
        <w:rPr>
          <w:sz w:val="24"/>
          <w:szCs w:val="24"/>
        </w:rPr>
        <w:t xml:space="preserve">the </w:t>
      </w:r>
      <w:r w:rsidR="0087445F">
        <w:rPr>
          <w:sz w:val="24"/>
          <w:szCs w:val="24"/>
        </w:rPr>
        <w:t xml:space="preserve">typical </w:t>
      </w:r>
      <w:r w:rsidR="005F5D3D" w:rsidRPr="00D956D8">
        <w:rPr>
          <w:sz w:val="24"/>
          <w:szCs w:val="24"/>
        </w:rPr>
        <w:t>quantit</w:t>
      </w:r>
      <w:r w:rsidR="005F5D3D">
        <w:rPr>
          <w:sz w:val="24"/>
          <w:szCs w:val="24"/>
        </w:rPr>
        <w:t xml:space="preserve">ies </w:t>
      </w:r>
      <w:r w:rsidR="0087445F">
        <w:rPr>
          <w:sz w:val="24"/>
          <w:szCs w:val="24"/>
        </w:rPr>
        <w:t>(based on 2019 and 2020 data</w:t>
      </w:r>
      <w:r w:rsidR="00D709A0">
        <w:rPr>
          <w:sz w:val="24"/>
          <w:szCs w:val="24"/>
        </w:rPr>
        <w:t xml:space="preserve">) </w:t>
      </w:r>
      <w:r w:rsidR="005F5D3D">
        <w:rPr>
          <w:sz w:val="24"/>
          <w:szCs w:val="24"/>
        </w:rPr>
        <w:t xml:space="preserve">of hazardous, </w:t>
      </w:r>
      <w:proofErr w:type="gramStart"/>
      <w:r w:rsidR="005F5D3D">
        <w:rPr>
          <w:sz w:val="24"/>
          <w:szCs w:val="24"/>
        </w:rPr>
        <w:t>non-hazardous</w:t>
      </w:r>
      <w:proofErr w:type="gramEnd"/>
      <w:r w:rsidR="005F5D3D">
        <w:rPr>
          <w:sz w:val="24"/>
          <w:szCs w:val="24"/>
        </w:rPr>
        <w:t xml:space="preserve"> and animal by-product (ABP) waste</w:t>
      </w:r>
      <w:r w:rsidR="005F5D3D" w:rsidRPr="00D956D8">
        <w:rPr>
          <w:sz w:val="24"/>
          <w:szCs w:val="24"/>
        </w:rPr>
        <w:t xml:space="preserve"> generated from the </w:t>
      </w:r>
      <w:r w:rsidR="005F5D3D">
        <w:rPr>
          <w:sz w:val="24"/>
          <w:szCs w:val="24"/>
        </w:rPr>
        <w:t xml:space="preserve">current </w:t>
      </w:r>
      <w:r w:rsidR="005F5D3D" w:rsidRPr="00D956D8">
        <w:rPr>
          <w:sz w:val="24"/>
          <w:szCs w:val="24"/>
        </w:rPr>
        <w:t>process</w:t>
      </w:r>
      <w:r w:rsidR="005F5D3D">
        <w:rPr>
          <w:sz w:val="24"/>
          <w:szCs w:val="24"/>
        </w:rPr>
        <w:t>es</w:t>
      </w:r>
      <w:r w:rsidR="005F5D3D" w:rsidRPr="00D956D8">
        <w:rPr>
          <w:sz w:val="24"/>
          <w:szCs w:val="24"/>
        </w:rPr>
        <w:t xml:space="preserve"> </w:t>
      </w:r>
      <w:r w:rsidR="005F5D3D">
        <w:rPr>
          <w:sz w:val="24"/>
          <w:szCs w:val="24"/>
        </w:rPr>
        <w:t xml:space="preserve">at the </w:t>
      </w:r>
      <w:r w:rsidR="00B40D43">
        <w:rPr>
          <w:sz w:val="24"/>
          <w:szCs w:val="24"/>
        </w:rPr>
        <w:t>Sutton Fields</w:t>
      </w:r>
      <w:r w:rsidR="005F5D3D">
        <w:rPr>
          <w:sz w:val="24"/>
          <w:szCs w:val="24"/>
        </w:rPr>
        <w:t xml:space="preserve"> site, and sent for disposal or recovery,</w:t>
      </w:r>
      <w:r w:rsidR="005F5D3D" w:rsidRPr="00D956D8">
        <w:rPr>
          <w:sz w:val="24"/>
          <w:szCs w:val="24"/>
        </w:rPr>
        <w:t xml:space="preserve"> </w:t>
      </w:r>
      <w:r w:rsidR="005F5D3D">
        <w:rPr>
          <w:sz w:val="24"/>
          <w:szCs w:val="24"/>
        </w:rPr>
        <w:t xml:space="preserve">along with </w:t>
      </w:r>
      <w:r w:rsidR="005F5D3D" w:rsidRPr="00D956D8">
        <w:rPr>
          <w:sz w:val="24"/>
          <w:szCs w:val="24"/>
        </w:rPr>
        <w:t xml:space="preserve">the </w:t>
      </w:r>
      <w:r w:rsidR="005F5D3D">
        <w:rPr>
          <w:sz w:val="24"/>
          <w:szCs w:val="24"/>
        </w:rPr>
        <w:t xml:space="preserve">total </w:t>
      </w:r>
      <w:r w:rsidR="005F5D3D" w:rsidRPr="00D956D8">
        <w:rPr>
          <w:sz w:val="24"/>
          <w:szCs w:val="24"/>
        </w:rPr>
        <w:t xml:space="preserve">quantity of waste generated </w:t>
      </w:r>
      <w:r w:rsidR="005F5D3D">
        <w:rPr>
          <w:sz w:val="24"/>
          <w:szCs w:val="24"/>
        </w:rPr>
        <w:t xml:space="preserve">and the quantity of waste generated per tonne </w:t>
      </w:r>
      <w:r w:rsidR="00725F39">
        <w:rPr>
          <w:sz w:val="24"/>
          <w:szCs w:val="24"/>
        </w:rPr>
        <w:t>of</w:t>
      </w:r>
      <w:r w:rsidR="00951EFE">
        <w:rPr>
          <w:sz w:val="24"/>
          <w:szCs w:val="24"/>
        </w:rPr>
        <w:t xml:space="preserve"> </w:t>
      </w:r>
      <w:r w:rsidR="005F5D3D" w:rsidRPr="00D956D8">
        <w:rPr>
          <w:sz w:val="24"/>
          <w:szCs w:val="24"/>
        </w:rPr>
        <w:t>product</w:t>
      </w:r>
      <w:r w:rsidR="005F5D3D">
        <w:rPr>
          <w:sz w:val="24"/>
          <w:szCs w:val="24"/>
        </w:rPr>
        <w:t>.</w:t>
      </w:r>
      <w:r w:rsidR="005F5D3D" w:rsidRPr="00D956D8">
        <w:rPr>
          <w:sz w:val="24"/>
          <w:szCs w:val="24"/>
        </w:rPr>
        <w:t xml:space="preserve"> </w:t>
      </w:r>
    </w:p>
    <w:p w14:paraId="5C0D82E4" w14:textId="77777777" w:rsidR="00D709A0" w:rsidRDefault="00D709A0" w:rsidP="005F5D3D">
      <w:pPr>
        <w:jc w:val="both"/>
        <w:rPr>
          <w:sz w:val="24"/>
          <w:szCs w:val="24"/>
        </w:rPr>
      </w:pPr>
    </w:p>
    <w:tbl>
      <w:tblPr>
        <w:tblStyle w:val="TableGrid"/>
        <w:tblW w:w="5670" w:type="dxa"/>
        <w:tblInd w:w="1271" w:type="dxa"/>
        <w:tblLook w:val="04A0" w:firstRow="1" w:lastRow="0" w:firstColumn="1" w:lastColumn="0" w:noHBand="0" w:noVBand="1"/>
      </w:tblPr>
      <w:tblGrid>
        <w:gridCol w:w="2830"/>
        <w:gridCol w:w="2840"/>
      </w:tblGrid>
      <w:tr w:rsidR="0087445F" w:rsidRPr="002242C9" w14:paraId="614D0809" w14:textId="77777777" w:rsidTr="00D709A0">
        <w:tc>
          <w:tcPr>
            <w:tcW w:w="2830" w:type="dxa"/>
          </w:tcPr>
          <w:p w14:paraId="255150A0" w14:textId="55A3BE28" w:rsidR="0087445F" w:rsidRPr="00D709A0" w:rsidRDefault="00D709A0" w:rsidP="00D709A0">
            <w:pPr>
              <w:ind w:firstLine="22"/>
              <w:jc w:val="center"/>
              <w:rPr>
                <w:b/>
                <w:bCs/>
                <w:sz w:val="20"/>
                <w:szCs w:val="20"/>
              </w:rPr>
            </w:pPr>
            <w:r w:rsidRPr="00D709A0">
              <w:rPr>
                <w:b/>
                <w:bCs/>
                <w:sz w:val="20"/>
                <w:szCs w:val="20"/>
              </w:rPr>
              <w:t>Waste Category</w:t>
            </w:r>
          </w:p>
        </w:tc>
        <w:tc>
          <w:tcPr>
            <w:tcW w:w="2840" w:type="dxa"/>
          </w:tcPr>
          <w:p w14:paraId="3CFB48C7" w14:textId="77777777" w:rsidR="0087445F" w:rsidRDefault="00D709A0" w:rsidP="00CB335C">
            <w:pPr>
              <w:jc w:val="center"/>
              <w:rPr>
                <w:b/>
                <w:sz w:val="20"/>
                <w:szCs w:val="20"/>
              </w:rPr>
            </w:pPr>
            <w:r>
              <w:rPr>
                <w:b/>
                <w:sz w:val="20"/>
                <w:szCs w:val="20"/>
              </w:rPr>
              <w:t>Typical Quantity (</w:t>
            </w:r>
            <w:proofErr w:type="spellStart"/>
            <w:r>
              <w:rPr>
                <w:b/>
                <w:sz w:val="20"/>
                <w:szCs w:val="20"/>
              </w:rPr>
              <w:t>te</w:t>
            </w:r>
            <w:proofErr w:type="spellEnd"/>
            <w:r>
              <w:rPr>
                <w:b/>
                <w:sz w:val="20"/>
                <w:szCs w:val="20"/>
              </w:rPr>
              <w:t>)</w:t>
            </w:r>
          </w:p>
          <w:p w14:paraId="12102990" w14:textId="174E96C9" w:rsidR="00D709A0" w:rsidRPr="002242C9" w:rsidRDefault="00D709A0" w:rsidP="00CB335C">
            <w:pPr>
              <w:jc w:val="center"/>
              <w:rPr>
                <w:b/>
                <w:sz w:val="20"/>
                <w:szCs w:val="20"/>
              </w:rPr>
            </w:pPr>
          </w:p>
        </w:tc>
      </w:tr>
      <w:tr w:rsidR="0087445F" w:rsidRPr="002242C9" w14:paraId="4DF7A0AD" w14:textId="77777777" w:rsidTr="00D709A0">
        <w:tc>
          <w:tcPr>
            <w:tcW w:w="2830" w:type="dxa"/>
          </w:tcPr>
          <w:p w14:paraId="354014E5" w14:textId="77777777" w:rsidR="0087445F" w:rsidRDefault="0087445F" w:rsidP="00CB335C">
            <w:pPr>
              <w:jc w:val="both"/>
              <w:rPr>
                <w:b/>
                <w:sz w:val="20"/>
                <w:szCs w:val="20"/>
              </w:rPr>
            </w:pPr>
            <w:r w:rsidRPr="00BD6B70">
              <w:rPr>
                <w:b/>
                <w:sz w:val="20"/>
                <w:szCs w:val="20"/>
              </w:rPr>
              <w:t>Hazardous waste to disposal</w:t>
            </w:r>
          </w:p>
          <w:p w14:paraId="633A1F61" w14:textId="6FC35FD3" w:rsidR="00D709A0" w:rsidRPr="00BD6B70" w:rsidRDefault="00D709A0" w:rsidP="00CB335C">
            <w:pPr>
              <w:jc w:val="both"/>
              <w:rPr>
                <w:b/>
                <w:sz w:val="20"/>
                <w:szCs w:val="20"/>
              </w:rPr>
            </w:pPr>
          </w:p>
        </w:tc>
        <w:tc>
          <w:tcPr>
            <w:tcW w:w="2840" w:type="dxa"/>
          </w:tcPr>
          <w:p w14:paraId="0F8F7EB5" w14:textId="3B2E7870" w:rsidR="0087445F" w:rsidRPr="00D83E85" w:rsidRDefault="000545A5" w:rsidP="00D709A0">
            <w:pPr>
              <w:jc w:val="center"/>
              <w:rPr>
                <w:sz w:val="20"/>
                <w:szCs w:val="20"/>
              </w:rPr>
            </w:pPr>
            <w:r w:rsidRPr="00D83E85">
              <w:rPr>
                <w:sz w:val="20"/>
                <w:szCs w:val="20"/>
              </w:rPr>
              <w:t>1.0</w:t>
            </w:r>
          </w:p>
        </w:tc>
      </w:tr>
      <w:tr w:rsidR="0087445F" w:rsidRPr="002242C9" w14:paraId="7A17B87E" w14:textId="77777777" w:rsidTr="00D709A0">
        <w:tc>
          <w:tcPr>
            <w:tcW w:w="2830" w:type="dxa"/>
          </w:tcPr>
          <w:p w14:paraId="0B69D928" w14:textId="77777777" w:rsidR="0087445F" w:rsidRDefault="0087445F" w:rsidP="00CB335C">
            <w:pPr>
              <w:jc w:val="both"/>
              <w:rPr>
                <w:b/>
                <w:sz w:val="20"/>
                <w:szCs w:val="20"/>
              </w:rPr>
            </w:pPr>
            <w:r w:rsidRPr="00BD6B70">
              <w:rPr>
                <w:b/>
                <w:sz w:val="20"/>
                <w:szCs w:val="20"/>
              </w:rPr>
              <w:t>Hazardous waste to recovery</w:t>
            </w:r>
          </w:p>
          <w:p w14:paraId="2FDBDB86" w14:textId="03310A6E" w:rsidR="00D709A0" w:rsidRPr="00BD6B70" w:rsidRDefault="00D709A0" w:rsidP="00CB335C">
            <w:pPr>
              <w:jc w:val="both"/>
              <w:rPr>
                <w:b/>
                <w:sz w:val="20"/>
                <w:szCs w:val="20"/>
              </w:rPr>
            </w:pPr>
          </w:p>
        </w:tc>
        <w:tc>
          <w:tcPr>
            <w:tcW w:w="2840" w:type="dxa"/>
          </w:tcPr>
          <w:p w14:paraId="09578ED4" w14:textId="3BB55E63" w:rsidR="0087445F" w:rsidRPr="00D83E85" w:rsidRDefault="00092DCB" w:rsidP="00D709A0">
            <w:pPr>
              <w:jc w:val="center"/>
              <w:rPr>
                <w:sz w:val="20"/>
                <w:szCs w:val="20"/>
              </w:rPr>
            </w:pPr>
            <w:r w:rsidRPr="00D83E85">
              <w:rPr>
                <w:sz w:val="20"/>
                <w:szCs w:val="20"/>
              </w:rPr>
              <w:t>1.0</w:t>
            </w:r>
          </w:p>
        </w:tc>
      </w:tr>
      <w:tr w:rsidR="0087445F" w:rsidRPr="002242C9" w14:paraId="59B5FBAC" w14:textId="77777777" w:rsidTr="00D709A0">
        <w:tc>
          <w:tcPr>
            <w:tcW w:w="2830" w:type="dxa"/>
          </w:tcPr>
          <w:p w14:paraId="7B0DA42B" w14:textId="465CFD42" w:rsidR="0087445F" w:rsidRPr="00BD6B70" w:rsidRDefault="0087445F" w:rsidP="00CB335C">
            <w:pPr>
              <w:jc w:val="both"/>
              <w:rPr>
                <w:b/>
                <w:sz w:val="20"/>
                <w:szCs w:val="20"/>
              </w:rPr>
            </w:pPr>
            <w:r w:rsidRPr="00BD6B70">
              <w:rPr>
                <w:b/>
                <w:sz w:val="20"/>
                <w:szCs w:val="20"/>
              </w:rPr>
              <w:t xml:space="preserve">Non-hazardous waste to disposal </w:t>
            </w:r>
          </w:p>
        </w:tc>
        <w:tc>
          <w:tcPr>
            <w:tcW w:w="2840" w:type="dxa"/>
          </w:tcPr>
          <w:p w14:paraId="0E6A9584" w14:textId="06816C32" w:rsidR="0087445F" w:rsidRPr="00D83E85" w:rsidRDefault="0087445F" w:rsidP="00D709A0">
            <w:pPr>
              <w:jc w:val="center"/>
              <w:rPr>
                <w:sz w:val="20"/>
                <w:szCs w:val="20"/>
              </w:rPr>
            </w:pPr>
            <w:r w:rsidRPr="00D83E85">
              <w:rPr>
                <w:sz w:val="20"/>
                <w:szCs w:val="20"/>
              </w:rPr>
              <w:t>0</w:t>
            </w:r>
          </w:p>
        </w:tc>
      </w:tr>
      <w:tr w:rsidR="0087445F" w:rsidRPr="002242C9" w14:paraId="1F6357CA" w14:textId="77777777" w:rsidTr="00D709A0">
        <w:tc>
          <w:tcPr>
            <w:tcW w:w="2830" w:type="dxa"/>
          </w:tcPr>
          <w:p w14:paraId="3584DF0F" w14:textId="7A923C24" w:rsidR="0087445F" w:rsidRPr="00BD6B70" w:rsidRDefault="0087445F" w:rsidP="00CB335C">
            <w:pPr>
              <w:jc w:val="both"/>
              <w:rPr>
                <w:b/>
                <w:sz w:val="20"/>
                <w:szCs w:val="20"/>
              </w:rPr>
            </w:pPr>
            <w:r w:rsidRPr="00BD6B70">
              <w:rPr>
                <w:b/>
                <w:sz w:val="20"/>
                <w:szCs w:val="20"/>
              </w:rPr>
              <w:t>Non-hazardous waste to recovery</w:t>
            </w:r>
          </w:p>
        </w:tc>
        <w:tc>
          <w:tcPr>
            <w:tcW w:w="2840" w:type="dxa"/>
          </w:tcPr>
          <w:p w14:paraId="1DC0EACE" w14:textId="44F2224F" w:rsidR="0087445F" w:rsidRPr="00D83E85" w:rsidRDefault="004E22AB" w:rsidP="00D709A0">
            <w:pPr>
              <w:jc w:val="center"/>
              <w:rPr>
                <w:sz w:val="20"/>
                <w:szCs w:val="20"/>
              </w:rPr>
            </w:pPr>
            <w:r w:rsidRPr="00D83E85">
              <w:rPr>
                <w:sz w:val="20"/>
                <w:szCs w:val="20"/>
              </w:rPr>
              <w:t>1165</w:t>
            </w:r>
          </w:p>
        </w:tc>
      </w:tr>
      <w:tr w:rsidR="0087445F" w:rsidRPr="00BB31E9" w14:paraId="557EE806" w14:textId="77777777" w:rsidTr="00D709A0">
        <w:tc>
          <w:tcPr>
            <w:tcW w:w="2830" w:type="dxa"/>
          </w:tcPr>
          <w:p w14:paraId="0A89A9F9" w14:textId="77777777" w:rsidR="0087445F" w:rsidRDefault="0087445F" w:rsidP="00CB335C">
            <w:pPr>
              <w:jc w:val="both"/>
              <w:rPr>
                <w:b/>
                <w:sz w:val="20"/>
                <w:szCs w:val="20"/>
              </w:rPr>
            </w:pPr>
            <w:r w:rsidRPr="00BD6B70">
              <w:rPr>
                <w:b/>
                <w:sz w:val="20"/>
                <w:szCs w:val="20"/>
              </w:rPr>
              <w:t xml:space="preserve">ABP waste to disposal </w:t>
            </w:r>
          </w:p>
          <w:p w14:paraId="412BA611" w14:textId="0DC99C9B" w:rsidR="00D42FFC" w:rsidRPr="00BD6B70" w:rsidRDefault="00D42FFC" w:rsidP="00CB335C">
            <w:pPr>
              <w:jc w:val="both"/>
              <w:rPr>
                <w:b/>
                <w:sz w:val="20"/>
                <w:szCs w:val="20"/>
              </w:rPr>
            </w:pPr>
          </w:p>
        </w:tc>
        <w:tc>
          <w:tcPr>
            <w:tcW w:w="2840" w:type="dxa"/>
          </w:tcPr>
          <w:p w14:paraId="774F202B" w14:textId="6F54B1E4" w:rsidR="0087445F" w:rsidRPr="00D83E85" w:rsidRDefault="0087445F" w:rsidP="00D709A0">
            <w:pPr>
              <w:jc w:val="center"/>
              <w:rPr>
                <w:sz w:val="20"/>
                <w:szCs w:val="20"/>
              </w:rPr>
            </w:pPr>
            <w:r w:rsidRPr="00D83E85">
              <w:rPr>
                <w:sz w:val="20"/>
                <w:szCs w:val="20"/>
              </w:rPr>
              <w:t>0</w:t>
            </w:r>
          </w:p>
        </w:tc>
      </w:tr>
      <w:tr w:rsidR="0087445F" w:rsidRPr="002242C9" w14:paraId="0A3EABBF" w14:textId="77777777" w:rsidTr="00D709A0">
        <w:tc>
          <w:tcPr>
            <w:tcW w:w="2830" w:type="dxa"/>
          </w:tcPr>
          <w:p w14:paraId="6B258BDF" w14:textId="77777777" w:rsidR="0087445F" w:rsidRDefault="0087445F" w:rsidP="00CB335C">
            <w:pPr>
              <w:jc w:val="both"/>
              <w:rPr>
                <w:b/>
                <w:sz w:val="20"/>
                <w:szCs w:val="20"/>
              </w:rPr>
            </w:pPr>
            <w:r w:rsidRPr="00BD6B70">
              <w:rPr>
                <w:b/>
                <w:sz w:val="20"/>
                <w:szCs w:val="20"/>
              </w:rPr>
              <w:t xml:space="preserve">ABP waste to recovery </w:t>
            </w:r>
          </w:p>
          <w:p w14:paraId="009810DD" w14:textId="519563E1" w:rsidR="00D42FFC" w:rsidRPr="00BD6B70" w:rsidRDefault="00D42FFC" w:rsidP="00CB335C">
            <w:pPr>
              <w:jc w:val="both"/>
              <w:rPr>
                <w:b/>
                <w:sz w:val="20"/>
                <w:szCs w:val="20"/>
              </w:rPr>
            </w:pPr>
          </w:p>
        </w:tc>
        <w:tc>
          <w:tcPr>
            <w:tcW w:w="2840" w:type="dxa"/>
          </w:tcPr>
          <w:p w14:paraId="7CB54F16" w14:textId="56F2CB06" w:rsidR="0087445F" w:rsidRPr="00D83E85" w:rsidRDefault="000545A5" w:rsidP="00D709A0">
            <w:pPr>
              <w:jc w:val="center"/>
              <w:rPr>
                <w:sz w:val="20"/>
                <w:szCs w:val="20"/>
              </w:rPr>
            </w:pPr>
            <w:r w:rsidRPr="00D83E85">
              <w:rPr>
                <w:sz w:val="20"/>
                <w:szCs w:val="20"/>
              </w:rPr>
              <w:t>445</w:t>
            </w:r>
          </w:p>
        </w:tc>
      </w:tr>
      <w:tr w:rsidR="0087445F" w:rsidRPr="00BD6B70" w14:paraId="7C895F6F" w14:textId="77777777" w:rsidTr="00D709A0">
        <w:tc>
          <w:tcPr>
            <w:tcW w:w="2830" w:type="dxa"/>
          </w:tcPr>
          <w:p w14:paraId="6E78F3D3" w14:textId="77777777" w:rsidR="0087445F" w:rsidRDefault="0087445F" w:rsidP="00CB335C">
            <w:pPr>
              <w:jc w:val="both"/>
              <w:rPr>
                <w:b/>
                <w:sz w:val="20"/>
                <w:szCs w:val="20"/>
              </w:rPr>
            </w:pPr>
            <w:r>
              <w:rPr>
                <w:b/>
                <w:sz w:val="20"/>
                <w:szCs w:val="20"/>
              </w:rPr>
              <w:t>Total waste (excluding ABP waste)</w:t>
            </w:r>
          </w:p>
          <w:p w14:paraId="214F874B" w14:textId="5A6BA3D4" w:rsidR="002D72D6" w:rsidRPr="00BD6B70" w:rsidRDefault="002D72D6" w:rsidP="00CB335C">
            <w:pPr>
              <w:jc w:val="both"/>
              <w:rPr>
                <w:b/>
                <w:sz w:val="20"/>
                <w:szCs w:val="20"/>
              </w:rPr>
            </w:pPr>
          </w:p>
        </w:tc>
        <w:tc>
          <w:tcPr>
            <w:tcW w:w="2840" w:type="dxa"/>
          </w:tcPr>
          <w:p w14:paraId="7217B6E8" w14:textId="27239E1B" w:rsidR="0087445F" w:rsidRPr="00D83E85" w:rsidRDefault="00086878" w:rsidP="00D709A0">
            <w:pPr>
              <w:jc w:val="center"/>
              <w:rPr>
                <w:sz w:val="20"/>
                <w:szCs w:val="20"/>
              </w:rPr>
            </w:pPr>
            <w:r w:rsidRPr="00D83E85">
              <w:rPr>
                <w:sz w:val="20"/>
                <w:szCs w:val="20"/>
              </w:rPr>
              <w:t>1167</w:t>
            </w:r>
          </w:p>
        </w:tc>
      </w:tr>
      <w:tr w:rsidR="0087445F" w:rsidRPr="008B6783" w14:paraId="53A1259D" w14:textId="77777777" w:rsidTr="00D709A0">
        <w:tc>
          <w:tcPr>
            <w:tcW w:w="2830" w:type="dxa"/>
          </w:tcPr>
          <w:p w14:paraId="6C01993C" w14:textId="77777777" w:rsidR="0087445F" w:rsidRDefault="0087445F" w:rsidP="00CB335C">
            <w:pPr>
              <w:jc w:val="both"/>
              <w:rPr>
                <w:b/>
                <w:sz w:val="20"/>
                <w:szCs w:val="20"/>
              </w:rPr>
            </w:pPr>
            <w:r>
              <w:rPr>
                <w:b/>
                <w:sz w:val="20"/>
                <w:szCs w:val="20"/>
              </w:rPr>
              <w:t>Total waste (including ABP waste)</w:t>
            </w:r>
          </w:p>
          <w:p w14:paraId="3D1F15F1" w14:textId="312ED080" w:rsidR="002D72D6" w:rsidRDefault="002D72D6" w:rsidP="00CB335C">
            <w:pPr>
              <w:jc w:val="both"/>
              <w:rPr>
                <w:b/>
                <w:sz w:val="20"/>
                <w:szCs w:val="20"/>
              </w:rPr>
            </w:pPr>
          </w:p>
        </w:tc>
        <w:tc>
          <w:tcPr>
            <w:tcW w:w="2840" w:type="dxa"/>
          </w:tcPr>
          <w:p w14:paraId="5FA4AF1A" w14:textId="2CF6D866" w:rsidR="0087445F" w:rsidRPr="00D83E85" w:rsidRDefault="0087445F" w:rsidP="00D709A0">
            <w:pPr>
              <w:jc w:val="center"/>
              <w:rPr>
                <w:sz w:val="20"/>
                <w:szCs w:val="20"/>
              </w:rPr>
            </w:pPr>
            <w:r w:rsidRPr="00D83E85">
              <w:rPr>
                <w:sz w:val="20"/>
                <w:szCs w:val="20"/>
              </w:rPr>
              <w:t>1</w:t>
            </w:r>
            <w:r w:rsidR="00603B74" w:rsidRPr="00D83E85">
              <w:rPr>
                <w:sz w:val="20"/>
                <w:szCs w:val="20"/>
              </w:rPr>
              <w:t>612</w:t>
            </w:r>
          </w:p>
        </w:tc>
      </w:tr>
      <w:tr w:rsidR="0087445F" w:rsidRPr="008B6783" w14:paraId="17D01068" w14:textId="77777777" w:rsidTr="00D709A0">
        <w:tc>
          <w:tcPr>
            <w:tcW w:w="2830" w:type="dxa"/>
          </w:tcPr>
          <w:p w14:paraId="57C35B05" w14:textId="77777777" w:rsidR="0087445F" w:rsidRDefault="0087445F" w:rsidP="005A108D">
            <w:pPr>
              <w:jc w:val="both"/>
              <w:rPr>
                <w:b/>
                <w:sz w:val="20"/>
                <w:szCs w:val="20"/>
              </w:rPr>
            </w:pPr>
            <w:r>
              <w:rPr>
                <w:b/>
                <w:sz w:val="20"/>
                <w:szCs w:val="20"/>
              </w:rPr>
              <w:t>Percentage of waste generated sent to recovery (excluding ABP waste)</w:t>
            </w:r>
          </w:p>
          <w:p w14:paraId="4CF7C78F" w14:textId="146091BA" w:rsidR="002D72D6" w:rsidRDefault="002D72D6" w:rsidP="005A108D">
            <w:pPr>
              <w:jc w:val="both"/>
              <w:rPr>
                <w:b/>
                <w:sz w:val="20"/>
                <w:szCs w:val="20"/>
              </w:rPr>
            </w:pPr>
          </w:p>
        </w:tc>
        <w:tc>
          <w:tcPr>
            <w:tcW w:w="2840" w:type="dxa"/>
          </w:tcPr>
          <w:p w14:paraId="58AF897F" w14:textId="29E5A961" w:rsidR="0087445F" w:rsidRPr="00D83E85" w:rsidRDefault="0087445F" w:rsidP="00D709A0">
            <w:pPr>
              <w:ind w:left="360" w:hanging="360"/>
              <w:jc w:val="center"/>
              <w:rPr>
                <w:sz w:val="20"/>
                <w:szCs w:val="20"/>
              </w:rPr>
            </w:pPr>
            <w:r w:rsidRPr="00D83E85">
              <w:rPr>
                <w:sz w:val="20"/>
                <w:szCs w:val="20"/>
              </w:rPr>
              <w:t>&gt; 99%</w:t>
            </w:r>
          </w:p>
        </w:tc>
      </w:tr>
      <w:tr w:rsidR="0087445F" w:rsidRPr="008B6783" w14:paraId="245997C6" w14:textId="77777777" w:rsidTr="00D709A0">
        <w:tc>
          <w:tcPr>
            <w:tcW w:w="2830" w:type="dxa"/>
          </w:tcPr>
          <w:p w14:paraId="7C639AEE" w14:textId="77777777" w:rsidR="0087445F" w:rsidRDefault="0087445F" w:rsidP="005A108D">
            <w:pPr>
              <w:jc w:val="both"/>
              <w:rPr>
                <w:b/>
                <w:sz w:val="20"/>
                <w:szCs w:val="20"/>
              </w:rPr>
            </w:pPr>
            <w:r>
              <w:rPr>
                <w:b/>
                <w:sz w:val="20"/>
                <w:szCs w:val="20"/>
              </w:rPr>
              <w:t>Percentage of waste generated sent to recovery (including ABP waste)</w:t>
            </w:r>
          </w:p>
          <w:p w14:paraId="026DF0AA" w14:textId="7C87AF78" w:rsidR="002D72D6" w:rsidRDefault="002D72D6" w:rsidP="005A108D">
            <w:pPr>
              <w:jc w:val="both"/>
              <w:rPr>
                <w:b/>
                <w:sz w:val="20"/>
                <w:szCs w:val="20"/>
              </w:rPr>
            </w:pPr>
          </w:p>
        </w:tc>
        <w:tc>
          <w:tcPr>
            <w:tcW w:w="2840" w:type="dxa"/>
          </w:tcPr>
          <w:p w14:paraId="79A43C68" w14:textId="04F5600A" w:rsidR="0087445F" w:rsidRPr="00D83E85" w:rsidRDefault="0087445F" w:rsidP="00D709A0">
            <w:pPr>
              <w:jc w:val="center"/>
              <w:rPr>
                <w:sz w:val="20"/>
                <w:szCs w:val="20"/>
              </w:rPr>
            </w:pPr>
            <w:r w:rsidRPr="00D83E85">
              <w:rPr>
                <w:sz w:val="20"/>
                <w:szCs w:val="20"/>
              </w:rPr>
              <w:t>&gt; 99%</w:t>
            </w:r>
          </w:p>
        </w:tc>
      </w:tr>
      <w:tr w:rsidR="0087445F" w:rsidRPr="00016124" w14:paraId="603496B7" w14:textId="77777777" w:rsidTr="00D709A0">
        <w:tc>
          <w:tcPr>
            <w:tcW w:w="2830" w:type="dxa"/>
          </w:tcPr>
          <w:p w14:paraId="4F322947" w14:textId="77777777" w:rsidR="0087445F" w:rsidRDefault="0087445F" w:rsidP="00CB335C">
            <w:pPr>
              <w:jc w:val="both"/>
              <w:rPr>
                <w:b/>
                <w:sz w:val="20"/>
                <w:szCs w:val="20"/>
              </w:rPr>
            </w:pPr>
            <w:r w:rsidRPr="00BD6B70">
              <w:rPr>
                <w:b/>
                <w:sz w:val="20"/>
                <w:szCs w:val="20"/>
              </w:rPr>
              <w:t xml:space="preserve">Total waste generated per tonne of product </w:t>
            </w:r>
            <w:r>
              <w:rPr>
                <w:b/>
                <w:sz w:val="20"/>
                <w:szCs w:val="20"/>
              </w:rPr>
              <w:t>(excluding ABP waste)</w:t>
            </w:r>
            <w:r w:rsidRPr="00BD6B70">
              <w:rPr>
                <w:b/>
                <w:sz w:val="20"/>
                <w:szCs w:val="20"/>
              </w:rPr>
              <w:t xml:space="preserve">– </w:t>
            </w:r>
            <w:proofErr w:type="spellStart"/>
            <w:r w:rsidRPr="00BD6B70">
              <w:rPr>
                <w:b/>
                <w:sz w:val="20"/>
                <w:szCs w:val="20"/>
              </w:rPr>
              <w:t>te</w:t>
            </w:r>
            <w:proofErr w:type="spellEnd"/>
            <w:r w:rsidRPr="00BD6B70">
              <w:rPr>
                <w:b/>
                <w:sz w:val="20"/>
                <w:szCs w:val="20"/>
              </w:rPr>
              <w:t>/</w:t>
            </w:r>
            <w:proofErr w:type="spellStart"/>
            <w:r w:rsidRPr="00BD6B70">
              <w:rPr>
                <w:b/>
                <w:sz w:val="20"/>
                <w:szCs w:val="20"/>
              </w:rPr>
              <w:t>te</w:t>
            </w:r>
            <w:proofErr w:type="spellEnd"/>
          </w:p>
          <w:p w14:paraId="682CD95D" w14:textId="143BA4E9" w:rsidR="002D72D6" w:rsidRPr="00BD6B70" w:rsidRDefault="002D72D6" w:rsidP="00CB335C">
            <w:pPr>
              <w:jc w:val="both"/>
              <w:rPr>
                <w:b/>
                <w:sz w:val="20"/>
                <w:szCs w:val="20"/>
              </w:rPr>
            </w:pPr>
          </w:p>
        </w:tc>
        <w:tc>
          <w:tcPr>
            <w:tcW w:w="2840" w:type="dxa"/>
          </w:tcPr>
          <w:p w14:paraId="2873A941" w14:textId="0BD4F29E" w:rsidR="0087445F" w:rsidRPr="00D83E85" w:rsidRDefault="0087445F" w:rsidP="00D709A0">
            <w:pPr>
              <w:jc w:val="center"/>
              <w:rPr>
                <w:sz w:val="20"/>
                <w:szCs w:val="20"/>
              </w:rPr>
            </w:pPr>
            <w:r w:rsidRPr="00D83E85">
              <w:rPr>
                <w:sz w:val="20"/>
                <w:szCs w:val="20"/>
              </w:rPr>
              <w:t>0.</w:t>
            </w:r>
            <w:r w:rsidR="0068268C" w:rsidRPr="00D83E85">
              <w:rPr>
                <w:sz w:val="20"/>
                <w:szCs w:val="20"/>
              </w:rPr>
              <w:t>036</w:t>
            </w:r>
          </w:p>
        </w:tc>
      </w:tr>
      <w:tr w:rsidR="0087445F" w:rsidRPr="000129E9" w14:paraId="43E897F0" w14:textId="77777777" w:rsidTr="00D709A0">
        <w:tc>
          <w:tcPr>
            <w:tcW w:w="2830" w:type="dxa"/>
          </w:tcPr>
          <w:p w14:paraId="3EEAFB1E" w14:textId="77777777" w:rsidR="0087445F" w:rsidRDefault="0087445F" w:rsidP="00CB335C">
            <w:pPr>
              <w:jc w:val="both"/>
              <w:rPr>
                <w:b/>
                <w:sz w:val="20"/>
                <w:szCs w:val="20"/>
              </w:rPr>
            </w:pPr>
            <w:r w:rsidRPr="00BD6B70">
              <w:rPr>
                <w:b/>
                <w:sz w:val="20"/>
                <w:szCs w:val="20"/>
              </w:rPr>
              <w:t xml:space="preserve">Total waste generated per tonne of product </w:t>
            </w:r>
            <w:r>
              <w:rPr>
                <w:b/>
                <w:sz w:val="20"/>
                <w:szCs w:val="20"/>
              </w:rPr>
              <w:t>(including ABP waste)</w:t>
            </w:r>
            <w:r w:rsidRPr="00BD6B70">
              <w:rPr>
                <w:b/>
                <w:sz w:val="20"/>
                <w:szCs w:val="20"/>
              </w:rPr>
              <w:t xml:space="preserve">– </w:t>
            </w:r>
            <w:proofErr w:type="spellStart"/>
            <w:r w:rsidRPr="00BD6B70">
              <w:rPr>
                <w:b/>
                <w:sz w:val="20"/>
                <w:szCs w:val="20"/>
              </w:rPr>
              <w:t>te</w:t>
            </w:r>
            <w:proofErr w:type="spellEnd"/>
            <w:r w:rsidRPr="00BD6B70">
              <w:rPr>
                <w:b/>
                <w:sz w:val="20"/>
                <w:szCs w:val="20"/>
              </w:rPr>
              <w:t>/</w:t>
            </w:r>
            <w:proofErr w:type="spellStart"/>
            <w:r w:rsidRPr="00BD6B70">
              <w:rPr>
                <w:b/>
                <w:sz w:val="20"/>
                <w:szCs w:val="20"/>
              </w:rPr>
              <w:t>te</w:t>
            </w:r>
            <w:proofErr w:type="spellEnd"/>
          </w:p>
          <w:p w14:paraId="5C86D0D5" w14:textId="52667031" w:rsidR="002D72D6" w:rsidRPr="00BD6B70" w:rsidRDefault="002D72D6" w:rsidP="00CB335C">
            <w:pPr>
              <w:jc w:val="both"/>
              <w:rPr>
                <w:b/>
                <w:sz w:val="20"/>
                <w:szCs w:val="20"/>
              </w:rPr>
            </w:pPr>
          </w:p>
        </w:tc>
        <w:tc>
          <w:tcPr>
            <w:tcW w:w="2840" w:type="dxa"/>
          </w:tcPr>
          <w:p w14:paraId="3C8D7310" w14:textId="06B37816" w:rsidR="0087445F" w:rsidRPr="00D83E85" w:rsidRDefault="0087445F" w:rsidP="00D709A0">
            <w:pPr>
              <w:jc w:val="center"/>
              <w:rPr>
                <w:sz w:val="20"/>
                <w:szCs w:val="20"/>
              </w:rPr>
            </w:pPr>
            <w:r w:rsidRPr="00D83E85">
              <w:rPr>
                <w:sz w:val="20"/>
                <w:szCs w:val="20"/>
              </w:rPr>
              <w:t>0.05</w:t>
            </w:r>
            <w:r w:rsidR="00AD05B0" w:rsidRPr="00D83E85">
              <w:rPr>
                <w:sz w:val="20"/>
                <w:szCs w:val="20"/>
              </w:rPr>
              <w:t>0</w:t>
            </w:r>
          </w:p>
        </w:tc>
      </w:tr>
    </w:tbl>
    <w:p w14:paraId="1454D1F8" w14:textId="74150310" w:rsidR="005F5D3D" w:rsidRDefault="005F5D3D" w:rsidP="00D956D8">
      <w:pPr>
        <w:jc w:val="both"/>
        <w:rPr>
          <w:sz w:val="24"/>
          <w:szCs w:val="24"/>
        </w:rPr>
      </w:pPr>
    </w:p>
    <w:p w14:paraId="56447B38" w14:textId="77777777" w:rsidR="00725F39" w:rsidRDefault="00725F39" w:rsidP="008F4950">
      <w:pPr>
        <w:jc w:val="both"/>
        <w:rPr>
          <w:sz w:val="24"/>
          <w:szCs w:val="24"/>
        </w:rPr>
      </w:pPr>
    </w:p>
    <w:p w14:paraId="3D6EEDE2" w14:textId="0D5E2435" w:rsidR="008F4950" w:rsidRDefault="008F4950" w:rsidP="008F4950">
      <w:pPr>
        <w:jc w:val="both"/>
        <w:rPr>
          <w:sz w:val="24"/>
          <w:szCs w:val="24"/>
        </w:rPr>
      </w:pPr>
      <w:r>
        <w:rPr>
          <w:sz w:val="24"/>
          <w:szCs w:val="24"/>
        </w:rPr>
        <w:lastRenderedPageBreak/>
        <w:t xml:space="preserve">Whilst the waste types generated at the site will not change </w:t>
      </w:r>
      <w:r w:rsidR="009F7A3B">
        <w:rPr>
          <w:sz w:val="24"/>
          <w:szCs w:val="24"/>
        </w:rPr>
        <w:t>(</w:t>
      </w:r>
      <w:proofErr w:type="gramStart"/>
      <w:r w:rsidR="009F7A3B">
        <w:rPr>
          <w:sz w:val="24"/>
          <w:szCs w:val="24"/>
        </w:rPr>
        <w:t>with the exception of</w:t>
      </w:r>
      <w:proofErr w:type="gramEnd"/>
      <w:r w:rsidR="009F7A3B">
        <w:rPr>
          <w:sz w:val="24"/>
          <w:szCs w:val="24"/>
        </w:rPr>
        <w:t xml:space="preserve"> waste cooking oil) </w:t>
      </w:r>
      <w:r>
        <w:rPr>
          <w:sz w:val="24"/>
          <w:szCs w:val="24"/>
        </w:rPr>
        <w:t xml:space="preserve">once the proposed development is completed, the quantities of waste generated will increase </w:t>
      </w:r>
      <w:r w:rsidR="00224043">
        <w:rPr>
          <w:sz w:val="24"/>
          <w:szCs w:val="24"/>
        </w:rPr>
        <w:t xml:space="preserve">by a factor of up to 2.8 </w:t>
      </w:r>
      <w:r>
        <w:rPr>
          <w:sz w:val="24"/>
          <w:szCs w:val="24"/>
        </w:rPr>
        <w:t>as a result of the increased site throughput. The table below shows the projected maximum annual quantities of the same waste categor</w:t>
      </w:r>
      <w:r w:rsidRPr="001447E4">
        <w:rPr>
          <w:sz w:val="24"/>
          <w:szCs w:val="24"/>
        </w:rPr>
        <w:t xml:space="preserve">ies which will be generated at the site once the </w:t>
      </w:r>
      <w:r w:rsidR="00175CB2" w:rsidRPr="001447E4">
        <w:rPr>
          <w:sz w:val="24"/>
          <w:szCs w:val="24"/>
        </w:rPr>
        <w:t xml:space="preserve">new </w:t>
      </w:r>
      <w:r w:rsidRPr="001447E4">
        <w:rPr>
          <w:sz w:val="24"/>
          <w:szCs w:val="24"/>
        </w:rPr>
        <w:t>facility is fully commissioned</w:t>
      </w:r>
      <w:r w:rsidR="00F71C1C">
        <w:rPr>
          <w:sz w:val="24"/>
          <w:szCs w:val="24"/>
        </w:rPr>
        <w:t>,</w:t>
      </w:r>
      <w:r w:rsidRPr="001447E4">
        <w:rPr>
          <w:sz w:val="24"/>
          <w:szCs w:val="24"/>
        </w:rPr>
        <w:t xml:space="preserve"> and </w:t>
      </w:r>
      <w:r w:rsidR="00175CB2" w:rsidRPr="001447E4">
        <w:rPr>
          <w:sz w:val="24"/>
          <w:szCs w:val="24"/>
        </w:rPr>
        <w:t xml:space="preserve">the site </w:t>
      </w:r>
      <w:proofErr w:type="gramStart"/>
      <w:r w:rsidR="00175CB2" w:rsidRPr="001447E4">
        <w:rPr>
          <w:sz w:val="24"/>
          <w:szCs w:val="24"/>
        </w:rPr>
        <w:t>as a whole is</w:t>
      </w:r>
      <w:proofErr w:type="gramEnd"/>
      <w:r w:rsidR="00175CB2" w:rsidRPr="001447E4">
        <w:rPr>
          <w:sz w:val="24"/>
          <w:szCs w:val="24"/>
        </w:rPr>
        <w:t xml:space="preserve"> </w:t>
      </w:r>
      <w:r w:rsidRPr="001447E4">
        <w:rPr>
          <w:sz w:val="24"/>
          <w:szCs w:val="24"/>
        </w:rPr>
        <w:t>ope</w:t>
      </w:r>
      <w:r w:rsidRPr="00B33DC3">
        <w:rPr>
          <w:sz w:val="24"/>
          <w:szCs w:val="24"/>
        </w:rPr>
        <w:t xml:space="preserve">rating at the design capacity of </w:t>
      </w:r>
      <w:r w:rsidR="00B33DC3" w:rsidRPr="00B33DC3">
        <w:rPr>
          <w:sz w:val="24"/>
          <w:szCs w:val="24"/>
        </w:rPr>
        <w:t>260</w:t>
      </w:r>
      <w:r w:rsidRPr="00B33DC3">
        <w:rPr>
          <w:sz w:val="24"/>
          <w:szCs w:val="24"/>
        </w:rPr>
        <w:t xml:space="preserve"> t</w:t>
      </w:r>
      <w:r w:rsidR="007D1E00" w:rsidRPr="00B33DC3">
        <w:rPr>
          <w:sz w:val="24"/>
          <w:szCs w:val="24"/>
        </w:rPr>
        <w:t>onn</w:t>
      </w:r>
      <w:r w:rsidRPr="00B33DC3">
        <w:rPr>
          <w:sz w:val="24"/>
          <w:szCs w:val="24"/>
        </w:rPr>
        <w:t>e</w:t>
      </w:r>
      <w:r w:rsidR="007D1E00" w:rsidRPr="00B33DC3">
        <w:rPr>
          <w:sz w:val="24"/>
          <w:szCs w:val="24"/>
        </w:rPr>
        <w:t>s</w:t>
      </w:r>
      <w:r w:rsidRPr="00B33DC3">
        <w:rPr>
          <w:sz w:val="24"/>
          <w:szCs w:val="24"/>
        </w:rPr>
        <w:t xml:space="preserve"> per day equivalent to </w:t>
      </w:r>
      <w:r w:rsidR="00B33DC3" w:rsidRPr="00B33DC3">
        <w:rPr>
          <w:sz w:val="24"/>
          <w:szCs w:val="24"/>
        </w:rPr>
        <w:t>91,000</w:t>
      </w:r>
      <w:r w:rsidRPr="00B33DC3">
        <w:rPr>
          <w:sz w:val="24"/>
          <w:szCs w:val="24"/>
        </w:rPr>
        <w:t xml:space="preserve"> tonnes per year.</w:t>
      </w:r>
      <w:r w:rsidRPr="00D956D8">
        <w:rPr>
          <w:sz w:val="24"/>
          <w:szCs w:val="24"/>
        </w:rPr>
        <w:t xml:space="preserve"> </w:t>
      </w:r>
      <w:r w:rsidR="00484CEC">
        <w:rPr>
          <w:sz w:val="24"/>
          <w:szCs w:val="24"/>
        </w:rPr>
        <w:t>The significant increase in the quantity of non-hazardous waste sent to recovery is attributable to the waste vegetable oil generated by the new process.</w:t>
      </w:r>
    </w:p>
    <w:p w14:paraId="1B3F5122" w14:textId="67185466" w:rsidR="00175CB2" w:rsidRDefault="00175CB2" w:rsidP="008F4950">
      <w:pPr>
        <w:jc w:val="both"/>
        <w:rPr>
          <w:sz w:val="24"/>
          <w:szCs w:val="24"/>
        </w:rPr>
      </w:pPr>
    </w:p>
    <w:tbl>
      <w:tblPr>
        <w:tblStyle w:val="TableGrid"/>
        <w:tblW w:w="0" w:type="auto"/>
        <w:tblInd w:w="495" w:type="dxa"/>
        <w:tblLook w:val="04A0" w:firstRow="1" w:lastRow="0" w:firstColumn="1" w:lastColumn="0" w:noHBand="0" w:noVBand="1"/>
      </w:tblPr>
      <w:tblGrid>
        <w:gridCol w:w="1005"/>
        <w:gridCol w:w="1057"/>
        <w:gridCol w:w="1105"/>
        <w:gridCol w:w="1057"/>
        <w:gridCol w:w="999"/>
        <w:gridCol w:w="1000"/>
        <w:gridCol w:w="1001"/>
        <w:gridCol w:w="1000"/>
      </w:tblGrid>
      <w:tr w:rsidR="00175CB2" w:rsidRPr="008A6E25" w14:paraId="6BEDFC1E" w14:textId="77777777" w:rsidTr="00175CB2">
        <w:tc>
          <w:tcPr>
            <w:tcW w:w="1005" w:type="dxa"/>
          </w:tcPr>
          <w:p w14:paraId="1EB56239" w14:textId="77777777" w:rsidR="00175CB2" w:rsidRPr="008A6E25" w:rsidRDefault="00175CB2" w:rsidP="00CB335C">
            <w:pPr>
              <w:jc w:val="both"/>
              <w:rPr>
                <w:sz w:val="18"/>
                <w:szCs w:val="18"/>
              </w:rPr>
            </w:pPr>
            <w:r w:rsidRPr="008A6E25">
              <w:rPr>
                <w:b/>
                <w:sz w:val="18"/>
                <w:szCs w:val="18"/>
              </w:rPr>
              <w:t xml:space="preserve">Hazardous waste to disposal / </w:t>
            </w:r>
            <w:proofErr w:type="spellStart"/>
            <w:r w:rsidRPr="008A6E25">
              <w:rPr>
                <w:b/>
                <w:sz w:val="18"/>
                <w:szCs w:val="18"/>
              </w:rPr>
              <w:t>te</w:t>
            </w:r>
            <w:proofErr w:type="spellEnd"/>
          </w:p>
        </w:tc>
        <w:tc>
          <w:tcPr>
            <w:tcW w:w="1047" w:type="dxa"/>
          </w:tcPr>
          <w:p w14:paraId="2F85F688" w14:textId="77777777" w:rsidR="00175CB2" w:rsidRPr="008A6E25" w:rsidRDefault="00175CB2" w:rsidP="00CB335C">
            <w:pPr>
              <w:jc w:val="both"/>
              <w:rPr>
                <w:sz w:val="18"/>
                <w:szCs w:val="18"/>
              </w:rPr>
            </w:pPr>
            <w:r w:rsidRPr="008A6E25">
              <w:rPr>
                <w:b/>
                <w:sz w:val="18"/>
                <w:szCs w:val="18"/>
              </w:rPr>
              <w:t xml:space="preserve">Hazardous waste to recovery / </w:t>
            </w:r>
            <w:proofErr w:type="spellStart"/>
            <w:r w:rsidRPr="008A6E25">
              <w:rPr>
                <w:b/>
                <w:sz w:val="18"/>
                <w:szCs w:val="18"/>
              </w:rPr>
              <w:t>te</w:t>
            </w:r>
            <w:proofErr w:type="spellEnd"/>
          </w:p>
        </w:tc>
        <w:tc>
          <w:tcPr>
            <w:tcW w:w="1105" w:type="dxa"/>
          </w:tcPr>
          <w:p w14:paraId="414F805F" w14:textId="77777777" w:rsidR="00175CB2" w:rsidRPr="008A6E25" w:rsidRDefault="00175CB2" w:rsidP="00CB335C">
            <w:pPr>
              <w:jc w:val="both"/>
              <w:rPr>
                <w:sz w:val="18"/>
                <w:szCs w:val="18"/>
              </w:rPr>
            </w:pPr>
            <w:r w:rsidRPr="008A6E25">
              <w:rPr>
                <w:b/>
                <w:sz w:val="18"/>
                <w:szCs w:val="18"/>
              </w:rPr>
              <w:t xml:space="preserve">Non-hazardous waste to disposal / </w:t>
            </w:r>
            <w:proofErr w:type="spellStart"/>
            <w:r w:rsidRPr="008A6E25">
              <w:rPr>
                <w:b/>
                <w:sz w:val="18"/>
                <w:szCs w:val="18"/>
              </w:rPr>
              <w:t>te</w:t>
            </w:r>
            <w:proofErr w:type="spellEnd"/>
          </w:p>
        </w:tc>
        <w:tc>
          <w:tcPr>
            <w:tcW w:w="1002" w:type="dxa"/>
          </w:tcPr>
          <w:p w14:paraId="21FC827F" w14:textId="77777777" w:rsidR="00175CB2" w:rsidRPr="008A6E25" w:rsidRDefault="00175CB2" w:rsidP="00CB335C">
            <w:pPr>
              <w:jc w:val="both"/>
              <w:rPr>
                <w:sz w:val="18"/>
                <w:szCs w:val="18"/>
              </w:rPr>
            </w:pPr>
            <w:r w:rsidRPr="008A6E25">
              <w:rPr>
                <w:b/>
                <w:sz w:val="18"/>
                <w:szCs w:val="18"/>
              </w:rPr>
              <w:t xml:space="preserve">Non-hazardous waste to recovery / </w:t>
            </w:r>
            <w:proofErr w:type="spellStart"/>
            <w:r w:rsidRPr="008A6E25">
              <w:rPr>
                <w:b/>
                <w:sz w:val="18"/>
                <w:szCs w:val="18"/>
              </w:rPr>
              <w:t>te</w:t>
            </w:r>
            <w:proofErr w:type="spellEnd"/>
          </w:p>
        </w:tc>
        <w:tc>
          <w:tcPr>
            <w:tcW w:w="999" w:type="dxa"/>
          </w:tcPr>
          <w:p w14:paraId="6F270EA3" w14:textId="77777777" w:rsidR="00175CB2" w:rsidRPr="008A6E25" w:rsidRDefault="00175CB2" w:rsidP="00CB335C">
            <w:pPr>
              <w:jc w:val="both"/>
              <w:rPr>
                <w:sz w:val="18"/>
                <w:szCs w:val="18"/>
              </w:rPr>
            </w:pPr>
            <w:r w:rsidRPr="008A6E25">
              <w:rPr>
                <w:b/>
                <w:sz w:val="18"/>
                <w:szCs w:val="18"/>
              </w:rPr>
              <w:t xml:space="preserve">ABP waste to disposal / </w:t>
            </w:r>
            <w:proofErr w:type="spellStart"/>
            <w:r w:rsidRPr="008A6E25">
              <w:rPr>
                <w:b/>
                <w:sz w:val="18"/>
                <w:szCs w:val="18"/>
              </w:rPr>
              <w:t>te</w:t>
            </w:r>
            <w:proofErr w:type="spellEnd"/>
          </w:p>
        </w:tc>
        <w:tc>
          <w:tcPr>
            <w:tcW w:w="1000" w:type="dxa"/>
          </w:tcPr>
          <w:p w14:paraId="48696E83" w14:textId="77777777" w:rsidR="00175CB2" w:rsidRPr="008A6E25" w:rsidRDefault="00175CB2" w:rsidP="00CB335C">
            <w:pPr>
              <w:jc w:val="both"/>
              <w:rPr>
                <w:sz w:val="18"/>
                <w:szCs w:val="18"/>
              </w:rPr>
            </w:pPr>
            <w:r w:rsidRPr="008A6E25">
              <w:rPr>
                <w:b/>
                <w:sz w:val="18"/>
                <w:szCs w:val="18"/>
              </w:rPr>
              <w:t xml:space="preserve">ABP waste to recovery / </w:t>
            </w:r>
            <w:proofErr w:type="spellStart"/>
            <w:r w:rsidRPr="008A6E25">
              <w:rPr>
                <w:b/>
                <w:sz w:val="18"/>
                <w:szCs w:val="18"/>
              </w:rPr>
              <w:t>te</w:t>
            </w:r>
            <w:proofErr w:type="spellEnd"/>
          </w:p>
        </w:tc>
        <w:tc>
          <w:tcPr>
            <w:tcW w:w="1001" w:type="dxa"/>
          </w:tcPr>
          <w:p w14:paraId="0FC175A1" w14:textId="77777777" w:rsidR="00175CB2" w:rsidRPr="008A6E25" w:rsidRDefault="00175CB2" w:rsidP="00CB335C">
            <w:pPr>
              <w:jc w:val="both"/>
              <w:rPr>
                <w:sz w:val="18"/>
                <w:szCs w:val="18"/>
              </w:rPr>
            </w:pPr>
            <w:r w:rsidRPr="008A6E25">
              <w:rPr>
                <w:b/>
                <w:sz w:val="18"/>
                <w:szCs w:val="18"/>
              </w:rPr>
              <w:t xml:space="preserve">Total waste / </w:t>
            </w:r>
            <w:proofErr w:type="spellStart"/>
            <w:r w:rsidRPr="008A6E25">
              <w:rPr>
                <w:b/>
                <w:sz w:val="18"/>
                <w:szCs w:val="18"/>
              </w:rPr>
              <w:t>te</w:t>
            </w:r>
            <w:proofErr w:type="spellEnd"/>
            <w:r w:rsidRPr="008A6E25">
              <w:rPr>
                <w:b/>
                <w:sz w:val="18"/>
                <w:szCs w:val="18"/>
              </w:rPr>
              <w:t xml:space="preserve"> excluding ABP waste</w:t>
            </w:r>
          </w:p>
        </w:tc>
        <w:tc>
          <w:tcPr>
            <w:tcW w:w="1000" w:type="dxa"/>
          </w:tcPr>
          <w:p w14:paraId="0BCA5365" w14:textId="77777777" w:rsidR="00175CB2" w:rsidRPr="008A6E25" w:rsidRDefault="00175CB2" w:rsidP="00CB335C">
            <w:pPr>
              <w:jc w:val="both"/>
              <w:rPr>
                <w:sz w:val="18"/>
                <w:szCs w:val="18"/>
              </w:rPr>
            </w:pPr>
            <w:r w:rsidRPr="008A6E25">
              <w:rPr>
                <w:b/>
                <w:sz w:val="18"/>
                <w:szCs w:val="18"/>
              </w:rPr>
              <w:t xml:space="preserve">Total waste / </w:t>
            </w:r>
            <w:proofErr w:type="spellStart"/>
            <w:r w:rsidRPr="008A6E25">
              <w:rPr>
                <w:b/>
                <w:sz w:val="18"/>
                <w:szCs w:val="18"/>
              </w:rPr>
              <w:t>te</w:t>
            </w:r>
            <w:proofErr w:type="spellEnd"/>
            <w:r w:rsidRPr="008A6E25">
              <w:rPr>
                <w:b/>
                <w:sz w:val="18"/>
                <w:szCs w:val="18"/>
              </w:rPr>
              <w:t xml:space="preserve"> including ABP waste</w:t>
            </w:r>
          </w:p>
        </w:tc>
      </w:tr>
      <w:tr w:rsidR="00175CB2" w:rsidRPr="008B6783" w14:paraId="6A2BD0D8" w14:textId="77777777" w:rsidTr="00175CB2">
        <w:tc>
          <w:tcPr>
            <w:tcW w:w="1005" w:type="dxa"/>
          </w:tcPr>
          <w:p w14:paraId="79D4482A" w14:textId="15BF2F2B" w:rsidR="00175CB2" w:rsidRPr="00D83E85" w:rsidRDefault="001D4015" w:rsidP="007565B9">
            <w:pPr>
              <w:jc w:val="center"/>
              <w:rPr>
                <w:sz w:val="20"/>
                <w:szCs w:val="20"/>
              </w:rPr>
            </w:pPr>
            <w:r w:rsidRPr="00D83E85">
              <w:rPr>
                <w:sz w:val="20"/>
                <w:szCs w:val="20"/>
              </w:rPr>
              <w:t>3</w:t>
            </w:r>
          </w:p>
        </w:tc>
        <w:tc>
          <w:tcPr>
            <w:tcW w:w="1047" w:type="dxa"/>
          </w:tcPr>
          <w:p w14:paraId="5FE1629A" w14:textId="3BECFDF6" w:rsidR="00175CB2" w:rsidRPr="00D83E85" w:rsidRDefault="008F6517" w:rsidP="007565B9">
            <w:pPr>
              <w:jc w:val="center"/>
              <w:rPr>
                <w:sz w:val="20"/>
                <w:szCs w:val="20"/>
              </w:rPr>
            </w:pPr>
            <w:r w:rsidRPr="00D83E85">
              <w:rPr>
                <w:sz w:val="20"/>
                <w:szCs w:val="20"/>
              </w:rPr>
              <w:t>3</w:t>
            </w:r>
          </w:p>
        </w:tc>
        <w:tc>
          <w:tcPr>
            <w:tcW w:w="1105" w:type="dxa"/>
          </w:tcPr>
          <w:p w14:paraId="649084C9" w14:textId="36F9335C" w:rsidR="00175CB2" w:rsidRPr="00D83E85" w:rsidRDefault="005A108D" w:rsidP="007565B9">
            <w:pPr>
              <w:jc w:val="center"/>
              <w:rPr>
                <w:sz w:val="20"/>
                <w:szCs w:val="20"/>
              </w:rPr>
            </w:pPr>
            <w:r w:rsidRPr="00D83E85">
              <w:rPr>
                <w:sz w:val="20"/>
                <w:szCs w:val="20"/>
              </w:rPr>
              <w:t>0</w:t>
            </w:r>
          </w:p>
        </w:tc>
        <w:tc>
          <w:tcPr>
            <w:tcW w:w="1002" w:type="dxa"/>
          </w:tcPr>
          <w:p w14:paraId="174300DE" w14:textId="440619B2" w:rsidR="00175CB2" w:rsidRPr="00D83E85" w:rsidRDefault="00F32482" w:rsidP="007565B9">
            <w:pPr>
              <w:jc w:val="center"/>
              <w:rPr>
                <w:sz w:val="20"/>
                <w:szCs w:val="20"/>
              </w:rPr>
            </w:pPr>
            <w:r w:rsidRPr="00D83E85">
              <w:rPr>
                <w:sz w:val="20"/>
                <w:szCs w:val="20"/>
              </w:rPr>
              <w:t>6</w:t>
            </w:r>
            <w:r w:rsidR="00D56F91" w:rsidRPr="00D83E85">
              <w:rPr>
                <w:sz w:val="20"/>
                <w:szCs w:val="20"/>
              </w:rPr>
              <w:t>200</w:t>
            </w:r>
          </w:p>
        </w:tc>
        <w:tc>
          <w:tcPr>
            <w:tcW w:w="999" w:type="dxa"/>
          </w:tcPr>
          <w:p w14:paraId="00850311" w14:textId="4386D819" w:rsidR="00175CB2" w:rsidRPr="00D83E85" w:rsidRDefault="005A108D" w:rsidP="007565B9">
            <w:pPr>
              <w:jc w:val="center"/>
              <w:rPr>
                <w:sz w:val="20"/>
                <w:szCs w:val="20"/>
              </w:rPr>
            </w:pPr>
            <w:r w:rsidRPr="00D83E85">
              <w:rPr>
                <w:sz w:val="20"/>
                <w:szCs w:val="20"/>
              </w:rPr>
              <w:t>0</w:t>
            </w:r>
          </w:p>
        </w:tc>
        <w:tc>
          <w:tcPr>
            <w:tcW w:w="1000" w:type="dxa"/>
          </w:tcPr>
          <w:p w14:paraId="09D3626B" w14:textId="49A6726B" w:rsidR="00175CB2" w:rsidRPr="00D83E85" w:rsidRDefault="00971377" w:rsidP="007565B9">
            <w:pPr>
              <w:jc w:val="center"/>
              <w:rPr>
                <w:sz w:val="20"/>
                <w:szCs w:val="20"/>
              </w:rPr>
            </w:pPr>
            <w:r w:rsidRPr="00D83E85">
              <w:rPr>
                <w:sz w:val="20"/>
                <w:szCs w:val="20"/>
              </w:rPr>
              <w:t>1200</w:t>
            </w:r>
          </w:p>
        </w:tc>
        <w:tc>
          <w:tcPr>
            <w:tcW w:w="1001" w:type="dxa"/>
          </w:tcPr>
          <w:p w14:paraId="0D73620A" w14:textId="65BE3F9F" w:rsidR="00175CB2" w:rsidRPr="00D83E85" w:rsidRDefault="00F32482" w:rsidP="007565B9">
            <w:pPr>
              <w:jc w:val="center"/>
              <w:rPr>
                <w:sz w:val="20"/>
                <w:szCs w:val="20"/>
              </w:rPr>
            </w:pPr>
            <w:r w:rsidRPr="00D83E85">
              <w:rPr>
                <w:sz w:val="20"/>
                <w:szCs w:val="20"/>
              </w:rPr>
              <w:t>6</w:t>
            </w:r>
            <w:r w:rsidR="00971377" w:rsidRPr="00D83E85">
              <w:rPr>
                <w:sz w:val="20"/>
                <w:szCs w:val="20"/>
              </w:rPr>
              <w:t>206</w:t>
            </w:r>
          </w:p>
        </w:tc>
        <w:tc>
          <w:tcPr>
            <w:tcW w:w="1000" w:type="dxa"/>
          </w:tcPr>
          <w:p w14:paraId="1E84DD55" w14:textId="6F570DFC" w:rsidR="00175CB2" w:rsidRPr="00D83E85" w:rsidRDefault="00553B27" w:rsidP="007565B9">
            <w:pPr>
              <w:jc w:val="center"/>
              <w:rPr>
                <w:sz w:val="20"/>
                <w:szCs w:val="20"/>
              </w:rPr>
            </w:pPr>
            <w:r w:rsidRPr="00D83E85">
              <w:rPr>
                <w:sz w:val="20"/>
                <w:szCs w:val="20"/>
              </w:rPr>
              <w:t>7</w:t>
            </w:r>
            <w:r w:rsidR="000F4A73" w:rsidRPr="00D83E85">
              <w:rPr>
                <w:sz w:val="20"/>
                <w:szCs w:val="20"/>
              </w:rPr>
              <w:t>406</w:t>
            </w:r>
          </w:p>
        </w:tc>
      </w:tr>
      <w:tr w:rsidR="00175CB2" w14:paraId="79BEBEAF" w14:textId="77777777" w:rsidTr="00175CB2">
        <w:tc>
          <w:tcPr>
            <w:tcW w:w="1005" w:type="dxa"/>
            <w:shd w:val="clear" w:color="auto" w:fill="D9D9D9" w:themeFill="background1" w:themeFillShade="D9"/>
          </w:tcPr>
          <w:p w14:paraId="2DF7D130" w14:textId="77777777" w:rsidR="00175CB2" w:rsidRDefault="00175CB2" w:rsidP="00CB335C">
            <w:pPr>
              <w:jc w:val="both"/>
              <w:rPr>
                <w:sz w:val="20"/>
                <w:szCs w:val="20"/>
              </w:rPr>
            </w:pPr>
          </w:p>
          <w:p w14:paraId="1720F103" w14:textId="77777777" w:rsidR="00175CB2" w:rsidRDefault="00175CB2" w:rsidP="00CB335C">
            <w:pPr>
              <w:jc w:val="both"/>
              <w:rPr>
                <w:sz w:val="20"/>
                <w:szCs w:val="20"/>
              </w:rPr>
            </w:pPr>
          </w:p>
        </w:tc>
        <w:tc>
          <w:tcPr>
            <w:tcW w:w="1047" w:type="dxa"/>
            <w:shd w:val="clear" w:color="auto" w:fill="D9D9D9" w:themeFill="background1" w:themeFillShade="D9"/>
          </w:tcPr>
          <w:p w14:paraId="65CABA02" w14:textId="77777777" w:rsidR="00175CB2" w:rsidRDefault="00175CB2" w:rsidP="00CB335C">
            <w:pPr>
              <w:jc w:val="both"/>
              <w:rPr>
                <w:sz w:val="20"/>
                <w:szCs w:val="20"/>
              </w:rPr>
            </w:pPr>
          </w:p>
        </w:tc>
        <w:tc>
          <w:tcPr>
            <w:tcW w:w="1105" w:type="dxa"/>
            <w:shd w:val="clear" w:color="auto" w:fill="D9D9D9" w:themeFill="background1" w:themeFillShade="D9"/>
          </w:tcPr>
          <w:p w14:paraId="2D4EC83A" w14:textId="77777777" w:rsidR="00175CB2" w:rsidRDefault="00175CB2" w:rsidP="00CB335C">
            <w:pPr>
              <w:jc w:val="both"/>
              <w:rPr>
                <w:sz w:val="20"/>
                <w:szCs w:val="20"/>
              </w:rPr>
            </w:pPr>
          </w:p>
        </w:tc>
        <w:tc>
          <w:tcPr>
            <w:tcW w:w="1002" w:type="dxa"/>
            <w:shd w:val="clear" w:color="auto" w:fill="D9D9D9" w:themeFill="background1" w:themeFillShade="D9"/>
          </w:tcPr>
          <w:p w14:paraId="42642952" w14:textId="77777777" w:rsidR="00175CB2" w:rsidRDefault="00175CB2" w:rsidP="00CB335C">
            <w:pPr>
              <w:jc w:val="both"/>
              <w:rPr>
                <w:sz w:val="20"/>
                <w:szCs w:val="20"/>
              </w:rPr>
            </w:pPr>
          </w:p>
        </w:tc>
        <w:tc>
          <w:tcPr>
            <w:tcW w:w="999" w:type="dxa"/>
            <w:shd w:val="clear" w:color="auto" w:fill="D9D9D9" w:themeFill="background1" w:themeFillShade="D9"/>
          </w:tcPr>
          <w:p w14:paraId="1791F6DF" w14:textId="77777777" w:rsidR="00175CB2" w:rsidRDefault="00175CB2" w:rsidP="00CB335C">
            <w:pPr>
              <w:jc w:val="both"/>
              <w:rPr>
                <w:sz w:val="20"/>
                <w:szCs w:val="20"/>
              </w:rPr>
            </w:pPr>
          </w:p>
        </w:tc>
        <w:tc>
          <w:tcPr>
            <w:tcW w:w="1000" w:type="dxa"/>
            <w:shd w:val="clear" w:color="auto" w:fill="D9D9D9" w:themeFill="background1" w:themeFillShade="D9"/>
          </w:tcPr>
          <w:p w14:paraId="55B898CF" w14:textId="77777777" w:rsidR="00175CB2" w:rsidRDefault="00175CB2" w:rsidP="00CB335C">
            <w:pPr>
              <w:jc w:val="both"/>
              <w:rPr>
                <w:sz w:val="20"/>
                <w:szCs w:val="20"/>
              </w:rPr>
            </w:pPr>
          </w:p>
        </w:tc>
        <w:tc>
          <w:tcPr>
            <w:tcW w:w="1001" w:type="dxa"/>
            <w:shd w:val="clear" w:color="auto" w:fill="D9D9D9" w:themeFill="background1" w:themeFillShade="D9"/>
          </w:tcPr>
          <w:p w14:paraId="25CB2833" w14:textId="77777777" w:rsidR="00175CB2" w:rsidRDefault="00175CB2" w:rsidP="00CB335C">
            <w:pPr>
              <w:jc w:val="both"/>
              <w:rPr>
                <w:sz w:val="20"/>
                <w:szCs w:val="20"/>
              </w:rPr>
            </w:pPr>
          </w:p>
        </w:tc>
        <w:tc>
          <w:tcPr>
            <w:tcW w:w="1000" w:type="dxa"/>
            <w:shd w:val="clear" w:color="auto" w:fill="D9D9D9" w:themeFill="background1" w:themeFillShade="D9"/>
          </w:tcPr>
          <w:p w14:paraId="7DD1EEB0" w14:textId="77777777" w:rsidR="00175CB2" w:rsidRDefault="00175CB2" w:rsidP="00CB335C">
            <w:pPr>
              <w:jc w:val="both"/>
              <w:rPr>
                <w:sz w:val="20"/>
                <w:szCs w:val="20"/>
              </w:rPr>
            </w:pPr>
          </w:p>
        </w:tc>
      </w:tr>
      <w:tr w:rsidR="00175CB2" w:rsidRPr="004A5FCD" w14:paraId="651DABAC" w14:textId="77777777" w:rsidTr="00175CB2">
        <w:tc>
          <w:tcPr>
            <w:tcW w:w="1005" w:type="dxa"/>
          </w:tcPr>
          <w:p w14:paraId="25A63D61" w14:textId="77777777" w:rsidR="00175CB2" w:rsidRDefault="00175CB2" w:rsidP="00CB335C">
            <w:pPr>
              <w:jc w:val="both"/>
              <w:rPr>
                <w:sz w:val="20"/>
                <w:szCs w:val="20"/>
              </w:rPr>
            </w:pPr>
            <w:r w:rsidRPr="008A6E25">
              <w:rPr>
                <w:b/>
                <w:sz w:val="18"/>
                <w:szCs w:val="18"/>
              </w:rPr>
              <w:t xml:space="preserve">Total waste generated per tonne of product </w:t>
            </w:r>
            <w:r>
              <w:rPr>
                <w:b/>
                <w:sz w:val="18"/>
                <w:szCs w:val="18"/>
              </w:rPr>
              <w:t xml:space="preserve">(excluding ABP waste) </w:t>
            </w:r>
            <w:r w:rsidRPr="008A6E25">
              <w:rPr>
                <w:b/>
                <w:sz w:val="18"/>
                <w:szCs w:val="18"/>
              </w:rPr>
              <w:t xml:space="preserve">– </w:t>
            </w:r>
            <w:proofErr w:type="spellStart"/>
            <w:r w:rsidRPr="008A6E25">
              <w:rPr>
                <w:b/>
                <w:sz w:val="18"/>
                <w:szCs w:val="18"/>
              </w:rPr>
              <w:t>te</w:t>
            </w:r>
            <w:proofErr w:type="spellEnd"/>
            <w:r w:rsidRPr="008A6E25">
              <w:rPr>
                <w:b/>
                <w:sz w:val="18"/>
                <w:szCs w:val="18"/>
              </w:rPr>
              <w:t>/</w:t>
            </w:r>
            <w:proofErr w:type="spellStart"/>
            <w:r w:rsidRPr="008A6E25">
              <w:rPr>
                <w:b/>
                <w:sz w:val="18"/>
                <w:szCs w:val="18"/>
              </w:rPr>
              <w:t>te</w:t>
            </w:r>
            <w:proofErr w:type="spellEnd"/>
          </w:p>
        </w:tc>
        <w:tc>
          <w:tcPr>
            <w:tcW w:w="1047" w:type="dxa"/>
          </w:tcPr>
          <w:p w14:paraId="758D8B2D" w14:textId="5CA8AEF9" w:rsidR="00175CB2" w:rsidRPr="00175CB2" w:rsidRDefault="00175CB2" w:rsidP="00CB335C">
            <w:pPr>
              <w:jc w:val="both"/>
              <w:rPr>
                <w:sz w:val="18"/>
                <w:szCs w:val="18"/>
              </w:rPr>
            </w:pPr>
            <w:r w:rsidRPr="00175CB2">
              <w:rPr>
                <w:b/>
                <w:sz w:val="18"/>
                <w:szCs w:val="18"/>
              </w:rPr>
              <w:t xml:space="preserve">Percentage of waste generated sent to recovery </w:t>
            </w:r>
            <w:r w:rsidR="00E1117F">
              <w:rPr>
                <w:b/>
                <w:sz w:val="18"/>
                <w:szCs w:val="18"/>
              </w:rPr>
              <w:t>(ex</w:t>
            </w:r>
            <w:r w:rsidRPr="00175CB2">
              <w:rPr>
                <w:b/>
                <w:sz w:val="18"/>
                <w:szCs w:val="18"/>
              </w:rPr>
              <w:t>cluding ABP waste)</w:t>
            </w:r>
          </w:p>
        </w:tc>
        <w:tc>
          <w:tcPr>
            <w:tcW w:w="1105" w:type="dxa"/>
            <w:shd w:val="clear" w:color="auto" w:fill="auto"/>
          </w:tcPr>
          <w:p w14:paraId="52212E7D" w14:textId="6C132E87" w:rsidR="00175CB2" w:rsidRPr="004A5FCD" w:rsidRDefault="00175CB2" w:rsidP="00CB335C">
            <w:pPr>
              <w:jc w:val="both"/>
              <w:rPr>
                <w:sz w:val="20"/>
                <w:szCs w:val="20"/>
              </w:rPr>
            </w:pPr>
            <w:r w:rsidRPr="008A6E25">
              <w:rPr>
                <w:b/>
                <w:sz w:val="18"/>
                <w:szCs w:val="18"/>
              </w:rPr>
              <w:t xml:space="preserve">Total waste generated per tonne of product </w:t>
            </w:r>
            <w:r>
              <w:rPr>
                <w:b/>
                <w:sz w:val="18"/>
                <w:szCs w:val="18"/>
              </w:rPr>
              <w:t xml:space="preserve">(including ABP waste) </w:t>
            </w:r>
            <w:r w:rsidRPr="008A6E25">
              <w:rPr>
                <w:b/>
                <w:sz w:val="18"/>
                <w:szCs w:val="18"/>
              </w:rPr>
              <w:t xml:space="preserve">– </w:t>
            </w:r>
            <w:proofErr w:type="spellStart"/>
            <w:r w:rsidRPr="008A6E25">
              <w:rPr>
                <w:b/>
                <w:sz w:val="18"/>
                <w:szCs w:val="18"/>
              </w:rPr>
              <w:t>te</w:t>
            </w:r>
            <w:proofErr w:type="spellEnd"/>
            <w:r w:rsidRPr="008A6E25">
              <w:rPr>
                <w:b/>
                <w:sz w:val="18"/>
                <w:szCs w:val="18"/>
              </w:rPr>
              <w:t>/</w:t>
            </w:r>
            <w:proofErr w:type="spellStart"/>
            <w:r w:rsidRPr="008A6E25">
              <w:rPr>
                <w:b/>
                <w:sz w:val="18"/>
                <w:szCs w:val="18"/>
              </w:rPr>
              <w:t>te</w:t>
            </w:r>
            <w:proofErr w:type="spellEnd"/>
          </w:p>
        </w:tc>
        <w:tc>
          <w:tcPr>
            <w:tcW w:w="1002" w:type="dxa"/>
            <w:shd w:val="clear" w:color="auto" w:fill="auto"/>
          </w:tcPr>
          <w:p w14:paraId="5E01560A" w14:textId="79ACB0EA" w:rsidR="00175CB2" w:rsidRPr="00175CB2" w:rsidRDefault="00175CB2" w:rsidP="00CB335C">
            <w:pPr>
              <w:jc w:val="both"/>
              <w:rPr>
                <w:sz w:val="18"/>
                <w:szCs w:val="18"/>
              </w:rPr>
            </w:pPr>
            <w:r w:rsidRPr="00175CB2">
              <w:rPr>
                <w:b/>
                <w:sz w:val="18"/>
                <w:szCs w:val="18"/>
              </w:rPr>
              <w:t>Percentage of waste generated sent to recovery (</w:t>
            </w:r>
            <w:r w:rsidR="00E1117F">
              <w:rPr>
                <w:b/>
                <w:sz w:val="18"/>
                <w:szCs w:val="18"/>
              </w:rPr>
              <w:t>in</w:t>
            </w:r>
            <w:r w:rsidRPr="00175CB2">
              <w:rPr>
                <w:b/>
                <w:sz w:val="18"/>
                <w:szCs w:val="18"/>
              </w:rPr>
              <w:t>cluding ABP waste)</w:t>
            </w:r>
          </w:p>
        </w:tc>
        <w:tc>
          <w:tcPr>
            <w:tcW w:w="999" w:type="dxa"/>
            <w:shd w:val="clear" w:color="auto" w:fill="D9D9D9" w:themeFill="background1" w:themeFillShade="D9"/>
          </w:tcPr>
          <w:p w14:paraId="744E954C" w14:textId="77777777" w:rsidR="00175CB2" w:rsidRPr="004A5FCD" w:rsidRDefault="00175CB2" w:rsidP="00CB335C">
            <w:pPr>
              <w:jc w:val="both"/>
              <w:rPr>
                <w:sz w:val="20"/>
                <w:szCs w:val="20"/>
              </w:rPr>
            </w:pPr>
          </w:p>
        </w:tc>
        <w:tc>
          <w:tcPr>
            <w:tcW w:w="1000" w:type="dxa"/>
            <w:shd w:val="clear" w:color="auto" w:fill="D9D9D9" w:themeFill="background1" w:themeFillShade="D9"/>
          </w:tcPr>
          <w:p w14:paraId="05C27262" w14:textId="77777777" w:rsidR="00175CB2" w:rsidRPr="004A5FCD" w:rsidRDefault="00175CB2" w:rsidP="00CB335C">
            <w:pPr>
              <w:jc w:val="both"/>
              <w:rPr>
                <w:sz w:val="20"/>
                <w:szCs w:val="20"/>
              </w:rPr>
            </w:pPr>
          </w:p>
        </w:tc>
        <w:tc>
          <w:tcPr>
            <w:tcW w:w="1001" w:type="dxa"/>
            <w:shd w:val="clear" w:color="auto" w:fill="D9D9D9" w:themeFill="background1" w:themeFillShade="D9"/>
          </w:tcPr>
          <w:p w14:paraId="0FAAD120" w14:textId="77777777" w:rsidR="00175CB2" w:rsidRPr="004A5FCD" w:rsidRDefault="00175CB2" w:rsidP="00CB335C">
            <w:pPr>
              <w:jc w:val="both"/>
              <w:rPr>
                <w:sz w:val="20"/>
                <w:szCs w:val="20"/>
              </w:rPr>
            </w:pPr>
          </w:p>
        </w:tc>
        <w:tc>
          <w:tcPr>
            <w:tcW w:w="1000" w:type="dxa"/>
            <w:shd w:val="clear" w:color="auto" w:fill="D9D9D9" w:themeFill="background1" w:themeFillShade="D9"/>
          </w:tcPr>
          <w:p w14:paraId="272582F5" w14:textId="77777777" w:rsidR="00175CB2" w:rsidRPr="004A5FCD" w:rsidRDefault="00175CB2" w:rsidP="00CB335C">
            <w:pPr>
              <w:jc w:val="both"/>
              <w:rPr>
                <w:sz w:val="20"/>
                <w:szCs w:val="20"/>
              </w:rPr>
            </w:pPr>
          </w:p>
        </w:tc>
      </w:tr>
      <w:tr w:rsidR="00175CB2" w14:paraId="52C3E1D1" w14:textId="77777777" w:rsidTr="00175CB2">
        <w:tc>
          <w:tcPr>
            <w:tcW w:w="1005" w:type="dxa"/>
          </w:tcPr>
          <w:p w14:paraId="15B635F4" w14:textId="25C0D303" w:rsidR="00175CB2" w:rsidRPr="00D83E85" w:rsidRDefault="00AC3D4B" w:rsidP="007565B9">
            <w:pPr>
              <w:jc w:val="center"/>
              <w:rPr>
                <w:bCs/>
                <w:sz w:val="18"/>
                <w:szCs w:val="18"/>
              </w:rPr>
            </w:pPr>
            <w:r w:rsidRPr="00D83E85">
              <w:rPr>
                <w:bCs/>
                <w:sz w:val="18"/>
                <w:szCs w:val="18"/>
              </w:rPr>
              <w:t>0.0</w:t>
            </w:r>
            <w:r w:rsidR="00553B27" w:rsidRPr="00D83E85">
              <w:rPr>
                <w:bCs/>
                <w:sz w:val="18"/>
                <w:szCs w:val="18"/>
              </w:rPr>
              <w:t>68</w:t>
            </w:r>
          </w:p>
        </w:tc>
        <w:tc>
          <w:tcPr>
            <w:tcW w:w="1047" w:type="dxa"/>
          </w:tcPr>
          <w:p w14:paraId="0A409D79" w14:textId="7E78E601" w:rsidR="00175CB2" w:rsidRPr="00D83E85" w:rsidRDefault="00E1117F" w:rsidP="007565B9">
            <w:pPr>
              <w:jc w:val="center"/>
              <w:rPr>
                <w:sz w:val="20"/>
                <w:szCs w:val="20"/>
              </w:rPr>
            </w:pPr>
            <w:r w:rsidRPr="00D83E85">
              <w:rPr>
                <w:sz w:val="20"/>
                <w:szCs w:val="20"/>
              </w:rPr>
              <w:t>&gt; 99%</w:t>
            </w:r>
          </w:p>
        </w:tc>
        <w:tc>
          <w:tcPr>
            <w:tcW w:w="1105" w:type="dxa"/>
            <w:shd w:val="clear" w:color="auto" w:fill="auto"/>
          </w:tcPr>
          <w:p w14:paraId="6BE5D789" w14:textId="30F7B8F8" w:rsidR="00175CB2" w:rsidRPr="00D83E85" w:rsidRDefault="00E1117F" w:rsidP="007565B9">
            <w:pPr>
              <w:jc w:val="center"/>
              <w:rPr>
                <w:sz w:val="20"/>
                <w:szCs w:val="20"/>
              </w:rPr>
            </w:pPr>
            <w:r w:rsidRPr="00D83E85">
              <w:rPr>
                <w:sz w:val="20"/>
                <w:szCs w:val="20"/>
              </w:rPr>
              <w:t>0.0</w:t>
            </w:r>
            <w:r w:rsidR="007F578B" w:rsidRPr="00D83E85">
              <w:rPr>
                <w:sz w:val="20"/>
                <w:szCs w:val="20"/>
              </w:rPr>
              <w:t>81</w:t>
            </w:r>
          </w:p>
        </w:tc>
        <w:tc>
          <w:tcPr>
            <w:tcW w:w="1002" w:type="dxa"/>
            <w:shd w:val="clear" w:color="auto" w:fill="auto"/>
          </w:tcPr>
          <w:p w14:paraId="6B8AA5E4" w14:textId="10D9A318" w:rsidR="00175CB2" w:rsidRPr="00D83E85" w:rsidRDefault="00E1117F" w:rsidP="007565B9">
            <w:pPr>
              <w:jc w:val="center"/>
              <w:rPr>
                <w:sz w:val="20"/>
                <w:szCs w:val="20"/>
              </w:rPr>
            </w:pPr>
            <w:r w:rsidRPr="00D83E85">
              <w:rPr>
                <w:sz w:val="20"/>
                <w:szCs w:val="20"/>
              </w:rPr>
              <w:t>&gt; 99%</w:t>
            </w:r>
          </w:p>
        </w:tc>
        <w:tc>
          <w:tcPr>
            <w:tcW w:w="999" w:type="dxa"/>
            <w:shd w:val="clear" w:color="auto" w:fill="D9D9D9" w:themeFill="background1" w:themeFillShade="D9"/>
          </w:tcPr>
          <w:p w14:paraId="410B173C" w14:textId="77777777" w:rsidR="00175CB2" w:rsidRDefault="00175CB2" w:rsidP="00CB335C">
            <w:pPr>
              <w:jc w:val="both"/>
              <w:rPr>
                <w:sz w:val="20"/>
                <w:szCs w:val="20"/>
              </w:rPr>
            </w:pPr>
          </w:p>
        </w:tc>
        <w:tc>
          <w:tcPr>
            <w:tcW w:w="1000" w:type="dxa"/>
            <w:shd w:val="clear" w:color="auto" w:fill="D9D9D9" w:themeFill="background1" w:themeFillShade="D9"/>
          </w:tcPr>
          <w:p w14:paraId="618738EE" w14:textId="77777777" w:rsidR="00175CB2" w:rsidRDefault="00175CB2" w:rsidP="00CB335C">
            <w:pPr>
              <w:jc w:val="both"/>
              <w:rPr>
                <w:sz w:val="20"/>
                <w:szCs w:val="20"/>
              </w:rPr>
            </w:pPr>
          </w:p>
        </w:tc>
        <w:tc>
          <w:tcPr>
            <w:tcW w:w="1001" w:type="dxa"/>
            <w:shd w:val="clear" w:color="auto" w:fill="D9D9D9" w:themeFill="background1" w:themeFillShade="D9"/>
          </w:tcPr>
          <w:p w14:paraId="1B9FDE07" w14:textId="77777777" w:rsidR="00175CB2" w:rsidRDefault="00175CB2" w:rsidP="00CB335C">
            <w:pPr>
              <w:jc w:val="both"/>
              <w:rPr>
                <w:sz w:val="20"/>
                <w:szCs w:val="20"/>
              </w:rPr>
            </w:pPr>
          </w:p>
        </w:tc>
        <w:tc>
          <w:tcPr>
            <w:tcW w:w="1000" w:type="dxa"/>
            <w:shd w:val="clear" w:color="auto" w:fill="D9D9D9" w:themeFill="background1" w:themeFillShade="D9"/>
          </w:tcPr>
          <w:p w14:paraId="5F1564AB" w14:textId="77777777" w:rsidR="00175CB2" w:rsidRDefault="00175CB2" w:rsidP="00CB335C">
            <w:pPr>
              <w:jc w:val="both"/>
              <w:rPr>
                <w:sz w:val="20"/>
                <w:szCs w:val="20"/>
              </w:rPr>
            </w:pPr>
          </w:p>
        </w:tc>
      </w:tr>
    </w:tbl>
    <w:p w14:paraId="2B6ABF19" w14:textId="77777777" w:rsidR="00175CB2" w:rsidRPr="00D956D8" w:rsidRDefault="00175CB2" w:rsidP="00175CB2">
      <w:pPr>
        <w:ind w:left="709"/>
        <w:jc w:val="both"/>
        <w:rPr>
          <w:sz w:val="24"/>
          <w:szCs w:val="24"/>
        </w:rPr>
      </w:pPr>
    </w:p>
    <w:p w14:paraId="26145477" w14:textId="2ECB9EE2" w:rsidR="008F4950" w:rsidRDefault="008F4950" w:rsidP="00D956D8">
      <w:pPr>
        <w:jc w:val="both"/>
        <w:rPr>
          <w:sz w:val="24"/>
          <w:szCs w:val="24"/>
        </w:rPr>
      </w:pPr>
      <w:r>
        <w:rPr>
          <w:sz w:val="24"/>
          <w:szCs w:val="24"/>
        </w:rPr>
        <w:t xml:space="preserve"> </w:t>
      </w:r>
    </w:p>
    <w:p w14:paraId="2F4E08EC" w14:textId="5FB9153B" w:rsidR="00175CB2" w:rsidRDefault="00175CB2" w:rsidP="00D956D8">
      <w:pPr>
        <w:jc w:val="both"/>
        <w:rPr>
          <w:sz w:val="24"/>
          <w:szCs w:val="24"/>
        </w:rPr>
      </w:pPr>
    </w:p>
    <w:p w14:paraId="22D26AD9" w14:textId="4EF2BA62" w:rsidR="00175CB2" w:rsidRDefault="00175CB2" w:rsidP="00175CB2">
      <w:pPr>
        <w:jc w:val="both"/>
        <w:rPr>
          <w:sz w:val="24"/>
          <w:szCs w:val="24"/>
        </w:rPr>
      </w:pPr>
      <w:r w:rsidRPr="00B96775">
        <w:rPr>
          <w:sz w:val="24"/>
          <w:szCs w:val="24"/>
        </w:rPr>
        <w:t>In addition to the foregoing,</w:t>
      </w:r>
      <w:r>
        <w:rPr>
          <w:sz w:val="24"/>
          <w:szCs w:val="24"/>
        </w:rPr>
        <w:t xml:space="preserve"> there </w:t>
      </w:r>
      <w:r w:rsidR="009715B4">
        <w:rPr>
          <w:sz w:val="24"/>
          <w:szCs w:val="24"/>
        </w:rPr>
        <w:t>are</w:t>
      </w:r>
      <w:r>
        <w:rPr>
          <w:sz w:val="24"/>
          <w:szCs w:val="24"/>
        </w:rPr>
        <w:t xml:space="preserve"> three main sources of </w:t>
      </w:r>
      <w:proofErr w:type="gramStart"/>
      <w:r>
        <w:rPr>
          <w:sz w:val="24"/>
          <w:szCs w:val="24"/>
        </w:rPr>
        <w:t>waste</w:t>
      </w:r>
      <w:r w:rsidR="00167C7D">
        <w:rPr>
          <w:sz w:val="24"/>
          <w:szCs w:val="24"/>
        </w:rPr>
        <w:t xml:space="preserve"> </w:t>
      </w:r>
      <w:r>
        <w:rPr>
          <w:sz w:val="24"/>
          <w:szCs w:val="24"/>
        </w:rPr>
        <w:t>water</w:t>
      </w:r>
      <w:proofErr w:type="gramEnd"/>
      <w:r>
        <w:rPr>
          <w:sz w:val="24"/>
          <w:szCs w:val="24"/>
        </w:rPr>
        <w:t xml:space="preserve"> </w:t>
      </w:r>
      <w:r w:rsidR="009715B4">
        <w:rPr>
          <w:sz w:val="24"/>
          <w:szCs w:val="24"/>
        </w:rPr>
        <w:t xml:space="preserve">currently </w:t>
      </w:r>
      <w:r>
        <w:rPr>
          <w:sz w:val="24"/>
          <w:szCs w:val="24"/>
        </w:rPr>
        <w:t>generated at the facility</w:t>
      </w:r>
      <w:r w:rsidR="00D249FE">
        <w:rPr>
          <w:sz w:val="24"/>
          <w:szCs w:val="24"/>
        </w:rPr>
        <w:t xml:space="preserve"> and discharged to foul sewer in accordance with the conditions of </w:t>
      </w:r>
      <w:r w:rsidR="00523AA5">
        <w:rPr>
          <w:sz w:val="24"/>
          <w:szCs w:val="24"/>
        </w:rPr>
        <w:t>three trade effluent discharge c</w:t>
      </w:r>
      <w:r w:rsidR="00D249FE">
        <w:rPr>
          <w:sz w:val="24"/>
          <w:szCs w:val="24"/>
        </w:rPr>
        <w:t>onsents issued by the sewerage undertaker Yorkshire Water.</w:t>
      </w:r>
    </w:p>
    <w:p w14:paraId="7D59C432" w14:textId="509AE0BB" w:rsidR="00175CB2" w:rsidRDefault="00175CB2" w:rsidP="00175CB2">
      <w:pPr>
        <w:pStyle w:val="ListParagraph"/>
        <w:numPr>
          <w:ilvl w:val="0"/>
          <w:numId w:val="6"/>
        </w:numPr>
        <w:jc w:val="both"/>
        <w:rPr>
          <w:sz w:val="24"/>
          <w:szCs w:val="24"/>
        </w:rPr>
      </w:pPr>
      <w:r w:rsidRPr="00CB1BE5">
        <w:rPr>
          <w:sz w:val="24"/>
          <w:szCs w:val="24"/>
        </w:rPr>
        <w:t>uncontaminated surface and roof water</w:t>
      </w:r>
      <w:r>
        <w:rPr>
          <w:sz w:val="24"/>
          <w:szCs w:val="24"/>
        </w:rPr>
        <w:t xml:space="preserve"> which flow</w:t>
      </w:r>
      <w:r w:rsidR="009715B4">
        <w:rPr>
          <w:sz w:val="24"/>
          <w:szCs w:val="24"/>
        </w:rPr>
        <w:t>s via external drainage system</w:t>
      </w:r>
      <w:r w:rsidR="00D249FE">
        <w:rPr>
          <w:sz w:val="24"/>
          <w:szCs w:val="24"/>
        </w:rPr>
        <w:t>s</w:t>
      </w:r>
      <w:r w:rsidR="009715B4">
        <w:rPr>
          <w:sz w:val="24"/>
          <w:szCs w:val="24"/>
        </w:rPr>
        <w:t xml:space="preserve"> to </w:t>
      </w:r>
      <w:r w:rsidR="00D249FE">
        <w:rPr>
          <w:sz w:val="24"/>
          <w:szCs w:val="24"/>
        </w:rPr>
        <w:t xml:space="preserve">consented discharge to </w:t>
      </w:r>
      <w:r w:rsidR="009715B4">
        <w:rPr>
          <w:sz w:val="24"/>
          <w:szCs w:val="24"/>
        </w:rPr>
        <w:t>foul sewer.</w:t>
      </w:r>
      <w:r>
        <w:rPr>
          <w:sz w:val="24"/>
          <w:szCs w:val="24"/>
        </w:rPr>
        <w:t xml:space="preserve"> </w:t>
      </w:r>
    </w:p>
    <w:p w14:paraId="7E295A16" w14:textId="7F28DB8F" w:rsidR="009715B4" w:rsidRPr="00CB1BE5" w:rsidRDefault="009715B4" w:rsidP="009715B4">
      <w:pPr>
        <w:pStyle w:val="ListParagraph"/>
        <w:numPr>
          <w:ilvl w:val="0"/>
          <w:numId w:val="6"/>
        </w:numPr>
        <w:jc w:val="both"/>
        <w:rPr>
          <w:sz w:val="24"/>
          <w:szCs w:val="24"/>
        </w:rPr>
      </w:pPr>
      <w:r>
        <w:rPr>
          <w:sz w:val="24"/>
          <w:szCs w:val="24"/>
        </w:rPr>
        <w:t>d</w:t>
      </w:r>
      <w:r w:rsidRPr="00CB1BE5">
        <w:rPr>
          <w:sz w:val="24"/>
          <w:szCs w:val="24"/>
        </w:rPr>
        <w:t xml:space="preserve">omestic effluent from site offices and amenities </w:t>
      </w:r>
      <w:r>
        <w:rPr>
          <w:sz w:val="24"/>
          <w:szCs w:val="24"/>
        </w:rPr>
        <w:t>which</w:t>
      </w:r>
      <w:r w:rsidRPr="00CB1BE5">
        <w:rPr>
          <w:sz w:val="24"/>
          <w:szCs w:val="24"/>
        </w:rPr>
        <w:t xml:space="preserve"> flow</w:t>
      </w:r>
      <w:r>
        <w:rPr>
          <w:sz w:val="24"/>
          <w:szCs w:val="24"/>
        </w:rPr>
        <w:t>s to</w:t>
      </w:r>
      <w:r w:rsidR="00D249FE">
        <w:rPr>
          <w:sz w:val="24"/>
          <w:szCs w:val="24"/>
        </w:rPr>
        <w:t xml:space="preserve"> </w:t>
      </w:r>
      <w:r>
        <w:rPr>
          <w:sz w:val="24"/>
          <w:szCs w:val="24"/>
        </w:rPr>
        <w:t>foul sewer</w:t>
      </w:r>
      <w:r w:rsidR="00D249FE">
        <w:rPr>
          <w:sz w:val="24"/>
          <w:szCs w:val="24"/>
        </w:rPr>
        <w:t>.</w:t>
      </w:r>
      <w:r w:rsidRPr="00CB1BE5">
        <w:rPr>
          <w:sz w:val="24"/>
          <w:szCs w:val="24"/>
        </w:rPr>
        <w:t xml:space="preserve"> </w:t>
      </w:r>
    </w:p>
    <w:p w14:paraId="77C8A94C" w14:textId="7B287F64" w:rsidR="00175CB2" w:rsidRDefault="00175CB2" w:rsidP="00175CB2">
      <w:pPr>
        <w:pStyle w:val="ListParagraph"/>
        <w:numPr>
          <w:ilvl w:val="0"/>
          <w:numId w:val="6"/>
        </w:numPr>
        <w:jc w:val="both"/>
        <w:rPr>
          <w:sz w:val="24"/>
          <w:szCs w:val="24"/>
        </w:rPr>
      </w:pPr>
      <w:r w:rsidRPr="00CB1BE5">
        <w:rPr>
          <w:sz w:val="24"/>
          <w:szCs w:val="24"/>
        </w:rPr>
        <w:t xml:space="preserve">contaminated process derived </w:t>
      </w:r>
      <w:proofErr w:type="gramStart"/>
      <w:r w:rsidRPr="00CB1BE5">
        <w:rPr>
          <w:sz w:val="24"/>
          <w:szCs w:val="24"/>
        </w:rPr>
        <w:t>waste</w:t>
      </w:r>
      <w:r w:rsidR="00167C7D">
        <w:rPr>
          <w:sz w:val="24"/>
          <w:szCs w:val="24"/>
        </w:rPr>
        <w:t xml:space="preserve"> </w:t>
      </w:r>
      <w:r w:rsidRPr="00CB1BE5">
        <w:rPr>
          <w:sz w:val="24"/>
          <w:szCs w:val="24"/>
        </w:rPr>
        <w:t>water</w:t>
      </w:r>
      <w:proofErr w:type="gramEnd"/>
      <w:r>
        <w:rPr>
          <w:sz w:val="24"/>
          <w:szCs w:val="24"/>
        </w:rPr>
        <w:t xml:space="preserve"> </w:t>
      </w:r>
      <w:r w:rsidR="0022584C">
        <w:rPr>
          <w:sz w:val="24"/>
          <w:szCs w:val="24"/>
        </w:rPr>
        <w:t>generated in</w:t>
      </w:r>
      <w:r>
        <w:rPr>
          <w:sz w:val="24"/>
          <w:szCs w:val="24"/>
        </w:rPr>
        <w:t xml:space="preserve"> various parts of the processing plant</w:t>
      </w:r>
      <w:r w:rsidR="00732271">
        <w:rPr>
          <w:sz w:val="24"/>
          <w:szCs w:val="24"/>
        </w:rPr>
        <w:t>, primarily from processing plant, equipment and infrastructure cleaning activities</w:t>
      </w:r>
      <w:r w:rsidR="00C138DE">
        <w:rPr>
          <w:sz w:val="24"/>
          <w:szCs w:val="24"/>
        </w:rPr>
        <w:t>,</w:t>
      </w:r>
      <w:r>
        <w:rPr>
          <w:sz w:val="24"/>
          <w:szCs w:val="24"/>
        </w:rPr>
        <w:t xml:space="preserve"> and </w:t>
      </w:r>
      <w:r w:rsidR="009715B4">
        <w:rPr>
          <w:sz w:val="24"/>
          <w:szCs w:val="24"/>
        </w:rPr>
        <w:t xml:space="preserve">collected via internal drainage systems which include traps to remove gross solids and finally </w:t>
      </w:r>
      <w:r w:rsidR="0022584C">
        <w:rPr>
          <w:sz w:val="24"/>
          <w:szCs w:val="24"/>
        </w:rPr>
        <w:t xml:space="preserve">flowing </w:t>
      </w:r>
      <w:r w:rsidR="009715B4">
        <w:rPr>
          <w:sz w:val="24"/>
          <w:szCs w:val="24"/>
        </w:rPr>
        <w:t>via an interceptor to consented discharge to foul sewer.</w:t>
      </w:r>
    </w:p>
    <w:p w14:paraId="47C5170E" w14:textId="77777777" w:rsidR="00732271" w:rsidRDefault="00732271" w:rsidP="00D249FE">
      <w:pPr>
        <w:jc w:val="both"/>
        <w:rPr>
          <w:sz w:val="24"/>
          <w:szCs w:val="24"/>
        </w:rPr>
      </w:pPr>
    </w:p>
    <w:p w14:paraId="2AFC9D84" w14:textId="77777777" w:rsidR="00732271" w:rsidRDefault="00732271" w:rsidP="00D249FE">
      <w:pPr>
        <w:jc w:val="both"/>
        <w:rPr>
          <w:sz w:val="24"/>
          <w:szCs w:val="24"/>
        </w:rPr>
      </w:pPr>
    </w:p>
    <w:p w14:paraId="2CC5321D" w14:textId="77777777" w:rsidR="00732271" w:rsidRDefault="00732271" w:rsidP="00D249FE">
      <w:pPr>
        <w:jc w:val="both"/>
        <w:rPr>
          <w:sz w:val="24"/>
          <w:szCs w:val="24"/>
        </w:rPr>
      </w:pPr>
    </w:p>
    <w:p w14:paraId="760251A3" w14:textId="2420601F" w:rsidR="00D249FE" w:rsidRDefault="00D249FE" w:rsidP="00D249FE">
      <w:pPr>
        <w:jc w:val="both"/>
        <w:rPr>
          <w:sz w:val="24"/>
          <w:szCs w:val="24"/>
        </w:rPr>
      </w:pPr>
      <w:r>
        <w:rPr>
          <w:sz w:val="24"/>
          <w:szCs w:val="24"/>
        </w:rPr>
        <w:lastRenderedPageBreak/>
        <w:t>The discharges are reflected in table S3.2 of Schedule 3 to the current environmental permit EPR/KP3733AN</w:t>
      </w:r>
      <w:r w:rsidR="00732271">
        <w:rPr>
          <w:sz w:val="24"/>
          <w:szCs w:val="24"/>
        </w:rPr>
        <w:t xml:space="preserve"> which identifies three discharge locations designated S1, S2 and S3 as shown in the permit extract below.</w:t>
      </w:r>
    </w:p>
    <w:p w14:paraId="09145A16" w14:textId="6CD0A2C8" w:rsidR="00732271" w:rsidRDefault="00732271" w:rsidP="00732271">
      <w:pPr>
        <w:ind w:firstLine="709"/>
        <w:jc w:val="both"/>
        <w:rPr>
          <w:sz w:val="24"/>
          <w:szCs w:val="24"/>
        </w:rPr>
      </w:pPr>
      <w:r>
        <w:rPr>
          <w:noProof/>
        </w:rPr>
        <w:drawing>
          <wp:inline distT="0" distB="0" distL="0" distR="0" wp14:anchorId="1B01B39E" wp14:editId="2B5469AD">
            <wp:extent cx="4933950" cy="406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8584" t="22758" r="29703" b="25813"/>
                    <a:stretch/>
                  </pic:blipFill>
                  <pic:spPr bwMode="auto">
                    <a:xfrm>
                      <a:off x="0" y="0"/>
                      <a:ext cx="4933950" cy="4067175"/>
                    </a:xfrm>
                    <a:prstGeom prst="rect">
                      <a:avLst/>
                    </a:prstGeom>
                    <a:ln>
                      <a:noFill/>
                    </a:ln>
                    <a:extLst>
                      <a:ext uri="{53640926-AAD7-44D8-BBD7-CCE9431645EC}">
                        <a14:shadowObscured xmlns:a14="http://schemas.microsoft.com/office/drawing/2010/main"/>
                      </a:ext>
                    </a:extLst>
                  </pic:spPr>
                </pic:pic>
              </a:graphicData>
            </a:graphic>
          </wp:inline>
        </w:drawing>
      </w:r>
    </w:p>
    <w:p w14:paraId="3EF0A41B" w14:textId="0BF6BA61" w:rsidR="009715B4" w:rsidRPr="009715B4" w:rsidRDefault="009715B4" w:rsidP="009715B4">
      <w:pPr>
        <w:jc w:val="both"/>
        <w:rPr>
          <w:sz w:val="24"/>
          <w:szCs w:val="24"/>
        </w:rPr>
      </w:pPr>
      <w:r>
        <w:rPr>
          <w:sz w:val="24"/>
          <w:szCs w:val="24"/>
        </w:rPr>
        <w:t xml:space="preserve">The proposed development will not change the </w:t>
      </w:r>
      <w:r w:rsidR="00732271">
        <w:rPr>
          <w:sz w:val="24"/>
          <w:szCs w:val="24"/>
        </w:rPr>
        <w:t xml:space="preserve">general </w:t>
      </w:r>
      <w:r>
        <w:rPr>
          <w:sz w:val="24"/>
          <w:szCs w:val="24"/>
        </w:rPr>
        <w:t xml:space="preserve">sources of </w:t>
      </w:r>
      <w:proofErr w:type="gramStart"/>
      <w:r>
        <w:rPr>
          <w:sz w:val="24"/>
          <w:szCs w:val="24"/>
        </w:rPr>
        <w:t>waste water</w:t>
      </w:r>
      <w:proofErr w:type="gramEnd"/>
      <w:r>
        <w:rPr>
          <w:sz w:val="24"/>
          <w:szCs w:val="24"/>
        </w:rPr>
        <w:t xml:space="preserve"> from those described above</w:t>
      </w:r>
      <w:r w:rsidR="00732271">
        <w:rPr>
          <w:sz w:val="24"/>
          <w:szCs w:val="24"/>
        </w:rPr>
        <w:t xml:space="preserve"> and will not change the nature of the process derived effluents generated</w:t>
      </w:r>
      <w:r>
        <w:rPr>
          <w:sz w:val="24"/>
          <w:szCs w:val="24"/>
        </w:rPr>
        <w:t>.</w:t>
      </w:r>
      <w:r w:rsidR="00732271">
        <w:rPr>
          <w:sz w:val="24"/>
          <w:szCs w:val="24"/>
        </w:rPr>
        <w:t xml:space="preserve"> However, greater volumes of process derived </w:t>
      </w:r>
      <w:proofErr w:type="gramStart"/>
      <w:r w:rsidR="00732271">
        <w:rPr>
          <w:sz w:val="24"/>
          <w:szCs w:val="24"/>
        </w:rPr>
        <w:t>waste water</w:t>
      </w:r>
      <w:proofErr w:type="gramEnd"/>
      <w:r w:rsidR="00732271">
        <w:rPr>
          <w:sz w:val="24"/>
          <w:szCs w:val="24"/>
        </w:rPr>
        <w:t xml:space="preserve"> will be generated once the proposed development becomes operational. The volume of surface and roof water run off generated by the site will not be impacted significantly as the new process will be installed in an existing</w:t>
      </w:r>
      <w:r w:rsidR="008E2CD1">
        <w:rPr>
          <w:sz w:val="24"/>
          <w:szCs w:val="24"/>
        </w:rPr>
        <w:t>,</w:t>
      </w:r>
      <w:r w:rsidR="00732271">
        <w:rPr>
          <w:sz w:val="24"/>
          <w:szCs w:val="24"/>
        </w:rPr>
        <w:t xml:space="preserve"> </w:t>
      </w:r>
      <w:r w:rsidR="00B33DC3">
        <w:rPr>
          <w:sz w:val="24"/>
          <w:szCs w:val="24"/>
        </w:rPr>
        <w:t>albeit modified</w:t>
      </w:r>
      <w:r w:rsidR="008E2CD1">
        <w:rPr>
          <w:sz w:val="24"/>
          <w:szCs w:val="24"/>
        </w:rPr>
        <w:t>,</w:t>
      </w:r>
      <w:r w:rsidR="00B33DC3">
        <w:rPr>
          <w:sz w:val="24"/>
          <w:szCs w:val="24"/>
        </w:rPr>
        <w:t xml:space="preserve"> </w:t>
      </w:r>
      <w:r w:rsidR="00732271">
        <w:rPr>
          <w:sz w:val="24"/>
          <w:szCs w:val="24"/>
        </w:rPr>
        <w:t>building on an area of the site covered by impermeable surfacing, served by existing drainage systems which carry flow to the foul sewerage network.</w:t>
      </w:r>
      <w:r>
        <w:rPr>
          <w:sz w:val="24"/>
          <w:szCs w:val="24"/>
        </w:rPr>
        <w:t xml:space="preserve"> Further details relating to emissions to sewer are provided in Section C3.2, </w:t>
      </w:r>
      <w:r w:rsidR="00871777">
        <w:rPr>
          <w:sz w:val="24"/>
          <w:szCs w:val="24"/>
        </w:rPr>
        <w:t>E</w:t>
      </w:r>
      <w:r>
        <w:rPr>
          <w:sz w:val="24"/>
          <w:szCs w:val="24"/>
        </w:rPr>
        <w:t xml:space="preserve">missions to Air, Water and Land, of the permit variation application.  </w:t>
      </w:r>
    </w:p>
    <w:p w14:paraId="21BF53E3" w14:textId="7E1D76E1" w:rsidR="00F03978" w:rsidRDefault="00175CB2" w:rsidP="00175CB2">
      <w:pPr>
        <w:jc w:val="both"/>
        <w:rPr>
          <w:sz w:val="24"/>
          <w:szCs w:val="24"/>
        </w:rPr>
      </w:pPr>
      <w:r>
        <w:rPr>
          <w:sz w:val="24"/>
          <w:szCs w:val="24"/>
        </w:rPr>
        <w:t xml:space="preserve">All </w:t>
      </w:r>
      <w:r w:rsidR="00B96775">
        <w:rPr>
          <w:sz w:val="24"/>
          <w:szCs w:val="24"/>
        </w:rPr>
        <w:t>food</w:t>
      </w:r>
      <w:r>
        <w:rPr>
          <w:sz w:val="24"/>
          <w:szCs w:val="24"/>
        </w:rPr>
        <w:t xml:space="preserve"> processing activities </w:t>
      </w:r>
      <w:r w:rsidR="00B96775">
        <w:rPr>
          <w:sz w:val="24"/>
          <w:szCs w:val="24"/>
        </w:rPr>
        <w:t>are and will continue to</w:t>
      </w:r>
      <w:r>
        <w:rPr>
          <w:sz w:val="24"/>
          <w:szCs w:val="24"/>
        </w:rPr>
        <w:t xml:space="preserve"> be undertaken within the confines of the main process</w:t>
      </w:r>
      <w:r w:rsidR="00B96775">
        <w:rPr>
          <w:sz w:val="24"/>
          <w:szCs w:val="24"/>
        </w:rPr>
        <w:t>ing plant</w:t>
      </w:r>
      <w:r>
        <w:rPr>
          <w:sz w:val="24"/>
          <w:szCs w:val="24"/>
        </w:rPr>
        <w:t xml:space="preserve"> building</w:t>
      </w:r>
      <w:r w:rsidR="00B96775">
        <w:rPr>
          <w:sz w:val="24"/>
          <w:szCs w:val="24"/>
        </w:rPr>
        <w:t>s</w:t>
      </w:r>
      <w:r>
        <w:rPr>
          <w:sz w:val="24"/>
          <w:szCs w:val="24"/>
        </w:rPr>
        <w:t xml:space="preserve"> which </w:t>
      </w:r>
      <w:r w:rsidR="00B96775">
        <w:rPr>
          <w:sz w:val="24"/>
          <w:szCs w:val="24"/>
        </w:rPr>
        <w:t>are</w:t>
      </w:r>
      <w:r>
        <w:rPr>
          <w:sz w:val="24"/>
          <w:szCs w:val="24"/>
        </w:rPr>
        <w:t xml:space="preserve"> served by </w:t>
      </w:r>
      <w:r w:rsidR="00B96775">
        <w:rPr>
          <w:sz w:val="24"/>
          <w:szCs w:val="24"/>
        </w:rPr>
        <w:t>internal</w:t>
      </w:r>
      <w:r>
        <w:rPr>
          <w:sz w:val="24"/>
          <w:szCs w:val="24"/>
        </w:rPr>
        <w:t xml:space="preserve"> drainage systems directing all process derived </w:t>
      </w:r>
      <w:proofErr w:type="gramStart"/>
      <w:r w:rsidR="00B96775">
        <w:rPr>
          <w:sz w:val="24"/>
          <w:szCs w:val="24"/>
        </w:rPr>
        <w:t>waste</w:t>
      </w:r>
      <w:r>
        <w:rPr>
          <w:sz w:val="24"/>
          <w:szCs w:val="24"/>
        </w:rPr>
        <w:t xml:space="preserve"> water</w:t>
      </w:r>
      <w:proofErr w:type="gramEnd"/>
      <w:r w:rsidR="00B96775">
        <w:rPr>
          <w:sz w:val="24"/>
          <w:szCs w:val="24"/>
        </w:rPr>
        <w:t xml:space="preserve"> via an interceptor </w:t>
      </w:r>
      <w:r w:rsidR="00F03978">
        <w:rPr>
          <w:sz w:val="24"/>
          <w:szCs w:val="24"/>
        </w:rPr>
        <w:t xml:space="preserve">directly </w:t>
      </w:r>
      <w:r w:rsidR="00B96775">
        <w:rPr>
          <w:sz w:val="24"/>
          <w:szCs w:val="24"/>
        </w:rPr>
        <w:t>to foul sewer</w:t>
      </w:r>
      <w:r w:rsidR="008E2CD1">
        <w:rPr>
          <w:sz w:val="24"/>
          <w:szCs w:val="24"/>
        </w:rPr>
        <w:t>.</w:t>
      </w:r>
      <w:r w:rsidR="00F03978">
        <w:rPr>
          <w:sz w:val="24"/>
          <w:szCs w:val="24"/>
        </w:rPr>
        <w:t xml:space="preserve"> There are no links between internal and external drainage systems</w:t>
      </w:r>
      <w:r>
        <w:rPr>
          <w:sz w:val="24"/>
          <w:szCs w:val="24"/>
        </w:rPr>
        <w:t xml:space="preserve"> </w:t>
      </w:r>
      <w:proofErr w:type="gramStart"/>
      <w:r>
        <w:rPr>
          <w:sz w:val="24"/>
          <w:szCs w:val="24"/>
        </w:rPr>
        <w:t>in order to</w:t>
      </w:r>
      <w:proofErr w:type="gramEnd"/>
      <w:r>
        <w:rPr>
          <w:sz w:val="24"/>
          <w:szCs w:val="24"/>
        </w:rPr>
        <w:t xml:space="preserve"> avoid inadvertent contamination of surface water in general external working areas as a result of spills or leaks</w:t>
      </w:r>
      <w:r w:rsidR="00632863">
        <w:rPr>
          <w:sz w:val="24"/>
          <w:szCs w:val="24"/>
        </w:rPr>
        <w:t xml:space="preserve"> in internal operating areas</w:t>
      </w:r>
      <w:r>
        <w:rPr>
          <w:sz w:val="24"/>
          <w:szCs w:val="24"/>
        </w:rPr>
        <w:t>.</w:t>
      </w:r>
      <w:r w:rsidR="00F03978">
        <w:rPr>
          <w:sz w:val="24"/>
          <w:szCs w:val="24"/>
        </w:rPr>
        <w:t xml:space="preserve"> The primary source of contaminated process derived </w:t>
      </w:r>
      <w:proofErr w:type="gramStart"/>
      <w:r w:rsidR="00F03978">
        <w:rPr>
          <w:sz w:val="24"/>
          <w:szCs w:val="24"/>
        </w:rPr>
        <w:t>waste water</w:t>
      </w:r>
      <w:proofErr w:type="gramEnd"/>
      <w:r w:rsidR="00F03978">
        <w:rPr>
          <w:sz w:val="24"/>
          <w:szCs w:val="24"/>
        </w:rPr>
        <w:t xml:space="preserve"> is from the cleaning of food production equipment and associated infrastructure.</w:t>
      </w:r>
      <w:r w:rsidR="00B85485">
        <w:rPr>
          <w:sz w:val="24"/>
          <w:szCs w:val="24"/>
        </w:rPr>
        <w:t xml:space="preserve"> </w:t>
      </w:r>
      <w:r w:rsidR="006F766A">
        <w:rPr>
          <w:sz w:val="24"/>
          <w:szCs w:val="24"/>
        </w:rPr>
        <w:t>T</w:t>
      </w:r>
      <w:r w:rsidR="004967C2">
        <w:rPr>
          <w:sz w:val="24"/>
          <w:szCs w:val="24"/>
        </w:rPr>
        <w:t xml:space="preserve">he most heavily organic contaminated </w:t>
      </w:r>
      <w:proofErr w:type="gramStart"/>
      <w:r w:rsidR="004967C2">
        <w:rPr>
          <w:sz w:val="24"/>
          <w:szCs w:val="24"/>
        </w:rPr>
        <w:t>waste water</w:t>
      </w:r>
      <w:proofErr w:type="gramEnd"/>
      <w:r w:rsidR="004967C2">
        <w:rPr>
          <w:sz w:val="24"/>
          <w:szCs w:val="24"/>
        </w:rPr>
        <w:t xml:space="preserve"> </w:t>
      </w:r>
      <w:r w:rsidR="006F766A">
        <w:rPr>
          <w:sz w:val="24"/>
          <w:szCs w:val="24"/>
        </w:rPr>
        <w:t>generated is diverted, as far as possible</w:t>
      </w:r>
      <w:r w:rsidR="00440128">
        <w:rPr>
          <w:sz w:val="24"/>
          <w:szCs w:val="24"/>
        </w:rPr>
        <w:t>,</w:t>
      </w:r>
      <w:r w:rsidR="006F766A">
        <w:rPr>
          <w:sz w:val="24"/>
          <w:szCs w:val="24"/>
        </w:rPr>
        <w:t xml:space="preserve"> </w:t>
      </w:r>
      <w:r w:rsidR="004967C2">
        <w:rPr>
          <w:sz w:val="24"/>
          <w:szCs w:val="24"/>
        </w:rPr>
        <w:t xml:space="preserve">away from sewer discharge </w:t>
      </w:r>
      <w:r w:rsidR="004967C2" w:rsidRPr="007D1E00">
        <w:rPr>
          <w:sz w:val="24"/>
          <w:szCs w:val="24"/>
        </w:rPr>
        <w:t>to</w:t>
      </w:r>
      <w:r w:rsidR="00B85485" w:rsidRPr="007D1E00">
        <w:rPr>
          <w:sz w:val="24"/>
          <w:szCs w:val="24"/>
        </w:rPr>
        <w:t xml:space="preserve"> </w:t>
      </w:r>
      <w:r w:rsidR="004967C2" w:rsidRPr="007D1E00">
        <w:rPr>
          <w:sz w:val="24"/>
          <w:szCs w:val="24"/>
        </w:rPr>
        <w:t>anaerobic</w:t>
      </w:r>
      <w:r w:rsidR="004967C2">
        <w:rPr>
          <w:sz w:val="24"/>
          <w:szCs w:val="24"/>
        </w:rPr>
        <w:t xml:space="preserve"> digestion with energy recovery</w:t>
      </w:r>
      <w:r w:rsidR="00440128">
        <w:rPr>
          <w:sz w:val="24"/>
          <w:szCs w:val="24"/>
        </w:rPr>
        <w:t>.</w:t>
      </w:r>
    </w:p>
    <w:p w14:paraId="58F7B1B9" w14:textId="174509EE" w:rsidR="00175CB2" w:rsidRDefault="00175CB2" w:rsidP="00175CB2">
      <w:pPr>
        <w:jc w:val="both"/>
        <w:rPr>
          <w:sz w:val="24"/>
          <w:szCs w:val="24"/>
        </w:rPr>
      </w:pPr>
      <w:r>
        <w:rPr>
          <w:sz w:val="24"/>
          <w:szCs w:val="24"/>
        </w:rPr>
        <w:lastRenderedPageBreak/>
        <w:t>Water efficient processing equipment and techniques</w:t>
      </w:r>
      <w:r w:rsidR="00F03978">
        <w:rPr>
          <w:sz w:val="24"/>
          <w:szCs w:val="24"/>
        </w:rPr>
        <w:t>,</w:t>
      </w:r>
      <w:r>
        <w:rPr>
          <w:sz w:val="24"/>
          <w:szCs w:val="24"/>
        </w:rPr>
        <w:t xml:space="preserve"> (for example </w:t>
      </w:r>
      <w:r w:rsidRPr="007A1C8F">
        <w:rPr>
          <w:sz w:val="24"/>
          <w:szCs w:val="24"/>
        </w:rPr>
        <w:t xml:space="preserve">minimising the amount of </w:t>
      </w:r>
      <w:proofErr w:type="gramStart"/>
      <w:r w:rsidRPr="007A1C8F">
        <w:rPr>
          <w:sz w:val="24"/>
          <w:szCs w:val="24"/>
        </w:rPr>
        <w:t>waste water</w:t>
      </w:r>
      <w:proofErr w:type="gramEnd"/>
      <w:r w:rsidRPr="007A1C8F">
        <w:rPr>
          <w:sz w:val="24"/>
          <w:szCs w:val="24"/>
        </w:rPr>
        <w:t xml:space="preserve"> generated from cleaning by using dry cleaning techniques where possible</w:t>
      </w:r>
      <w:r w:rsidR="00167C7D">
        <w:rPr>
          <w:sz w:val="24"/>
          <w:szCs w:val="24"/>
        </w:rPr>
        <w:t>,</w:t>
      </w:r>
      <w:r w:rsidRPr="007A1C8F">
        <w:rPr>
          <w:sz w:val="24"/>
          <w:szCs w:val="24"/>
        </w:rPr>
        <w:t xml:space="preserve"> low volume / high pressure sprays</w:t>
      </w:r>
      <w:r w:rsidR="00167C7D">
        <w:rPr>
          <w:sz w:val="24"/>
          <w:szCs w:val="24"/>
        </w:rPr>
        <w:t xml:space="preserve"> and plunge taps which only use a pre-set amount of water to fill required receptacles </w:t>
      </w:r>
      <w:r w:rsidR="00871777">
        <w:rPr>
          <w:sz w:val="24"/>
          <w:szCs w:val="24"/>
        </w:rPr>
        <w:t>before</w:t>
      </w:r>
      <w:r w:rsidR="00167C7D">
        <w:rPr>
          <w:sz w:val="24"/>
          <w:szCs w:val="24"/>
        </w:rPr>
        <w:t xml:space="preserve"> shut</w:t>
      </w:r>
      <w:r w:rsidR="00871777">
        <w:rPr>
          <w:sz w:val="24"/>
          <w:szCs w:val="24"/>
        </w:rPr>
        <w:t>ting</w:t>
      </w:r>
      <w:r w:rsidR="00167C7D">
        <w:rPr>
          <w:sz w:val="24"/>
          <w:szCs w:val="24"/>
        </w:rPr>
        <w:t xml:space="preserve"> off) </w:t>
      </w:r>
      <w:r>
        <w:rPr>
          <w:sz w:val="24"/>
          <w:szCs w:val="24"/>
        </w:rPr>
        <w:t xml:space="preserve">are used as described in Sections </w:t>
      </w:r>
      <w:r w:rsidR="00DE4102">
        <w:rPr>
          <w:sz w:val="24"/>
          <w:szCs w:val="24"/>
        </w:rPr>
        <w:t>C</w:t>
      </w:r>
      <w:r>
        <w:rPr>
          <w:sz w:val="24"/>
          <w:szCs w:val="24"/>
        </w:rPr>
        <w:t xml:space="preserve">3.1 (Activities </w:t>
      </w:r>
      <w:r w:rsidR="00DE4102">
        <w:rPr>
          <w:sz w:val="24"/>
          <w:szCs w:val="24"/>
        </w:rPr>
        <w:t>to be Varied)</w:t>
      </w:r>
      <w:r>
        <w:rPr>
          <w:sz w:val="24"/>
          <w:szCs w:val="24"/>
        </w:rPr>
        <w:t xml:space="preserve"> and </w:t>
      </w:r>
      <w:r w:rsidR="00DE4102">
        <w:rPr>
          <w:sz w:val="24"/>
          <w:szCs w:val="24"/>
        </w:rPr>
        <w:t>C</w:t>
      </w:r>
      <w:r>
        <w:rPr>
          <w:sz w:val="24"/>
          <w:szCs w:val="24"/>
        </w:rPr>
        <w:t>3.3a</w:t>
      </w:r>
      <w:r w:rsidR="00DE4102">
        <w:rPr>
          <w:sz w:val="24"/>
          <w:szCs w:val="24"/>
        </w:rPr>
        <w:t xml:space="preserve"> / C3.3a1</w:t>
      </w:r>
      <w:r>
        <w:rPr>
          <w:sz w:val="24"/>
          <w:szCs w:val="24"/>
        </w:rPr>
        <w:t xml:space="preserve"> (Operating Techniques and Technical Standards)</w:t>
      </w:r>
    </w:p>
    <w:p w14:paraId="4788D036" w14:textId="77777777" w:rsidR="00C32F4C" w:rsidRDefault="00C32F4C" w:rsidP="00175CB2">
      <w:pPr>
        <w:jc w:val="both"/>
        <w:rPr>
          <w:sz w:val="24"/>
          <w:szCs w:val="24"/>
        </w:rPr>
      </w:pPr>
    </w:p>
    <w:p w14:paraId="25CD6D95" w14:textId="596085BD" w:rsidR="00F03978" w:rsidRDefault="00175CB2" w:rsidP="00175CB2">
      <w:pPr>
        <w:jc w:val="both"/>
        <w:rPr>
          <w:sz w:val="24"/>
          <w:szCs w:val="24"/>
        </w:rPr>
      </w:pPr>
      <w:r>
        <w:rPr>
          <w:sz w:val="24"/>
          <w:szCs w:val="24"/>
        </w:rPr>
        <w:t xml:space="preserve">Clean uncontaminated roof </w:t>
      </w:r>
      <w:r w:rsidR="00F03978">
        <w:rPr>
          <w:sz w:val="24"/>
          <w:szCs w:val="24"/>
        </w:rPr>
        <w:t xml:space="preserve">and surface water is and will continue </w:t>
      </w:r>
      <w:proofErr w:type="gramStart"/>
      <w:r w:rsidR="00F03978">
        <w:rPr>
          <w:sz w:val="24"/>
          <w:szCs w:val="24"/>
        </w:rPr>
        <w:t>in the near future</w:t>
      </w:r>
      <w:proofErr w:type="gramEnd"/>
      <w:r w:rsidR="00F03978">
        <w:rPr>
          <w:sz w:val="24"/>
          <w:szCs w:val="24"/>
        </w:rPr>
        <w:t xml:space="preserve"> to be collected via external drainage systems and directed to foul sewer. </w:t>
      </w:r>
      <w:r w:rsidR="005F14E8">
        <w:rPr>
          <w:sz w:val="24"/>
          <w:szCs w:val="24"/>
        </w:rPr>
        <w:t>Discharge to surface water is not viable due to the distance to the nearest water course (River Hull) and pipework routing issues</w:t>
      </w:r>
      <w:r w:rsidR="0027739E">
        <w:rPr>
          <w:sz w:val="24"/>
          <w:szCs w:val="24"/>
        </w:rPr>
        <w:t>,</w:t>
      </w:r>
      <w:r w:rsidR="005F14E8">
        <w:rPr>
          <w:sz w:val="24"/>
          <w:szCs w:val="24"/>
        </w:rPr>
        <w:t xml:space="preserve"> and discharge via “soakaways” is not viable due to the </w:t>
      </w:r>
      <w:r w:rsidR="00DA4D72">
        <w:rPr>
          <w:sz w:val="24"/>
          <w:szCs w:val="24"/>
        </w:rPr>
        <w:t xml:space="preserve">site’s </w:t>
      </w:r>
      <w:r w:rsidR="005F14E8">
        <w:rPr>
          <w:sz w:val="24"/>
          <w:szCs w:val="24"/>
        </w:rPr>
        <w:t xml:space="preserve">underlying geology.  </w:t>
      </w:r>
      <w:r w:rsidR="00F03978">
        <w:rPr>
          <w:sz w:val="24"/>
          <w:szCs w:val="24"/>
        </w:rPr>
        <w:t>However, this represents a large volume of water, some of which has the potential to be used on site where potable water quality is not required</w:t>
      </w:r>
      <w:r w:rsidR="00B85485">
        <w:rPr>
          <w:sz w:val="24"/>
          <w:szCs w:val="24"/>
        </w:rPr>
        <w:t xml:space="preserve"> (</w:t>
      </w:r>
      <w:proofErr w:type="spellStart"/>
      <w:r w:rsidR="00B85485">
        <w:rPr>
          <w:sz w:val="24"/>
          <w:szCs w:val="24"/>
        </w:rPr>
        <w:t>eg.</w:t>
      </w:r>
      <w:proofErr w:type="spellEnd"/>
      <w:r w:rsidR="00B85485">
        <w:rPr>
          <w:sz w:val="24"/>
          <w:szCs w:val="24"/>
        </w:rPr>
        <w:t xml:space="preserve"> cleaning external working areas, cleaning plant not directly involved in food production processes, flush water for </w:t>
      </w:r>
      <w:proofErr w:type="spellStart"/>
      <w:r w:rsidR="00B85485">
        <w:rPr>
          <w:sz w:val="24"/>
          <w:szCs w:val="24"/>
        </w:rPr>
        <w:t>w.c.’s</w:t>
      </w:r>
      <w:proofErr w:type="spellEnd"/>
      <w:r w:rsidR="00B85485">
        <w:rPr>
          <w:sz w:val="24"/>
          <w:szCs w:val="24"/>
        </w:rPr>
        <w:t xml:space="preserve"> / urinals etc)</w:t>
      </w:r>
      <w:r w:rsidR="00CE3673">
        <w:rPr>
          <w:sz w:val="24"/>
          <w:szCs w:val="24"/>
        </w:rPr>
        <w:t xml:space="preserve">. </w:t>
      </w:r>
    </w:p>
    <w:p w14:paraId="68CBDF10" w14:textId="77777777" w:rsidR="00C32F4C" w:rsidRDefault="00C32F4C" w:rsidP="00175CB2">
      <w:pPr>
        <w:jc w:val="both"/>
        <w:rPr>
          <w:sz w:val="24"/>
          <w:szCs w:val="24"/>
        </w:rPr>
      </w:pPr>
    </w:p>
    <w:p w14:paraId="58AD244D" w14:textId="62A2AE86" w:rsidR="00F03978" w:rsidRPr="007F7454" w:rsidRDefault="004967C2" w:rsidP="00175CB2">
      <w:pPr>
        <w:jc w:val="both"/>
        <w:rPr>
          <w:sz w:val="24"/>
          <w:szCs w:val="24"/>
        </w:rPr>
      </w:pPr>
      <w:r>
        <w:rPr>
          <w:sz w:val="24"/>
          <w:szCs w:val="24"/>
        </w:rPr>
        <w:t>The site is situated in an area which typically sees rainfall at a rate of around 750 mm</w:t>
      </w:r>
      <w:r w:rsidR="007F7454">
        <w:rPr>
          <w:sz w:val="24"/>
          <w:szCs w:val="24"/>
        </w:rPr>
        <w:t xml:space="preserve"> per </w:t>
      </w:r>
      <w:r>
        <w:rPr>
          <w:sz w:val="24"/>
          <w:szCs w:val="24"/>
        </w:rPr>
        <w:t xml:space="preserve">year. The </w:t>
      </w:r>
      <w:r w:rsidR="005F14E8">
        <w:rPr>
          <w:sz w:val="24"/>
          <w:szCs w:val="24"/>
        </w:rPr>
        <w:t xml:space="preserve">total </w:t>
      </w:r>
      <w:r>
        <w:rPr>
          <w:sz w:val="24"/>
          <w:szCs w:val="24"/>
        </w:rPr>
        <w:t xml:space="preserve">area of the </w:t>
      </w:r>
      <w:r w:rsidR="005F14E8">
        <w:rPr>
          <w:sz w:val="24"/>
          <w:szCs w:val="24"/>
        </w:rPr>
        <w:t xml:space="preserve">permitted </w:t>
      </w:r>
      <w:r>
        <w:rPr>
          <w:sz w:val="24"/>
          <w:szCs w:val="24"/>
        </w:rPr>
        <w:t xml:space="preserve">site </w:t>
      </w:r>
      <w:r w:rsidR="005F14E8">
        <w:rPr>
          <w:sz w:val="24"/>
          <w:szCs w:val="24"/>
        </w:rPr>
        <w:t>is</w:t>
      </w:r>
      <w:r>
        <w:rPr>
          <w:sz w:val="24"/>
          <w:szCs w:val="24"/>
        </w:rPr>
        <w:t xml:space="preserve"> around </w:t>
      </w:r>
      <w:r w:rsidR="005F14E8" w:rsidRPr="008A3A88">
        <w:rPr>
          <w:sz w:val="24"/>
          <w:szCs w:val="24"/>
        </w:rPr>
        <w:t>3</w:t>
      </w:r>
      <w:r w:rsidRPr="008A3A88">
        <w:rPr>
          <w:sz w:val="24"/>
          <w:szCs w:val="24"/>
        </w:rPr>
        <w:t>.</w:t>
      </w:r>
      <w:r w:rsidR="006871C6" w:rsidRPr="008A3A88">
        <w:rPr>
          <w:sz w:val="24"/>
          <w:szCs w:val="24"/>
        </w:rPr>
        <w:t>2</w:t>
      </w:r>
      <w:r w:rsidRPr="008A3A88">
        <w:rPr>
          <w:sz w:val="24"/>
          <w:szCs w:val="24"/>
        </w:rPr>
        <w:t xml:space="preserve"> hectares</w:t>
      </w:r>
      <w:r w:rsidR="005F14E8" w:rsidRPr="008A3A88">
        <w:rPr>
          <w:sz w:val="24"/>
          <w:szCs w:val="24"/>
        </w:rPr>
        <w:t>.</w:t>
      </w:r>
      <w:r>
        <w:rPr>
          <w:sz w:val="24"/>
          <w:szCs w:val="24"/>
        </w:rPr>
        <w:t xml:space="preserve"> The quantity of surface and roof water currently discharged from site will therefore be around </w:t>
      </w:r>
      <w:r w:rsidR="00981C98">
        <w:rPr>
          <w:sz w:val="24"/>
          <w:szCs w:val="24"/>
        </w:rPr>
        <w:t>2</w:t>
      </w:r>
      <w:r w:rsidR="008A3A88">
        <w:rPr>
          <w:sz w:val="24"/>
          <w:szCs w:val="24"/>
        </w:rPr>
        <w:t>4</w:t>
      </w:r>
      <w:r w:rsidR="007D1E00">
        <w:rPr>
          <w:sz w:val="24"/>
          <w:szCs w:val="24"/>
        </w:rPr>
        <w:t>000</w:t>
      </w:r>
      <w:r>
        <w:rPr>
          <w:sz w:val="24"/>
          <w:szCs w:val="24"/>
        </w:rPr>
        <w:t>m</w:t>
      </w:r>
      <w:r>
        <w:rPr>
          <w:sz w:val="24"/>
          <w:szCs w:val="24"/>
          <w:vertAlign w:val="superscript"/>
        </w:rPr>
        <w:t>3</w:t>
      </w:r>
      <w:r>
        <w:rPr>
          <w:sz w:val="24"/>
          <w:szCs w:val="24"/>
        </w:rPr>
        <w:t xml:space="preserve"> per year</w:t>
      </w:r>
      <w:r w:rsidR="00981C98">
        <w:rPr>
          <w:sz w:val="24"/>
          <w:szCs w:val="24"/>
        </w:rPr>
        <w:t>.</w:t>
      </w:r>
      <w:r>
        <w:rPr>
          <w:sz w:val="24"/>
          <w:szCs w:val="24"/>
        </w:rPr>
        <w:t xml:space="preserve"> The footprint of all the buildings on site from which clean roof water could be collected </w:t>
      </w:r>
      <w:r w:rsidR="00DE4102">
        <w:rPr>
          <w:sz w:val="24"/>
          <w:szCs w:val="24"/>
        </w:rPr>
        <w:t>will be</w:t>
      </w:r>
      <w:r>
        <w:rPr>
          <w:sz w:val="24"/>
          <w:szCs w:val="24"/>
        </w:rPr>
        <w:t xml:space="preserve"> around </w:t>
      </w:r>
      <w:r w:rsidR="008A3A88">
        <w:rPr>
          <w:sz w:val="24"/>
          <w:szCs w:val="24"/>
        </w:rPr>
        <w:t>15600</w:t>
      </w:r>
      <w:r w:rsidRPr="00167C7D">
        <w:rPr>
          <w:sz w:val="24"/>
          <w:szCs w:val="24"/>
        </w:rPr>
        <w:t xml:space="preserve"> m</w:t>
      </w:r>
      <w:r w:rsidR="00167C7D" w:rsidRPr="00167C7D">
        <w:rPr>
          <w:sz w:val="24"/>
          <w:szCs w:val="24"/>
          <w:vertAlign w:val="superscript"/>
        </w:rPr>
        <w:t>2</w:t>
      </w:r>
      <w:r w:rsidR="007F7454" w:rsidRPr="00167C7D">
        <w:rPr>
          <w:sz w:val="24"/>
          <w:szCs w:val="24"/>
          <w:vertAlign w:val="superscript"/>
        </w:rPr>
        <w:t xml:space="preserve"> </w:t>
      </w:r>
      <w:r w:rsidR="007F7454" w:rsidRPr="00167C7D">
        <w:rPr>
          <w:sz w:val="24"/>
          <w:szCs w:val="24"/>
        </w:rPr>
        <w:t>capable</w:t>
      </w:r>
      <w:r w:rsidR="007F7454">
        <w:rPr>
          <w:sz w:val="24"/>
          <w:szCs w:val="24"/>
        </w:rPr>
        <w:t xml:space="preserve"> of generating aroun</w:t>
      </w:r>
      <w:r w:rsidR="007F7454" w:rsidRPr="00167C7D">
        <w:rPr>
          <w:sz w:val="24"/>
          <w:szCs w:val="24"/>
        </w:rPr>
        <w:t xml:space="preserve">d </w:t>
      </w:r>
      <w:r w:rsidR="00981C98">
        <w:rPr>
          <w:sz w:val="24"/>
          <w:szCs w:val="24"/>
        </w:rPr>
        <w:t>1</w:t>
      </w:r>
      <w:r w:rsidR="00D73FA1">
        <w:rPr>
          <w:sz w:val="24"/>
          <w:szCs w:val="24"/>
        </w:rPr>
        <w:t>17</w:t>
      </w:r>
      <w:r w:rsidR="00981C98">
        <w:rPr>
          <w:sz w:val="24"/>
          <w:szCs w:val="24"/>
        </w:rPr>
        <w:t>00</w:t>
      </w:r>
      <w:r w:rsidR="007F7454" w:rsidRPr="00167C7D">
        <w:rPr>
          <w:sz w:val="24"/>
          <w:szCs w:val="24"/>
        </w:rPr>
        <w:t>m</w:t>
      </w:r>
      <w:r w:rsidR="007F7454" w:rsidRPr="00167C7D">
        <w:rPr>
          <w:sz w:val="24"/>
          <w:szCs w:val="24"/>
          <w:vertAlign w:val="superscript"/>
        </w:rPr>
        <w:t xml:space="preserve">3 </w:t>
      </w:r>
      <w:r w:rsidR="007F7454" w:rsidRPr="00167C7D">
        <w:rPr>
          <w:sz w:val="24"/>
          <w:szCs w:val="24"/>
        </w:rPr>
        <w:t>per</w:t>
      </w:r>
      <w:r w:rsidR="007F7454">
        <w:rPr>
          <w:sz w:val="24"/>
          <w:szCs w:val="24"/>
        </w:rPr>
        <w:t xml:space="preserve"> year usable harvested rainwater.</w:t>
      </w:r>
      <w:r w:rsidR="00CE3673">
        <w:rPr>
          <w:sz w:val="24"/>
          <w:szCs w:val="24"/>
        </w:rPr>
        <w:t xml:space="preserve"> </w:t>
      </w:r>
      <w:r w:rsidR="0022584C">
        <w:rPr>
          <w:sz w:val="24"/>
          <w:szCs w:val="24"/>
        </w:rPr>
        <w:t>Plans are currently being progressed to install equipment for rainwater harvesting from office building roof areas and use of the collected water within the offices</w:t>
      </w:r>
      <w:r w:rsidR="00DA4D72">
        <w:rPr>
          <w:sz w:val="24"/>
          <w:szCs w:val="24"/>
        </w:rPr>
        <w:t>.</w:t>
      </w:r>
    </w:p>
    <w:p w14:paraId="62DB0E84" w14:textId="77777777" w:rsidR="00C32F4C" w:rsidRDefault="00C32F4C" w:rsidP="00175CB2">
      <w:pPr>
        <w:ind w:right="95"/>
        <w:jc w:val="both"/>
        <w:rPr>
          <w:sz w:val="24"/>
          <w:szCs w:val="24"/>
        </w:rPr>
      </w:pPr>
    </w:p>
    <w:p w14:paraId="0BBBBE29" w14:textId="70395767" w:rsidR="00175CB2" w:rsidRDefault="00FA09DA" w:rsidP="00175CB2">
      <w:pPr>
        <w:ind w:right="95"/>
        <w:jc w:val="both"/>
        <w:rPr>
          <w:sz w:val="24"/>
          <w:szCs w:val="24"/>
        </w:rPr>
      </w:pPr>
      <w:r>
        <w:rPr>
          <w:sz w:val="24"/>
          <w:szCs w:val="24"/>
        </w:rPr>
        <w:t xml:space="preserve">The trade effluent </w:t>
      </w:r>
      <w:r w:rsidR="007D1E00">
        <w:rPr>
          <w:sz w:val="24"/>
          <w:szCs w:val="24"/>
        </w:rPr>
        <w:t>(</w:t>
      </w:r>
      <w:proofErr w:type="spellStart"/>
      <w:r w:rsidR="007D1E00">
        <w:rPr>
          <w:sz w:val="24"/>
          <w:szCs w:val="24"/>
        </w:rPr>
        <w:t>ie</w:t>
      </w:r>
      <w:proofErr w:type="spellEnd"/>
      <w:r w:rsidR="007D1E00">
        <w:rPr>
          <w:sz w:val="24"/>
          <w:szCs w:val="24"/>
        </w:rPr>
        <w:t xml:space="preserve">. process derived </w:t>
      </w:r>
      <w:proofErr w:type="gramStart"/>
      <w:r w:rsidR="007D1E00">
        <w:rPr>
          <w:sz w:val="24"/>
          <w:szCs w:val="24"/>
        </w:rPr>
        <w:t>waste water</w:t>
      </w:r>
      <w:proofErr w:type="gramEnd"/>
      <w:r w:rsidR="007D1E00">
        <w:rPr>
          <w:sz w:val="24"/>
          <w:szCs w:val="24"/>
        </w:rPr>
        <w:t xml:space="preserve">) </w:t>
      </w:r>
      <w:r>
        <w:rPr>
          <w:sz w:val="24"/>
          <w:szCs w:val="24"/>
        </w:rPr>
        <w:t xml:space="preserve">is </w:t>
      </w:r>
      <w:r w:rsidR="00B96775">
        <w:rPr>
          <w:sz w:val="24"/>
          <w:szCs w:val="24"/>
        </w:rPr>
        <w:t xml:space="preserve">not </w:t>
      </w:r>
      <w:r w:rsidR="0022584C">
        <w:rPr>
          <w:sz w:val="24"/>
          <w:szCs w:val="24"/>
        </w:rPr>
        <w:t xml:space="preserve">currently </w:t>
      </w:r>
      <w:r w:rsidR="00175CB2" w:rsidRPr="007A1C8F">
        <w:rPr>
          <w:sz w:val="24"/>
          <w:szCs w:val="24"/>
        </w:rPr>
        <w:t>sampled and tested before discharge to s</w:t>
      </w:r>
      <w:r w:rsidR="002132ED">
        <w:rPr>
          <w:sz w:val="24"/>
          <w:szCs w:val="24"/>
        </w:rPr>
        <w:t>ewe</w:t>
      </w:r>
      <w:r w:rsidR="00175CB2" w:rsidRPr="007A1C8F">
        <w:rPr>
          <w:sz w:val="24"/>
          <w:szCs w:val="24"/>
        </w:rPr>
        <w:t xml:space="preserve">r. </w:t>
      </w:r>
      <w:r>
        <w:rPr>
          <w:sz w:val="24"/>
          <w:szCs w:val="24"/>
        </w:rPr>
        <w:t xml:space="preserve">However, a sampling point is installed, and the sewerage undertaker regularly takes samples of the discharge for compliance and charging purposes. The Operator has plans in progress to </w:t>
      </w:r>
      <w:r w:rsidR="0022584C">
        <w:rPr>
          <w:sz w:val="24"/>
          <w:szCs w:val="24"/>
        </w:rPr>
        <w:t xml:space="preserve">install </w:t>
      </w:r>
      <w:proofErr w:type="gramStart"/>
      <w:r w:rsidR="0022584C">
        <w:rPr>
          <w:sz w:val="24"/>
          <w:szCs w:val="24"/>
        </w:rPr>
        <w:t>24 hour</w:t>
      </w:r>
      <w:proofErr w:type="gramEnd"/>
      <w:r w:rsidR="0022584C">
        <w:rPr>
          <w:sz w:val="24"/>
          <w:szCs w:val="24"/>
        </w:rPr>
        <w:t xml:space="preserve"> flow proportional sampling equipment and to</w:t>
      </w:r>
      <w:r>
        <w:rPr>
          <w:sz w:val="24"/>
          <w:szCs w:val="24"/>
        </w:rPr>
        <w:t xml:space="preserve"> periodic</w:t>
      </w:r>
      <w:r w:rsidR="0022584C">
        <w:rPr>
          <w:sz w:val="24"/>
          <w:szCs w:val="24"/>
        </w:rPr>
        <w:t>ally submit</w:t>
      </w:r>
      <w:r>
        <w:rPr>
          <w:sz w:val="24"/>
          <w:szCs w:val="24"/>
        </w:rPr>
        <w:t xml:space="preserve"> samples of the discharge for analysis by an independent third</w:t>
      </w:r>
      <w:r w:rsidR="00226404">
        <w:rPr>
          <w:sz w:val="24"/>
          <w:szCs w:val="24"/>
        </w:rPr>
        <w:t>-</w:t>
      </w:r>
      <w:r>
        <w:rPr>
          <w:sz w:val="24"/>
          <w:szCs w:val="24"/>
        </w:rPr>
        <w:t>party laboratory.</w:t>
      </w:r>
      <w:r w:rsidR="0022584C">
        <w:rPr>
          <w:sz w:val="24"/>
          <w:szCs w:val="24"/>
        </w:rPr>
        <w:t xml:space="preserve"> </w:t>
      </w:r>
      <w:r w:rsidR="00E66A3D">
        <w:rPr>
          <w:sz w:val="24"/>
          <w:szCs w:val="24"/>
        </w:rPr>
        <w:t xml:space="preserve">Discharge </w:t>
      </w:r>
      <w:r w:rsidR="00637058">
        <w:rPr>
          <w:sz w:val="24"/>
          <w:szCs w:val="24"/>
        </w:rPr>
        <w:t xml:space="preserve">flow rates and </w:t>
      </w:r>
      <w:r w:rsidR="00E66A3D">
        <w:rPr>
          <w:sz w:val="24"/>
          <w:szCs w:val="24"/>
        </w:rPr>
        <w:t xml:space="preserve">volumes are </w:t>
      </w:r>
      <w:r w:rsidR="00637058">
        <w:rPr>
          <w:sz w:val="24"/>
          <w:szCs w:val="24"/>
        </w:rPr>
        <w:t xml:space="preserve">not currently measured but </w:t>
      </w:r>
      <w:r w:rsidR="00E5209C">
        <w:rPr>
          <w:sz w:val="24"/>
          <w:szCs w:val="24"/>
        </w:rPr>
        <w:t xml:space="preserve">are </w:t>
      </w:r>
      <w:r w:rsidR="00E66A3D">
        <w:rPr>
          <w:sz w:val="24"/>
          <w:szCs w:val="24"/>
        </w:rPr>
        <w:t xml:space="preserve">estimated based on </w:t>
      </w:r>
      <w:r w:rsidR="001C371D">
        <w:rPr>
          <w:sz w:val="24"/>
          <w:szCs w:val="24"/>
        </w:rPr>
        <w:t>metered potable water usage rates</w:t>
      </w:r>
      <w:r w:rsidR="00E5209C">
        <w:rPr>
          <w:sz w:val="24"/>
          <w:szCs w:val="24"/>
        </w:rPr>
        <w:t xml:space="preserve"> by agreement with the sewerage undertaker</w:t>
      </w:r>
      <w:r w:rsidR="001C371D">
        <w:rPr>
          <w:sz w:val="24"/>
          <w:szCs w:val="24"/>
        </w:rPr>
        <w:t xml:space="preserve">. </w:t>
      </w:r>
      <w:r w:rsidR="0022584C">
        <w:rPr>
          <w:sz w:val="24"/>
          <w:szCs w:val="24"/>
        </w:rPr>
        <w:t>Further details are provided in Section 3.4a, Emissions Monitoring, of the permit variation application.</w:t>
      </w:r>
      <w:r>
        <w:rPr>
          <w:sz w:val="24"/>
          <w:szCs w:val="24"/>
        </w:rPr>
        <w:t xml:space="preserve">  </w:t>
      </w:r>
    </w:p>
    <w:p w14:paraId="7FC9FF38" w14:textId="77777777" w:rsidR="00C32F4C" w:rsidRDefault="00C32F4C" w:rsidP="00175CB2">
      <w:pPr>
        <w:ind w:right="95"/>
        <w:jc w:val="both"/>
        <w:rPr>
          <w:sz w:val="24"/>
          <w:szCs w:val="24"/>
        </w:rPr>
      </w:pPr>
    </w:p>
    <w:p w14:paraId="546DB0B2" w14:textId="77777777" w:rsidR="00C32F4C" w:rsidRDefault="00C32F4C" w:rsidP="00175CB2">
      <w:pPr>
        <w:ind w:right="95"/>
        <w:jc w:val="both"/>
        <w:rPr>
          <w:sz w:val="24"/>
          <w:szCs w:val="24"/>
        </w:rPr>
      </w:pPr>
    </w:p>
    <w:p w14:paraId="6B7D7AE4" w14:textId="77777777" w:rsidR="00C32F4C" w:rsidRDefault="00C32F4C" w:rsidP="00175CB2">
      <w:pPr>
        <w:ind w:right="95"/>
        <w:jc w:val="both"/>
        <w:rPr>
          <w:sz w:val="24"/>
          <w:szCs w:val="24"/>
        </w:rPr>
      </w:pPr>
    </w:p>
    <w:p w14:paraId="05A5E1A5" w14:textId="77777777" w:rsidR="00C32F4C" w:rsidRDefault="00C32F4C" w:rsidP="00175CB2">
      <w:pPr>
        <w:ind w:right="95"/>
        <w:jc w:val="both"/>
        <w:rPr>
          <w:sz w:val="24"/>
          <w:szCs w:val="24"/>
        </w:rPr>
      </w:pPr>
    </w:p>
    <w:p w14:paraId="4D466522" w14:textId="77777777" w:rsidR="00C32F4C" w:rsidRDefault="00C32F4C" w:rsidP="00175CB2">
      <w:pPr>
        <w:ind w:right="95"/>
        <w:jc w:val="both"/>
        <w:rPr>
          <w:sz w:val="24"/>
          <w:szCs w:val="24"/>
        </w:rPr>
      </w:pPr>
    </w:p>
    <w:p w14:paraId="1D7D5C65" w14:textId="77777777" w:rsidR="00C32F4C" w:rsidRDefault="00C32F4C" w:rsidP="00175CB2">
      <w:pPr>
        <w:ind w:right="95"/>
        <w:jc w:val="both"/>
        <w:rPr>
          <w:sz w:val="24"/>
          <w:szCs w:val="24"/>
        </w:rPr>
      </w:pPr>
    </w:p>
    <w:p w14:paraId="4E6FEE2D" w14:textId="20A2B819" w:rsidR="00175CB2" w:rsidRDefault="00FA09DA" w:rsidP="00175CB2">
      <w:pPr>
        <w:ind w:right="95"/>
        <w:jc w:val="both"/>
        <w:rPr>
          <w:sz w:val="24"/>
          <w:szCs w:val="24"/>
        </w:rPr>
      </w:pPr>
      <w:r>
        <w:rPr>
          <w:sz w:val="24"/>
          <w:szCs w:val="24"/>
        </w:rPr>
        <w:lastRenderedPageBreak/>
        <w:t xml:space="preserve">The </w:t>
      </w:r>
      <w:r w:rsidR="00226404">
        <w:rPr>
          <w:sz w:val="24"/>
          <w:szCs w:val="24"/>
        </w:rPr>
        <w:t xml:space="preserve">currently </w:t>
      </w:r>
      <w:r>
        <w:rPr>
          <w:sz w:val="24"/>
          <w:szCs w:val="24"/>
        </w:rPr>
        <w:t xml:space="preserve">consented </w:t>
      </w:r>
      <w:r w:rsidR="00E5209C">
        <w:rPr>
          <w:sz w:val="24"/>
          <w:szCs w:val="24"/>
        </w:rPr>
        <w:t xml:space="preserve">maximum </w:t>
      </w:r>
      <w:r w:rsidR="005C75E8">
        <w:rPr>
          <w:sz w:val="24"/>
          <w:szCs w:val="24"/>
        </w:rPr>
        <w:t xml:space="preserve">cumulative </w:t>
      </w:r>
      <w:r>
        <w:rPr>
          <w:sz w:val="24"/>
          <w:szCs w:val="24"/>
        </w:rPr>
        <w:t xml:space="preserve">daily discharge rate </w:t>
      </w:r>
      <w:r w:rsidR="005C75E8">
        <w:rPr>
          <w:sz w:val="24"/>
          <w:szCs w:val="24"/>
        </w:rPr>
        <w:t xml:space="preserve">and instantaneous maximum flow rate </w:t>
      </w:r>
      <w:r>
        <w:rPr>
          <w:sz w:val="24"/>
          <w:szCs w:val="24"/>
        </w:rPr>
        <w:t xml:space="preserve">for </w:t>
      </w:r>
      <w:r w:rsidR="005C75E8">
        <w:rPr>
          <w:sz w:val="24"/>
          <w:szCs w:val="24"/>
        </w:rPr>
        <w:t>each of the three</w:t>
      </w:r>
      <w:r>
        <w:rPr>
          <w:sz w:val="24"/>
          <w:szCs w:val="24"/>
        </w:rPr>
        <w:t xml:space="preserve"> trade effluent </w:t>
      </w:r>
      <w:r w:rsidR="00FC7A81">
        <w:rPr>
          <w:sz w:val="24"/>
          <w:szCs w:val="24"/>
        </w:rPr>
        <w:t>discharges is shown in the table below.</w:t>
      </w:r>
      <w:r w:rsidR="00981C98">
        <w:rPr>
          <w:sz w:val="24"/>
          <w:szCs w:val="24"/>
        </w:rPr>
        <w:t xml:space="preserve"> </w:t>
      </w:r>
    </w:p>
    <w:tbl>
      <w:tblPr>
        <w:tblStyle w:val="TableGrid"/>
        <w:tblW w:w="0" w:type="auto"/>
        <w:tblLook w:val="04A0" w:firstRow="1" w:lastRow="0" w:firstColumn="1" w:lastColumn="0" w:noHBand="0" w:noVBand="1"/>
      </w:tblPr>
      <w:tblGrid>
        <w:gridCol w:w="3005"/>
        <w:gridCol w:w="3005"/>
        <w:gridCol w:w="3006"/>
      </w:tblGrid>
      <w:tr w:rsidR="00406123" w14:paraId="6C437706" w14:textId="77777777" w:rsidTr="00406123">
        <w:tc>
          <w:tcPr>
            <w:tcW w:w="3005" w:type="dxa"/>
          </w:tcPr>
          <w:p w14:paraId="3DB199E1" w14:textId="2AAE72C2" w:rsidR="00406123" w:rsidRPr="00406123" w:rsidRDefault="00AD71ED" w:rsidP="00406123">
            <w:pPr>
              <w:ind w:right="95"/>
              <w:jc w:val="center"/>
              <w:rPr>
                <w:b/>
                <w:bCs/>
                <w:sz w:val="20"/>
                <w:szCs w:val="20"/>
              </w:rPr>
            </w:pPr>
            <w:r>
              <w:rPr>
                <w:b/>
                <w:bCs/>
                <w:sz w:val="20"/>
                <w:szCs w:val="20"/>
              </w:rPr>
              <w:t>Discharge Location</w:t>
            </w:r>
          </w:p>
        </w:tc>
        <w:tc>
          <w:tcPr>
            <w:tcW w:w="3005" w:type="dxa"/>
          </w:tcPr>
          <w:p w14:paraId="61691FC2" w14:textId="29B72073" w:rsidR="00406123" w:rsidRPr="00AD71ED" w:rsidRDefault="00AD71ED" w:rsidP="00406123">
            <w:pPr>
              <w:ind w:right="95"/>
              <w:jc w:val="center"/>
              <w:rPr>
                <w:b/>
                <w:bCs/>
                <w:sz w:val="20"/>
                <w:szCs w:val="20"/>
                <w:vertAlign w:val="superscript"/>
              </w:rPr>
            </w:pPr>
            <w:r>
              <w:rPr>
                <w:b/>
                <w:bCs/>
                <w:sz w:val="20"/>
                <w:szCs w:val="20"/>
              </w:rPr>
              <w:t>Maximum Daily Discharge Rate – m</w:t>
            </w:r>
            <w:r>
              <w:rPr>
                <w:b/>
                <w:bCs/>
                <w:sz w:val="20"/>
                <w:szCs w:val="20"/>
                <w:vertAlign w:val="superscript"/>
              </w:rPr>
              <w:t>3</w:t>
            </w:r>
          </w:p>
        </w:tc>
        <w:tc>
          <w:tcPr>
            <w:tcW w:w="3006" w:type="dxa"/>
          </w:tcPr>
          <w:p w14:paraId="4CF82F8E" w14:textId="77777777" w:rsidR="00406123" w:rsidRDefault="00AD71ED" w:rsidP="00406123">
            <w:pPr>
              <w:ind w:right="95"/>
              <w:jc w:val="center"/>
              <w:rPr>
                <w:b/>
                <w:bCs/>
                <w:sz w:val="20"/>
                <w:szCs w:val="20"/>
                <w:vertAlign w:val="superscript"/>
              </w:rPr>
            </w:pPr>
            <w:r>
              <w:rPr>
                <w:b/>
                <w:bCs/>
                <w:sz w:val="20"/>
                <w:szCs w:val="20"/>
              </w:rPr>
              <w:t xml:space="preserve">Maximum Instantaneous Flow </w:t>
            </w:r>
            <w:r w:rsidR="0006007F">
              <w:rPr>
                <w:b/>
                <w:bCs/>
                <w:sz w:val="20"/>
                <w:szCs w:val="20"/>
              </w:rPr>
              <w:t>R</w:t>
            </w:r>
            <w:r>
              <w:rPr>
                <w:b/>
                <w:bCs/>
                <w:sz w:val="20"/>
                <w:szCs w:val="20"/>
              </w:rPr>
              <w:t xml:space="preserve">ate </w:t>
            </w:r>
            <w:r w:rsidR="0006007F">
              <w:rPr>
                <w:b/>
                <w:bCs/>
                <w:sz w:val="20"/>
                <w:szCs w:val="20"/>
              </w:rPr>
              <w:t>– ls</w:t>
            </w:r>
            <w:r w:rsidR="0006007F">
              <w:rPr>
                <w:b/>
                <w:bCs/>
                <w:sz w:val="20"/>
                <w:szCs w:val="20"/>
                <w:vertAlign w:val="superscript"/>
              </w:rPr>
              <w:t>-1</w:t>
            </w:r>
          </w:p>
          <w:p w14:paraId="18F43935" w14:textId="67413E19" w:rsidR="00273F98" w:rsidRPr="0006007F" w:rsidRDefault="00273F98" w:rsidP="00406123">
            <w:pPr>
              <w:ind w:right="95"/>
              <w:jc w:val="center"/>
              <w:rPr>
                <w:b/>
                <w:bCs/>
                <w:sz w:val="20"/>
                <w:szCs w:val="20"/>
                <w:vertAlign w:val="superscript"/>
              </w:rPr>
            </w:pPr>
          </w:p>
        </w:tc>
      </w:tr>
      <w:tr w:rsidR="00406123" w14:paraId="473D0868" w14:textId="77777777" w:rsidTr="00406123">
        <w:tc>
          <w:tcPr>
            <w:tcW w:w="3005" w:type="dxa"/>
          </w:tcPr>
          <w:p w14:paraId="733A1A09" w14:textId="684538B2" w:rsidR="00406123" w:rsidRPr="00406123" w:rsidRDefault="0006007F" w:rsidP="00273F98">
            <w:pPr>
              <w:ind w:right="95"/>
              <w:jc w:val="center"/>
              <w:rPr>
                <w:sz w:val="20"/>
                <w:szCs w:val="20"/>
              </w:rPr>
            </w:pPr>
            <w:r>
              <w:rPr>
                <w:sz w:val="20"/>
                <w:szCs w:val="20"/>
              </w:rPr>
              <w:t>S1 – West discharge</w:t>
            </w:r>
          </w:p>
        </w:tc>
        <w:tc>
          <w:tcPr>
            <w:tcW w:w="3005" w:type="dxa"/>
          </w:tcPr>
          <w:p w14:paraId="1705CB06" w14:textId="2925A310" w:rsidR="00406123" w:rsidRPr="00406123" w:rsidRDefault="00273F98" w:rsidP="00273F98">
            <w:pPr>
              <w:ind w:right="95"/>
              <w:jc w:val="center"/>
              <w:rPr>
                <w:sz w:val="20"/>
                <w:szCs w:val="20"/>
              </w:rPr>
            </w:pPr>
            <w:r>
              <w:rPr>
                <w:sz w:val="20"/>
                <w:szCs w:val="20"/>
              </w:rPr>
              <w:t>10</w:t>
            </w:r>
          </w:p>
        </w:tc>
        <w:tc>
          <w:tcPr>
            <w:tcW w:w="3006" w:type="dxa"/>
          </w:tcPr>
          <w:p w14:paraId="544A737B" w14:textId="23ED7228" w:rsidR="00406123" w:rsidRPr="00406123" w:rsidRDefault="00273F98" w:rsidP="00273F98">
            <w:pPr>
              <w:ind w:right="95"/>
              <w:jc w:val="center"/>
              <w:rPr>
                <w:sz w:val="20"/>
                <w:szCs w:val="20"/>
              </w:rPr>
            </w:pPr>
            <w:r>
              <w:rPr>
                <w:sz w:val="20"/>
                <w:szCs w:val="20"/>
              </w:rPr>
              <w:t>1</w:t>
            </w:r>
          </w:p>
        </w:tc>
      </w:tr>
      <w:tr w:rsidR="00406123" w14:paraId="287CF90B" w14:textId="77777777" w:rsidTr="00406123">
        <w:tc>
          <w:tcPr>
            <w:tcW w:w="3005" w:type="dxa"/>
          </w:tcPr>
          <w:p w14:paraId="0B7845A4" w14:textId="58E9F351" w:rsidR="00406123" w:rsidRPr="00406123" w:rsidRDefault="00273F98" w:rsidP="00273F98">
            <w:pPr>
              <w:ind w:right="95"/>
              <w:jc w:val="center"/>
              <w:rPr>
                <w:sz w:val="20"/>
                <w:szCs w:val="20"/>
              </w:rPr>
            </w:pPr>
            <w:r>
              <w:rPr>
                <w:sz w:val="20"/>
                <w:szCs w:val="20"/>
              </w:rPr>
              <w:t>S2 – East discharge</w:t>
            </w:r>
          </w:p>
        </w:tc>
        <w:tc>
          <w:tcPr>
            <w:tcW w:w="3005" w:type="dxa"/>
          </w:tcPr>
          <w:p w14:paraId="20145F79" w14:textId="5E8E8FF5" w:rsidR="00406123" w:rsidRPr="00406123" w:rsidRDefault="00273F98" w:rsidP="00273F98">
            <w:pPr>
              <w:ind w:right="95"/>
              <w:jc w:val="center"/>
              <w:rPr>
                <w:sz w:val="20"/>
                <w:szCs w:val="20"/>
              </w:rPr>
            </w:pPr>
            <w:r>
              <w:rPr>
                <w:sz w:val="20"/>
                <w:szCs w:val="20"/>
              </w:rPr>
              <w:t>35</w:t>
            </w:r>
          </w:p>
        </w:tc>
        <w:tc>
          <w:tcPr>
            <w:tcW w:w="3006" w:type="dxa"/>
          </w:tcPr>
          <w:p w14:paraId="489F75F4" w14:textId="08152FDE" w:rsidR="00406123" w:rsidRPr="00406123" w:rsidRDefault="00273F98" w:rsidP="00273F98">
            <w:pPr>
              <w:ind w:right="95"/>
              <w:jc w:val="center"/>
              <w:rPr>
                <w:sz w:val="20"/>
                <w:szCs w:val="20"/>
              </w:rPr>
            </w:pPr>
            <w:r>
              <w:rPr>
                <w:sz w:val="20"/>
                <w:szCs w:val="20"/>
              </w:rPr>
              <w:t>15</w:t>
            </w:r>
          </w:p>
        </w:tc>
      </w:tr>
      <w:tr w:rsidR="00406123" w14:paraId="55A750E7" w14:textId="77777777" w:rsidTr="00406123">
        <w:tc>
          <w:tcPr>
            <w:tcW w:w="3005" w:type="dxa"/>
          </w:tcPr>
          <w:p w14:paraId="5D6AE7F2" w14:textId="331E6674" w:rsidR="00406123" w:rsidRPr="00406123" w:rsidRDefault="00EE2467" w:rsidP="00273F98">
            <w:pPr>
              <w:ind w:right="95"/>
              <w:jc w:val="center"/>
              <w:rPr>
                <w:sz w:val="20"/>
                <w:szCs w:val="20"/>
              </w:rPr>
            </w:pPr>
            <w:r>
              <w:rPr>
                <w:sz w:val="20"/>
                <w:szCs w:val="20"/>
              </w:rPr>
              <w:t xml:space="preserve">S3 - </w:t>
            </w:r>
            <w:r w:rsidR="00273F98">
              <w:rPr>
                <w:sz w:val="20"/>
                <w:szCs w:val="20"/>
              </w:rPr>
              <w:t>Aquarius</w:t>
            </w:r>
          </w:p>
        </w:tc>
        <w:tc>
          <w:tcPr>
            <w:tcW w:w="3005" w:type="dxa"/>
          </w:tcPr>
          <w:p w14:paraId="69511DA8" w14:textId="77595A83" w:rsidR="00406123" w:rsidRPr="00406123" w:rsidRDefault="00273F98" w:rsidP="00273F98">
            <w:pPr>
              <w:ind w:right="95"/>
              <w:jc w:val="center"/>
              <w:rPr>
                <w:sz w:val="20"/>
                <w:szCs w:val="20"/>
              </w:rPr>
            </w:pPr>
            <w:r>
              <w:rPr>
                <w:sz w:val="20"/>
                <w:szCs w:val="20"/>
              </w:rPr>
              <w:t>1</w:t>
            </w:r>
          </w:p>
        </w:tc>
        <w:tc>
          <w:tcPr>
            <w:tcW w:w="3006" w:type="dxa"/>
          </w:tcPr>
          <w:p w14:paraId="67EBA1B3" w14:textId="6D7ABB5A" w:rsidR="00406123" w:rsidRPr="00406123" w:rsidRDefault="00273F98" w:rsidP="00273F98">
            <w:pPr>
              <w:ind w:right="95"/>
              <w:jc w:val="center"/>
              <w:rPr>
                <w:sz w:val="20"/>
                <w:szCs w:val="20"/>
              </w:rPr>
            </w:pPr>
            <w:r>
              <w:rPr>
                <w:sz w:val="20"/>
                <w:szCs w:val="20"/>
              </w:rPr>
              <w:t>n/a</w:t>
            </w:r>
          </w:p>
        </w:tc>
      </w:tr>
    </w:tbl>
    <w:p w14:paraId="20EBC320" w14:textId="77777777" w:rsidR="00FC7A81" w:rsidRDefault="00FC7A81" w:rsidP="00175CB2">
      <w:pPr>
        <w:ind w:right="95"/>
        <w:jc w:val="both"/>
        <w:rPr>
          <w:sz w:val="24"/>
          <w:szCs w:val="24"/>
        </w:rPr>
      </w:pPr>
    </w:p>
    <w:p w14:paraId="0FEC1BAF" w14:textId="205D3673" w:rsidR="00981C98" w:rsidRPr="00EE2467" w:rsidRDefault="00B06BA5" w:rsidP="00175CB2">
      <w:pPr>
        <w:jc w:val="both"/>
        <w:rPr>
          <w:sz w:val="24"/>
          <w:szCs w:val="24"/>
        </w:rPr>
      </w:pPr>
      <w:r>
        <w:rPr>
          <w:sz w:val="24"/>
          <w:szCs w:val="24"/>
        </w:rPr>
        <w:t>Applications have been submitted to the sewerage undertaker to increase the daily permitted discharge volume</w:t>
      </w:r>
      <w:r w:rsidR="00EE2467">
        <w:rPr>
          <w:sz w:val="24"/>
          <w:szCs w:val="24"/>
        </w:rPr>
        <w:t xml:space="preserve"> to 200m</w:t>
      </w:r>
      <w:r w:rsidR="00EE2467">
        <w:rPr>
          <w:sz w:val="24"/>
          <w:szCs w:val="24"/>
          <w:vertAlign w:val="superscript"/>
        </w:rPr>
        <w:t>3</w:t>
      </w:r>
      <w:r w:rsidR="00EE2467">
        <w:rPr>
          <w:sz w:val="24"/>
          <w:szCs w:val="24"/>
        </w:rPr>
        <w:t xml:space="preserve"> </w:t>
      </w:r>
      <w:r w:rsidR="002941E6">
        <w:rPr>
          <w:sz w:val="24"/>
          <w:szCs w:val="24"/>
        </w:rPr>
        <w:t xml:space="preserve">for each of the three discharge locations S1, S2 and S3. All trade effluent generated </w:t>
      </w:r>
      <w:r w:rsidR="00B46A3F">
        <w:rPr>
          <w:sz w:val="24"/>
          <w:szCs w:val="24"/>
        </w:rPr>
        <w:t>by the proposed new development will be discharged to sewer via discharge location S3.</w:t>
      </w:r>
    </w:p>
    <w:p w14:paraId="1898A8E7" w14:textId="77777777" w:rsidR="00C32F4C" w:rsidRDefault="00C32F4C" w:rsidP="00175CB2">
      <w:pPr>
        <w:jc w:val="both"/>
        <w:rPr>
          <w:sz w:val="24"/>
          <w:szCs w:val="24"/>
        </w:rPr>
      </w:pPr>
    </w:p>
    <w:p w14:paraId="10EF3268" w14:textId="6D8CD22B" w:rsidR="00226404" w:rsidRDefault="00175CB2" w:rsidP="00175CB2">
      <w:pPr>
        <w:jc w:val="both"/>
        <w:rPr>
          <w:sz w:val="24"/>
          <w:szCs w:val="24"/>
        </w:rPr>
      </w:pPr>
      <w:r>
        <w:rPr>
          <w:sz w:val="24"/>
          <w:szCs w:val="24"/>
        </w:rPr>
        <w:t xml:space="preserve">The table below shows the total </w:t>
      </w:r>
      <w:r w:rsidR="005F43BB">
        <w:rPr>
          <w:sz w:val="24"/>
          <w:szCs w:val="24"/>
        </w:rPr>
        <w:t xml:space="preserve">annual </w:t>
      </w:r>
      <w:r>
        <w:rPr>
          <w:sz w:val="24"/>
          <w:szCs w:val="24"/>
        </w:rPr>
        <w:t xml:space="preserve">quantity of </w:t>
      </w:r>
      <w:r w:rsidR="00226404">
        <w:rPr>
          <w:sz w:val="24"/>
          <w:szCs w:val="24"/>
        </w:rPr>
        <w:t xml:space="preserve">potable water used by the site, the total </w:t>
      </w:r>
      <w:r w:rsidR="005F43BB">
        <w:rPr>
          <w:sz w:val="24"/>
          <w:szCs w:val="24"/>
        </w:rPr>
        <w:t xml:space="preserve">annual </w:t>
      </w:r>
      <w:r w:rsidR="00226404">
        <w:rPr>
          <w:sz w:val="24"/>
          <w:szCs w:val="24"/>
        </w:rPr>
        <w:t xml:space="preserve">quantity of trade effluent discharged to sewer </w:t>
      </w:r>
      <w:r w:rsidR="00B46A3F">
        <w:rPr>
          <w:sz w:val="24"/>
          <w:szCs w:val="24"/>
        </w:rPr>
        <w:t>(excluding</w:t>
      </w:r>
      <w:r w:rsidR="00AA117C">
        <w:rPr>
          <w:sz w:val="24"/>
          <w:szCs w:val="24"/>
        </w:rPr>
        <w:t xml:space="preserve"> </w:t>
      </w:r>
      <w:r w:rsidR="00ED1F1D">
        <w:rPr>
          <w:sz w:val="24"/>
          <w:szCs w:val="24"/>
        </w:rPr>
        <w:t>approximately 2</w:t>
      </w:r>
      <w:r w:rsidR="00147040">
        <w:rPr>
          <w:sz w:val="24"/>
          <w:szCs w:val="24"/>
        </w:rPr>
        <w:t>4</w:t>
      </w:r>
      <w:r w:rsidR="00ED1F1D">
        <w:rPr>
          <w:sz w:val="24"/>
          <w:szCs w:val="24"/>
        </w:rPr>
        <w:t>000 m</w:t>
      </w:r>
      <w:r w:rsidR="00ED1F1D">
        <w:rPr>
          <w:sz w:val="24"/>
          <w:szCs w:val="24"/>
          <w:vertAlign w:val="superscript"/>
        </w:rPr>
        <w:t>3</w:t>
      </w:r>
      <w:r w:rsidR="00ED1F1D">
        <w:rPr>
          <w:sz w:val="24"/>
          <w:szCs w:val="24"/>
        </w:rPr>
        <w:t xml:space="preserve"> surface</w:t>
      </w:r>
      <w:r w:rsidR="00924757">
        <w:rPr>
          <w:sz w:val="24"/>
          <w:szCs w:val="24"/>
        </w:rPr>
        <w:t xml:space="preserve"> and roof water run off) </w:t>
      </w:r>
      <w:r w:rsidR="00226404">
        <w:rPr>
          <w:sz w:val="24"/>
          <w:szCs w:val="24"/>
        </w:rPr>
        <w:t>a</w:t>
      </w:r>
      <w:r>
        <w:rPr>
          <w:sz w:val="24"/>
          <w:szCs w:val="24"/>
        </w:rPr>
        <w:t>nd the total quantit</w:t>
      </w:r>
      <w:r w:rsidR="0082100E">
        <w:rPr>
          <w:sz w:val="24"/>
          <w:szCs w:val="24"/>
        </w:rPr>
        <w:t xml:space="preserve">ies </w:t>
      </w:r>
      <w:r>
        <w:rPr>
          <w:sz w:val="24"/>
          <w:szCs w:val="24"/>
        </w:rPr>
        <w:t>of</w:t>
      </w:r>
      <w:r w:rsidR="0082100E">
        <w:rPr>
          <w:sz w:val="24"/>
          <w:szCs w:val="24"/>
        </w:rPr>
        <w:t xml:space="preserve"> potable water used and</w:t>
      </w:r>
      <w:r>
        <w:rPr>
          <w:sz w:val="24"/>
          <w:szCs w:val="24"/>
        </w:rPr>
        <w:t xml:space="preserve"> tr</w:t>
      </w:r>
      <w:r w:rsidR="00226404">
        <w:rPr>
          <w:sz w:val="24"/>
          <w:szCs w:val="24"/>
        </w:rPr>
        <w:t>ade effluent discharged to sewer</w:t>
      </w:r>
      <w:r>
        <w:rPr>
          <w:sz w:val="24"/>
          <w:szCs w:val="24"/>
        </w:rPr>
        <w:t xml:space="preserve"> per tonne of product </w:t>
      </w:r>
      <w:r w:rsidR="00226404">
        <w:rPr>
          <w:sz w:val="24"/>
          <w:szCs w:val="24"/>
        </w:rPr>
        <w:t>generated</w:t>
      </w:r>
      <w:r>
        <w:rPr>
          <w:sz w:val="24"/>
          <w:szCs w:val="24"/>
        </w:rPr>
        <w:t xml:space="preserve"> at the site over the period 201</w:t>
      </w:r>
      <w:r w:rsidR="00384192">
        <w:rPr>
          <w:sz w:val="24"/>
          <w:szCs w:val="24"/>
        </w:rPr>
        <w:t>8</w:t>
      </w:r>
      <w:r>
        <w:rPr>
          <w:sz w:val="24"/>
          <w:szCs w:val="24"/>
        </w:rPr>
        <w:t xml:space="preserve"> to 20</w:t>
      </w:r>
      <w:r w:rsidR="00384192">
        <w:rPr>
          <w:sz w:val="24"/>
          <w:szCs w:val="24"/>
        </w:rPr>
        <w:t>20</w:t>
      </w:r>
      <w:r w:rsidR="00981C98">
        <w:rPr>
          <w:sz w:val="24"/>
          <w:szCs w:val="24"/>
        </w:rPr>
        <w:t xml:space="preserve"> </w:t>
      </w:r>
      <w:r>
        <w:rPr>
          <w:sz w:val="24"/>
          <w:szCs w:val="24"/>
        </w:rPr>
        <w:t>inclusive</w:t>
      </w:r>
      <w:r w:rsidR="007D1E00">
        <w:rPr>
          <w:sz w:val="24"/>
          <w:szCs w:val="24"/>
        </w:rPr>
        <w:t xml:space="preserve"> along with equivalent projected figures when the </w:t>
      </w:r>
      <w:r w:rsidR="00981C98">
        <w:rPr>
          <w:sz w:val="24"/>
          <w:szCs w:val="24"/>
        </w:rPr>
        <w:t>proposed development</w:t>
      </w:r>
      <w:r w:rsidR="007D1E00">
        <w:rPr>
          <w:sz w:val="24"/>
          <w:szCs w:val="24"/>
        </w:rPr>
        <w:t xml:space="preserve"> site is </w:t>
      </w:r>
      <w:r w:rsidR="00981C98">
        <w:rPr>
          <w:sz w:val="24"/>
          <w:szCs w:val="24"/>
        </w:rPr>
        <w:t xml:space="preserve">completed and the whole site is </w:t>
      </w:r>
      <w:r w:rsidR="007D1E00">
        <w:rPr>
          <w:sz w:val="24"/>
          <w:szCs w:val="24"/>
        </w:rPr>
        <w:t>operating at full capacity.</w:t>
      </w:r>
      <w:r>
        <w:rPr>
          <w:sz w:val="24"/>
          <w:szCs w:val="24"/>
        </w:rPr>
        <w:t xml:space="preserve"> </w:t>
      </w:r>
    </w:p>
    <w:tbl>
      <w:tblPr>
        <w:tblStyle w:val="TableGrid"/>
        <w:tblW w:w="9923" w:type="dxa"/>
        <w:tblInd w:w="-289" w:type="dxa"/>
        <w:tblLook w:val="04A0" w:firstRow="1" w:lastRow="0" w:firstColumn="1" w:lastColumn="0" w:noHBand="0" w:noVBand="1"/>
      </w:tblPr>
      <w:tblGrid>
        <w:gridCol w:w="1250"/>
        <w:gridCol w:w="1354"/>
        <w:gridCol w:w="1786"/>
        <w:gridCol w:w="1849"/>
        <w:gridCol w:w="1842"/>
        <w:gridCol w:w="1842"/>
      </w:tblGrid>
      <w:tr w:rsidR="00AA59F8" w14:paraId="2CB527B5" w14:textId="1932BEEC" w:rsidTr="009C6F5A">
        <w:tc>
          <w:tcPr>
            <w:tcW w:w="1250" w:type="dxa"/>
          </w:tcPr>
          <w:p w14:paraId="5DE8770F" w14:textId="320D0586" w:rsidR="00AA59F8" w:rsidRPr="00226404" w:rsidRDefault="00AA59F8" w:rsidP="00AA59F8">
            <w:pPr>
              <w:jc w:val="center"/>
              <w:rPr>
                <w:b/>
                <w:bCs/>
                <w:sz w:val="20"/>
                <w:szCs w:val="20"/>
              </w:rPr>
            </w:pPr>
            <w:r>
              <w:rPr>
                <w:b/>
                <w:bCs/>
                <w:sz w:val="20"/>
                <w:szCs w:val="20"/>
              </w:rPr>
              <w:t>Year</w:t>
            </w:r>
          </w:p>
        </w:tc>
        <w:tc>
          <w:tcPr>
            <w:tcW w:w="1354" w:type="dxa"/>
          </w:tcPr>
          <w:p w14:paraId="25FB97C2" w14:textId="5A2C8CCA" w:rsidR="00AA59F8" w:rsidRPr="005F43BB" w:rsidRDefault="00AA59F8" w:rsidP="00AA59F8">
            <w:pPr>
              <w:jc w:val="center"/>
              <w:rPr>
                <w:b/>
                <w:bCs/>
                <w:sz w:val="20"/>
                <w:szCs w:val="20"/>
                <w:vertAlign w:val="superscript"/>
              </w:rPr>
            </w:pPr>
            <w:r>
              <w:rPr>
                <w:b/>
                <w:bCs/>
                <w:sz w:val="20"/>
                <w:szCs w:val="20"/>
              </w:rPr>
              <w:t>Potable Water Used – m</w:t>
            </w:r>
            <w:r>
              <w:rPr>
                <w:b/>
                <w:bCs/>
                <w:sz w:val="20"/>
                <w:szCs w:val="20"/>
                <w:vertAlign w:val="superscript"/>
              </w:rPr>
              <w:t>3</w:t>
            </w:r>
          </w:p>
        </w:tc>
        <w:tc>
          <w:tcPr>
            <w:tcW w:w="1786" w:type="dxa"/>
          </w:tcPr>
          <w:p w14:paraId="4AD31E41" w14:textId="267D05F4" w:rsidR="00AA59F8" w:rsidRDefault="00AA59F8" w:rsidP="00AA59F8">
            <w:pPr>
              <w:jc w:val="center"/>
              <w:rPr>
                <w:b/>
                <w:bCs/>
                <w:sz w:val="20"/>
                <w:szCs w:val="20"/>
              </w:rPr>
            </w:pPr>
            <w:r>
              <w:rPr>
                <w:b/>
                <w:bCs/>
                <w:sz w:val="20"/>
                <w:szCs w:val="20"/>
              </w:rPr>
              <w:t>Trade Effluent Generated – m</w:t>
            </w:r>
            <w:r>
              <w:rPr>
                <w:b/>
                <w:bCs/>
                <w:sz w:val="20"/>
                <w:szCs w:val="20"/>
                <w:vertAlign w:val="superscript"/>
              </w:rPr>
              <w:t xml:space="preserve">3 </w:t>
            </w:r>
            <w:r>
              <w:rPr>
                <w:b/>
                <w:bCs/>
                <w:sz w:val="20"/>
                <w:szCs w:val="20"/>
              </w:rPr>
              <w:t>(excluding surface and roof water run-off)</w:t>
            </w:r>
          </w:p>
        </w:tc>
        <w:tc>
          <w:tcPr>
            <w:tcW w:w="1849" w:type="dxa"/>
          </w:tcPr>
          <w:p w14:paraId="203C7822" w14:textId="68B057F3" w:rsidR="00AA59F8" w:rsidRDefault="00AA59F8" w:rsidP="00AA59F8">
            <w:pPr>
              <w:jc w:val="center"/>
              <w:rPr>
                <w:b/>
                <w:bCs/>
                <w:sz w:val="20"/>
                <w:szCs w:val="20"/>
              </w:rPr>
            </w:pPr>
            <w:r>
              <w:rPr>
                <w:b/>
                <w:bCs/>
                <w:sz w:val="20"/>
                <w:szCs w:val="20"/>
              </w:rPr>
              <w:t>Potable Water Used per Tonne of Product Generated – m</w:t>
            </w:r>
            <w:r>
              <w:rPr>
                <w:b/>
                <w:bCs/>
                <w:sz w:val="20"/>
                <w:szCs w:val="20"/>
                <w:vertAlign w:val="superscript"/>
              </w:rPr>
              <w:t>3</w:t>
            </w:r>
            <w:r>
              <w:rPr>
                <w:b/>
                <w:bCs/>
                <w:sz w:val="20"/>
                <w:szCs w:val="20"/>
              </w:rPr>
              <w:t>/</w:t>
            </w:r>
            <w:proofErr w:type="spellStart"/>
            <w:r>
              <w:rPr>
                <w:b/>
                <w:bCs/>
                <w:sz w:val="20"/>
                <w:szCs w:val="20"/>
              </w:rPr>
              <w:t>te</w:t>
            </w:r>
            <w:proofErr w:type="spellEnd"/>
          </w:p>
        </w:tc>
        <w:tc>
          <w:tcPr>
            <w:tcW w:w="1842" w:type="dxa"/>
          </w:tcPr>
          <w:p w14:paraId="4AD985FF" w14:textId="50133F70" w:rsidR="00AA59F8" w:rsidRDefault="00AA59F8" w:rsidP="00AA59F8">
            <w:pPr>
              <w:jc w:val="center"/>
              <w:rPr>
                <w:b/>
                <w:bCs/>
                <w:sz w:val="20"/>
                <w:szCs w:val="20"/>
              </w:rPr>
            </w:pPr>
            <w:r>
              <w:rPr>
                <w:b/>
                <w:bCs/>
                <w:sz w:val="20"/>
                <w:szCs w:val="20"/>
              </w:rPr>
              <w:t>Trade Effluent Generated per Tonne of Product Generated – m</w:t>
            </w:r>
            <w:r>
              <w:rPr>
                <w:b/>
                <w:bCs/>
                <w:sz w:val="20"/>
                <w:szCs w:val="20"/>
                <w:vertAlign w:val="superscript"/>
              </w:rPr>
              <w:t>3</w:t>
            </w:r>
            <w:r>
              <w:rPr>
                <w:b/>
                <w:bCs/>
                <w:sz w:val="20"/>
                <w:szCs w:val="20"/>
              </w:rPr>
              <w:t>/</w:t>
            </w:r>
            <w:proofErr w:type="spellStart"/>
            <w:r>
              <w:rPr>
                <w:b/>
                <w:bCs/>
                <w:sz w:val="20"/>
                <w:szCs w:val="20"/>
              </w:rPr>
              <w:t>te</w:t>
            </w:r>
            <w:proofErr w:type="spellEnd"/>
            <w:r w:rsidR="009C6F5A">
              <w:rPr>
                <w:b/>
                <w:bCs/>
                <w:sz w:val="20"/>
                <w:szCs w:val="20"/>
              </w:rPr>
              <w:t xml:space="preserve"> (excluding surface and roof water run-off)</w:t>
            </w:r>
          </w:p>
        </w:tc>
        <w:tc>
          <w:tcPr>
            <w:tcW w:w="1842" w:type="dxa"/>
          </w:tcPr>
          <w:p w14:paraId="15F652B8" w14:textId="622B09C7" w:rsidR="00AA59F8" w:rsidRDefault="009C6F5A" w:rsidP="00AA59F8">
            <w:pPr>
              <w:jc w:val="center"/>
              <w:rPr>
                <w:b/>
                <w:bCs/>
                <w:sz w:val="20"/>
                <w:szCs w:val="20"/>
              </w:rPr>
            </w:pPr>
            <w:r>
              <w:rPr>
                <w:b/>
                <w:bCs/>
                <w:sz w:val="20"/>
                <w:szCs w:val="20"/>
              </w:rPr>
              <w:t>Trade Effluent Generated per Tonne of Product Generated – m</w:t>
            </w:r>
            <w:r>
              <w:rPr>
                <w:b/>
                <w:bCs/>
                <w:sz w:val="20"/>
                <w:szCs w:val="20"/>
                <w:vertAlign w:val="superscript"/>
              </w:rPr>
              <w:t>3</w:t>
            </w:r>
            <w:r>
              <w:rPr>
                <w:b/>
                <w:bCs/>
                <w:sz w:val="20"/>
                <w:szCs w:val="20"/>
              </w:rPr>
              <w:t>/</w:t>
            </w:r>
            <w:proofErr w:type="spellStart"/>
            <w:r>
              <w:rPr>
                <w:b/>
                <w:bCs/>
                <w:sz w:val="20"/>
                <w:szCs w:val="20"/>
              </w:rPr>
              <w:t>te</w:t>
            </w:r>
            <w:proofErr w:type="spellEnd"/>
            <w:r>
              <w:rPr>
                <w:b/>
                <w:bCs/>
                <w:sz w:val="20"/>
                <w:szCs w:val="20"/>
              </w:rPr>
              <w:t xml:space="preserve"> (including surface and roof water run-off)</w:t>
            </w:r>
          </w:p>
        </w:tc>
      </w:tr>
      <w:tr w:rsidR="00AA59F8" w14:paraId="433A0C6E" w14:textId="45F8BB0A" w:rsidTr="009C6F5A">
        <w:tc>
          <w:tcPr>
            <w:tcW w:w="1250" w:type="dxa"/>
          </w:tcPr>
          <w:p w14:paraId="554DC2A7" w14:textId="20469C68" w:rsidR="00AA59F8" w:rsidRPr="005F43BB" w:rsidRDefault="00AA59F8" w:rsidP="00AA59F8">
            <w:pPr>
              <w:jc w:val="center"/>
              <w:rPr>
                <w:b/>
                <w:bCs/>
                <w:sz w:val="20"/>
                <w:szCs w:val="20"/>
              </w:rPr>
            </w:pPr>
            <w:r w:rsidRPr="005F43BB">
              <w:rPr>
                <w:b/>
                <w:bCs/>
                <w:sz w:val="20"/>
                <w:szCs w:val="20"/>
              </w:rPr>
              <w:t>Current Site Operations</w:t>
            </w:r>
          </w:p>
        </w:tc>
        <w:tc>
          <w:tcPr>
            <w:tcW w:w="1354" w:type="dxa"/>
          </w:tcPr>
          <w:p w14:paraId="3CC11096" w14:textId="3A2C6C91" w:rsidR="00AA59F8" w:rsidRPr="00226404" w:rsidRDefault="00AA59F8" w:rsidP="00AA59F8">
            <w:pPr>
              <w:jc w:val="both"/>
              <w:rPr>
                <w:sz w:val="20"/>
                <w:szCs w:val="20"/>
              </w:rPr>
            </w:pPr>
          </w:p>
        </w:tc>
        <w:tc>
          <w:tcPr>
            <w:tcW w:w="1786" w:type="dxa"/>
          </w:tcPr>
          <w:p w14:paraId="722C3D9B" w14:textId="77777777" w:rsidR="00AA59F8" w:rsidRPr="00226404" w:rsidRDefault="00AA59F8" w:rsidP="00AA59F8">
            <w:pPr>
              <w:jc w:val="both"/>
              <w:rPr>
                <w:sz w:val="20"/>
                <w:szCs w:val="20"/>
              </w:rPr>
            </w:pPr>
          </w:p>
        </w:tc>
        <w:tc>
          <w:tcPr>
            <w:tcW w:w="1849" w:type="dxa"/>
          </w:tcPr>
          <w:p w14:paraId="26444E62" w14:textId="77777777" w:rsidR="00AA59F8" w:rsidRPr="00226404" w:rsidRDefault="00AA59F8" w:rsidP="00AA59F8">
            <w:pPr>
              <w:jc w:val="both"/>
              <w:rPr>
                <w:sz w:val="20"/>
                <w:szCs w:val="20"/>
              </w:rPr>
            </w:pPr>
          </w:p>
        </w:tc>
        <w:tc>
          <w:tcPr>
            <w:tcW w:w="1842" w:type="dxa"/>
          </w:tcPr>
          <w:p w14:paraId="257FCECF" w14:textId="77777777" w:rsidR="00AA59F8" w:rsidRPr="00226404" w:rsidRDefault="00AA59F8" w:rsidP="00AA59F8">
            <w:pPr>
              <w:jc w:val="both"/>
              <w:rPr>
                <w:sz w:val="20"/>
                <w:szCs w:val="20"/>
              </w:rPr>
            </w:pPr>
          </w:p>
        </w:tc>
        <w:tc>
          <w:tcPr>
            <w:tcW w:w="1842" w:type="dxa"/>
          </w:tcPr>
          <w:p w14:paraId="332DA06F" w14:textId="77777777" w:rsidR="00AA59F8" w:rsidRPr="00226404" w:rsidRDefault="00AA59F8" w:rsidP="00AA59F8">
            <w:pPr>
              <w:jc w:val="both"/>
              <w:rPr>
                <w:sz w:val="20"/>
                <w:szCs w:val="20"/>
              </w:rPr>
            </w:pPr>
          </w:p>
        </w:tc>
      </w:tr>
      <w:tr w:rsidR="00AA59F8" w14:paraId="21EB0BE1" w14:textId="2FC56D30" w:rsidTr="009C6F5A">
        <w:tc>
          <w:tcPr>
            <w:tcW w:w="1250" w:type="dxa"/>
          </w:tcPr>
          <w:p w14:paraId="3278276F" w14:textId="3B2FB745" w:rsidR="00AA59F8" w:rsidRPr="00AA59F8" w:rsidRDefault="00AA59F8" w:rsidP="00AA59F8">
            <w:pPr>
              <w:rPr>
                <w:b/>
                <w:bCs/>
                <w:sz w:val="20"/>
                <w:szCs w:val="20"/>
              </w:rPr>
            </w:pPr>
            <w:r w:rsidRPr="00AA59F8">
              <w:rPr>
                <w:b/>
                <w:bCs/>
                <w:sz w:val="20"/>
                <w:szCs w:val="20"/>
              </w:rPr>
              <w:t>2018</w:t>
            </w:r>
          </w:p>
          <w:p w14:paraId="4C728861" w14:textId="5C3D3070" w:rsidR="00AA59F8" w:rsidRPr="00AA59F8" w:rsidRDefault="00AA59F8" w:rsidP="00AA59F8">
            <w:pPr>
              <w:rPr>
                <w:b/>
                <w:bCs/>
                <w:sz w:val="20"/>
                <w:szCs w:val="20"/>
              </w:rPr>
            </w:pPr>
          </w:p>
        </w:tc>
        <w:tc>
          <w:tcPr>
            <w:tcW w:w="1354" w:type="dxa"/>
          </w:tcPr>
          <w:p w14:paraId="2422D556" w14:textId="696A472B" w:rsidR="00AA59F8" w:rsidRPr="00451B89" w:rsidRDefault="00AA59F8" w:rsidP="00AA59F8">
            <w:pPr>
              <w:jc w:val="center"/>
              <w:rPr>
                <w:sz w:val="20"/>
                <w:szCs w:val="20"/>
              </w:rPr>
            </w:pPr>
            <w:r w:rsidRPr="00451B89">
              <w:rPr>
                <w:sz w:val="20"/>
                <w:szCs w:val="20"/>
              </w:rPr>
              <w:t>62000</w:t>
            </w:r>
          </w:p>
        </w:tc>
        <w:tc>
          <w:tcPr>
            <w:tcW w:w="1786" w:type="dxa"/>
          </w:tcPr>
          <w:p w14:paraId="43FA8721" w14:textId="18A1695B" w:rsidR="00AA59F8" w:rsidRPr="00451B89" w:rsidRDefault="00AA59F8" w:rsidP="00AA59F8">
            <w:pPr>
              <w:jc w:val="center"/>
              <w:rPr>
                <w:sz w:val="20"/>
                <w:szCs w:val="20"/>
              </w:rPr>
            </w:pPr>
            <w:r w:rsidRPr="00451B89">
              <w:rPr>
                <w:sz w:val="20"/>
                <w:szCs w:val="20"/>
              </w:rPr>
              <w:t>26000</w:t>
            </w:r>
          </w:p>
        </w:tc>
        <w:tc>
          <w:tcPr>
            <w:tcW w:w="1849" w:type="dxa"/>
          </w:tcPr>
          <w:p w14:paraId="7D1EDBC5" w14:textId="03538ECC" w:rsidR="00AA59F8" w:rsidRPr="00451B89" w:rsidRDefault="00AA59F8" w:rsidP="00AA59F8">
            <w:pPr>
              <w:jc w:val="center"/>
              <w:rPr>
                <w:sz w:val="20"/>
                <w:szCs w:val="20"/>
              </w:rPr>
            </w:pPr>
            <w:r w:rsidRPr="00CD5EB7">
              <w:rPr>
                <w:sz w:val="20"/>
                <w:szCs w:val="20"/>
              </w:rPr>
              <w:t>2.13</w:t>
            </w:r>
          </w:p>
        </w:tc>
        <w:tc>
          <w:tcPr>
            <w:tcW w:w="1842" w:type="dxa"/>
          </w:tcPr>
          <w:p w14:paraId="23E20C27" w14:textId="3799C735" w:rsidR="00AA59F8" w:rsidRPr="00451B89" w:rsidRDefault="00AA59F8" w:rsidP="00AA59F8">
            <w:pPr>
              <w:jc w:val="center"/>
              <w:rPr>
                <w:sz w:val="20"/>
                <w:szCs w:val="20"/>
              </w:rPr>
            </w:pPr>
            <w:r w:rsidRPr="00CD5EB7">
              <w:rPr>
                <w:sz w:val="20"/>
                <w:szCs w:val="20"/>
              </w:rPr>
              <w:t>0.89</w:t>
            </w:r>
          </w:p>
        </w:tc>
        <w:tc>
          <w:tcPr>
            <w:tcW w:w="1842" w:type="dxa"/>
          </w:tcPr>
          <w:p w14:paraId="31F90A1D" w14:textId="4DAB99EA" w:rsidR="00AA59F8" w:rsidRPr="00451B89" w:rsidRDefault="002C278B" w:rsidP="00AA59F8">
            <w:pPr>
              <w:jc w:val="center"/>
              <w:rPr>
                <w:sz w:val="20"/>
                <w:szCs w:val="20"/>
              </w:rPr>
            </w:pPr>
            <w:r>
              <w:rPr>
                <w:sz w:val="20"/>
                <w:szCs w:val="20"/>
              </w:rPr>
              <w:t>1.7</w:t>
            </w:r>
            <w:r w:rsidR="00005449">
              <w:rPr>
                <w:sz w:val="20"/>
                <w:szCs w:val="20"/>
              </w:rPr>
              <w:t>2</w:t>
            </w:r>
          </w:p>
        </w:tc>
      </w:tr>
      <w:tr w:rsidR="00AA59F8" w14:paraId="0F344AD3" w14:textId="5B21C718" w:rsidTr="009C6F5A">
        <w:tc>
          <w:tcPr>
            <w:tcW w:w="1250" w:type="dxa"/>
          </w:tcPr>
          <w:p w14:paraId="403F2B5E" w14:textId="1D8A6942" w:rsidR="00AA59F8" w:rsidRPr="00AA59F8" w:rsidRDefault="00AA59F8" w:rsidP="00AA59F8">
            <w:pPr>
              <w:rPr>
                <w:b/>
                <w:bCs/>
                <w:sz w:val="20"/>
                <w:szCs w:val="20"/>
              </w:rPr>
            </w:pPr>
            <w:r w:rsidRPr="00AA59F8">
              <w:rPr>
                <w:b/>
                <w:bCs/>
                <w:sz w:val="20"/>
                <w:szCs w:val="20"/>
              </w:rPr>
              <w:t>2019</w:t>
            </w:r>
          </w:p>
          <w:p w14:paraId="0F8B4124" w14:textId="468D92A2" w:rsidR="00AA59F8" w:rsidRPr="00AA59F8" w:rsidRDefault="00AA59F8" w:rsidP="00AA59F8">
            <w:pPr>
              <w:rPr>
                <w:b/>
                <w:bCs/>
                <w:sz w:val="20"/>
                <w:szCs w:val="20"/>
              </w:rPr>
            </w:pPr>
          </w:p>
        </w:tc>
        <w:tc>
          <w:tcPr>
            <w:tcW w:w="1354" w:type="dxa"/>
          </w:tcPr>
          <w:p w14:paraId="5133894F" w14:textId="6E6D0C5B" w:rsidR="00AA59F8" w:rsidRPr="00451B89" w:rsidRDefault="00AA59F8" w:rsidP="00AA59F8">
            <w:pPr>
              <w:jc w:val="center"/>
              <w:rPr>
                <w:sz w:val="20"/>
                <w:szCs w:val="20"/>
              </w:rPr>
            </w:pPr>
            <w:r w:rsidRPr="00451B89">
              <w:rPr>
                <w:sz w:val="20"/>
                <w:szCs w:val="20"/>
              </w:rPr>
              <w:t>65000</w:t>
            </w:r>
          </w:p>
        </w:tc>
        <w:tc>
          <w:tcPr>
            <w:tcW w:w="1786" w:type="dxa"/>
          </w:tcPr>
          <w:p w14:paraId="39DFCD25" w14:textId="217BFE58" w:rsidR="00AA59F8" w:rsidRPr="00451B89" w:rsidRDefault="00AA59F8" w:rsidP="00AA59F8">
            <w:pPr>
              <w:jc w:val="center"/>
              <w:rPr>
                <w:sz w:val="20"/>
                <w:szCs w:val="20"/>
              </w:rPr>
            </w:pPr>
            <w:r w:rsidRPr="00451B89">
              <w:rPr>
                <w:sz w:val="20"/>
                <w:szCs w:val="20"/>
              </w:rPr>
              <w:t>27400</w:t>
            </w:r>
          </w:p>
        </w:tc>
        <w:tc>
          <w:tcPr>
            <w:tcW w:w="1849" w:type="dxa"/>
          </w:tcPr>
          <w:p w14:paraId="59CDCDB8" w14:textId="2CD94864" w:rsidR="00AA59F8" w:rsidRPr="00451B89" w:rsidRDefault="00AA59F8" w:rsidP="00AA59F8">
            <w:pPr>
              <w:jc w:val="center"/>
              <w:rPr>
                <w:sz w:val="20"/>
                <w:szCs w:val="20"/>
              </w:rPr>
            </w:pPr>
            <w:r w:rsidRPr="00CD5EB7">
              <w:rPr>
                <w:sz w:val="20"/>
                <w:szCs w:val="20"/>
              </w:rPr>
              <w:t>2.09</w:t>
            </w:r>
          </w:p>
        </w:tc>
        <w:tc>
          <w:tcPr>
            <w:tcW w:w="1842" w:type="dxa"/>
          </w:tcPr>
          <w:p w14:paraId="4759FE69" w14:textId="26BAF6AD" w:rsidR="00AA59F8" w:rsidRPr="00451B89" w:rsidRDefault="00AA59F8" w:rsidP="00AA59F8">
            <w:pPr>
              <w:jc w:val="center"/>
              <w:rPr>
                <w:sz w:val="20"/>
                <w:szCs w:val="20"/>
              </w:rPr>
            </w:pPr>
            <w:r w:rsidRPr="00CD5EB7">
              <w:rPr>
                <w:sz w:val="20"/>
                <w:szCs w:val="20"/>
              </w:rPr>
              <w:t>0.88</w:t>
            </w:r>
          </w:p>
        </w:tc>
        <w:tc>
          <w:tcPr>
            <w:tcW w:w="1842" w:type="dxa"/>
          </w:tcPr>
          <w:p w14:paraId="6281D191" w14:textId="27D9861E" w:rsidR="00AA59F8" w:rsidRPr="00451B89" w:rsidRDefault="004343E2" w:rsidP="00AA59F8">
            <w:pPr>
              <w:jc w:val="center"/>
              <w:rPr>
                <w:sz w:val="20"/>
                <w:szCs w:val="20"/>
              </w:rPr>
            </w:pPr>
            <w:r>
              <w:rPr>
                <w:sz w:val="20"/>
                <w:szCs w:val="20"/>
              </w:rPr>
              <w:t>1.</w:t>
            </w:r>
            <w:r w:rsidR="004531E1">
              <w:rPr>
                <w:sz w:val="20"/>
                <w:szCs w:val="20"/>
              </w:rPr>
              <w:t>66</w:t>
            </w:r>
          </w:p>
        </w:tc>
      </w:tr>
      <w:tr w:rsidR="00AA59F8" w14:paraId="79D83001" w14:textId="0CD7DB57" w:rsidTr="009C6F5A">
        <w:tc>
          <w:tcPr>
            <w:tcW w:w="1250" w:type="dxa"/>
          </w:tcPr>
          <w:p w14:paraId="197A77DD" w14:textId="58107279" w:rsidR="00AA59F8" w:rsidRPr="00AA59F8" w:rsidRDefault="00AA59F8" w:rsidP="00AA59F8">
            <w:pPr>
              <w:rPr>
                <w:b/>
                <w:bCs/>
                <w:sz w:val="20"/>
                <w:szCs w:val="20"/>
              </w:rPr>
            </w:pPr>
            <w:r w:rsidRPr="00AA59F8">
              <w:rPr>
                <w:b/>
                <w:bCs/>
                <w:sz w:val="20"/>
                <w:szCs w:val="20"/>
              </w:rPr>
              <w:t>2020</w:t>
            </w:r>
          </w:p>
          <w:p w14:paraId="242D2806" w14:textId="526F78CF" w:rsidR="00AA59F8" w:rsidRPr="00AA59F8" w:rsidRDefault="00AA59F8" w:rsidP="00AA59F8">
            <w:pPr>
              <w:rPr>
                <w:b/>
                <w:bCs/>
                <w:sz w:val="20"/>
                <w:szCs w:val="20"/>
              </w:rPr>
            </w:pPr>
          </w:p>
        </w:tc>
        <w:tc>
          <w:tcPr>
            <w:tcW w:w="1354" w:type="dxa"/>
          </w:tcPr>
          <w:p w14:paraId="642748BB" w14:textId="30DB9247" w:rsidR="00AA59F8" w:rsidRPr="00451B89" w:rsidRDefault="00AA59F8" w:rsidP="00AA59F8">
            <w:pPr>
              <w:jc w:val="center"/>
              <w:rPr>
                <w:sz w:val="20"/>
                <w:szCs w:val="20"/>
              </w:rPr>
            </w:pPr>
            <w:r w:rsidRPr="00451B89">
              <w:rPr>
                <w:sz w:val="20"/>
                <w:szCs w:val="20"/>
              </w:rPr>
              <w:t>71000</w:t>
            </w:r>
          </w:p>
        </w:tc>
        <w:tc>
          <w:tcPr>
            <w:tcW w:w="1786" w:type="dxa"/>
          </w:tcPr>
          <w:p w14:paraId="50065B24" w14:textId="6D961639" w:rsidR="00AA59F8" w:rsidRPr="00451B89" w:rsidRDefault="00AA59F8" w:rsidP="00AA59F8">
            <w:pPr>
              <w:jc w:val="center"/>
              <w:rPr>
                <w:sz w:val="20"/>
                <w:szCs w:val="20"/>
              </w:rPr>
            </w:pPr>
            <w:r w:rsidRPr="00451B89">
              <w:rPr>
                <w:sz w:val="20"/>
                <w:szCs w:val="20"/>
              </w:rPr>
              <w:t>30100</w:t>
            </w:r>
          </w:p>
        </w:tc>
        <w:tc>
          <w:tcPr>
            <w:tcW w:w="1849" w:type="dxa"/>
          </w:tcPr>
          <w:p w14:paraId="1EE3594F" w14:textId="31DF7E92" w:rsidR="00AA59F8" w:rsidRPr="00451B89" w:rsidRDefault="00AA59F8" w:rsidP="00AA59F8">
            <w:pPr>
              <w:jc w:val="center"/>
              <w:rPr>
                <w:sz w:val="20"/>
                <w:szCs w:val="20"/>
              </w:rPr>
            </w:pPr>
            <w:r w:rsidRPr="00CD5EB7">
              <w:rPr>
                <w:sz w:val="20"/>
                <w:szCs w:val="20"/>
              </w:rPr>
              <w:t>2.22</w:t>
            </w:r>
          </w:p>
        </w:tc>
        <w:tc>
          <w:tcPr>
            <w:tcW w:w="1842" w:type="dxa"/>
          </w:tcPr>
          <w:p w14:paraId="12E5EE63" w14:textId="6607763C" w:rsidR="00AA59F8" w:rsidRPr="00451B89" w:rsidRDefault="00AA59F8" w:rsidP="00AA59F8">
            <w:pPr>
              <w:jc w:val="center"/>
              <w:rPr>
                <w:sz w:val="20"/>
                <w:szCs w:val="20"/>
              </w:rPr>
            </w:pPr>
            <w:r w:rsidRPr="00CD5EB7">
              <w:rPr>
                <w:sz w:val="20"/>
                <w:szCs w:val="20"/>
              </w:rPr>
              <w:t>0.94</w:t>
            </w:r>
          </w:p>
        </w:tc>
        <w:tc>
          <w:tcPr>
            <w:tcW w:w="1842" w:type="dxa"/>
          </w:tcPr>
          <w:p w14:paraId="19F718C5" w14:textId="3529266B" w:rsidR="00AA59F8" w:rsidRPr="00451B89" w:rsidRDefault="0061302D" w:rsidP="00AA59F8">
            <w:pPr>
              <w:jc w:val="center"/>
              <w:rPr>
                <w:sz w:val="20"/>
                <w:szCs w:val="20"/>
              </w:rPr>
            </w:pPr>
            <w:r>
              <w:rPr>
                <w:sz w:val="20"/>
                <w:szCs w:val="20"/>
              </w:rPr>
              <w:t>1.</w:t>
            </w:r>
            <w:r w:rsidR="004531E1">
              <w:rPr>
                <w:sz w:val="20"/>
                <w:szCs w:val="20"/>
              </w:rPr>
              <w:t>69</w:t>
            </w:r>
          </w:p>
        </w:tc>
      </w:tr>
      <w:tr w:rsidR="00AA59F8" w14:paraId="022418B3" w14:textId="00756559" w:rsidTr="009C6F5A">
        <w:tc>
          <w:tcPr>
            <w:tcW w:w="1250" w:type="dxa"/>
          </w:tcPr>
          <w:p w14:paraId="0EA2C3D6" w14:textId="77777777" w:rsidR="00AA59F8" w:rsidRPr="00226404" w:rsidRDefault="00AA59F8" w:rsidP="00AA59F8">
            <w:pPr>
              <w:jc w:val="both"/>
              <w:rPr>
                <w:sz w:val="20"/>
                <w:szCs w:val="20"/>
              </w:rPr>
            </w:pPr>
          </w:p>
        </w:tc>
        <w:tc>
          <w:tcPr>
            <w:tcW w:w="1354" w:type="dxa"/>
          </w:tcPr>
          <w:p w14:paraId="75B67F1C" w14:textId="73654206" w:rsidR="00AA59F8" w:rsidRPr="00226404" w:rsidRDefault="00AA59F8" w:rsidP="00AA59F8">
            <w:pPr>
              <w:jc w:val="both"/>
              <w:rPr>
                <w:sz w:val="20"/>
                <w:szCs w:val="20"/>
              </w:rPr>
            </w:pPr>
          </w:p>
        </w:tc>
        <w:tc>
          <w:tcPr>
            <w:tcW w:w="1786" w:type="dxa"/>
          </w:tcPr>
          <w:p w14:paraId="32BDABD3" w14:textId="77777777" w:rsidR="00AA59F8" w:rsidRPr="00226404" w:rsidRDefault="00AA59F8" w:rsidP="00AA59F8">
            <w:pPr>
              <w:jc w:val="both"/>
              <w:rPr>
                <w:sz w:val="20"/>
                <w:szCs w:val="20"/>
              </w:rPr>
            </w:pPr>
          </w:p>
        </w:tc>
        <w:tc>
          <w:tcPr>
            <w:tcW w:w="1849" w:type="dxa"/>
          </w:tcPr>
          <w:p w14:paraId="317582BD" w14:textId="77777777" w:rsidR="00AA59F8" w:rsidRPr="00226404" w:rsidRDefault="00AA59F8" w:rsidP="00AA59F8">
            <w:pPr>
              <w:jc w:val="both"/>
              <w:rPr>
                <w:sz w:val="20"/>
                <w:szCs w:val="20"/>
              </w:rPr>
            </w:pPr>
          </w:p>
        </w:tc>
        <w:tc>
          <w:tcPr>
            <w:tcW w:w="1842" w:type="dxa"/>
          </w:tcPr>
          <w:p w14:paraId="04255DC6" w14:textId="77777777" w:rsidR="00AA59F8" w:rsidRPr="00226404" w:rsidRDefault="00AA59F8" w:rsidP="00AA59F8">
            <w:pPr>
              <w:jc w:val="both"/>
              <w:rPr>
                <w:sz w:val="20"/>
                <w:szCs w:val="20"/>
              </w:rPr>
            </w:pPr>
          </w:p>
        </w:tc>
        <w:tc>
          <w:tcPr>
            <w:tcW w:w="1842" w:type="dxa"/>
          </w:tcPr>
          <w:p w14:paraId="288B2D3D" w14:textId="77777777" w:rsidR="00AA59F8" w:rsidRPr="00226404" w:rsidRDefault="00AA59F8" w:rsidP="00AA59F8">
            <w:pPr>
              <w:jc w:val="both"/>
              <w:rPr>
                <w:sz w:val="20"/>
                <w:szCs w:val="20"/>
              </w:rPr>
            </w:pPr>
          </w:p>
        </w:tc>
      </w:tr>
      <w:tr w:rsidR="00AA59F8" w14:paraId="3433E8EF" w14:textId="1AE87AC0" w:rsidTr="009C6F5A">
        <w:tc>
          <w:tcPr>
            <w:tcW w:w="1250" w:type="dxa"/>
          </w:tcPr>
          <w:p w14:paraId="22671E8C" w14:textId="0300C7F6" w:rsidR="00AA59F8" w:rsidRPr="005F43BB" w:rsidRDefault="00AA59F8" w:rsidP="00AA59F8">
            <w:pPr>
              <w:jc w:val="center"/>
              <w:rPr>
                <w:b/>
                <w:bCs/>
                <w:sz w:val="20"/>
                <w:szCs w:val="20"/>
              </w:rPr>
            </w:pPr>
            <w:r w:rsidRPr="005F43BB">
              <w:rPr>
                <w:b/>
                <w:bCs/>
                <w:sz w:val="20"/>
                <w:szCs w:val="20"/>
              </w:rPr>
              <w:t>Extended Site Operations</w:t>
            </w:r>
          </w:p>
        </w:tc>
        <w:tc>
          <w:tcPr>
            <w:tcW w:w="1354" w:type="dxa"/>
          </w:tcPr>
          <w:p w14:paraId="690B971B" w14:textId="6490F01E" w:rsidR="00AA59F8" w:rsidRPr="00226404" w:rsidRDefault="00AA59F8" w:rsidP="00AA59F8">
            <w:pPr>
              <w:jc w:val="center"/>
              <w:rPr>
                <w:sz w:val="20"/>
                <w:szCs w:val="20"/>
              </w:rPr>
            </w:pPr>
            <w:r>
              <w:rPr>
                <w:b/>
                <w:bCs/>
                <w:sz w:val="20"/>
                <w:szCs w:val="20"/>
              </w:rPr>
              <w:t>Projected Potable Water Use – m</w:t>
            </w:r>
            <w:r>
              <w:rPr>
                <w:b/>
                <w:bCs/>
                <w:sz w:val="20"/>
                <w:szCs w:val="20"/>
                <w:vertAlign w:val="superscript"/>
              </w:rPr>
              <w:t>3</w:t>
            </w:r>
          </w:p>
        </w:tc>
        <w:tc>
          <w:tcPr>
            <w:tcW w:w="1786" w:type="dxa"/>
          </w:tcPr>
          <w:p w14:paraId="474FDBC6" w14:textId="77777777" w:rsidR="00AA59F8" w:rsidRDefault="00AA59F8" w:rsidP="00AA59F8">
            <w:pPr>
              <w:jc w:val="center"/>
              <w:rPr>
                <w:b/>
                <w:bCs/>
                <w:sz w:val="20"/>
                <w:szCs w:val="20"/>
                <w:vertAlign w:val="superscript"/>
              </w:rPr>
            </w:pPr>
            <w:r>
              <w:rPr>
                <w:b/>
                <w:bCs/>
                <w:sz w:val="20"/>
                <w:szCs w:val="20"/>
              </w:rPr>
              <w:t>Projected Trade Effluent Generated – m</w:t>
            </w:r>
            <w:r>
              <w:rPr>
                <w:b/>
                <w:bCs/>
                <w:sz w:val="20"/>
                <w:szCs w:val="20"/>
                <w:vertAlign w:val="superscript"/>
              </w:rPr>
              <w:t>3</w:t>
            </w:r>
          </w:p>
          <w:p w14:paraId="63B9D6D6" w14:textId="5DAF1E0F" w:rsidR="00AA59F8" w:rsidRDefault="00AA59F8" w:rsidP="00AA59F8">
            <w:pPr>
              <w:jc w:val="center"/>
              <w:rPr>
                <w:b/>
                <w:bCs/>
                <w:sz w:val="20"/>
                <w:szCs w:val="20"/>
              </w:rPr>
            </w:pPr>
            <w:r>
              <w:rPr>
                <w:b/>
                <w:bCs/>
                <w:sz w:val="20"/>
                <w:szCs w:val="20"/>
              </w:rPr>
              <w:t>(</w:t>
            </w:r>
            <w:proofErr w:type="gramStart"/>
            <w:r>
              <w:rPr>
                <w:b/>
                <w:bCs/>
                <w:sz w:val="20"/>
                <w:szCs w:val="20"/>
              </w:rPr>
              <w:t>excluding</w:t>
            </w:r>
            <w:proofErr w:type="gramEnd"/>
            <w:r>
              <w:rPr>
                <w:b/>
                <w:bCs/>
                <w:sz w:val="20"/>
                <w:szCs w:val="20"/>
              </w:rPr>
              <w:t xml:space="preserve"> surface and roof water run-off)</w:t>
            </w:r>
          </w:p>
        </w:tc>
        <w:tc>
          <w:tcPr>
            <w:tcW w:w="1849" w:type="dxa"/>
          </w:tcPr>
          <w:p w14:paraId="6B73CDB2" w14:textId="22210B34" w:rsidR="00AA59F8" w:rsidRDefault="00AA59F8" w:rsidP="00AA59F8">
            <w:pPr>
              <w:jc w:val="center"/>
              <w:rPr>
                <w:b/>
                <w:bCs/>
                <w:sz w:val="20"/>
                <w:szCs w:val="20"/>
              </w:rPr>
            </w:pPr>
            <w:r>
              <w:rPr>
                <w:b/>
                <w:bCs/>
                <w:sz w:val="20"/>
                <w:szCs w:val="20"/>
              </w:rPr>
              <w:t>Projected Potable Water Used per Tonne of Product Generated – m</w:t>
            </w:r>
            <w:r>
              <w:rPr>
                <w:b/>
                <w:bCs/>
                <w:sz w:val="20"/>
                <w:szCs w:val="20"/>
                <w:vertAlign w:val="superscript"/>
              </w:rPr>
              <w:t>3</w:t>
            </w:r>
            <w:r>
              <w:rPr>
                <w:b/>
                <w:bCs/>
                <w:sz w:val="20"/>
                <w:szCs w:val="20"/>
              </w:rPr>
              <w:t>/</w:t>
            </w:r>
            <w:proofErr w:type="spellStart"/>
            <w:r>
              <w:rPr>
                <w:b/>
                <w:bCs/>
                <w:sz w:val="20"/>
                <w:szCs w:val="20"/>
              </w:rPr>
              <w:t>te</w:t>
            </w:r>
            <w:proofErr w:type="spellEnd"/>
          </w:p>
        </w:tc>
        <w:tc>
          <w:tcPr>
            <w:tcW w:w="1842" w:type="dxa"/>
          </w:tcPr>
          <w:p w14:paraId="5C2BCEB7" w14:textId="77777777" w:rsidR="00AA59F8" w:rsidRDefault="00AA59F8" w:rsidP="00AA59F8">
            <w:pPr>
              <w:jc w:val="center"/>
              <w:rPr>
                <w:b/>
                <w:bCs/>
                <w:sz w:val="20"/>
                <w:szCs w:val="20"/>
              </w:rPr>
            </w:pPr>
            <w:r w:rsidRPr="005F43BB">
              <w:rPr>
                <w:b/>
                <w:bCs/>
                <w:sz w:val="20"/>
                <w:szCs w:val="20"/>
              </w:rPr>
              <w:t xml:space="preserve">Projected </w:t>
            </w:r>
            <w:r>
              <w:rPr>
                <w:b/>
                <w:bCs/>
                <w:sz w:val="20"/>
                <w:szCs w:val="20"/>
              </w:rPr>
              <w:t>Trade Effluent Generated per Tonne of Product Generated – m</w:t>
            </w:r>
            <w:r>
              <w:rPr>
                <w:b/>
                <w:bCs/>
                <w:sz w:val="20"/>
                <w:szCs w:val="20"/>
                <w:vertAlign w:val="superscript"/>
              </w:rPr>
              <w:t>3</w:t>
            </w:r>
            <w:r>
              <w:rPr>
                <w:b/>
                <w:bCs/>
                <w:sz w:val="20"/>
                <w:szCs w:val="20"/>
              </w:rPr>
              <w:t>/</w:t>
            </w:r>
            <w:proofErr w:type="spellStart"/>
            <w:r>
              <w:rPr>
                <w:b/>
                <w:bCs/>
                <w:sz w:val="20"/>
                <w:szCs w:val="20"/>
              </w:rPr>
              <w:t>te</w:t>
            </w:r>
            <w:proofErr w:type="spellEnd"/>
          </w:p>
          <w:p w14:paraId="54A70C77" w14:textId="17A62889" w:rsidR="00650E99" w:rsidRDefault="00650E99" w:rsidP="00AA59F8">
            <w:pPr>
              <w:jc w:val="center"/>
              <w:rPr>
                <w:b/>
                <w:bCs/>
                <w:sz w:val="20"/>
                <w:szCs w:val="20"/>
              </w:rPr>
            </w:pPr>
            <w:r>
              <w:rPr>
                <w:b/>
                <w:bCs/>
                <w:sz w:val="20"/>
                <w:szCs w:val="20"/>
              </w:rPr>
              <w:t>(</w:t>
            </w:r>
            <w:proofErr w:type="gramStart"/>
            <w:r>
              <w:rPr>
                <w:b/>
                <w:bCs/>
                <w:sz w:val="20"/>
                <w:szCs w:val="20"/>
              </w:rPr>
              <w:t>excluding</w:t>
            </w:r>
            <w:proofErr w:type="gramEnd"/>
            <w:r>
              <w:rPr>
                <w:b/>
                <w:bCs/>
                <w:sz w:val="20"/>
                <w:szCs w:val="20"/>
              </w:rPr>
              <w:t xml:space="preserve"> surface and roof water run-off)</w:t>
            </w:r>
          </w:p>
        </w:tc>
        <w:tc>
          <w:tcPr>
            <w:tcW w:w="1842" w:type="dxa"/>
          </w:tcPr>
          <w:p w14:paraId="5FFF8CDD" w14:textId="77777777" w:rsidR="00650E99" w:rsidRDefault="00650E99" w:rsidP="00650E99">
            <w:pPr>
              <w:jc w:val="center"/>
              <w:rPr>
                <w:b/>
                <w:bCs/>
                <w:sz w:val="20"/>
                <w:szCs w:val="20"/>
              </w:rPr>
            </w:pPr>
            <w:r w:rsidRPr="005F43BB">
              <w:rPr>
                <w:b/>
                <w:bCs/>
                <w:sz w:val="20"/>
                <w:szCs w:val="20"/>
              </w:rPr>
              <w:t xml:space="preserve">Projected </w:t>
            </w:r>
            <w:r>
              <w:rPr>
                <w:b/>
                <w:bCs/>
                <w:sz w:val="20"/>
                <w:szCs w:val="20"/>
              </w:rPr>
              <w:t>Trade Effluent Generated per Tonne of Product Generated – m</w:t>
            </w:r>
            <w:r>
              <w:rPr>
                <w:b/>
                <w:bCs/>
                <w:sz w:val="20"/>
                <w:szCs w:val="20"/>
                <w:vertAlign w:val="superscript"/>
              </w:rPr>
              <w:t>3</w:t>
            </w:r>
            <w:r>
              <w:rPr>
                <w:b/>
                <w:bCs/>
                <w:sz w:val="20"/>
                <w:szCs w:val="20"/>
              </w:rPr>
              <w:t>/</w:t>
            </w:r>
            <w:proofErr w:type="spellStart"/>
            <w:r>
              <w:rPr>
                <w:b/>
                <w:bCs/>
                <w:sz w:val="20"/>
                <w:szCs w:val="20"/>
              </w:rPr>
              <w:t>te</w:t>
            </w:r>
            <w:proofErr w:type="spellEnd"/>
          </w:p>
          <w:p w14:paraId="2796132A" w14:textId="2F6A4D1D" w:rsidR="00AA59F8" w:rsidRDefault="00650E99" w:rsidP="00650E99">
            <w:pPr>
              <w:jc w:val="center"/>
              <w:rPr>
                <w:b/>
                <w:bCs/>
                <w:sz w:val="20"/>
                <w:szCs w:val="20"/>
              </w:rPr>
            </w:pPr>
            <w:r>
              <w:rPr>
                <w:b/>
                <w:bCs/>
                <w:sz w:val="20"/>
                <w:szCs w:val="20"/>
              </w:rPr>
              <w:t>(</w:t>
            </w:r>
            <w:proofErr w:type="gramStart"/>
            <w:r>
              <w:rPr>
                <w:b/>
                <w:bCs/>
                <w:sz w:val="20"/>
                <w:szCs w:val="20"/>
              </w:rPr>
              <w:t>including</w:t>
            </w:r>
            <w:proofErr w:type="gramEnd"/>
            <w:r>
              <w:rPr>
                <w:b/>
                <w:bCs/>
                <w:sz w:val="20"/>
                <w:szCs w:val="20"/>
              </w:rPr>
              <w:t xml:space="preserve"> surface and roof water run-off)</w:t>
            </w:r>
          </w:p>
        </w:tc>
      </w:tr>
      <w:tr w:rsidR="00AA59F8" w14:paraId="4773CCC9" w14:textId="30C958DA" w:rsidTr="009C6F5A">
        <w:tc>
          <w:tcPr>
            <w:tcW w:w="1250" w:type="dxa"/>
          </w:tcPr>
          <w:p w14:paraId="005AF287" w14:textId="77777777" w:rsidR="00AA59F8" w:rsidRDefault="00AA59F8" w:rsidP="00AA59F8">
            <w:pPr>
              <w:jc w:val="both"/>
              <w:rPr>
                <w:sz w:val="20"/>
                <w:szCs w:val="20"/>
              </w:rPr>
            </w:pPr>
          </w:p>
          <w:p w14:paraId="559B5AD7" w14:textId="0A552AE3" w:rsidR="00AA59F8" w:rsidRPr="00226404" w:rsidRDefault="00AA59F8" w:rsidP="00AA59F8">
            <w:pPr>
              <w:jc w:val="both"/>
              <w:rPr>
                <w:sz w:val="20"/>
                <w:szCs w:val="20"/>
              </w:rPr>
            </w:pPr>
          </w:p>
        </w:tc>
        <w:tc>
          <w:tcPr>
            <w:tcW w:w="1354" w:type="dxa"/>
          </w:tcPr>
          <w:p w14:paraId="43F8E091" w14:textId="72130159" w:rsidR="00AA59F8" w:rsidRPr="00226404" w:rsidRDefault="00AA59F8" w:rsidP="00AA59F8">
            <w:pPr>
              <w:jc w:val="center"/>
              <w:rPr>
                <w:sz w:val="20"/>
                <w:szCs w:val="20"/>
              </w:rPr>
            </w:pPr>
            <w:r>
              <w:rPr>
                <w:sz w:val="20"/>
                <w:szCs w:val="20"/>
              </w:rPr>
              <w:t>1</w:t>
            </w:r>
            <w:r w:rsidR="00C86430">
              <w:rPr>
                <w:sz w:val="20"/>
                <w:szCs w:val="20"/>
              </w:rPr>
              <w:t>65</w:t>
            </w:r>
            <w:r>
              <w:rPr>
                <w:sz w:val="20"/>
                <w:szCs w:val="20"/>
              </w:rPr>
              <w:t>000</w:t>
            </w:r>
          </w:p>
        </w:tc>
        <w:tc>
          <w:tcPr>
            <w:tcW w:w="1786" w:type="dxa"/>
          </w:tcPr>
          <w:p w14:paraId="3762723F" w14:textId="42773402" w:rsidR="00AA59F8" w:rsidRDefault="005C38B4" w:rsidP="00AA59F8">
            <w:pPr>
              <w:jc w:val="center"/>
              <w:rPr>
                <w:sz w:val="20"/>
                <w:szCs w:val="20"/>
              </w:rPr>
            </w:pPr>
            <w:r>
              <w:rPr>
                <w:sz w:val="20"/>
                <w:szCs w:val="20"/>
              </w:rPr>
              <w:t>70</w:t>
            </w:r>
            <w:r w:rsidR="00AA59F8">
              <w:rPr>
                <w:sz w:val="20"/>
                <w:szCs w:val="20"/>
              </w:rPr>
              <w:t>000</w:t>
            </w:r>
          </w:p>
        </w:tc>
        <w:tc>
          <w:tcPr>
            <w:tcW w:w="1849" w:type="dxa"/>
          </w:tcPr>
          <w:p w14:paraId="56C5A690" w14:textId="06AB744F" w:rsidR="00AA59F8" w:rsidRDefault="00AA59F8" w:rsidP="00AA59F8">
            <w:pPr>
              <w:jc w:val="center"/>
              <w:rPr>
                <w:sz w:val="20"/>
                <w:szCs w:val="20"/>
              </w:rPr>
            </w:pPr>
            <w:r>
              <w:rPr>
                <w:sz w:val="20"/>
                <w:szCs w:val="20"/>
              </w:rPr>
              <w:t>1.</w:t>
            </w:r>
            <w:r w:rsidR="00CF14CD">
              <w:rPr>
                <w:sz w:val="20"/>
                <w:szCs w:val="20"/>
              </w:rPr>
              <w:t>81</w:t>
            </w:r>
          </w:p>
        </w:tc>
        <w:tc>
          <w:tcPr>
            <w:tcW w:w="1842" w:type="dxa"/>
          </w:tcPr>
          <w:p w14:paraId="7793CDAF" w14:textId="27FC1469" w:rsidR="00AA59F8" w:rsidRDefault="003017C9" w:rsidP="00AA59F8">
            <w:pPr>
              <w:jc w:val="center"/>
              <w:rPr>
                <w:sz w:val="20"/>
                <w:szCs w:val="20"/>
              </w:rPr>
            </w:pPr>
            <w:r>
              <w:rPr>
                <w:sz w:val="20"/>
                <w:szCs w:val="20"/>
              </w:rPr>
              <w:t>0.77</w:t>
            </w:r>
          </w:p>
        </w:tc>
        <w:tc>
          <w:tcPr>
            <w:tcW w:w="1842" w:type="dxa"/>
          </w:tcPr>
          <w:p w14:paraId="7C469793" w14:textId="0A9501E7" w:rsidR="00AA59F8" w:rsidRDefault="00A85CBE" w:rsidP="00AA59F8">
            <w:pPr>
              <w:jc w:val="center"/>
              <w:rPr>
                <w:sz w:val="20"/>
                <w:szCs w:val="20"/>
              </w:rPr>
            </w:pPr>
            <w:r>
              <w:rPr>
                <w:sz w:val="20"/>
                <w:szCs w:val="20"/>
              </w:rPr>
              <w:t>1.0</w:t>
            </w:r>
            <w:r w:rsidR="00783049">
              <w:rPr>
                <w:sz w:val="20"/>
                <w:szCs w:val="20"/>
              </w:rPr>
              <w:t>3</w:t>
            </w:r>
          </w:p>
        </w:tc>
      </w:tr>
    </w:tbl>
    <w:p w14:paraId="1F32FA17" w14:textId="75F300C4" w:rsidR="00175CB2" w:rsidRDefault="00175CB2" w:rsidP="00175CB2">
      <w:pPr>
        <w:jc w:val="both"/>
        <w:rPr>
          <w:sz w:val="24"/>
          <w:szCs w:val="24"/>
        </w:rPr>
      </w:pPr>
    </w:p>
    <w:p w14:paraId="62158631" w14:textId="434658C2" w:rsidR="004D04BD" w:rsidRDefault="00D5363E" w:rsidP="005F43BB">
      <w:pPr>
        <w:jc w:val="both"/>
        <w:rPr>
          <w:sz w:val="24"/>
          <w:szCs w:val="24"/>
        </w:rPr>
      </w:pPr>
      <w:r w:rsidRPr="004D04BD">
        <w:rPr>
          <w:sz w:val="24"/>
          <w:szCs w:val="24"/>
        </w:rPr>
        <w:lastRenderedPageBreak/>
        <w:t>The quantit</w:t>
      </w:r>
      <w:r w:rsidR="0082100E" w:rsidRPr="004D04BD">
        <w:rPr>
          <w:sz w:val="24"/>
          <w:szCs w:val="24"/>
        </w:rPr>
        <w:t>ies of potable water used</w:t>
      </w:r>
      <w:r w:rsidR="00C32F4C">
        <w:rPr>
          <w:sz w:val="24"/>
          <w:szCs w:val="24"/>
        </w:rPr>
        <w:t>,</w:t>
      </w:r>
      <w:r w:rsidR="0082100E" w:rsidRPr="004D04BD">
        <w:rPr>
          <w:sz w:val="24"/>
          <w:szCs w:val="24"/>
        </w:rPr>
        <w:t xml:space="preserve"> and</w:t>
      </w:r>
      <w:r w:rsidRPr="004D04BD">
        <w:rPr>
          <w:sz w:val="24"/>
          <w:szCs w:val="24"/>
        </w:rPr>
        <w:t xml:space="preserve"> trade effluent generated per tonne of food product generated ha</w:t>
      </w:r>
      <w:r w:rsidR="00924F49" w:rsidRPr="004D04BD">
        <w:rPr>
          <w:sz w:val="24"/>
          <w:szCs w:val="24"/>
        </w:rPr>
        <w:t>ve</w:t>
      </w:r>
      <w:r w:rsidRPr="004D04BD">
        <w:rPr>
          <w:sz w:val="24"/>
          <w:szCs w:val="24"/>
        </w:rPr>
        <w:t xml:space="preserve"> </w:t>
      </w:r>
      <w:r w:rsidR="00D3253C" w:rsidRPr="004D04BD">
        <w:rPr>
          <w:sz w:val="24"/>
          <w:szCs w:val="24"/>
        </w:rPr>
        <w:t xml:space="preserve">generally </w:t>
      </w:r>
      <w:r w:rsidRPr="004D04BD">
        <w:rPr>
          <w:sz w:val="24"/>
          <w:szCs w:val="24"/>
        </w:rPr>
        <w:t xml:space="preserve">decreased </w:t>
      </w:r>
      <w:r w:rsidR="0082100E" w:rsidRPr="004D04BD">
        <w:rPr>
          <w:sz w:val="24"/>
          <w:szCs w:val="24"/>
        </w:rPr>
        <w:t xml:space="preserve">in recent years </w:t>
      </w:r>
      <w:r w:rsidRPr="004D04BD">
        <w:rPr>
          <w:sz w:val="24"/>
          <w:szCs w:val="24"/>
        </w:rPr>
        <w:t>as staff education in the importance of</w:t>
      </w:r>
      <w:r w:rsidR="0082100E" w:rsidRPr="004D04BD">
        <w:rPr>
          <w:sz w:val="24"/>
          <w:szCs w:val="24"/>
        </w:rPr>
        <w:t xml:space="preserve"> minimising water use and avoiding waste generation, together with physical measures implemented to reduce potable water consumption and minimise waste generation, have taken effect. </w:t>
      </w:r>
      <w:r w:rsidR="00156E61" w:rsidRPr="004D04BD">
        <w:rPr>
          <w:sz w:val="24"/>
          <w:szCs w:val="24"/>
        </w:rPr>
        <w:t xml:space="preserve">However, potable </w:t>
      </w:r>
      <w:r w:rsidR="00D3253C" w:rsidRPr="004D04BD">
        <w:rPr>
          <w:sz w:val="24"/>
          <w:szCs w:val="24"/>
        </w:rPr>
        <w:t>w</w:t>
      </w:r>
      <w:r w:rsidR="00156E61" w:rsidRPr="004D04BD">
        <w:rPr>
          <w:sz w:val="24"/>
          <w:szCs w:val="24"/>
        </w:rPr>
        <w:t>a</w:t>
      </w:r>
      <w:r w:rsidR="00D3253C" w:rsidRPr="004D04BD">
        <w:rPr>
          <w:sz w:val="24"/>
          <w:szCs w:val="24"/>
        </w:rPr>
        <w:t>ter use</w:t>
      </w:r>
      <w:r w:rsidR="00776540">
        <w:rPr>
          <w:sz w:val="24"/>
          <w:szCs w:val="24"/>
        </w:rPr>
        <w:t>,</w:t>
      </w:r>
      <w:r w:rsidR="00D3253C" w:rsidRPr="004D04BD">
        <w:rPr>
          <w:sz w:val="24"/>
          <w:szCs w:val="24"/>
        </w:rPr>
        <w:t xml:space="preserve"> and </w:t>
      </w:r>
      <w:proofErr w:type="gramStart"/>
      <w:r w:rsidR="00D3253C" w:rsidRPr="004D04BD">
        <w:rPr>
          <w:sz w:val="24"/>
          <w:szCs w:val="24"/>
        </w:rPr>
        <w:t>waste water</w:t>
      </w:r>
      <w:proofErr w:type="gramEnd"/>
      <w:r w:rsidR="00D3253C" w:rsidRPr="004D04BD">
        <w:rPr>
          <w:sz w:val="24"/>
          <w:szCs w:val="24"/>
        </w:rPr>
        <w:t xml:space="preserve"> generation rates</w:t>
      </w:r>
      <w:r w:rsidR="00C32117" w:rsidRPr="004D04BD">
        <w:rPr>
          <w:sz w:val="24"/>
          <w:szCs w:val="24"/>
        </w:rPr>
        <w:t xml:space="preserve"> </w:t>
      </w:r>
      <w:r w:rsidR="00657C8A">
        <w:rPr>
          <w:sz w:val="24"/>
          <w:szCs w:val="24"/>
        </w:rPr>
        <w:t xml:space="preserve">vary </w:t>
      </w:r>
      <w:r w:rsidR="00BA1EC2" w:rsidRPr="004D04BD">
        <w:rPr>
          <w:sz w:val="24"/>
          <w:szCs w:val="24"/>
        </w:rPr>
        <w:t xml:space="preserve">in absolute terms </w:t>
      </w:r>
      <w:r w:rsidR="00DF5557" w:rsidRPr="004D04BD">
        <w:rPr>
          <w:sz w:val="24"/>
          <w:szCs w:val="24"/>
        </w:rPr>
        <w:t xml:space="preserve">to reflect site </w:t>
      </w:r>
      <w:r w:rsidR="004D04BD" w:rsidRPr="004D04BD">
        <w:rPr>
          <w:sz w:val="24"/>
          <w:szCs w:val="24"/>
        </w:rPr>
        <w:t>production</w:t>
      </w:r>
      <w:r w:rsidR="00DF5557" w:rsidRPr="004D04BD">
        <w:rPr>
          <w:sz w:val="24"/>
          <w:szCs w:val="24"/>
        </w:rPr>
        <w:t xml:space="preserve"> rates.</w:t>
      </w:r>
      <w:r w:rsidR="00D3253C">
        <w:rPr>
          <w:sz w:val="24"/>
          <w:szCs w:val="24"/>
        </w:rPr>
        <w:t xml:space="preserve">  </w:t>
      </w:r>
    </w:p>
    <w:p w14:paraId="39884DF0" w14:textId="4DB7DE95" w:rsidR="005F43BB" w:rsidRDefault="00FF2DCF" w:rsidP="005F43BB">
      <w:pPr>
        <w:jc w:val="both"/>
        <w:rPr>
          <w:sz w:val="24"/>
          <w:szCs w:val="24"/>
        </w:rPr>
      </w:pPr>
      <w:r>
        <w:rPr>
          <w:sz w:val="24"/>
          <w:szCs w:val="24"/>
        </w:rPr>
        <w:t xml:space="preserve">Current </w:t>
      </w:r>
      <w:r w:rsidR="0082100E">
        <w:rPr>
          <w:sz w:val="24"/>
          <w:szCs w:val="24"/>
        </w:rPr>
        <w:t xml:space="preserve">water consumption and </w:t>
      </w:r>
      <w:proofErr w:type="gramStart"/>
      <w:r w:rsidR="0082100E">
        <w:rPr>
          <w:sz w:val="24"/>
          <w:szCs w:val="24"/>
        </w:rPr>
        <w:t>waste water</w:t>
      </w:r>
      <w:proofErr w:type="gramEnd"/>
      <w:r w:rsidR="0082100E">
        <w:rPr>
          <w:sz w:val="24"/>
          <w:szCs w:val="24"/>
        </w:rPr>
        <w:t xml:space="preserve"> generation rates </w:t>
      </w:r>
      <w:r>
        <w:rPr>
          <w:sz w:val="24"/>
          <w:szCs w:val="24"/>
        </w:rPr>
        <w:t xml:space="preserve">are low and the rates </w:t>
      </w:r>
      <w:r w:rsidR="00924F49">
        <w:rPr>
          <w:sz w:val="24"/>
          <w:szCs w:val="24"/>
        </w:rPr>
        <w:t xml:space="preserve">already </w:t>
      </w:r>
      <w:r w:rsidR="0082100E">
        <w:rPr>
          <w:sz w:val="24"/>
          <w:szCs w:val="24"/>
        </w:rPr>
        <w:t>achieved</w:t>
      </w:r>
      <w:r w:rsidR="00924F49">
        <w:rPr>
          <w:sz w:val="24"/>
          <w:szCs w:val="24"/>
        </w:rPr>
        <w:t xml:space="preserve"> and </w:t>
      </w:r>
      <w:r w:rsidR="00924F49" w:rsidRPr="00924F49">
        <w:rPr>
          <w:sz w:val="24"/>
          <w:szCs w:val="24"/>
        </w:rPr>
        <w:t>projected</w:t>
      </w:r>
      <w:r w:rsidR="00666BA0">
        <w:rPr>
          <w:sz w:val="24"/>
          <w:szCs w:val="24"/>
        </w:rPr>
        <w:t xml:space="preserve"> following completion of the proposed development</w:t>
      </w:r>
      <w:r w:rsidR="00924F49" w:rsidRPr="00924F49">
        <w:rPr>
          <w:sz w:val="24"/>
          <w:szCs w:val="24"/>
        </w:rPr>
        <w:t xml:space="preserve"> </w:t>
      </w:r>
      <w:r w:rsidR="0082100E" w:rsidRPr="00924F49">
        <w:rPr>
          <w:sz w:val="24"/>
          <w:szCs w:val="24"/>
        </w:rPr>
        <w:t xml:space="preserve">compare </w:t>
      </w:r>
      <w:r w:rsidR="00A85CBE">
        <w:rPr>
          <w:sz w:val="24"/>
          <w:szCs w:val="24"/>
        </w:rPr>
        <w:t xml:space="preserve">very </w:t>
      </w:r>
      <w:r w:rsidR="0082100E" w:rsidRPr="00924F49">
        <w:rPr>
          <w:sz w:val="24"/>
          <w:szCs w:val="24"/>
        </w:rPr>
        <w:t>well with</w:t>
      </w:r>
      <w:r w:rsidR="00714A25" w:rsidRPr="00924F49">
        <w:rPr>
          <w:sz w:val="24"/>
          <w:szCs w:val="24"/>
        </w:rPr>
        <w:t xml:space="preserve"> </w:t>
      </w:r>
      <w:r w:rsidR="0082100E" w:rsidRPr="00924F49">
        <w:rPr>
          <w:sz w:val="24"/>
          <w:szCs w:val="24"/>
        </w:rPr>
        <w:t xml:space="preserve">the </w:t>
      </w:r>
      <w:r w:rsidR="00714A25" w:rsidRPr="00924F49">
        <w:rPr>
          <w:sz w:val="24"/>
          <w:szCs w:val="24"/>
        </w:rPr>
        <w:t xml:space="preserve">BREF benchmark </w:t>
      </w:r>
      <w:r w:rsidR="0082100E" w:rsidRPr="00924F49">
        <w:rPr>
          <w:sz w:val="24"/>
          <w:szCs w:val="24"/>
        </w:rPr>
        <w:t xml:space="preserve">value range of </w:t>
      </w:r>
      <w:r w:rsidR="00714A25" w:rsidRPr="00924F49">
        <w:rPr>
          <w:sz w:val="24"/>
          <w:szCs w:val="24"/>
        </w:rPr>
        <w:t>1.5</w:t>
      </w:r>
      <w:r w:rsidR="0082100E" w:rsidRPr="00924F49">
        <w:rPr>
          <w:sz w:val="24"/>
          <w:szCs w:val="24"/>
        </w:rPr>
        <w:t xml:space="preserve"> to</w:t>
      </w:r>
      <w:r w:rsidR="00714A25" w:rsidRPr="00924F49">
        <w:rPr>
          <w:sz w:val="24"/>
          <w:szCs w:val="24"/>
        </w:rPr>
        <w:t xml:space="preserve"> 8.0m</w:t>
      </w:r>
      <w:r w:rsidR="0082100E" w:rsidRPr="00924F49">
        <w:rPr>
          <w:sz w:val="24"/>
          <w:szCs w:val="24"/>
          <w:vertAlign w:val="superscript"/>
        </w:rPr>
        <w:t>3</w:t>
      </w:r>
      <w:r w:rsidR="0082100E" w:rsidRPr="00924F49">
        <w:rPr>
          <w:sz w:val="24"/>
          <w:szCs w:val="24"/>
        </w:rPr>
        <w:t xml:space="preserve"> water per tonne of raw materials processed.</w:t>
      </w:r>
    </w:p>
    <w:p w14:paraId="6BB583AF" w14:textId="44F33675" w:rsidR="0011654D" w:rsidRPr="00AE6E32" w:rsidRDefault="00175CB2" w:rsidP="00924F49">
      <w:pPr>
        <w:jc w:val="both"/>
      </w:pPr>
      <w:r>
        <w:rPr>
          <w:sz w:val="24"/>
          <w:szCs w:val="24"/>
        </w:rPr>
        <w:t xml:space="preserve">Waste and </w:t>
      </w:r>
      <w:proofErr w:type="gramStart"/>
      <w:r>
        <w:rPr>
          <w:sz w:val="24"/>
          <w:szCs w:val="24"/>
        </w:rPr>
        <w:t>waste water</w:t>
      </w:r>
      <w:proofErr w:type="gramEnd"/>
      <w:r>
        <w:rPr>
          <w:sz w:val="24"/>
          <w:szCs w:val="24"/>
        </w:rPr>
        <w:t xml:space="preserve"> generation rates will</w:t>
      </w:r>
      <w:r w:rsidR="005F43BB">
        <w:rPr>
          <w:sz w:val="24"/>
          <w:szCs w:val="24"/>
        </w:rPr>
        <w:t xml:space="preserve"> continue to</w:t>
      </w:r>
      <w:r>
        <w:rPr>
          <w:sz w:val="24"/>
          <w:szCs w:val="24"/>
        </w:rPr>
        <w:t xml:space="preserve"> be monitored as key performance indicators at the facility to ensure that design targets are met and to provide information that can be used to secure future improvements.  </w:t>
      </w:r>
      <w:r w:rsidR="0011654D" w:rsidRPr="00AE6E32">
        <w:t xml:space="preserve"> </w:t>
      </w:r>
    </w:p>
    <w:p w14:paraId="2D89BD85" w14:textId="77777777" w:rsidR="0011654D" w:rsidRPr="00C43377" w:rsidRDefault="0011654D" w:rsidP="00254602">
      <w:pPr>
        <w:jc w:val="both"/>
      </w:pPr>
    </w:p>
    <w:sectPr w:rsidR="0011654D" w:rsidRPr="00C43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552"/>
    <w:multiLevelType w:val="hybridMultilevel"/>
    <w:tmpl w:val="074C6C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5357E34"/>
    <w:multiLevelType w:val="hybridMultilevel"/>
    <w:tmpl w:val="AC80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06AB9"/>
    <w:multiLevelType w:val="hybridMultilevel"/>
    <w:tmpl w:val="1FE0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373F5"/>
    <w:multiLevelType w:val="hybridMultilevel"/>
    <w:tmpl w:val="B606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60BE8"/>
    <w:multiLevelType w:val="hybridMultilevel"/>
    <w:tmpl w:val="EB1C24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B7A7B"/>
    <w:multiLevelType w:val="hybridMultilevel"/>
    <w:tmpl w:val="1E8C29B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4790296D"/>
    <w:multiLevelType w:val="hybridMultilevel"/>
    <w:tmpl w:val="C56C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249AB"/>
    <w:multiLevelType w:val="hybridMultilevel"/>
    <w:tmpl w:val="CB66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E26C93"/>
    <w:multiLevelType w:val="hybridMultilevel"/>
    <w:tmpl w:val="1FA6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4"/>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B4"/>
    <w:rsid w:val="00005449"/>
    <w:rsid w:val="000542E2"/>
    <w:rsid w:val="000545A5"/>
    <w:rsid w:val="0006007F"/>
    <w:rsid w:val="00086878"/>
    <w:rsid w:val="00092DCB"/>
    <w:rsid w:val="000B3720"/>
    <w:rsid w:val="000F013D"/>
    <w:rsid w:val="000F4A73"/>
    <w:rsid w:val="00101BF4"/>
    <w:rsid w:val="0011654D"/>
    <w:rsid w:val="001447E4"/>
    <w:rsid w:val="00147040"/>
    <w:rsid w:val="0015305E"/>
    <w:rsid w:val="00156E61"/>
    <w:rsid w:val="00167C7D"/>
    <w:rsid w:val="00175CB2"/>
    <w:rsid w:val="00181EE0"/>
    <w:rsid w:val="001C371D"/>
    <w:rsid w:val="001D4015"/>
    <w:rsid w:val="002033C1"/>
    <w:rsid w:val="002132ED"/>
    <w:rsid w:val="00224043"/>
    <w:rsid w:val="0022584C"/>
    <w:rsid w:val="00226404"/>
    <w:rsid w:val="00254602"/>
    <w:rsid w:val="00273F98"/>
    <w:rsid w:val="0027739E"/>
    <w:rsid w:val="002941E6"/>
    <w:rsid w:val="002B7AAC"/>
    <w:rsid w:val="002C278B"/>
    <w:rsid w:val="002D72D6"/>
    <w:rsid w:val="003017C9"/>
    <w:rsid w:val="00344F36"/>
    <w:rsid w:val="00371FE5"/>
    <w:rsid w:val="003770A5"/>
    <w:rsid w:val="00384192"/>
    <w:rsid w:val="00406123"/>
    <w:rsid w:val="00431BF7"/>
    <w:rsid w:val="004329DA"/>
    <w:rsid w:val="0043325A"/>
    <w:rsid w:val="004343E2"/>
    <w:rsid w:val="00440128"/>
    <w:rsid w:val="004427E7"/>
    <w:rsid w:val="004467CF"/>
    <w:rsid w:val="00450E52"/>
    <w:rsid w:val="00451B89"/>
    <w:rsid w:val="004531E1"/>
    <w:rsid w:val="00464DEA"/>
    <w:rsid w:val="0047101A"/>
    <w:rsid w:val="004735FE"/>
    <w:rsid w:val="00484CEC"/>
    <w:rsid w:val="004967C2"/>
    <w:rsid w:val="004C221B"/>
    <w:rsid w:val="004D04BD"/>
    <w:rsid w:val="004D67E8"/>
    <w:rsid w:val="004E1621"/>
    <w:rsid w:val="004E22AB"/>
    <w:rsid w:val="004F049F"/>
    <w:rsid w:val="00500CAE"/>
    <w:rsid w:val="00511230"/>
    <w:rsid w:val="00523AA5"/>
    <w:rsid w:val="00553B27"/>
    <w:rsid w:val="00554B56"/>
    <w:rsid w:val="005A108D"/>
    <w:rsid w:val="005C38B4"/>
    <w:rsid w:val="005C75E8"/>
    <w:rsid w:val="005F03DE"/>
    <w:rsid w:val="005F14E8"/>
    <w:rsid w:val="005F43BB"/>
    <w:rsid w:val="005F5AC2"/>
    <w:rsid w:val="005F5D3D"/>
    <w:rsid w:val="00603B74"/>
    <w:rsid w:val="0061302D"/>
    <w:rsid w:val="00627C30"/>
    <w:rsid w:val="00632863"/>
    <w:rsid w:val="00637058"/>
    <w:rsid w:val="00650E99"/>
    <w:rsid w:val="00657C8A"/>
    <w:rsid w:val="00666BA0"/>
    <w:rsid w:val="0068268C"/>
    <w:rsid w:val="006871C6"/>
    <w:rsid w:val="006A563C"/>
    <w:rsid w:val="006A6CEE"/>
    <w:rsid w:val="006E294F"/>
    <w:rsid w:val="006F766A"/>
    <w:rsid w:val="00705ACE"/>
    <w:rsid w:val="00714053"/>
    <w:rsid w:val="00714A25"/>
    <w:rsid w:val="00725F39"/>
    <w:rsid w:val="00732271"/>
    <w:rsid w:val="007565B9"/>
    <w:rsid w:val="00776540"/>
    <w:rsid w:val="00783049"/>
    <w:rsid w:val="00786E2E"/>
    <w:rsid w:val="007D1E00"/>
    <w:rsid w:val="007F5131"/>
    <w:rsid w:val="007F578B"/>
    <w:rsid w:val="007F7454"/>
    <w:rsid w:val="0082100E"/>
    <w:rsid w:val="00853F3E"/>
    <w:rsid w:val="00871777"/>
    <w:rsid w:val="0087445F"/>
    <w:rsid w:val="008758EC"/>
    <w:rsid w:val="008A3A88"/>
    <w:rsid w:val="008B30A6"/>
    <w:rsid w:val="008B7601"/>
    <w:rsid w:val="008E2CD1"/>
    <w:rsid w:val="008F4950"/>
    <w:rsid w:val="008F6517"/>
    <w:rsid w:val="009232FD"/>
    <w:rsid w:val="00924757"/>
    <w:rsid w:val="00924F49"/>
    <w:rsid w:val="00951EFE"/>
    <w:rsid w:val="0096468B"/>
    <w:rsid w:val="00971377"/>
    <w:rsid w:val="009715B4"/>
    <w:rsid w:val="00981C98"/>
    <w:rsid w:val="00986A30"/>
    <w:rsid w:val="009C6F5A"/>
    <w:rsid w:val="009E6C69"/>
    <w:rsid w:val="009F7A3B"/>
    <w:rsid w:val="00A02AB4"/>
    <w:rsid w:val="00A04BC6"/>
    <w:rsid w:val="00A34683"/>
    <w:rsid w:val="00A3643D"/>
    <w:rsid w:val="00A674F3"/>
    <w:rsid w:val="00A85CBE"/>
    <w:rsid w:val="00A866FF"/>
    <w:rsid w:val="00A94C74"/>
    <w:rsid w:val="00AA117C"/>
    <w:rsid w:val="00AA59F8"/>
    <w:rsid w:val="00AC3D4B"/>
    <w:rsid w:val="00AD05B0"/>
    <w:rsid w:val="00AD71ED"/>
    <w:rsid w:val="00AE3FF1"/>
    <w:rsid w:val="00B06BA5"/>
    <w:rsid w:val="00B25470"/>
    <w:rsid w:val="00B33DC3"/>
    <w:rsid w:val="00B40D43"/>
    <w:rsid w:val="00B46A3F"/>
    <w:rsid w:val="00B5285D"/>
    <w:rsid w:val="00B572E5"/>
    <w:rsid w:val="00B64183"/>
    <w:rsid w:val="00B70D5A"/>
    <w:rsid w:val="00B85485"/>
    <w:rsid w:val="00B96775"/>
    <w:rsid w:val="00BA1EC2"/>
    <w:rsid w:val="00BC3542"/>
    <w:rsid w:val="00BE7798"/>
    <w:rsid w:val="00C138DE"/>
    <w:rsid w:val="00C32117"/>
    <w:rsid w:val="00C32F4C"/>
    <w:rsid w:val="00C34342"/>
    <w:rsid w:val="00C43377"/>
    <w:rsid w:val="00C55FDC"/>
    <w:rsid w:val="00C604DD"/>
    <w:rsid w:val="00C86430"/>
    <w:rsid w:val="00C90828"/>
    <w:rsid w:val="00CD5EB7"/>
    <w:rsid w:val="00CE3673"/>
    <w:rsid w:val="00CF14CD"/>
    <w:rsid w:val="00D046C7"/>
    <w:rsid w:val="00D17D52"/>
    <w:rsid w:val="00D249FE"/>
    <w:rsid w:val="00D30B31"/>
    <w:rsid w:val="00D30C53"/>
    <w:rsid w:val="00D3253C"/>
    <w:rsid w:val="00D42FFC"/>
    <w:rsid w:val="00D43060"/>
    <w:rsid w:val="00D4463D"/>
    <w:rsid w:val="00D5363E"/>
    <w:rsid w:val="00D56F91"/>
    <w:rsid w:val="00D61F2B"/>
    <w:rsid w:val="00D650C0"/>
    <w:rsid w:val="00D709A0"/>
    <w:rsid w:val="00D73FA1"/>
    <w:rsid w:val="00D83E85"/>
    <w:rsid w:val="00D92390"/>
    <w:rsid w:val="00D956D8"/>
    <w:rsid w:val="00DA4D72"/>
    <w:rsid w:val="00DC0F97"/>
    <w:rsid w:val="00DE4102"/>
    <w:rsid w:val="00DF0BE1"/>
    <w:rsid w:val="00DF3711"/>
    <w:rsid w:val="00DF5557"/>
    <w:rsid w:val="00E1117F"/>
    <w:rsid w:val="00E13546"/>
    <w:rsid w:val="00E5209C"/>
    <w:rsid w:val="00E66A3D"/>
    <w:rsid w:val="00E778B3"/>
    <w:rsid w:val="00E8038A"/>
    <w:rsid w:val="00ED0633"/>
    <w:rsid w:val="00ED1F1D"/>
    <w:rsid w:val="00EE2467"/>
    <w:rsid w:val="00F03978"/>
    <w:rsid w:val="00F2528B"/>
    <w:rsid w:val="00F32482"/>
    <w:rsid w:val="00F52DEE"/>
    <w:rsid w:val="00F538C4"/>
    <w:rsid w:val="00F56ABA"/>
    <w:rsid w:val="00F71C1C"/>
    <w:rsid w:val="00F759DD"/>
    <w:rsid w:val="00F93DB0"/>
    <w:rsid w:val="00FA09DA"/>
    <w:rsid w:val="00FA1FBC"/>
    <w:rsid w:val="00FC7A81"/>
    <w:rsid w:val="00FE7A6F"/>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B9CC"/>
  <w15:chartTrackingRefBased/>
  <w15:docId w15:val="{0118CCF3-4991-4B4A-BDDA-467B7FE7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CF"/>
    <w:pPr>
      <w:ind w:left="720"/>
      <w:contextualSpacing/>
    </w:pPr>
  </w:style>
  <w:style w:type="table" w:styleId="TableGrid">
    <w:name w:val="Table Grid"/>
    <w:basedOn w:val="TableNormal"/>
    <w:uiPriority w:val="39"/>
    <w:rsid w:val="00F25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D79BE554BA5FA4C855D1235E340D070" ma:contentTypeVersion="43" ma:contentTypeDescription="Create a new document." ma:contentTypeScope="" ma:versionID="f5ef469b90cb9ab87f4c24441a0b4a8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78dbe001-c251-4e73-ac7d-a437e8f0ea50" targetNamespace="http://schemas.microsoft.com/office/2006/metadata/properties" ma:root="true" ma:fieldsID="35536c87514cfa503549917b6c60485d" ns2:_="" ns3:_="" ns4:_="" ns5:_="" ns6:_="">
    <xsd:import namespace="8595a0ec-c146-4eeb-925a-270f4bc4be63"/>
    <xsd:import namespace="662745e8-e224-48e8-a2e3-254862b8c2f5"/>
    <xsd:import namespace="eebef177-55b5-4448-a5fb-28ea454417ee"/>
    <xsd:import namespace="5ffd8e36-f429-4edc-ab50-c5be84842779"/>
    <xsd:import namespace="78dbe001-c251-4e73-ac7d-a437e8f0ea5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dbe001-c251-4e73-ac7d-a437e8f0ea5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2021-07-26T23:00:00+00:00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epr-kp3733an</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Cranswick Convenience Foods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2021-07-26T23:00:00+00:00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EPR/KP3733AN/V003</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HU7 0YW</FacilityAddressPostcode>
    <TaxCatchAll xmlns="662745e8-e224-48e8-a2e3-254862b8c2f5">
      <Value>181</Value>
      <Value>12</Value>
      <Value>10</Value>
      <Value>9</Value>
      <Value>38</Value>
    </TaxCatchAll>
    <ExternalAuthor xmlns="eebef177-55b5-4448-a5fb-28ea454417ee">Cranswick Convenience Foods Limited</ExternalAuthor>
    <SiteName xmlns="eebef177-55b5-4448-a5fb-28ea454417ee">Cranswick Convenience Foods - Sutton Fields</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71-72 Helsinki Road  Sutton Fields Industrial Estate  Kingston upon Hull  HU7 0YW</FacilityAddress>
  </documentManagement>
</p:properties>
</file>

<file path=customXml/itemProps1.xml><?xml version="1.0" encoding="utf-8"?>
<ds:datastoreItem xmlns:ds="http://schemas.openxmlformats.org/officeDocument/2006/customXml" ds:itemID="{D5B7C54A-1B81-46D3-B5CE-E3064C8F417F}"/>
</file>

<file path=customXml/itemProps2.xml><?xml version="1.0" encoding="utf-8"?>
<ds:datastoreItem xmlns:ds="http://schemas.openxmlformats.org/officeDocument/2006/customXml" ds:itemID="{CD4AE6D9-7C88-4877-A7E8-D3003232DE7E}"/>
</file>

<file path=customXml/itemProps3.xml><?xml version="1.0" encoding="utf-8"?>
<ds:datastoreItem xmlns:ds="http://schemas.openxmlformats.org/officeDocument/2006/customXml" ds:itemID="{91D73F89-FD97-4CFD-8DDC-97BC8DE72D96}"/>
</file>

<file path=docProps/app.xml><?xml version="1.0" encoding="utf-8"?>
<Properties xmlns="http://schemas.openxmlformats.org/officeDocument/2006/extended-properties" xmlns:vt="http://schemas.openxmlformats.org/officeDocument/2006/docPropsVTypes">
  <Template>Normal</Template>
  <TotalTime>232</TotalTime>
  <Pages>7</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Timperley</dc:creator>
  <cp:keywords/>
  <dc:description/>
  <cp:lastModifiedBy>Alan Timperley</cp:lastModifiedBy>
  <cp:revision>135</cp:revision>
  <dcterms:created xsi:type="dcterms:W3CDTF">2020-05-07T07:44:00Z</dcterms:created>
  <dcterms:modified xsi:type="dcterms:W3CDTF">2021-06-14T07:59:00Z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0x0101000E9AD557692E154F9D2697C8C6432F76003D79BE554BA5FA4C855D1235E340D070</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181;#Public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