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856" w:type="dxa"/>
        <w:tblLook w:val="04A0" w:firstRow="1" w:lastRow="0" w:firstColumn="1" w:lastColumn="0" w:noHBand="0" w:noVBand="1"/>
      </w:tblPr>
      <w:tblGrid>
        <w:gridCol w:w="7415"/>
        <w:gridCol w:w="3501"/>
      </w:tblGrid>
      <w:tr w:rsidRPr="008C609A" w:rsidR="00BA00D1" w:rsidTr="468BE4D3" w14:paraId="7213C450" w14:textId="77777777">
        <w:tc>
          <w:tcPr>
            <w:tcW w:w="7415" w:type="dxa"/>
            <w:tcMar/>
          </w:tcPr>
          <w:p w:rsidRPr="008C609A" w:rsidR="00BA00D1" w:rsidRDefault="008C609A" w14:paraId="13BE591F" w14:textId="41AB8C8E">
            <w:pPr>
              <w:rPr>
                <w:rFonts w:ascii="Poppins" w:hAnsi="Poppins" w:cs="Poppins"/>
                <w:b/>
                <w:bCs/>
              </w:rPr>
            </w:pPr>
            <w:r w:rsidRPr="008C609A">
              <w:rPr>
                <w:rFonts w:ascii="Poppins" w:hAnsi="Poppins" w:cs="Poppins"/>
                <w:b/>
                <w:bCs/>
              </w:rPr>
              <w:t>Environment Agency RFI Questions</w:t>
            </w:r>
          </w:p>
        </w:tc>
        <w:tc>
          <w:tcPr>
            <w:tcW w:w="3501" w:type="dxa"/>
            <w:tcMar/>
          </w:tcPr>
          <w:p w:rsidRPr="008C609A" w:rsidR="00BA00D1" w:rsidRDefault="008C609A" w14:paraId="086DA9B2" w14:textId="60CADA68">
            <w:pPr>
              <w:rPr>
                <w:rFonts w:ascii="Poppins" w:hAnsi="Poppins" w:cs="Poppins"/>
                <w:b/>
                <w:bCs/>
              </w:rPr>
            </w:pPr>
            <w:r w:rsidRPr="008C609A">
              <w:rPr>
                <w:rFonts w:ascii="Poppins" w:hAnsi="Poppins" w:cs="Poppins"/>
                <w:b/>
                <w:bCs/>
              </w:rPr>
              <w:t>Yorkshire Water Response</w:t>
            </w:r>
          </w:p>
        </w:tc>
      </w:tr>
      <w:tr w:rsidRPr="008C609A" w:rsidR="00BA00D1" w:rsidTr="468BE4D3" w14:paraId="0AFBA306" w14:textId="77777777">
        <w:tc>
          <w:tcPr>
            <w:tcW w:w="7415" w:type="dxa"/>
            <w:tcMar/>
          </w:tcPr>
          <w:p w:rsidRPr="008C609A" w:rsidR="00BA00D1" w:rsidRDefault="00BA00D1" w14:paraId="7B5F292B" w14:textId="5B1846AD">
            <w:pPr>
              <w:rPr>
                <w:rFonts w:ascii="Poppins" w:hAnsi="Poppins" w:cs="Poppins"/>
                <w:sz w:val="20"/>
                <w:szCs w:val="20"/>
              </w:rPr>
            </w:pPr>
            <w:r w:rsidRPr="008F2EE9">
              <w:rPr>
                <w:rFonts w:ascii="Poppins" w:hAnsi="Poppins" w:cs="Poppins"/>
                <w:b/>
                <w:bCs/>
                <w:sz w:val="20"/>
                <w:szCs w:val="20"/>
              </w:rPr>
              <w:t>Part A</w:t>
            </w:r>
            <w:r w:rsidRPr="008C609A">
              <w:rPr>
                <w:rFonts w:ascii="Poppins" w:hAnsi="Poppins" w:cs="Poppins"/>
                <w:sz w:val="20"/>
                <w:szCs w:val="20"/>
              </w:rPr>
              <w:t xml:space="preserve"> - Please complete Appendix 1</w:t>
            </w:r>
          </w:p>
        </w:tc>
        <w:tc>
          <w:tcPr>
            <w:tcW w:w="3501" w:type="dxa"/>
            <w:tcMar/>
          </w:tcPr>
          <w:p w:rsidRPr="008C609A" w:rsidR="00BA00D1" w:rsidRDefault="00987CB6" w14:paraId="0CBB5D6C" w14:textId="1532785B">
            <w:pPr>
              <w:rPr>
                <w:rFonts w:ascii="Poppins" w:hAnsi="Poppins" w:cs="Poppins"/>
                <w:sz w:val="20"/>
                <w:szCs w:val="20"/>
              </w:rPr>
            </w:pPr>
            <w:r>
              <w:rPr>
                <w:rFonts w:ascii="Poppins" w:hAnsi="Poppins" w:cs="Poppins"/>
                <w:sz w:val="20"/>
                <w:szCs w:val="20"/>
              </w:rPr>
              <w:t>Please see document reference ‘Form A – Hull’</w:t>
            </w:r>
          </w:p>
        </w:tc>
      </w:tr>
      <w:tr w:rsidRPr="008C609A" w:rsidR="00BA00D1" w:rsidTr="468BE4D3" w14:paraId="3BAB6EB6" w14:textId="77777777">
        <w:tc>
          <w:tcPr>
            <w:tcW w:w="7415" w:type="dxa"/>
            <w:tcMar/>
          </w:tcPr>
          <w:p w:rsidRPr="008C609A" w:rsidR="00BA00D1" w:rsidP="00BA00D1" w:rsidRDefault="00BA00D1" w14:paraId="406631F2" w14:textId="77777777">
            <w:pPr>
              <w:rPr>
                <w:rFonts w:ascii="Poppins" w:hAnsi="Poppins" w:cs="Poppins"/>
                <w:b/>
                <w:bCs/>
                <w:sz w:val="20"/>
                <w:szCs w:val="20"/>
              </w:rPr>
            </w:pPr>
            <w:r w:rsidRPr="008C609A">
              <w:rPr>
                <w:rFonts w:ascii="Poppins" w:hAnsi="Poppins" w:cs="Poppins"/>
                <w:b/>
                <w:bCs/>
                <w:sz w:val="20"/>
                <w:szCs w:val="20"/>
              </w:rPr>
              <w:t>Part B2</w:t>
            </w:r>
          </w:p>
          <w:p w:rsidRPr="008C609A" w:rsidR="00BA00D1" w:rsidP="00BA00D1" w:rsidRDefault="00BA00D1" w14:paraId="72A9C5CA" w14:textId="73ADA658">
            <w:pPr>
              <w:rPr>
                <w:rFonts w:ascii="Poppins" w:hAnsi="Poppins" w:cs="Poppins"/>
                <w:sz w:val="20"/>
                <w:szCs w:val="20"/>
              </w:rPr>
            </w:pPr>
            <w:r w:rsidRPr="008C609A">
              <w:rPr>
                <w:rFonts w:ascii="Poppins" w:hAnsi="Poppins" w:cs="Poppins"/>
                <w:sz w:val="20"/>
                <w:szCs w:val="20"/>
              </w:rPr>
              <w:t>Question 3B – please complete this question in full.  Please complete the table at the top of page 6 of Part B2 with the environmental permit number/s and site address for all other waste activities that the proposed technically competent manager provides technical competence for, including permits held by other operators.  You also need to tick ‘I have enclosed a copy of the relevant current continuing (CC) competence certificate/s’.  Please also submit the certificate for the original WAMITAB award for Kevin Spink, the application supporting documents currently only contain the CC certificate.</w:t>
            </w:r>
          </w:p>
        </w:tc>
        <w:tc>
          <w:tcPr>
            <w:tcW w:w="3501" w:type="dxa"/>
            <w:tcMar/>
          </w:tcPr>
          <w:p w:rsidRPr="006349AC" w:rsidR="00200705" w:rsidRDefault="00200705" w14:paraId="2D0A7EB1" w14:textId="77777777">
            <w:pPr>
              <w:rPr>
                <w:rFonts w:ascii="Poppins" w:hAnsi="Poppins" w:cs="Poppins"/>
                <w:sz w:val="20"/>
                <w:szCs w:val="20"/>
              </w:rPr>
            </w:pPr>
            <w:r w:rsidRPr="006349AC">
              <w:rPr>
                <w:rFonts w:ascii="Poppins" w:hAnsi="Poppins" w:cs="Poppins"/>
                <w:sz w:val="20"/>
                <w:szCs w:val="20"/>
              </w:rPr>
              <w:t>Please see document ref:</w:t>
            </w:r>
          </w:p>
          <w:p w:rsidR="00BA00D1" w:rsidRDefault="00200705" w14:paraId="6EBAE494" w14:textId="77777777">
            <w:pPr>
              <w:rPr>
                <w:rFonts w:ascii="Poppins" w:hAnsi="Poppins" w:cs="Poppins"/>
                <w:sz w:val="20"/>
                <w:szCs w:val="20"/>
              </w:rPr>
            </w:pPr>
            <w:r w:rsidRPr="006349AC">
              <w:rPr>
                <w:rFonts w:ascii="Poppins" w:hAnsi="Poppins" w:cs="Poppins"/>
                <w:sz w:val="20"/>
                <w:szCs w:val="20"/>
              </w:rPr>
              <w:t>‘Form B2 – Hull’</w:t>
            </w:r>
            <w:r>
              <w:rPr>
                <w:rFonts w:ascii="Poppins" w:hAnsi="Poppins" w:cs="Poppins"/>
                <w:sz w:val="20"/>
                <w:szCs w:val="20"/>
              </w:rPr>
              <w:t xml:space="preserve"> </w:t>
            </w:r>
          </w:p>
          <w:p w:rsidR="00200705" w:rsidRDefault="00200705" w14:paraId="608AA9AB" w14:textId="77777777">
            <w:pPr>
              <w:rPr>
                <w:rFonts w:ascii="Poppins" w:hAnsi="Poppins" w:cs="Poppins"/>
                <w:sz w:val="20"/>
                <w:szCs w:val="20"/>
              </w:rPr>
            </w:pPr>
            <w:r>
              <w:rPr>
                <w:rFonts w:ascii="Poppins" w:hAnsi="Poppins" w:cs="Poppins"/>
                <w:sz w:val="20"/>
                <w:szCs w:val="20"/>
              </w:rPr>
              <w:t>‘TCM – Additional sites’</w:t>
            </w:r>
          </w:p>
          <w:p w:rsidRPr="008C609A" w:rsidR="00200705" w:rsidRDefault="00200705" w14:paraId="7615C174" w14:textId="663CCCC8">
            <w:pPr>
              <w:rPr>
                <w:rFonts w:ascii="Poppins" w:hAnsi="Poppins" w:cs="Poppins"/>
                <w:sz w:val="20"/>
                <w:szCs w:val="20"/>
              </w:rPr>
            </w:pPr>
            <w:r>
              <w:rPr>
                <w:rFonts w:ascii="Poppins" w:hAnsi="Poppins" w:cs="Poppins"/>
                <w:sz w:val="20"/>
                <w:szCs w:val="20"/>
              </w:rPr>
              <w:t>‘Original WAMITAB Award – Kevin Spink’</w:t>
            </w:r>
          </w:p>
        </w:tc>
      </w:tr>
      <w:tr w:rsidRPr="008C609A" w:rsidR="00BA00D1" w:rsidTr="468BE4D3" w14:paraId="23A45533" w14:textId="77777777">
        <w:tc>
          <w:tcPr>
            <w:tcW w:w="7415" w:type="dxa"/>
            <w:tcMar/>
          </w:tcPr>
          <w:p w:rsidRPr="006349AC" w:rsidR="00BA00D1" w:rsidP="468BE4D3" w:rsidRDefault="00BA00D1" w14:paraId="0C4C4B1F" w14:textId="77777777" w14:noSpellErr="1">
            <w:pPr>
              <w:rPr>
                <w:rFonts w:ascii="Poppins" w:hAnsi="Poppins" w:cs="Poppins"/>
                <w:b w:val="1"/>
                <w:bCs w:val="1"/>
                <w:sz w:val="20"/>
                <w:szCs w:val="20"/>
              </w:rPr>
            </w:pPr>
            <w:r w:rsidRPr="468BE4D3" w:rsidR="00BA00D1">
              <w:rPr>
                <w:rFonts w:ascii="Poppins" w:hAnsi="Poppins" w:cs="Poppins"/>
                <w:b w:val="1"/>
                <w:bCs w:val="1"/>
                <w:sz w:val="20"/>
                <w:szCs w:val="20"/>
              </w:rPr>
              <w:t>Part B2</w:t>
            </w:r>
          </w:p>
          <w:p w:rsidRPr="006349AC" w:rsidR="00BA00D1" w:rsidP="468BE4D3" w:rsidRDefault="00BA00D1" w14:paraId="3AC3016D" w14:textId="4C2DE89F" w14:noSpellErr="1">
            <w:pPr>
              <w:rPr>
                <w:rFonts w:ascii="Poppins" w:hAnsi="Poppins" w:cs="Poppins"/>
                <w:sz w:val="20"/>
                <w:szCs w:val="20"/>
              </w:rPr>
            </w:pPr>
            <w:r w:rsidRPr="468BE4D3" w:rsidR="00BA00D1">
              <w:rPr>
                <w:rFonts w:ascii="Poppins" w:hAnsi="Poppins" w:cs="Poppins"/>
                <w:sz w:val="20"/>
                <w:szCs w:val="20"/>
              </w:rPr>
              <w:t>Question 5a – The proposed waste operation boundary plan shows a very small area to be included in the permit boundary.  Please note that the permitted area must allow sufficient room for tanker delivery, it must include all areas used for storage of wastes (where relevant) and delivery and deposit of waste to the head of the works.  The boundary must include all tanks that may contain waste as well as any tanks for dual use.  If it does not cover these areas, please revise the operation boundary plan.</w:t>
            </w:r>
          </w:p>
        </w:tc>
        <w:tc>
          <w:tcPr>
            <w:tcW w:w="3501" w:type="dxa"/>
            <w:tcMar/>
          </w:tcPr>
          <w:p w:rsidRPr="006349AC" w:rsidR="00BA00D1" w:rsidP="468BE4D3" w:rsidRDefault="00200705" w14:paraId="661A8D1C" w14:textId="5827F695" w14:noSpellErr="1">
            <w:pPr>
              <w:rPr>
                <w:rFonts w:ascii="Poppins" w:hAnsi="Poppins" w:cs="Poppins"/>
                <w:sz w:val="20"/>
                <w:szCs w:val="20"/>
              </w:rPr>
            </w:pPr>
            <w:r w:rsidRPr="468BE4D3" w:rsidR="00200705">
              <w:rPr>
                <w:rFonts w:ascii="Poppins" w:hAnsi="Poppins" w:cs="Poppins"/>
                <w:sz w:val="20"/>
                <w:szCs w:val="20"/>
              </w:rPr>
              <w:t>Please see document ref ‘Updated Hull Permit Boundary’</w:t>
            </w:r>
          </w:p>
        </w:tc>
      </w:tr>
      <w:tr w:rsidRPr="008C609A" w:rsidR="00BA00D1" w:rsidTr="468BE4D3" w14:paraId="2C299888" w14:textId="77777777">
        <w:tc>
          <w:tcPr>
            <w:tcW w:w="7415" w:type="dxa"/>
            <w:tcMar/>
          </w:tcPr>
          <w:p w:rsidRPr="008C609A" w:rsidR="00BA00D1" w:rsidRDefault="00BA00D1" w14:paraId="06C31A06" w14:textId="77777777">
            <w:pPr>
              <w:rPr>
                <w:rFonts w:ascii="Poppins" w:hAnsi="Poppins" w:cs="Poppins"/>
                <w:b/>
                <w:bCs/>
                <w:sz w:val="20"/>
                <w:szCs w:val="20"/>
              </w:rPr>
            </w:pPr>
            <w:r w:rsidRPr="008C609A">
              <w:rPr>
                <w:rFonts w:ascii="Poppins" w:hAnsi="Poppins" w:cs="Poppins"/>
                <w:b/>
                <w:bCs/>
                <w:sz w:val="20"/>
                <w:szCs w:val="20"/>
              </w:rPr>
              <w:t>Part B2</w:t>
            </w:r>
          </w:p>
          <w:p w:rsidRPr="008C609A" w:rsidR="00BA00D1" w:rsidRDefault="00BA00D1" w14:paraId="726539D3" w14:textId="59755ECF">
            <w:pPr>
              <w:rPr>
                <w:rFonts w:ascii="Poppins" w:hAnsi="Poppins" w:cs="Poppins"/>
                <w:sz w:val="20"/>
                <w:szCs w:val="20"/>
              </w:rPr>
            </w:pPr>
            <w:r w:rsidRPr="008C609A">
              <w:rPr>
                <w:rFonts w:ascii="Poppins" w:hAnsi="Poppins" w:cs="Poppins"/>
                <w:sz w:val="20"/>
                <w:szCs w:val="20"/>
              </w:rPr>
              <w:t>Question 5B - Provide the relevant sections of a site condition/baseline report.  See the attached guidance for further information.</w:t>
            </w:r>
          </w:p>
        </w:tc>
        <w:tc>
          <w:tcPr>
            <w:tcW w:w="3501" w:type="dxa"/>
            <w:tcMar/>
          </w:tcPr>
          <w:p w:rsidRPr="008C609A" w:rsidR="00BA00D1" w:rsidRDefault="00200705" w14:paraId="30684B9D" w14:textId="7D94E797">
            <w:pPr>
              <w:rPr>
                <w:rFonts w:ascii="Poppins" w:hAnsi="Poppins" w:cs="Poppins"/>
                <w:sz w:val="20"/>
                <w:szCs w:val="20"/>
              </w:rPr>
            </w:pPr>
            <w:r>
              <w:rPr>
                <w:rFonts w:ascii="Poppins" w:hAnsi="Poppins" w:cs="Poppins"/>
                <w:sz w:val="20"/>
                <w:szCs w:val="20"/>
              </w:rPr>
              <w:t>Please see document ref ‘Tankered Trade Imports Permit Application – Hull WwTW Site Condition Report’</w:t>
            </w:r>
          </w:p>
        </w:tc>
      </w:tr>
      <w:tr w:rsidRPr="008C609A" w:rsidR="00BA00D1" w:rsidTr="468BE4D3" w14:paraId="3A4DA71B" w14:textId="77777777">
        <w:tc>
          <w:tcPr>
            <w:tcW w:w="7415" w:type="dxa"/>
            <w:tcMar/>
          </w:tcPr>
          <w:p w:rsidRPr="008C609A" w:rsidR="00BA00D1" w:rsidRDefault="00BA00D1" w14:paraId="2C8D49D8" w14:textId="77777777">
            <w:pPr>
              <w:rPr>
                <w:rFonts w:ascii="Poppins" w:hAnsi="Poppins" w:cs="Poppins"/>
                <w:b/>
                <w:bCs/>
                <w:sz w:val="20"/>
                <w:szCs w:val="20"/>
              </w:rPr>
            </w:pPr>
            <w:r w:rsidRPr="008C609A">
              <w:rPr>
                <w:rFonts w:ascii="Poppins" w:hAnsi="Poppins" w:cs="Poppins"/>
                <w:b/>
                <w:bCs/>
                <w:sz w:val="20"/>
                <w:szCs w:val="20"/>
              </w:rPr>
              <w:t>Part B2</w:t>
            </w:r>
          </w:p>
          <w:p w:rsidRPr="008C609A" w:rsidR="00BA00D1" w:rsidRDefault="00BA00D1" w14:paraId="52CD72B8" w14:textId="103A893C">
            <w:pPr>
              <w:rPr>
                <w:rFonts w:ascii="Poppins" w:hAnsi="Poppins" w:cs="Poppins"/>
                <w:sz w:val="20"/>
                <w:szCs w:val="20"/>
              </w:rPr>
            </w:pPr>
            <w:r w:rsidRPr="008C609A">
              <w:rPr>
                <w:rFonts w:ascii="Poppins" w:hAnsi="Poppins" w:cs="Poppins"/>
                <w:sz w:val="20"/>
                <w:szCs w:val="20"/>
              </w:rPr>
              <w:t>Question 5C – Please reference your non-technical summary in this section</w:t>
            </w:r>
          </w:p>
        </w:tc>
        <w:tc>
          <w:tcPr>
            <w:tcW w:w="3501" w:type="dxa"/>
            <w:tcMar/>
          </w:tcPr>
          <w:p w:rsidRPr="008C609A" w:rsidR="00BA00D1" w:rsidRDefault="00200705" w14:paraId="2EB6EA77" w14:textId="26454B9E">
            <w:pPr>
              <w:rPr>
                <w:rFonts w:ascii="Poppins" w:hAnsi="Poppins" w:cs="Poppins"/>
                <w:sz w:val="20"/>
                <w:szCs w:val="20"/>
              </w:rPr>
            </w:pPr>
            <w:r w:rsidRPr="006349AC">
              <w:rPr>
                <w:rFonts w:ascii="Poppins" w:hAnsi="Poppins" w:cs="Poppins"/>
                <w:sz w:val="20"/>
                <w:szCs w:val="20"/>
              </w:rPr>
              <w:t>Please see document ref ‘Form B2 – Hull’</w:t>
            </w:r>
          </w:p>
        </w:tc>
      </w:tr>
      <w:tr w:rsidRPr="008C609A" w:rsidR="00BA00D1" w:rsidTr="468BE4D3" w14:paraId="3F3815FC" w14:textId="77777777">
        <w:tc>
          <w:tcPr>
            <w:tcW w:w="7415" w:type="dxa"/>
            <w:tcMar/>
          </w:tcPr>
          <w:p w:rsidRPr="008C609A" w:rsidR="00BA00D1" w:rsidRDefault="00BA00D1" w14:paraId="73A9BA43" w14:textId="77777777">
            <w:pPr>
              <w:rPr>
                <w:rFonts w:ascii="Poppins" w:hAnsi="Poppins" w:cs="Poppins"/>
                <w:b/>
                <w:bCs/>
                <w:sz w:val="20"/>
                <w:szCs w:val="20"/>
              </w:rPr>
            </w:pPr>
            <w:r w:rsidRPr="008C609A">
              <w:rPr>
                <w:rFonts w:ascii="Poppins" w:hAnsi="Poppins" w:cs="Poppins"/>
                <w:b/>
                <w:bCs/>
                <w:sz w:val="20"/>
                <w:szCs w:val="20"/>
              </w:rPr>
              <w:t>Part B2 Question 6 Environmental Risk Assessment</w:t>
            </w:r>
          </w:p>
          <w:p w:rsidRPr="008C609A" w:rsidR="00BA00D1" w:rsidRDefault="00BA00D1" w14:paraId="50108269" w14:textId="18E7CCA7">
            <w:pPr>
              <w:rPr>
                <w:rFonts w:ascii="Poppins" w:hAnsi="Poppins" w:cs="Poppins"/>
                <w:sz w:val="20"/>
                <w:szCs w:val="20"/>
              </w:rPr>
            </w:pPr>
            <w:r w:rsidRPr="008C609A">
              <w:rPr>
                <w:rFonts w:ascii="Poppins" w:hAnsi="Poppins" w:cs="Poppins"/>
                <w:sz w:val="20"/>
                <w:szCs w:val="20"/>
              </w:rPr>
              <w:t>There is a SSSI, SAC, SPA, Ramsar, Local Wildlife Site and protected habitat within the screening distance of the proposed waste site.  Update your risk assessment to include how risks to these features will be mitigated.</w:t>
            </w:r>
          </w:p>
        </w:tc>
        <w:tc>
          <w:tcPr>
            <w:tcW w:w="3501" w:type="dxa"/>
            <w:tcMar/>
          </w:tcPr>
          <w:p w:rsidRPr="008C609A" w:rsidR="00BA00D1" w:rsidRDefault="00200705" w14:paraId="2467DA8D" w14:textId="072331FF">
            <w:pPr>
              <w:rPr>
                <w:rFonts w:ascii="Poppins" w:hAnsi="Poppins" w:cs="Poppins"/>
                <w:sz w:val="20"/>
                <w:szCs w:val="20"/>
              </w:rPr>
            </w:pPr>
            <w:r>
              <w:rPr>
                <w:rFonts w:ascii="Poppins" w:hAnsi="Poppins" w:cs="Poppins"/>
                <w:sz w:val="20"/>
                <w:szCs w:val="20"/>
              </w:rPr>
              <w:t>Please see document ref ‘Tankered Trade Imports Permit Application – Hull WwTW Updated Environmental Risk Assessment’</w:t>
            </w:r>
          </w:p>
        </w:tc>
      </w:tr>
      <w:tr w:rsidRPr="008C609A" w:rsidR="00BA00D1" w:rsidTr="468BE4D3" w14:paraId="61DA1E75" w14:textId="77777777">
        <w:tc>
          <w:tcPr>
            <w:tcW w:w="7415" w:type="dxa"/>
            <w:tcMar/>
          </w:tcPr>
          <w:p w:rsidRPr="00A53630" w:rsidR="00BA00D1" w:rsidRDefault="00BA00D1" w14:paraId="06FF9993" w14:textId="77777777">
            <w:pPr>
              <w:rPr>
                <w:rFonts w:ascii="Poppins" w:hAnsi="Poppins" w:cs="Poppins"/>
                <w:b/>
                <w:bCs/>
                <w:sz w:val="20"/>
                <w:szCs w:val="20"/>
              </w:rPr>
            </w:pPr>
            <w:r w:rsidRPr="00A53630">
              <w:rPr>
                <w:rFonts w:ascii="Poppins" w:hAnsi="Poppins" w:cs="Poppins"/>
                <w:b/>
                <w:bCs/>
                <w:sz w:val="20"/>
                <w:szCs w:val="20"/>
              </w:rPr>
              <w:t>Part B2 Question 6 Environmental Risk Assessment</w:t>
            </w:r>
          </w:p>
          <w:p w:rsidRPr="00A53630" w:rsidR="00BA00D1" w:rsidRDefault="00BA00D1" w14:paraId="65B03851" w14:textId="0C001892">
            <w:pPr>
              <w:rPr>
                <w:rFonts w:ascii="Poppins" w:hAnsi="Poppins" w:cs="Poppins"/>
                <w:sz w:val="20"/>
                <w:szCs w:val="20"/>
              </w:rPr>
            </w:pPr>
            <w:r w:rsidRPr="00A53630">
              <w:rPr>
                <w:rFonts w:ascii="Poppins" w:hAnsi="Poppins" w:cs="Poppins"/>
                <w:sz w:val="20"/>
                <w:szCs w:val="20"/>
              </w:rPr>
              <w:t>The site is within flood zone 2 and 3.  The risk assessment submitted with the application states that the site is in an area that benefits from flood defences.  It is not sufficient to rely on flood defences.  Please revise the risk assessment to adequately address flood risk at the site by describing how the risk of flooding will be mitigated.  Please include details of actions to be taken in the event of an accident or abnormal event</w:t>
            </w:r>
          </w:p>
        </w:tc>
        <w:tc>
          <w:tcPr>
            <w:tcW w:w="3501" w:type="dxa"/>
            <w:tcMar/>
          </w:tcPr>
          <w:p w:rsidRPr="00A53630" w:rsidR="00BA00D1" w:rsidRDefault="00A7721F" w14:paraId="346D581D" w14:textId="3594E81A">
            <w:pPr>
              <w:rPr>
                <w:rFonts w:ascii="Poppins" w:hAnsi="Poppins" w:cs="Poppins"/>
                <w:sz w:val="20"/>
                <w:szCs w:val="20"/>
              </w:rPr>
            </w:pPr>
            <w:r w:rsidRPr="00A53630">
              <w:rPr>
                <w:rFonts w:ascii="Poppins" w:hAnsi="Poppins" w:cs="Poppins"/>
                <w:sz w:val="20"/>
                <w:szCs w:val="20"/>
              </w:rPr>
              <w:t xml:space="preserve">We acknowledge </w:t>
            </w:r>
            <w:r w:rsidRPr="00A53630" w:rsidR="00C85BA7">
              <w:rPr>
                <w:rFonts w:ascii="Poppins" w:hAnsi="Poppins" w:cs="Poppins"/>
                <w:sz w:val="20"/>
                <w:szCs w:val="20"/>
              </w:rPr>
              <w:t xml:space="preserve">that the site is in a flood risk zone. However, there is no environmental risk associated with the permitted area flooding. </w:t>
            </w:r>
            <w:r w:rsidRPr="00A53630">
              <w:rPr>
                <w:rFonts w:ascii="Poppins" w:hAnsi="Poppins" w:cs="Poppins"/>
                <w:sz w:val="20"/>
                <w:szCs w:val="20"/>
              </w:rPr>
              <w:t>In the event of flooding, the site would be closed to tankers</w:t>
            </w:r>
            <w:r w:rsidRPr="00A53630" w:rsidR="00C85BA7">
              <w:rPr>
                <w:rFonts w:ascii="Poppins" w:hAnsi="Poppins" w:cs="Poppins"/>
                <w:sz w:val="20"/>
                <w:szCs w:val="20"/>
              </w:rPr>
              <w:t xml:space="preserve">. </w:t>
            </w:r>
            <w:r w:rsidR="00A53630">
              <w:rPr>
                <w:rFonts w:ascii="Poppins" w:hAnsi="Poppins" w:cs="Poppins"/>
                <w:sz w:val="20"/>
                <w:szCs w:val="20"/>
              </w:rPr>
              <w:t xml:space="preserve">Accident/abnormal event procedure is outlined in the OMP – the site would close to tanker deliveries until such a time that </w:t>
            </w:r>
            <w:r w:rsidR="00A53630">
              <w:rPr>
                <w:rFonts w:ascii="Poppins" w:hAnsi="Poppins" w:cs="Poppins"/>
                <w:sz w:val="20"/>
                <w:szCs w:val="20"/>
              </w:rPr>
              <w:lastRenderedPageBreak/>
              <w:t>the works could accept imports again.</w:t>
            </w:r>
          </w:p>
        </w:tc>
      </w:tr>
      <w:tr w:rsidRPr="008C609A" w:rsidR="00BA00D1" w:rsidTr="468BE4D3" w14:paraId="3831A98E" w14:textId="77777777">
        <w:tc>
          <w:tcPr>
            <w:tcW w:w="7415" w:type="dxa"/>
            <w:tcMar/>
          </w:tcPr>
          <w:p w:rsidRPr="008C609A" w:rsidR="00BA00D1" w:rsidRDefault="00BA00D1" w14:paraId="5A5508A4" w14:textId="77777777">
            <w:pPr>
              <w:rPr>
                <w:rFonts w:ascii="Poppins" w:hAnsi="Poppins" w:cs="Poppins"/>
                <w:b/>
                <w:bCs/>
                <w:sz w:val="20"/>
                <w:szCs w:val="20"/>
              </w:rPr>
            </w:pPr>
            <w:r w:rsidRPr="008C609A">
              <w:rPr>
                <w:rFonts w:ascii="Poppins" w:hAnsi="Poppins" w:cs="Poppins"/>
                <w:b/>
                <w:bCs/>
                <w:sz w:val="20"/>
                <w:szCs w:val="20"/>
              </w:rPr>
              <w:lastRenderedPageBreak/>
              <w:t>Part B2</w:t>
            </w:r>
          </w:p>
          <w:p w:rsidRPr="008C609A" w:rsidR="00BA00D1" w:rsidRDefault="00BA00D1" w14:paraId="70F46111" w14:textId="767B3D79">
            <w:pPr>
              <w:rPr>
                <w:rFonts w:ascii="Poppins" w:hAnsi="Poppins" w:cs="Poppins"/>
                <w:sz w:val="20"/>
                <w:szCs w:val="20"/>
              </w:rPr>
            </w:pPr>
            <w:r w:rsidRPr="008C609A">
              <w:rPr>
                <w:rFonts w:ascii="Poppins" w:hAnsi="Poppins" w:cs="Poppins"/>
                <w:sz w:val="20"/>
                <w:szCs w:val="20"/>
              </w:rPr>
              <w:t>Appendix 2 – Complete the date of birth information for technical ability</w:t>
            </w:r>
          </w:p>
        </w:tc>
        <w:tc>
          <w:tcPr>
            <w:tcW w:w="3501" w:type="dxa"/>
            <w:tcMar/>
          </w:tcPr>
          <w:p w:rsidRPr="006349AC" w:rsidR="00BA00D1" w:rsidRDefault="00A00FA6" w14:paraId="6A3CC3D5" w14:textId="6C6A63F2">
            <w:pPr>
              <w:rPr>
                <w:rFonts w:ascii="Poppins" w:hAnsi="Poppins" w:cs="Poppins"/>
                <w:sz w:val="20"/>
                <w:szCs w:val="20"/>
              </w:rPr>
            </w:pPr>
            <w:r w:rsidRPr="006349AC">
              <w:rPr>
                <w:rFonts w:ascii="Poppins" w:hAnsi="Poppins" w:cs="Poppins"/>
                <w:sz w:val="20"/>
                <w:szCs w:val="20"/>
              </w:rPr>
              <w:t>Please see document ref ‘Form B2 – Hull’</w:t>
            </w:r>
          </w:p>
        </w:tc>
      </w:tr>
      <w:tr w:rsidRPr="008C609A" w:rsidR="00BA00D1" w:rsidTr="468BE4D3" w14:paraId="1D793ED0" w14:textId="77777777">
        <w:tc>
          <w:tcPr>
            <w:tcW w:w="7415" w:type="dxa"/>
            <w:tcMar/>
          </w:tcPr>
          <w:p w:rsidRPr="008C609A" w:rsidR="00BA00D1" w:rsidRDefault="00BA00D1" w14:paraId="6C8E9D93" w14:textId="77777777">
            <w:pPr>
              <w:rPr>
                <w:rFonts w:ascii="Poppins" w:hAnsi="Poppins" w:cs="Poppins"/>
                <w:b/>
                <w:bCs/>
                <w:sz w:val="20"/>
                <w:szCs w:val="20"/>
              </w:rPr>
            </w:pPr>
            <w:r w:rsidRPr="008C609A">
              <w:rPr>
                <w:rFonts w:ascii="Poppins" w:hAnsi="Poppins" w:cs="Poppins"/>
                <w:b/>
                <w:bCs/>
                <w:sz w:val="20"/>
                <w:szCs w:val="20"/>
              </w:rPr>
              <w:t>Part B4</w:t>
            </w:r>
          </w:p>
          <w:p w:rsidRPr="008C609A" w:rsidR="00BA00D1" w:rsidP="00BA00D1" w:rsidRDefault="00BA00D1" w14:paraId="51EC84D8" w14:textId="6B769C23">
            <w:pPr>
              <w:rPr>
                <w:rFonts w:ascii="Poppins" w:hAnsi="Poppins" w:cs="Poppins"/>
                <w:b/>
                <w:bCs/>
                <w:sz w:val="20"/>
                <w:szCs w:val="20"/>
              </w:rPr>
            </w:pPr>
            <w:r w:rsidRPr="008C609A">
              <w:rPr>
                <w:rFonts w:ascii="Poppins" w:hAnsi="Poppins" w:cs="Poppins"/>
                <w:sz w:val="20"/>
                <w:szCs w:val="20"/>
              </w:rPr>
              <w:t>Question 1</w:t>
            </w:r>
            <w:r w:rsidRPr="008C609A" w:rsidR="00454A9E">
              <w:rPr>
                <w:rFonts w:ascii="Poppins" w:hAnsi="Poppins" w:cs="Poppins"/>
                <w:sz w:val="20"/>
                <w:szCs w:val="20"/>
              </w:rPr>
              <w:t xml:space="preserve"> </w:t>
            </w:r>
            <w:r w:rsidRPr="008C609A">
              <w:rPr>
                <w:rFonts w:ascii="Poppins" w:hAnsi="Poppins" w:cs="Poppins"/>
                <w:sz w:val="20"/>
                <w:szCs w:val="20"/>
              </w:rPr>
              <w:t xml:space="preserve">The list of wastes to be accepted includes codes ending in 99, therefore you must provide more information and a full description of the waste in the document, (for example, detailing the source, </w:t>
            </w:r>
            <w:proofErr w:type="gramStart"/>
            <w:r w:rsidRPr="008C609A">
              <w:rPr>
                <w:rFonts w:ascii="Poppins" w:hAnsi="Poppins" w:cs="Poppins"/>
                <w:sz w:val="20"/>
                <w:szCs w:val="20"/>
              </w:rPr>
              <w:t>nature</w:t>
            </w:r>
            <w:proofErr w:type="gramEnd"/>
            <w:r w:rsidRPr="008C609A">
              <w:rPr>
                <w:rFonts w:ascii="Poppins" w:hAnsi="Poppins" w:cs="Poppins"/>
                <w:sz w:val="20"/>
                <w:szCs w:val="20"/>
              </w:rPr>
              <w:t xml:space="preserve"> and composition of the waste). Where you only want to receive specific wastes within a waste code you can provide further details of the waste you want to receive. Where a waste is dual coded you should use both codes for the waste.  Please also submit a revised list of waste codes if the waste types to be removed from the list of wastes for the Naburn site are also to be removed from the list for the Hull site.</w:t>
            </w:r>
          </w:p>
        </w:tc>
        <w:tc>
          <w:tcPr>
            <w:tcW w:w="3501" w:type="dxa"/>
            <w:tcMar/>
          </w:tcPr>
          <w:p w:rsidRPr="008C609A" w:rsidR="00BA00D1" w:rsidRDefault="00200705" w14:paraId="79B12F87" w14:textId="1D7F0CB4">
            <w:pPr>
              <w:rPr>
                <w:rFonts w:ascii="Poppins" w:hAnsi="Poppins" w:cs="Poppins"/>
                <w:sz w:val="20"/>
                <w:szCs w:val="20"/>
              </w:rPr>
            </w:pPr>
            <w:r>
              <w:rPr>
                <w:rFonts w:ascii="Poppins" w:hAnsi="Poppins" w:cs="Poppins"/>
                <w:sz w:val="20"/>
                <w:szCs w:val="20"/>
              </w:rPr>
              <w:t>Please see document reference ‘Final EWC’</w:t>
            </w:r>
          </w:p>
        </w:tc>
      </w:tr>
      <w:tr w:rsidRPr="008C609A" w:rsidR="00BA00D1" w:rsidTr="468BE4D3" w14:paraId="2CACF942" w14:textId="77777777">
        <w:tc>
          <w:tcPr>
            <w:tcW w:w="7415" w:type="dxa"/>
            <w:tcMar/>
          </w:tcPr>
          <w:p w:rsidRPr="008C609A" w:rsidR="00BA00D1" w:rsidP="00BA00D1" w:rsidRDefault="00BA00D1" w14:paraId="2F077949" w14:textId="2E1E7E66">
            <w:pPr>
              <w:rPr>
                <w:rFonts w:ascii="Poppins" w:hAnsi="Poppins" w:cs="Poppins"/>
                <w:b/>
                <w:bCs/>
                <w:sz w:val="20"/>
                <w:szCs w:val="20"/>
              </w:rPr>
            </w:pPr>
            <w:r w:rsidRPr="008C609A">
              <w:rPr>
                <w:rFonts w:ascii="Poppins" w:hAnsi="Poppins" w:cs="Poppins"/>
                <w:b/>
                <w:bCs/>
                <w:sz w:val="20"/>
                <w:szCs w:val="20"/>
              </w:rPr>
              <w:t>Part B4</w:t>
            </w:r>
            <w:r w:rsidRPr="008C609A" w:rsidR="00454A9E">
              <w:rPr>
                <w:rFonts w:ascii="Poppins" w:hAnsi="Poppins" w:cs="Poppins"/>
                <w:b/>
                <w:bCs/>
                <w:sz w:val="20"/>
                <w:szCs w:val="20"/>
              </w:rPr>
              <w:t xml:space="preserve"> - </w:t>
            </w:r>
            <w:r w:rsidRPr="008C609A">
              <w:rPr>
                <w:rFonts w:ascii="Poppins" w:hAnsi="Poppins" w:cs="Poppins"/>
                <w:b/>
                <w:bCs/>
                <w:sz w:val="20"/>
                <w:szCs w:val="20"/>
              </w:rPr>
              <w:t>Question 3</w:t>
            </w:r>
          </w:p>
          <w:p w:rsidRPr="008C609A" w:rsidR="00BA00D1" w:rsidP="00BA00D1" w:rsidRDefault="00BA00D1" w14:paraId="4C1B7100" w14:textId="65173E67">
            <w:pPr>
              <w:rPr>
                <w:rFonts w:ascii="Poppins" w:hAnsi="Poppins" w:cs="Poppins"/>
                <w:sz w:val="20"/>
                <w:szCs w:val="20"/>
              </w:rPr>
            </w:pPr>
            <w:r w:rsidRPr="008C609A">
              <w:rPr>
                <w:rFonts w:ascii="Poppins" w:hAnsi="Poppins" w:cs="Poppins"/>
                <w:sz w:val="20"/>
                <w:szCs w:val="20"/>
              </w:rPr>
              <w:t xml:space="preserve">Table 3a:  When an application is made for storage, </w:t>
            </w:r>
            <w:proofErr w:type="gramStart"/>
            <w:r w:rsidRPr="008C609A">
              <w:rPr>
                <w:rFonts w:ascii="Poppins" w:hAnsi="Poppins" w:cs="Poppins"/>
                <w:sz w:val="20"/>
                <w:szCs w:val="20"/>
              </w:rPr>
              <w:t>transfer</w:t>
            </w:r>
            <w:proofErr w:type="gramEnd"/>
            <w:r w:rsidRPr="008C609A">
              <w:rPr>
                <w:rFonts w:ascii="Poppins" w:hAnsi="Poppins" w:cs="Poppins"/>
                <w:sz w:val="20"/>
                <w:szCs w:val="20"/>
              </w:rPr>
              <w:t xml:space="preserve"> or treatment of non-hazardous and/or inert wastes this also must be dealt with in a specific way.  Therefore in Table 3a you will need to reference the non-hazardous and inert waste appropriate measures guidance </w:t>
            </w:r>
            <w:proofErr w:type="gramStart"/>
            <w:r w:rsidRPr="008C609A">
              <w:rPr>
                <w:rFonts w:ascii="Poppins" w:hAnsi="Poppins" w:cs="Poppins"/>
                <w:sz w:val="20"/>
                <w:szCs w:val="20"/>
              </w:rPr>
              <w:t>https://www.gov.uk/guidance/non-hazardous-and-inert-waste-appropriate-measures-for-permitted-facilities  You</w:t>
            </w:r>
            <w:proofErr w:type="gramEnd"/>
            <w:r w:rsidRPr="008C609A">
              <w:rPr>
                <w:rFonts w:ascii="Poppins" w:hAnsi="Poppins" w:cs="Poppins"/>
                <w:sz w:val="20"/>
                <w:szCs w:val="20"/>
              </w:rPr>
              <w:t xml:space="preserve"> will need to confirm that you will fulfil the measures in the guide or provide alternative measures.</w:t>
            </w:r>
          </w:p>
        </w:tc>
        <w:tc>
          <w:tcPr>
            <w:tcW w:w="3501" w:type="dxa"/>
            <w:tcMar/>
          </w:tcPr>
          <w:p w:rsidRPr="008C609A" w:rsidR="00BA00D1" w:rsidRDefault="00F55798" w14:paraId="53CAF885" w14:textId="28AD4C7E">
            <w:pPr>
              <w:rPr>
                <w:rFonts w:ascii="Poppins" w:hAnsi="Poppins" w:cs="Poppins"/>
                <w:sz w:val="20"/>
                <w:szCs w:val="20"/>
              </w:rPr>
            </w:pPr>
            <w:r>
              <w:rPr>
                <w:rFonts w:ascii="Poppins" w:hAnsi="Poppins" w:cs="Poppins"/>
                <w:sz w:val="20"/>
                <w:szCs w:val="20"/>
              </w:rPr>
              <w:t>Please see document ref ‘</w:t>
            </w:r>
            <w:r w:rsidR="00135729">
              <w:rPr>
                <w:rFonts w:ascii="Poppins" w:hAnsi="Poppins" w:cs="Poppins"/>
                <w:sz w:val="20"/>
                <w:szCs w:val="20"/>
              </w:rPr>
              <w:t>Table 3a – Hull’</w:t>
            </w:r>
          </w:p>
        </w:tc>
      </w:tr>
      <w:tr w:rsidRPr="008C609A" w:rsidR="00454A9E" w:rsidTr="468BE4D3" w14:paraId="3146ECEC" w14:textId="77777777">
        <w:tc>
          <w:tcPr>
            <w:tcW w:w="7415" w:type="dxa"/>
            <w:tcMar/>
          </w:tcPr>
          <w:p w:rsidRPr="006349AC" w:rsidR="00454A9E" w:rsidP="468BE4D3" w:rsidRDefault="00454A9E" w14:paraId="42BA55BE" w14:textId="77777777" w14:noSpellErr="1">
            <w:pPr>
              <w:rPr>
                <w:rFonts w:ascii="Poppins" w:hAnsi="Poppins" w:cs="Poppins"/>
                <w:b w:val="1"/>
                <w:bCs w:val="1"/>
                <w:sz w:val="20"/>
                <w:szCs w:val="20"/>
              </w:rPr>
            </w:pPr>
            <w:r w:rsidRPr="468BE4D3" w:rsidR="00454A9E">
              <w:rPr>
                <w:rFonts w:ascii="Poppins" w:hAnsi="Poppins" w:cs="Poppins"/>
                <w:b w:val="1"/>
                <w:bCs w:val="1"/>
                <w:sz w:val="20"/>
                <w:szCs w:val="20"/>
              </w:rPr>
              <w:t xml:space="preserve">Part B4 - Question 3 </w:t>
            </w:r>
          </w:p>
          <w:p w:rsidRPr="006349AC" w:rsidR="00454A9E" w:rsidP="468BE4D3" w:rsidRDefault="00454A9E" w14:paraId="269982E9" w14:textId="03A01CFC" w14:noSpellErr="1">
            <w:pPr>
              <w:rPr>
                <w:rFonts w:ascii="Poppins" w:hAnsi="Poppins" w:cs="Poppins"/>
                <w:sz w:val="20"/>
                <w:szCs w:val="20"/>
              </w:rPr>
            </w:pPr>
            <w:r w:rsidRPr="468BE4D3" w:rsidR="00454A9E">
              <w:rPr>
                <w:rFonts w:ascii="Poppins" w:hAnsi="Poppins" w:cs="Poppins"/>
                <w:sz w:val="20"/>
                <w:szCs w:val="20"/>
              </w:rPr>
              <w:t>Provide site infrastructure plans and location plans</w:t>
            </w:r>
          </w:p>
        </w:tc>
        <w:tc>
          <w:tcPr>
            <w:tcW w:w="3501" w:type="dxa"/>
            <w:tcMar/>
          </w:tcPr>
          <w:p w:rsidRPr="006349AC" w:rsidR="00454A9E" w:rsidP="468BE4D3" w:rsidRDefault="00A53630" w14:paraId="6A3FEBD3" w14:textId="2B40FB09" w14:noSpellErr="1">
            <w:pPr>
              <w:rPr>
                <w:rFonts w:ascii="Poppins" w:hAnsi="Poppins" w:cs="Poppins"/>
                <w:sz w:val="20"/>
                <w:szCs w:val="20"/>
              </w:rPr>
            </w:pPr>
            <w:r w:rsidRPr="468BE4D3" w:rsidR="00A53630">
              <w:rPr>
                <w:rFonts w:ascii="Poppins" w:hAnsi="Poppins" w:cs="Poppins"/>
                <w:sz w:val="20"/>
                <w:szCs w:val="20"/>
              </w:rPr>
              <w:t>Please see document ref ‘Hull updated permit boundary’ and ‘Hull drainage plan’.</w:t>
            </w:r>
          </w:p>
        </w:tc>
      </w:tr>
      <w:tr w:rsidRPr="008C609A" w:rsidR="00454A9E" w:rsidTr="468BE4D3" w14:paraId="15E9397C" w14:textId="77777777">
        <w:tc>
          <w:tcPr>
            <w:tcW w:w="7415" w:type="dxa"/>
            <w:tcMar/>
          </w:tcPr>
          <w:p w:rsidRPr="008C609A" w:rsidR="00454A9E" w:rsidP="00BA00D1" w:rsidRDefault="00454A9E" w14:paraId="33AFEEA7" w14:textId="77777777">
            <w:pPr>
              <w:rPr>
                <w:rFonts w:ascii="Poppins" w:hAnsi="Poppins" w:cs="Poppins"/>
                <w:b/>
                <w:bCs/>
                <w:sz w:val="20"/>
                <w:szCs w:val="20"/>
              </w:rPr>
            </w:pPr>
            <w:r w:rsidRPr="008C609A">
              <w:rPr>
                <w:rFonts w:ascii="Poppins" w:hAnsi="Poppins" w:cs="Poppins"/>
                <w:b/>
                <w:bCs/>
                <w:sz w:val="20"/>
                <w:szCs w:val="20"/>
              </w:rPr>
              <w:t>Part B4 – Question 3</w:t>
            </w:r>
          </w:p>
          <w:p w:rsidRPr="008C609A" w:rsidR="00454A9E" w:rsidP="00BA00D1" w:rsidRDefault="00454A9E" w14:paraId="4768C6E3" w14:textId="67055BD0">
            <w:pPr>
              <w:rPr>
                <w:rFonts w:ascii="Poppins" w:hAnsi="Poppins" w:cs="Poppins"/>
                <w:b/>
                <w:bCs/>
                <w:sz w:val="20"/>
                <w:szCs w:val="20"/>
              </w:rPr>
            </w:pPr>
            <w:r w:rsidRPr="008C609A">
              <w:rPr>
                <w:rFonts w:ascii="Poppins" w:hAnsi="Poppins" w:cs="Poppins"/>
                <w:sz w:val="20"/>
                <w:szCs w:val="20"/>
              </w:rPr>
              <w:t>You may also need to reference the chemical waste appropriate measures in this section.  Please view the Chemical waste: appropriate measures for permitted facilities guidance available at https://www.gov.uk/guidance/chemical-waste-appropriate-measures-for-permitted-facilities and reference them in Table 3a if necessary</w:t>
            </w:r>
          </w:p>
        </w:tc>
        <w:tc>
          <w:tcPr>
            <w:tcW w:w="3501" w:type="dxa"/>
            <w:tcMar/>
          </w:tcPr>
          <w:p w:rsidRPr="008C609A" w:rsidR="00454A9E" w:rsidRDefault="00135729" w14:paraId="19A2CEEE" w14:textId="10F4040D">
            <w:pPr>
              <w:rPr>
                <w:rFonts w:ascii="Poppins" w:hAnsi="Poppins" w:cs="Poppins"/>
                <w:sz w:val="20"/>
                <w:szCs w:val="20"/>
              </w:rPr>
            </w:pPr>
            <w:r w:rsidRPr="00135729">
              <w:rPr>
                <w:rFonts w:ascii="Poppins" w:hAnsi="Poppins" w:cs="Poppins"/>
                <w:sz w:val="20"/>
                <w:szCs w:val="20"/>
              </w:rPr>
              <w:t>YW were advised by Phil Dixon from NPS that the tankered import activity is physical treatment of waste 1.16.12.</w:t>
            </w:r>
            <w:r>
              <w:rPr>
                <w:rFonts w:ascii="Poppins" w:hAnsi="Poppins" w:cs="Poppins"/>
                <w:sz w:val="20"/>
                <w:szCs w:val="20"/>
              </w:rPr>
              <w:t xml:space="preserve"> </w:t>
            </w:r>
            <w:r w:rsidRPr="00135729">
              <w:rPr>
                <w:rFonts w:ascii="Poppins" w:hAnsi="Poppins" w:cs="Poppins"/>
                <w:sz w:val="20"/>
                <w:szCs w:val="20"/>
              </w:rPr>
              <w:t xml:space="preserve">Therefore, there is no requirement to produce table 3A for chemical waste appropriate measures.  </w:t>
            </w:r>
          </w:p>
        </w:tc>
      </w:tr>
      <w:tr w:rsidRPr="008C609A" w:rsidR="00454A9E" w:rsidTr="468BE4D3" w14:paraId="0F4A12AD" w14:textId="77777777">
        <w:tc>
          <w:tcPr>
            <w:tcW w:w="7415" w:type="dxa"/>
            <w:tcMar/>
          </w:tcPr>
          <w:p w:rsidRPr="00A53630" w:rsidR="00454A9E" w:rsidP="00BA00D1" w:rsidRDefault="00454A9E" w14:paraId="6280DF1E" w14:textId="77777777">
            <w:pPr>
              <w:rPr>
                <w:rFonts w:ascii="Poppins" w:hAnsi="Poppins" w:cs="Poppins"/>
                <w:b/>
                <w:bCs/>
                <w:sz w:val="20"/>
                <w:szCs w:val="20"/>
              </w:rPr>
            </w:pPr>
            <w:r w:rsidRPr="00A53630">
              <w:rPr>
                <w:rFonts w:ascii="Poppins" w:hAnsi="Poppins" w:cs="Poppins"/>
                <w:b/>
                <w:bCs/>
                <w:sz w:val="20"/>
                <w:szCs w:val="20"/>
              </w:rPr>
              <w:t xml:space="preserve">Part B4 – Question 3 </w:t>
            </w:r>
          </w:p>
          <w:p w:rsidRPr="00A53630" w:rsidR="00454A9E" w:rsidP="00BA00D1" w:rsidRDefault="00454A9E" w14:paraId="0DA9F390" w14:textId="6C8403BA">
            <w:pPr>
              <w:rPr>
                <w:rFonts w:ascii="Poppins" w:hAnsi="Poppins" w:cs="Poppins"/>
                <w:sz w:val="20"/>
                <w:szCs w:val="20"/>
              </w:rPr>
            </w:pPr>
            <w:r w:rsidRPr="00A53630">
              <w:rPr>
                <w:rFonts w:ascii="Poppins" w:hAnsi="Poppins" w:cs="Poppins"/>
                <w:sz w:val="20"/>
                <w:szCs w:val="20"/>
              </w:rPr>
              <w:t>Table 3B – Submit an Odour Management Plan specific to the waste operation to be permitted – in the case of this application the OMP should cover storage of wastes and delivery and deposit of waste to the head of the works.  Please reference your OMP in Table 3a.  The OMP should meet the requirements of our H4 Guidance (https://www.gov.uk/government/publications/environmental-permitting-h4-odour-management). The charge for our assessment of your plan is not included in your baseline application charge. You will therefore need to make an additional payment of £1,246.</w:t>
            </w:r>
          </w:p>
        </w:tc>
        <w:tc>
          <w:tcPr>
            <w:tcW w:w="3501" w:type="dxa"/>
            <w:tcMar/>
          </w:tcPr>
          <w:p w:rsidRPr="00A53630" w:rsidR="00454A9E" w:rsidRDefault="00135729" w14:paraId="4BF19E13" w14:textId="4691DA34">
            <w:pPr>
              <w:rPr>
                <w:rFonts w:ascii="Poppins" w:hAnsi="Poppins" w:cs="Poppins"/>
                <w:sz w:val="20"/>
                <w:szCs w:val="20"/>
              </w:rPr>
            </w:pPr>
            <w:r w:rsidRPr="00A53630">
              <w:rPr>
                <w:rFonts w:ascii="Poppins" w:hAnsi="Poppins" w:cs="Poppins"/>
                <w:sz w:val="20"/>
                <w:szCs w:val="20"/>
              </w:rPr>
              <w:t>Please see document ref ‘Hull Tankered Trade Imports– OMP’</w:t>
            </w:r>
          </w:p>
        </w:tc>
      </w:tr>
      <w:tr w:rsidRPr="008C609A" w:rsidR="00454A9E" w:rsidTr="468BE4D3" w14:paraId="35E479C8" w14:textId="77777777">
        <w:tc>
          <w:tcPr>
            <w:tcW w:w="7415" w:type="dxa"/>
            <w:tcMar/>
          </w:tcPr>
          <w:p w:rsidRPr="008C609A" w:rsidR="00454A9E" w:rsidP="00454A9E" w:rsidRDefault="00454A9E" w14:paraId="0D5D16A3" w14:textId="77777777">
            <w:pPr>
              <w:rPr>
                <w:rFonts w:ascii="Poppins" w:hAnsi="Poppins" w:cs="Poppins"/>
                <w:b/>
                <w:bCs/>
                <w:sz w:val="20"/>
                <w:szCs w:val="20"/>
              </w:rPr>
            </w:pPr>
            <w:r w:rsidRPr="008C609A">
              <w:rPr>
                <w:rFonts w:ascii="Poppins" w:hAnsi="Poppins" w:cs="Poppins"/>
                <w:b/>
                <w:bCs/>
                <w:sz w:val="20"/>
                <w:szCs w:val="20"/>
              </w:rPr>
              <w:t>Part F1</w:t>
            </w:r>
          </w:p>
          <w:p w:rsidRPr="008C609A" w:rsidR="00454A9E" w:rsidP="00454A9E" w:rsidRDefault="00454A9E" w14:paraId="6A27E8B0" w14:textId="06873DDE">
            <w:pPr>
              <w:rPr>
                <w:rFonts w:ascii="Poppins" w:hAnsi="Poppins" w:cs="Poppins"/>
                <w:sz w:val="20"/>
                <w:szCs w:val="20"/>
              </w:rPr>
            </w:pPr>
            <w:r w:rsidRPr="008C609A">
              <w:rPr>
                <w:rFonts w:ascii="Poppins" w:hAnsi="Poppins" w:cs="Poppins"/>
                <w:sz w:val="20"/>
                <w:szCs w:val="20"/>
              </w:rPr>
              <w:t>Question 2 – please complete this question</w:t>
            </w:r>
          </w:p>
        </w:tc>
        <w:tc>
          <w:tcPr>
            <w:tcW w:w="3501" w:type="dxa"/>
            <w:tcMar/>
          </w:tcPr>
          <w:p w:rsidRPr="008C609A" w:rsidR="00454A9E" w:rsidRDefault="00135729" w14:paraId="1816987C" w14:textId="1E570966">
            <w:pPr>
              <w:rPr>
                <w:rFonts w:ascii="Poppins" w:hAnsi="Poppins" w:cs="Poppins"/>
                <w:sz w:val="20"/>
                <w:szCs w:val="20"/>
              </w:rPr>
            </w:pPr>
            <w:r>
              <w:rPr>
                <w:rFonts w:ascii="Poppins" w:hAnsi="Poppins" w:cs="Poppins"/>
                <w:sz w:val="20"/>
                <w:szCs w:val="20"/>
              </w:rPr>
              <w:t>Please see document ref ‘Hull – Form F1’</w:t>
            </w:r>
          </w:p>
        </w:tc>
      </w:tr>
      <w:tr w:rsidRPr="008C609A" w:rsidR="00454A9E" w:rsidTr="468BE4D3" w14:paraId="4E9084D8" w14:textId="77777777">
        <w:tc>
          <w:tcPr>
            <w:tcW w:w="7415" w:type="dxa"/>
            <w:tcMar/>
          </w:tcPr>
          <w:p w:rsidRPr="008C609A" w:rsidR="00454A9E" w:rsidP="00BA00D1" w:rsidRDefault="00454A9E" w14:paraId="702B5DB1" w14:textId="77777777">
            <w:pPr>
              <w:rPr>
                <w:rFonts w:ascii="Poppins" w:hAnsi="Poppins" w:cs="Poppins"/>
                <w:b/>
                <w:bCs/>
                <w:sz w:val="20"/>
                <w:szCs w:val="20"/>
              </w:rPr>
            </w:pPr>
            <w:r w:rsidRPr="008C609A">
              <w:rPr>
                <w:rFonts w:ascii="Poppins" w:hAnsi="Poppins" w:cs="Poppins"/>
                <w:b/>
                <w:bCs/>
                <w:sz w:val="20"/>
                <w:szCs w:val="20"/>
              </w:rPr>
              <w:lastRenderedPageBreak/>
              <w:t>Part F1</w:t>
            </w:r>
          </w:p>
          <w:p w:rsidRPr="008C609A" w:rsidR="00454A9E" w:rsidP="00BA00D1" w:rsidRDefault="00454A9E" w14:paraId="1058AE69" w14:textId="28C0312D">
            <w:pPr>
              <w:rPr>
                <w:rFonts w:ascii="Poppins" w:hAnsi="Poppins" w:cs="Poppins"/>
                <w:sz w:val="20"/>
                <w:szCs w:val="20"/>
              </w:rPr>
            </w:pPr>
            <w:r w:rsidRPr="008C609A">
              <w:rPr>
                <w:rFonts w:ascii="Poppins" w:hAnsi="Poppins" w:cs="Poppins"/>
                <w:sz w:val="20"/>
                <w:szCs w:val="20"/>
              </w:rPr>
              <w:t>Table 3 – please tick the odour management plan and habitats assessment boxes – associated fees are required for both.  Please see the ‘balance to pay’ at the start of this email.</w:t>
            </w:r>
          </w:p>
        </w:tc>
        <w:tc>
          <w:tcPr>
            <w:tcW w:w="3501" w:type="dxa"/>
            <w:tcMar/>
          </w:tcPr>
          <w:p w:rsidRPr="008C609A" w:rsidR="00454A9E" w:rsidRDefault="00135729" w14:paraId="3527AFD0" w14:textId="0C105564">
            <w:pPr>
              <w:rPr>
                <w:rFonts w:ascii="Poppins" w:hAnsi="Poppins" w:cs="Poppins"/>
                <w:sz w:val="20"/>
                <w:szCs w:val="20"/>
              </w:rPr>
            </w:pPr>
            <w:r>
              <w:rPr>
                <w:rFonts w:ascii="Poppins" w:hAnsi="Poppins" w:cs="Poppins"/>
                <w:sz w:val="20"/>
                <w:szCs w:val="20"/>
              </w:rPr>
              <w:t>Please see document ref ‘Hull – Form F1’</w:t>
            </w:r>
          </w:p>
        </w:tc>
      </w:tr>
      <w:tr w:rsidRPr="008C609A" w:rsidR="00454A9E" w:rsidTr="468BE4D3" w14:paraId="491E6034" w14:textId="77777777">
        <w:tc>
          <w:tcPr>
            <w:tcW w:w="7415" w:type="dxa"/>
            <w:tcMar/>
          </w:tcPr>
          <w:p w:rsidRPr="008C609A" w:rsidR="00454A9E" w:rsidP="00BA00D1" w:rsidRDefault="00454A9E" w14:paraId="03CA3E36" w14:textId="77777777">
            <w:pPr>
              <w:rPr>
                <w:rFonts w:ascii="Poppins" w:hAnsi="Poppins" w:cs="Poppins"/>
                <w:b/>
                <w:bCs/>
                <w:sz w:val="20"/>
                <w:szCs w:val="20"/>
              </w:rPr>
            </w:pPr>
            <w:r w:rsidRPr="008C609A">
              <w:rPr>
                <w:rFonts w:ascii="Poppins" w:hAnsi="Poppins" w:cs="Poppins"/>
                <w:b/>
                <w:bCs/>
                <w:sz w:val="20"/>
                <w:szCs w:val="20"/>
              </w:rPr>
              <w:t xml:space="preserve">Other </w:t>
            </w:r>
          </w:p>
          <w:p w:rsidRPr="008C609A" w:rsidR="00454A9E" w:rsidP="00BA00D1" w:rsidRDefault="00454A9E" w14:paraId="4ADA2101" w14:textId="60F3CB47">
            <w:pPr>
              <w:rPr>
                <w:rFonts w:ascii="Poppins" w:hAnsi="Poppins" w:cs="Poppins"/>
                <w:b/>
                <w:bCs/>
                <w:sz w:val="20"/>
                <w:szCs w:val="20"/>
              </w:rPr>
            </w:pPr>
            <w:r w:rsidRPr="008C609A">
              <w:rPr>
                <w:rFonts w:ascii="Poppins" w:hAnsi="Poppins" w:cs="Poppins"/>
                <w:sz w:val="20"/>
                <w:szCs w:val="20"/>
              </w:rPr>
              <w:t>Your application requires an assessment under the Habitats Regulations. The charge for this assessment is not included in your baseline application charge. You will therefore need to make an additional payment of £779.</w:t>
            </w:r>
          </w:p>
        </w:tc>
        <w:tc>
          <w:tcPr>
            <w:tcW w:w="3501" w:type="dxa"/>
            <w:tcMar/>
          </w:tcPr>
          <w:p w:rsidRPr="008C609A" w:rsidR="00454A9E" w:rsidRDefault="00135729" w14:paraId="2D30EDC5" w14:textId="0F935216">
            <w:pPr>
              <w:rPr>
                <w:rFonts w:ascii="Poppins" w:hAnsi="Poppins" w:cs="Poppins"/>
                <w:sz w:val="20"/>
                <w:szCs w:val="20"/>
              </w:rPr>
            </w:pPr>
            <w:r>
              <w:rPr>
                <w:rFonts w:ascii="Poppins" w:hAnsi="Poppins" w:cs="Poppins"/>
                <w:sz w:val="20"/>
                <w:szCs w:val="20"/>
              </w:rPr>
              <w:t xml:space="preserve">An additional £2025 fee has been paid incorporating the fee for both an OMP and Habitats Assessment. Payment reference </w:t>
            </w:r>
            <w:r w:rsidRPr="00A53630" w:rsidR="00A53630">
              <w:rPr>
                <w:rFonts w:ascii="Poppins" w:hAnsi="Poppins" w:cs="Poppins"/>
                <w:sz w:val="20"/>
                <w:szCs w:val="20"/>
              </w:rPr>
              <w:t>EPRKB3804TXA001</w:t>
            </w:r>
          </w:p>
        </w:tc>
      </w:tr>
    </w:tbl>
    <w:p w:rsidR="00777CDC" w:rsidRDefault="00C23AF5" w14:paraId="60DC92E9" w14:textId="77777777"/>
    <w:sectPr w:rsidR="00777CD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A9E" w:rsidP="00454A9E" w:rsidRDefault="00454A9E" w14:paraId="3DF8B16E" w14:textId="77777777">
      <w:pPr>
        <w:spacing w:after="0" w:line="240" w:lineRule="auto"/>
      </w:pPr>
      <w:r>
        <w:separator/>
      </w:r>
    </w:p>
  </w:endnote>
  <w:endnote w:type="continuationSeparator" w:id="0">
    <w:p w:rsidR="00454A9E" w:rsidP="00454A9E" w:rsidRDefault="00454A9E" w14:paraId="0F7EDC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A9E" w:rsidP="00454A9E" w:rsidRDefault="00454A9E" w14:paraId="2E55C821" w14:textId="77777777">
      <w:pPr>
        <w:spacing w:after="0" w:line="240" w:lineRule="auto"/>
      </w:pPr>
      <w:r>
        <w:separator/>
      </w:r>
    </w:p>
  </w:footnote>
  <w:footnote w:type="continuationSeparator" w:id="0">
    <w:p w:rsidR="00454A9E" w:rsidP="00454A9E" w:rsidRDefault="00454A9E" w14:paraId="195C983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D1"/>
    <w:rsid w:val="00135729"/>
    <w:rsid w:val="00200705"/>
    <w:rsid w:val="00422C6F"/>
    <w:rsid w:val="00454A9E"/>
    <w:rsid w:val="004D5C74"/>
    <w:rsid w:val="005D4790"/>
    <w:rsid w:val="006349AC"/>
    <w:rsid w:val="00734827"/>
    <w:rsid w:val="008C609A"/>
    <w:rsid w:val="008F2EE9"/>
    <w:rsid w:val="00987CB6"/>
    <w:rsid w:val="00A00FA6"/>
    <w:rsid w:val="00A53630"/>
    <w:rsid w:val="00A7721F"/>
    <w:rsid w:val="00BA00D1"/>
    <w:rsid w:val="00C23AF5"/>
    <w:rsid w:val="00C85BA7"/>
    <w:rsid w:val="00E16A7E"/>
    <w:rsid w:val="00EB33D9"/>
    <w:rsid w:val="00F55798"/>
    <w:rsid w:val="468BE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259CC"/>
  <w15:chartTrackingRefBased/>
  <w15:docId w15:val="{8C8FCEEF-2568-498A-8BD6-798AFE9E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00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190">
      <w:bodyDiv w:val="1"/>
      <w:marLeft w:val="0"/>
      <w:marRight w:val="0"/>
      <w:marTop w:val="0"/>
      <w:marBottom w:val="0"/>
      <w:divBdr>
        <w:top w:val="none" w:sz="0" w:space="0" w:color="auto"/>
        <w:left w:val="none" w:sz="0" w:space="0" w:color="auto"/>
        <w:bottom w:val="none" w:sz="0" w:space="0" w:color="auto"/>
        <w:right w:val="none" w:sz="0" w:space="0" w:color="auto"/>
      </w:divBdr>
    </w:div>
    <w:div w:id="501550647">
      <w:bodyDiv w:val="1"/>
      <w:marLeft w:val="0"/>
      <w:marRight w:val="0"/>
      <w:marTop w:val="0"/>
      <w:marBottom w:val="0"/>
      <w:divBdr>
        <w:top w:val="none" w:sz="0" w:space="0" w:color="auto"/>
        <w:left w:val="none" w:sz="0" w:space="0" w:color="auto"/>
        <w:bottom w:val="none" w:sz="0" w:space="0" w:color="auto"/>
        <w:right w:val="none" w:sz="0" w:space="0" w:color="auto"/>
      </w:divBdr>
    </w:div>
    <w:div w:id="1024476347">
      <w:bodyDiv w:val="1"/>
      <w:marLeft w:val="0"/>
      <w:marRight w:val="0"/>
      <w:marTop w:val="0"/>
      <w:marBottom w:val="0"/>
      <w:divBdr>
        <w:top w:val="none" w:sz="0" w:space="0" w:color="auto"/>
        <w:left w:val="none" w:sz="0" w:space="0" w:color="auto"/>
        <w:bottom w:val="none" w:sz="0" w:space="0" w:color="auto"/>
        <w:right w:val="none" w:sz="0" w:space="0" w:color="auto"/>
      </w:divBdr>
    </w:div>
    <w:div w:id="1181626931">
      <w:bodyDiv w:val="1"/>
      <w:marLeft w:val="0"/>
      <w:marRight w:val="0"/>
      <w:marTop w:val="0"/>
      <w:marBottom w:val="0"/>
      <w:divBdr>
        <w:top w:val="none" w:sz="0" w:space="0" w:color="auto"/>
        <w:left w:val="none" w:sz="0" w:space="0" w:color="auto"/>
        <w:bottom w:val="none" w:sz="0" w:space="0" w:color="auto"/>
        <w:right w:val="none" w:sz="0" w:space="0" w:color="auto"/>
      </w:divBdr>
    </w:div>
    <w:div w:id="1223521600">
      <w:bodyDiv w:val="1"/>
      <w:marLeft w:val="0"/>
      <w:marRight w:val="0"/>
      <w:marTop w:val="0"/>
      <w:marBottom w:val="0"/>
      <w:divBdr>
        <w:top w:val="none" w:sz="0" w:space="0" w:color="auto"/>
        <w:left w:val="none" w:sz="0" w:space="0" w:color="auto"/>
        <w:bottom w:val="none" w:sz="0" w:space="0" w:color="auto"/>
        <w:right w:val="none" w:sz="0" w:space="0" w:color="auto"/>
      </w:divBdr>
    </w:div>
    <w:div w:id="12624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21e935-9c4e-465c-9eca-732bd850eeb1">
      <Terms xmlns="http://schemas.microsoft.com/office/infopath/2007/PartnerControls"/>
    </lcf76f155ced4ddcb4097134ff3c332f>
    <TaxCatchAll xmlns="662745e8-e224-48e8-a2e3-254862b8c2f5">
      <Value>41</Value>
      <Value>40</Value>
      <Value>11</Value>
      <Value>32</Value>
      <Value>14</Value>
    </TaxCatchAll>
    <EAReceivedDate xmlns="eebef177-55b5-4448-a5fb-28ea454417ee">2022-07-24T23:00:00+00:00</EAReceivedDate>
    <ga477587807b4e8dbd9d142e03c014fa xmlns="dbe221e7-66db-4bdb-a92c-aa517c005f15">
      <Terms xmlns="http://schemas.microsoft.com/office/infopath/2007/PartnerControls"/>
    </ga477587807b4e8dbd9d142e03c014fa>
    <PermitNumber xmlns="eebef177-55b5-4448-a5fb-28ea454417ee">EAWML 408040</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Yorkshire Water Services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2022-07-24T23:00:00+00:00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EPR/KB3804TX</EPRNumber>
    <FacilityAddressPostcode xmlns="eebef177-55b5-4448-a5fb-28ea454417ee">HU12 8EY</FacilityAddressPostcode>
    <ed3cfd1978f244c4af5dc9d642a18018 xmlns="dbe221e7-66db-4bdb-a92c-aa517c005f15">
      <Terms xmlns="http://schemas.microsoft.com/office/infopath/2007/PartnerControls"/>
    </ed3cfd1978f244c4af5dc9d642a18018>
    <ExternalAuthor xmlns="eebef177-55b5-4448-a5fb-28ea454417ee">Adele Burns &lt;adele.burns@yorkshirewater.co.uk&gt;</ExternalAuthor>
    <SiteName xmlns="eebef177-55b5-4448-a5fb-28ea454417ee">EPR/KB3804TX</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Hull Road Saklt End Hull HU12 8EY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7B7B3EED-B1B5-4490-875D-C0EA9374930A}">
  <ds:schemaRefs>
    <ds:schemaRef ds:uri="http://schemas.microsoft.com/sharepoint/v3/contenttype/forms"/>
  </ds:schemaRefs>
</ds:datastoreItem>
</file>

<file path=customXml/itemProps2.xml><?xml version="1.0" encoding="utf-8"?>
<ds:datastoreItem xmlns:ds="http://schemas.openxmlformats.org/officeDocument/2006/customXml" ds:itemID="{FF3F64A4-FE61-4197-9031-9821658A99DD}"/>
</file>

<file path=customXml/itemProps3.xml><?xml version="1.0" encoding="utf-8"?>
<ds:datastoreItem xmlns:ds="http://schemas.openxmlformats.org/officeDocument/2006/customXml" ds:itemID="{9DF7B24A-F9E4-441C-98E7-C8103614D733}">
  <ds:schemaRefs>
    <ds:schemaRef ds:uri="http://purl.org/dc/elements/1.1/"/>
    <ds:schemaRef ds:uri="http://schemas.microsoft.com/office/2006/metadata/properties"/>
    <ds:schemaRef ds:uri="0f7f962f-e918-4499-811c-fd8eb42c38da"/>
    <ds:schemaRef ds:uri="http://schemas.microsoft.com/office/2006/documentManagement/types"/>
    <ds:schemaRef ds:uri="http://purl.org/dc/terms/"/>
    <ds:schemaRef ds:uri="http://purl.org/dc/dcmitype/"/>
    <ds:schemaRef ds:uri="3dddc719-072c-42b8-8ce4-554d9a99e7c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Jowsey1</dc:creator>
  <cp:keywords/>
  <dc:description/>
  <cp:lastModifiedBy>Katherine Jowsey1</cp:lastModifiedBy>
  <cp:revision>9</cp:revision>
  <dcterms:created xsi:type="dcterms:W3CDTF">2022-07-12T09:13:00Z</dcterms:created>
  <dcterms:modified xsi:type="dcterms:W3CDTF">2022-07-25T10:41:07Z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2022-07-12T09:14:08Z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c6bc92b8-8d65-4f62-8058-422e5a9e0ace</vt:lpwstr>
  </property>
  <property fmtid="{D5CDD505-2E9C-101B-9397-08002B2CF9AE}" pid="8" name="MSIP_Label_d04dfc70-0289-4bbf-a1df-2e48919102f8_ContentBits">
    <vt:lpwstr>0</vt:lpwstr>
  </property>
  <property fmtid="{D5CDD505-2E9C-101B-9397-08002B2CF9AE}" pid="9" name="ContentTypeId">
    <vt:lpwstr>0x0101000E9AD557692E154F9D2697C8C6432F760056E373D105EEC340838F4C20D6107928</vt:lpwstr>
  </property>
  <property fmtid="{D5CDD505-2E9C-101B-9397-08002B2CF9AE}" pid="10" name="MediaServiceImageTags">
    <vt:lpwstr/>
  </property>
  <property fmtid="{D5CDD505-2E9C-101B-9397-08002B2CF9AE}" pid="11" name="PermitDocumentType">
    <vt:lpwstr/>
  </property>
  <property fmtid="{D5CDD505-2E9C-101B-9397-08002B2CF9AE}" pid="12" name="TypeofPermit">
    <vt:lpwstr>32;#Bespoke|743fbb82-64b4-442a-8bac-afa632175399</vt:lpwstr>
  </property>
  <property fmtid="{D5CDD505-2E9C-101B-9397-08002B2CF9AE}" pid="13" name="DisclosureStatus">
    <vt:lpwstr>41;#Public Register|f1fcf6a6-5d97-4f1d-964e-a2f916eb1f18</vt:lpwstr>
  </property>
  <property fmtid="{D5CDD505-2E9C-101B-9397-08002B2CF9AE}" pid="14" name="RegulatedActivitySub-Class">
    <vt:lpwstr/>
  </property>
  <property fmtid="{D5CDD505-2E9C-101B-9397-08002B2CF9AE}" pid="15" name="EventType1">
    <vt:lpwstr/>
  </property>
  <property fmtid="{D5CDD505-2E9C-101B-9397-08002B2CF9AE}" pid="16" name="ActivityGrouping">
    <vt:lpwstr>14;#Application ＆ Associated Docs|5eadfd3c-6deb-44e1-b7e1-16accd427bec</vt:lpwstr>
  </property>
  <property fmtid="{D5CDD505-2E9C-101B-9397-08002B2CF9AE}" pid="17" name="RegulatedActivityClass">
    <vt:lpwstr>40;#Waste Operations|dc63c9b7-da6e-463c-b2cf-265b08d49156</vt:lpwstr>
  </property>
  <property fmtid="{D5CDD505-2E9C-101B-9397-08002B2CF9AE}" pid="18" name="Catchment">
    <vt:lpwstr/>
  </property>
  <property fmtid="{D5CDD505-2E9C-101B-9397-08002B2CF9AE}" pid="19" name="MajorProjectID">
    <vt:lpwstr/>
  </property>
  <property fmtid="{D5CDD505-2E9C-101B-9397-08002B2CF9AE}" pid="20" name="StandardRulesID">
    <vt:lpwstr/>
  </property>
  <property fmtid="{D5CDD505-2E9C-101B-9397-08002B2CF9AE}" pid="21" name="CessationStatus">
    <vt:lpwstr/>
  </property>
  <property fmtid="{D5CDD505-2E9C-101B-9397-08002B2CF9AE}" pid="22" name="Regime">
    <vt:lpwstr>11;#EPR|0e5af97d-1a8c-4d8f-a20b-528a11cab1f6</vt:lpwstr>
  </property>
</Properties>
</file>