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FAC5" w14:textId="0B9A5E04" w:rsidR="001D7485" w:rsidRDefault="00C338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  <w:r w:rsidR="00A416F8">
        <w:rPr>
          <w:rFonts w:ascii="Arial" w:hAnsi="Arial" w:cs="Arial"/>
          <w:b/>
          <w:sz w:val="24"/>
          <w:szCs w:val="24"/>
        </w:rPr>
        <w:t xml:space="preserve"> </w:t>
      </w:r>
      <w:r w:rsidR="001872FA">
        <w:rPr>
          <w:rFonts w:ascii="Arial" w:hAnsi="Arial" w:cs="Arial"/>
          <w:b/>
          <w:sz w:val="24"/>
          <w:szCs w:val="24"/>
        </w:rPr>
        <w:t>Edgcott</w:t>
      </w:r>
      <w:r w:rsidR="001161B7">
        <w:rPr>
          <w:rFonts w:ascii="Arial" w:hAnsi="Arial" w:cs="Arial"/>
          <w:b/>
          <w:sz w:val="24"/>
          <w:szCs w:val="24"/>
        </w:rPr>
        <w:t xml:space="preserve"> Farm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4CA6FACD" w14:textId="77777777" w:rsidTr="00DE6C4B">
        <w:tc>
          <w:tcPr>
            <w:tcW w:w="1992" w:type="dxa"/>
          </w:tcPr>
          <w:p w14:paraId="4CA6FAC6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4CA6FAC7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4CA6FAC8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4CA6FAC9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4CA6FACA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4CA6FACB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4CA6FACC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4CA6FAD5" w14:textId="77777777" w:rsidTr="00DE6C4B">
        <w:tc>
          <w:tcPr>
            <w:tcW w:w="1992" w:type="dxa"/>
          </w:tcPr>
          <w:p w14:paraId="4CA6FACE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4CA6FACF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4CA6FAD0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4CA6FAD1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4CA6FAD2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4CA6FAD3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4CA6FAD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4CA6FAE1" w14:textId="77777777" w:rsidTr="00DE6C4B">
        <w:tc>
          <w:tcPr>
            <w:tcW w:w="1992" w:type="dxa"/>
          </w:tcPr>
          <w:p w14:paraId="4CA6FAD6" w14:textId="77777777" w:rsidR="00DE6C4B" w:rsidRPr="00DE6C4B" w:rsidRDefault="00DE6C4B" w:rsidP="0085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Dust: Sources: Litter and Feed, </w:t>
            </w:r>
          </w:p>
        </w:tc>
        <w:tc>
          <w:tcPr>
            <w:tcW w:w="1992" w:type="dxa"/>
          </w:tcPr>
          <w:p w14:paraId="4CA6FAD7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4CA6FAD8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4CA6FAD9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4CA6FADA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6FADB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4CA6FADC" w14:textId="77777777" w:rsidR="00DE6C4B" w:rsidRPr="00DE6C4B" w:rsidRDefault="00DE6C4B" w:rsidP="0085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suitable bedding materials. Use of pelleted feed delivered in sealed systems. Litter removed carefully during cleanout minimising dust. Full trailers sheeted before leaving.</w:t>
            </w:r>
          </w:p>
        </w:tc>
        <w:tc>
          <w:tcPr>
            <w:tcW w:w="2596" w:type="dxa"/>
          </w:tcPr>
          <w:p w14:paraId="4CA6FADD" w14:textId="77777777" w:rsidR="00470AEF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 and operations (clean out approximately 10 days per year) Careful management</w:t>
            </w:r>
          </w:p>
          <w:p w14:paraId="4CA6FADE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Should prevent this happening. Unlikely during growing phase. </w:t>
            </w:r>
          </w:p>
        </w:tc>
        <w:tc>
          <w:tcPr>
            <w:tcW w:w="2224" w:type="dxa"/>
          </w:tcPr>
          <w:p w14:paraId="4CA6FADF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4CA6FAE0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4CA6FAEF" w14:textId="77777777" w:rsidTr="00DE6C4B">
        <w:tc>
          <w:tcPr>
            <w:tcW w:w="1992" w:type="dxa"/>
          </w:tcPr>
          <w:p w14:paraId="4CA6FAE2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Ammonia: Source: Poultry housing and Litter storage</w:t>
            </w:r>
          </w:p>
        </w:tc>
        <w:tc>
          <w:tcPr>
            <w:tcW w:w="1992" w:type="dxa"/>
          </w:tcPr>
          <w:p w14:paraId="4CA6FAE3" w14:textId="77777777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4CA6FAE4" w14:textId="77777777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4CA6FAE5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CA6FAE6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4CA6FAE7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6FAE8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6FAE9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4CA6FAEA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Measures as described in IPPC SRG 6.02 How to Comply. Litter kept dry and friable. Feed formulated to match flock requirements</w:t>
            </w:r>
            <w:r w:rsidR="007B7C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A6FAEB" w14:textId="631B2348" w:rsidR="007B7CAC" w:rsidRDefault="007B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Litter </w:t>
            </w:r>
            <w:r w:rsidR="00014F3B">
              <w:rPr>
                <w:rFonts w:ascii="Arial" w:hAnsi="Arial" w:cs="Arial"/>
                <w:sz w:val="20"/>
                <w:szCs w:val="20"/>
              </w:rPr>
              <w:t xml:space="preserve">stored on site in a negative </w:t>
            </w:r>
            <w:r w:rsidR="00400C3F">
              <w:rPr>
                <w:rFonts w:ascii="Arial" w:hAnsi="Arial" w:cs="Arial"/>
                <w:sz w:val="20"/>
                <w:szCs w:val="20"/>
              </w:rPr>
              <w:t>pressure building preventing fugitive emissions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14:paraId="4CA6FAEC" w14:textId="77777777" w:rsidR="00413A2A" w:rsidRDefault="007B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impact of Ammonia Air emissions have been assessed using the H1 methodology and Pre-screen application demonstrating there will be little like</w:t>
            </w:r>
            <w:r w:rsidR="00AD590E">
              <w:rPr>
                <w:rFonts w:ascii="Arial" w:hAnsi="Arial" w:cs="Arial"/>
                <w:sz w:val="20"/>
                <w:szCs w:val="20"/>
              </w:rPr>
              <w:t>lihood of impact to nearby wildlife sites.</w:t>
            </w:r>
          </w:p>
        </w:tc>
        <w:tc>
          <w:tcPr>
            <w:tcW w:w="2224" w:type="dxa"/>
          </w:tcPr>
          <w:p w14:paraId="4CA6FAED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Arial deposition and direct toxic effect on trees. Nutrient enrichment of soils and changes to sensitive ecosystems.</w:t>
            </w:r>
          </w:p>
        </w:tc>
        <w:tc>
          <w:tcPr>
            <w:tcW w:w="1762" w:type="dxa"/>
          </w:tcPr>
          <w:p w14:paraId="4CA6FAEE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significant.</w:t>
            </w:r>
          </w:p>
        </w:tc>
      </w:tr>
      <w:tr w:rsidR="00AD590E" w:rsidRPr="00DE6C4B" w14:paraId="4CA6FAFB" w14:textId="77777777" w:rsidTr="00DE6C4B">
        <w:tc>
          <w:tcPr>
            <w:tcW w:w="1992" w:type="dxa"/>
          </w:tcPr>
          <w:p w14:paraId="4CA6FAF0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Zoonoses and Notifiable diseases</w:t>
            </w:r>
          </w:p>
        </w:tc>
        <w:tc>
          <w:tcPr>
            <w:tcW w:w="1992" w:type="dxa"/>
          </w:tcPr>
          <w:p w14:paraId="4CA6FAF1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Health an Livestock Health</w:t>
            </w:r>
          </w:p>
        </w:tc>
        <w:tc>
          <w:tcPr>
            <w:tcW w:w="1028" w:type="dxa"/>
          </w:tcPr>
          <w:p w14:paraId="4CA6FAF2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Direct contact</w:t>
            </w:r>
          </w:p>
        </w:tc>
        <w:tc>
          <w:tcPr>
            <w:tcW w:w="2354" w:type="dxa"/>
          </w:tcPr>
          <w:p w14:paraId="4CA6FAF3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biosecurity measures in place</w:t>
            </w:r>
            <w:r w:rsidR="001F2C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A6FAF4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Visitors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procedure.</w:t>
            </w:r>
          </w:p>
          <w:p w14:paraId="4CA6FAF5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appropriate PPE</w:t>
            </w:r>
          </w:p>
          <w:p w14:paraId="4CA6FAF6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Tailored terminal hygiene programme</w:t>
            </w:r>
          </w:p>
          <w:p w14:paraId="4CA6FAF7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Veterinarian health plan</w:t>
            </w:r>
          </w:p>
        </w:tc>
        <w:tc>
          <w:tcPr>
            <w:tcW w:w="2596" w:type="dxa"/>
          </w:tcPr>
          <w:p w14:paraId="4CA6FAF8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4CA6FAF9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and Livestock health implications</w:t>
            </w:r>
          </w:p>
        </w:tc>
        <w:tc>
          <w:tcPr>
            <w:tcW w:w="1762" w:type="dxa"/>
          </w:tcPr>
          <w:p w14:paraId="4CA6FAFA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FF1712" w:rsidRPr="00DE6C4B" w14:paraId="4CA6FB03" w14:textId="77777777" w:rsidTr="00DE6C4B">
        <w:tc>
          <w:tcPr>
            <w:tcW w:w="1992" w:type="dxa"/>
          </w:tcPr>
          <w:p w14:paraId="4CA6FAFC" w14:textId="77777777" w:rsidR="00FF1712" w:rsidRPr="00FF1712" w:rsidRDefault="00FF1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712">
              <w:rPr>
                <w:rFonts w:ascii="Arial" w:hAnsi="Arial" w:cs="Arial"/>
                <w:b/>
                <w:sz w:val="20"/>
                <w:szCs w:val="20"/>
              </w:rPr>
              <w:t>To Water</w:t>
            </w:r>
          </w:p>
        </w:tc>
        <w:tc>
          <w:tcPr>
            <w:tcW w:w="1992" w:type="dxa"/>
          </w:tcPr>
          <w:p w14:paraId="4CA6FAFD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CA6FAFE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4CA6FAFF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4CA6FB00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CA6FB01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4CA6FB02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12" w:rsidRPr="00FF1712" w14:paraId="4CA6FB17" w14:textId="77777777" w:rsidTr="00DE6C4B">
        <w:tc>
          <w:tcPr>
            <w:tcW w:w="1992" w:type="dxa"/>
          </w:tcPr>
          <w:p w14:paraId="4CA6FB04" w14:textId="77777777" w:rsidR="00FF1712" w:rsidRPr="00FF1712" w:rsidRDefault="00FF1712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run off to nearby </w:t>
            </w:r>
            <w:r w:rsidR="003809CC">
              <w:rPr>
                <w:rFonts w:ascii="Arial" w:hAnsi="Arial" w:cs="Arial"/>
                <w:sz w:val="20"/>
                <w:szCs w:val="20"/>
              </w:rPr>
              <w:t>ditch</w:t>
            </w:r>
          </w:p>
        </w:tc>
        <w:tc>
          <w:tcPr>
            <w:tcW w:w="1992" w:type="dxa"/>
          </w:tcPr>
          <w:p w14:paraId="4CA6FB05" w14:textId="77777777" w:rsidR="00FF1712" w:rsidRPr="00FF1712" w:rsidRDefault="003809CC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Drainage ditches</w:t>
            </w:r>
          </w:p>
        </w:tc>
        <w:tc>
          <w:tcPr>
            <w:tcW w:w="1028" w:type="dxa"/>
          </w:tcPr>
          <w:p w14:paraId="4CA6FB06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4CA6FB07" w14:textId="740F78F2" w:rsidR="00FF1712" w:rsidRPr="00FF1712" w:rsidRDefault="003809CC" w:rsidP="00116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from poultry houses directed in sealed system to underground storage tank. Spillages of litter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on yard areas during cleanout swept up, Lightly contaminated yard wash directed to underground tank. All site drainage directed to </w:t>
            </w:r>
            <w:r w:rsidR="00C70F85">
              <w:rPr>
                <w:rFonts w:ascii="Arial" w:hAnsi="Arial" w:cs="Arial"/>
                <w:sz w:val="20"/>
                <w:szCs w:val="20"/>
              </w:rPr>
              <w:t>attenuation pond with discharge to off site ditc</w:t>
            </w:r>
            <w:r w:rsidR="00E61CFB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14:paraId="4CA6FB08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Unlikely</w:t>
            </w:r>
          </w:p>
        </w:tc>
        <w:tc>
          <w:tcPr>
            <w:tcW w:w="2224" w:type="dxa"/>
          </w:tcPr>
          <w:p w14:paraId="4CA6FB09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Pollution of watercourses leading to eutrophication and poisoning of flora and fauna</w:t>
            </w:r>
          </w:p>
        </w:tc>
        <w:tc>
          <w:tcPr>
            <w:tcW w:w="1762" w:type="dxa"/>
          </w:tcPr>
          <w:p w14:paraId="4CA6FB0A" w14:textId="77777777" w:rsid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  <w:p w14:paraId="4CA6FB0B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6FB0C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6FB0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6FB0E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6FB0F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6FB10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6FB11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6FB12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6FB13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6FB14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6FB15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6FB16" w14:textId="77777777" w:rsidR="0060748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4CA6FB1F" w14:textId="77777777" w:rsidTr="00DE6C4B">
        <w:tc>
          <w:tcPr>
            <w:tcW w:w="1992" w:type="dxa"/>
          </w:tcPr>
          <w:p w14:paraId="4CA6FB18" w14:textId="77777777" w:rsidR="002B4B8C" w:rsidRPr="002B4B8C" w:rsidRDefault="002B4B8C" w:rsidP="003809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Pests</w:t>
            </w:r>
          </w:p>
        </w:tc>
        <w:tc>
          <w:tcPr>
            <w:tcW w:w="1992" w:type="dxa"/>
          </w:tcPr>
          <w:p w14:paraId="4CA6FB19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CA6FB1A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4CA6FB1B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4CA6FB1C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CA6FB1D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4CA6FB1E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4CA6FB28" w14:textId="77777777" w:rsidTr="00DE6C4B">
        <w:tc>
          <w:tcPr>
            <w:tcW w:w="1992" w:type="dxa"/>
          </w:tcPr>
          <w:p w14:paraId="4CA6FB20" w14:textId="77777777" w:rsidR="002B4B8C" w:rsidRPr="002B4B8C" w:rsidRDefault="002B4B8C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</w:t>
            </w:r>
          </w:p>
        </w:tc>
        <w:tc>
          <w:tcPr>
            <w:tcW w:w="1992" w:type="dxa"/>
          </w:tcPr>
          <w:p w14:paraId="4CA6FB21" w14:textId="77777777" w:rsidR="002B4B8C" w:rsidRDefault="002B4B8C" w:rsidP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4CA6FB22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CA6FB23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354" w:type="dxa"/>
          </w:tcPr>
          <w:p w14:paraId="4CA6FB24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Temporary field heaps regularly checked for maggots and flies, heaps treated with pesticide and covered if flies become a an issue</w:t>
            </w:r>
          </w:p>
        </w:tc>
        <w:tc>
          <w:tcPr>
            <w:tcW w:w="2596" w:type="dxa"/>
          </w:tcPr>
          <w:p w14:paraId="4CA6FB25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4CA6FB26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 are a vector of pollution that can harm human health and amenity causing offence.</w:t>
            </w:r>
          </w:p>
        </w:tc>
        <w:tc>
          <w:tcPr>
            <w:tcW w:w="1762" w:type="dxa"/>
          </w:tcPr>
          <w:p w14:paraId="4CA6FB27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6A4871" w:rsidRPr="00FF1712" w14:paraId="4CA6FB31" w14:textId="77777777" w:rsidTr="00DE6C4B">
        <w:tc>
          <w:tcPr>
            <w:tcW w:w="1992" w:type="dxa"/>
          </w:tcPr>
          <w:p w14:paraId="4CA6FB29" w14:textId="77777777" w:rsidR="006A4871" w:rsidRDefault="006A487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Rodents/Vermin</w:t>
            </w:r>
          </w:p>
        </w:tc>
        <w:tc>
          <w:tcPr>
            <w:tcW w:w="1992" w:type="dxa"/>
          </w:tcPr>
          <w:p w14:paraId="4CA6FB2A" w14:textId="77777777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4CA6FB2B" w14:textId="77777777" w:rsidR="006A4871" w:rsidRDefault="006A4871" w:rsidP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CA6FB2C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4CA6FB2D" w14:textId="77777777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spillages cleared up promptly. Specialist contractor used to control pests.</w:t>
            </w:r>
          </w:p>
        </w:tc>
        <w:tc>
          <w:tcPr>
            <w:tcW w:w="2596" w:type="dxa"/>
          </w:tcPr>
          <w:p w14:paraId="4CA6FB2E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4CA6FB2F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 are a vector of pollution that can harm human health and amenity causing offence.</w:t>
            </w:r>
          </w:p>
        </w:tc>
        <w:tc>
          <w:tcPr>
            <w:tcW w:w="1762" w:type="dxa"/>
          </w:tcPr>
          <w:p w14:paraId="4CA6FB30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</w:tbl>
    <w:p w14:paraId="4CA6FB32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4CA6FB33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4CA6FB34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4CA6FB35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4CA6FB36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862"/>
    <w:rsid w:val="00014F3B"/>
    <w:rsid w:val="001161B7"/>
    <w:rsid w:val="001872FA"/>
    <w:rsid w:val="001D7485"/>
    <w:rsid w:val="001F2C33"/>
    <w:rsid w:val="002B4B8C"/>
    <w:rsid w:val="003809CC"/>
    <w:rsid w:val="00400C3F"/>
    <w:rsid w:val="00413A2A"/>
    <w:rsid w:val="00470AEF"/>
    <w:rsid w:val="00607482"/>
    <w:rsid w:val="006A4871"/>
    <w:rsid w:val="007B7CAC"/>
    <w:rsid w:val="0085438C"/>
    <w:rsid w:val="00A416F8"/>
    <w:rsid w:val="00AD207B"/>
    <w:rsid w:val="00AD590E"/>
    <w:rsid w:val="00C33862"/>
    <w:rsid w:val="00C70F85"/>
    <w:rsid w:val="00DE6C4B"/>
    <w:rsid w:val="00E61CFB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FAC5"/>
  <w15:chartTrackingRefBased/>
  <w15:docId w15:val="{38413F38-E32F-4C48-B8B2-EE6A85D7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13926598770DBF4CB72C093FA4E928F5" ma:contentTypeVersion="46" ma:contentTypeDescription="Create a new document." ma:contentTypeScope="" ma:versionID="c5517707e1388547994227d57a4e1f47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bd757b6-d68b-4ba4-8951-7f47b71651d2" targetNamespace="http://schemas.microsoft.com/office/2006/metadata/properties" ma:root="true" ma:fieldsID="369fdad00466df6b0f12376e875e9213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bd757b6-d68b-4ba4-8951-7f47b71651d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757b6-d68b-4ba4-8951-7f47b716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2022-04-24T23:00:00+00:00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EPR-AP3507SQ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lcf76f155ced4ddcb4097134ff3c332f xmlns="dbd757b6-d68b-4ba4-8951-7f47b71651d2">
      <Terms xmlns="http://schemas.microsoft.com/office/infopath/2007/PartnerControls"/>
    </lcf76f155ced4ddcb4097134ff3c332f>
    <Customer_x002f_OperatorName xmlns="eebef177-55b5-4448-a5fb-28ea454417ee">Brackley Farms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2022-04-24T23:00:00+00:00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EPR/AP3507SQ/T001</EPRNumber>
    <FacilityAddressPostcode xmlns="eebef177-55b5-4448-a5fb-28ea454417ee">HP18 0UA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Steve Raasch</ExternalAuthor>
    <SiteName xmlns="eebef177-55b5-4448-a5fb-28ea454417ee">Edgcott Poultry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Marsh Gibbon Road Edgcott Buckinghamshire HP18 0UA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_Flow_SignoffStatus xmlns="dbd757b6-d68b-4ba4-8951-7f47b71651d2" xsi:nil="true"/>
  </documentManagement>
</p:properties>
</file>

<file path=customXml/itemProps1.xml><?xml version="1.0" encoding="utf-8"?>
<ds:datastoreItem xmlns:ds="http://schemas.openxmlformats.org/officeDocument/2006/customXml" ds:itemID="{235A1E73-256E-41DC-A56D-77081B7EFCCB}"/>
</file>

<file path=customXml/itemProps2.xml><?xml version="1.0" encoding="utf-8"?>
<ds:datastoreItem xmlns:ds="http://schemas.openxmlformats.org/officeDocument/2006/customXml" ds:itemID="{2C4C2E82-1CCE-48A3-8611-8A4AF59CC988}"/>
</file>

<file path=customXml/itemProps3.xml><?xml version="1.0" encoding="utf-8"?>
<ds:datastoreItem xmlns:ds="http://schemas.openxmlformats.org/officeDocument/2006/customXml" ds:itemID="{4D9C072E-78E1-44A1-AF29-DFDD0FC633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11</cp:revision>
  <dcterms:created xsi:type="dcterms:W3CDTF">2014-07-07T06:34:00Z</dcterms:created>
  <dcterms:modified xsi:type="dcterms:W3CDTF">2022-04-24T15:52:00Z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0x0101000E9AD557692E154F9D2697C8C6432F760013926598770DBF4CB72C093FA4E928F5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480;#Public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22;#Installations|645f1c9c-65df-490a-9ce3-4a2aa7c5ff7f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