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4.xml" ContentType="application/vnd.openxmlformats-officedocument.customXmlProperti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73" w:type="dxa"/>
        <w:tblLayout w:type="fixed"/>
        <w:tblCellMar>
          <w:left w:w="0" w:type="dxa"/>
          <w:right w:w="0" w:type="dxa"/>
        </w:tblCellMar>
        <w:tblLook w:val="04A0" w:firstRow="1" w:lastRow="0" w:firstColumn="1" w:lastColumn="0" w:noHBand="0" w:noVBand="1"/>
      </w:tblPr>
      <w:tblGrid>
        <w:gridCol w:w="10773"/>
      </w:tblGrid>
      <w:tr w:rsidR="00D42C19" w:rsidRPr="00D42C19" w14:paraId="564A17B2" w14:textId="77777777" w:rsidTr="00FD773C">
        <w:trPr>
          <w:trHeight w:hRule="exact" w:val="10772"/>
        </w:trPr>
        <w:tc>
          <w:tcPr>
            <w:tcW w:w="10773" w:type="dxa"/>
            <w:shd w:val="clear" w:color="auto" w:fill="auto"/>
          </w:tcPr>
          <w:p w14:paraId="6EAE5A0C" w14:textId="77777777" w:rsidR="00D42C19" w:rsidRPr="00D42C19" w:rsidRDefault="00D42C19" w:rsidP="00FD773C">
            <w:pPr>
              <w:pStyle w:val="Header"/>
            </w:pPr>
          </w:p>
          <w:p w14:paraId="31C180A9" w14:textId="77777777" w:rsidR="00D42C19" w:rsidRPr="00D42C19" w:rsidRDefault="00D42C19" w:rsidP="00FD773C">
            <w:pPr>
              <w:pStyle w:val="CoverHeading"/>
              <w:rPr>
                <w:color w:val="FFFFFF" w:themeColor="background1"/>
              </w:rPr>
            </w:pPr>
          </w:p>
          <w:p w14:paraId="6771A870" w14:textId="77777777" w:rsidR="00D42C19" w:rsidRPr="00D42C19" w:rsidRDefault="00D42C19" w:rsidP="00FD773C">
            <w:pPr>
              <w:pStyle w:val="CoverHeading"/>
              <w:rPr>
                <w:color w:val="FFFFFF" w:themeColor="background1"/>
              </w:rPr>
            </w:pPr>
          </w:p>
          <w:p w14:paraId="0E57B0C0" w14:textId="77777777" w:rsidR="00D42C19" w:rsidRPr="00D42C19" w:rsidRDefault="00D42C19" w:rsidP="00FD773C">
            <w:pPr>
              <w:pStyle w:val="CoverHeading"/>
              <w:rPr>
                <w:color w:val="FFFFFF" w:themeColor="background1"/>
              </w:rPr>
            </w:pPr>
          </w:p>
          <w:p w14:paraId="552463FB" w14:textId="77777777" w:rsidR="00D42C19" w:rsidRPr="00D42C19" w:rsidRDefault="00D42C19" w:rsidP="00FD773C">
            <w:pPr>
              <w:pStyle w:val="CoverHeading"/>
              <w:rPr>
                <w:color w:val="FFFFFF" w:themeColor="background1"/>
              </w:rPr>
            </w:pPr>
          </w:p>
          <w:p w14:paraId="701C70CB" w14:textId="3DA56916" w:rsidR="00D42C19" w:rsidRPr="00D42C19" w:rsidRDefault="00D42C19" w:rsidP="00FD773C">
            <w:pPr>
              <w:pStyle w:val="CoverHeading2"/>
              <w:tabs>
                <w:tab w:val="left" w:pos="9950"/>
              </w:tabs>
              <w:spacing w:after="120"/>
            </w:pPr>
            <w:r w:rsidRPr="00D42C19">
              <w:rPr>
                <w:color w:val="FFFFFF" w:themeColor="background1"/>
              </w:rPr>
              <w:br/>
            </w:r>
            <w:fldSimple w:instr="DOCPROPERTY  &quot;Cover Heading&quot;  \* MERGEFORMAT">
              <w:r w:rsidR="00E631FE">
                <w:t>Deighton Wastewater Treatment Works</w:t>
              </w:r>
            </w:fldSimple>
            <w:bookmarkStart w:id="0" w:name="starthere"/>
            <w:bookmarkEnd w:id="0"/>
          </w:p>
          <w:p w14:paraId="0E200912" w14:textId="4676F30F" w:rsidR="00D42C19" w:rsidRPr="00D42C19" w:rsidRDefault="003907CD" w:rsidP="00FD773C">
            <w:pPr>
              <w:pStyle w:val="CoverTitle"/>
              <w:spacing w:after="360"/>
            </w:pPr>
            <w:fldSimple w:instr="DOCPROPERTY  &quot;Cover Subheading&quot;  \* MERGEFORMAT">
              <w:r w:rsidR="00E631FE">
                <w:t>Environmental Permit Application</w:t>
              </w:r>
            </w:fldSimple>
          </w:p>
          <w:p w14:paraId="7E08AB9C" w14:textId="774C5807" w:rsidR="00D42C19" w:rsidRPr="00D42C19" w:rsidRDefault="003907CD" w:rsidP="00FD773C">
            <w:pPr>
              <w:pStyle w:val="CoverDate2"/>
              <w:spacing w:after="120"/>
            </w:pPr>
            <w:fldSimple w:instr="DOCPROPERTY  &quot;Document Number&quot;  \* MERGEFORMAT">
              <w:r w:rsidR="00E631FE">
                <w:t>EPR/LB3307TL/A001</w:t>
              </w:r>
            </w:fldSimple>
            <w:r w:rsidR="00D42C19" w:rsidRPr="00D42C19">
              <w:t xml:space="preserve"> | </w:t>
            </w:r>
            <w:fldSimple w:instr="DOCPROPERTY  Revision  \* MERGEFORMAT">
              <w:r w:rsidR="00E631FE">
                <w:t>1</w:t>
              </w:r>
            </w:fldSimple>
          </w:p>
          <w:p w14:paraId="2DAC8918" w14:textId="33D59E60" w:rsidR="00D42C19" w:rsidRPr="00D42C19" w:rsidRDefault="003907CD" w:rsidP="00FD773C">
            <w:pPr>
              <w:pStyle w:val="CoverDate2"/>
              <w:spacing w:after="360"/>
            </w:pPr>
            <w:fldSimple w:instr="DOCPROPERTY  Date  \* MERGEFORMAT">
              <w:r w:rsidR="002F05EC">
                <w:t>December</w:t>
              </w:r>
              <w:r w:rsidR="00E631FE">
                <w:t xml:space="preserve"> 2022</w:t>
              </w:r>
            </w:fldSimple>
          </w:p>
          <w:p w14:paraId="4F14164A" w14:textId="7A138710" w:rsidR="00D42C19" w:rsidRPr="00D42C19" w:rsidRDefault="00D42C19" w:rsidP="00FD773C">
            <w:pPr>
              <w:pStyle w:val="CoverDate2"/>
              <w:rPr>
                <w:color w:val="auto"/>
              </w:rPr>
            </w:pPr>
            <w:r w:rsidRPr="00D42C19">
              <w:rPr>
                <w:color w:val="auto"/>
              </w:rPr>
              <w:fldChar w:fldCharType="begin"/>
            </w:r>
            <w:r w:rsidRPr="00D42C19">
              <w:rPr>
                <w:color w:val="auto"/>
              </w:rPr>
              <w:instrText xml:space="preserve"> DOCPROPERTY  "Client Name"  \* MERGEFORMAT </w:instrText>
            </w:r>
            <w:r w:rsidRPr="00D42C19">
              <w:rPr>
                <w:color w:val="auto"/>
              </w:rPr>
              <w:fldChar w:fldCharType="separate"/>
            </w:r>
            <w:r w:rsidR="00E631FE">
              <w:rPr>
                <w:color w:val="auto"/>
              </w:rPr>
              <w:t>Yorkshire Water</w:t>
            </w:r>
            <w:r w:rsidRPr="00D42C19">
              <w:rPr>
                <w:color w:val="auto"/>
              </w:rPr>
              <w:fldChar w:fldCharType="end"/>
            </w:r>
          </w:p>
          <w:p w14:paraId="50A7F40B" w14:textId="334874F7" w:rsidR="00D42C19" w:rsidRPr="00D42C19" w:rsidRDefault="00BC2F4D" w:rsidP="00FD773C">
            <w:pPr>
              <w:pStyle w:val="CoverDate2"/>
              <w:spacing w:after="120"/>
            </w:pPr>
            <w:r w:rsidRPr="00BF0918">
              <w:rPr>
                <w:rFonts w:cs="Arial"/>
                <w:b w:val="0"/>
                <w:noProof/>
                <w:color w:val="808080"/>
                <w:szCs w:val="22"/>
                <w:lang w:eastAsia="en-AU"/>
              </w:rPr>
              <w:drawing>
                <wp:anchor distT="0" distB="0" distL="114300" distR="114300" simplePos="0" relativeHeight="251658240" behindDoc="0" locked="1" layoutInCell="0" allowOverlap="0" wp14:anchorId="5D878060" wp14:editId="3254BB37">
                  <wp:simplePos x="0" y="0"/>
                  <wp:positionH relativeFrom="page">
                    <wp:posOffset>4678680</wp:posOffset>
                  </wp:positionH>
                  <wp:positionV relativeFrom="page">
                    <wp:posOffset>995680</wp:posOffset>
                  </wp:positionV>
                  <wp:extent cx="1637665" cy="376555"/>
                  <wp:effectExtent l="0" t="0" r="635" b="4445"/>
                  <wp:wrapNone/>
                  <wp:docPr id="8"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11"/>
                          <a:stretch>
                            <a:fillRect/>
                          </a:stretch>
                        </pic:blipFill>
                        <pic:spPr>
                          <a:xfrm>
                            <a:off x="0" y="0"/>
                            <a:ext cx="1637665" cy="376555"/>
                          </a:xfrm>
                          <a:prstGeom prst="rect">
                            <a:avLst/>
                          </a:prstGeom>
                          <a:noFill/>
                        </pic:spPr>
                      </pic:pic>
                    </a:graphicData>
                  </a:graphic>
                  <wp14:sizeRelH relativeFrom="margin">
                    <wp14:pctWidth>0</wp14:pctWidth>
                  </wp14:sizeRelH>
                  <wp14:sizeRelV relativeFrom="margin">
                    <wp14:pctHeight>0</wp14:pctHeight>
                  </wp14:sizeRelV>
                </wp:anchor>
              </w:drawing>
            </w:r>
            <w:fldSimple w:instr="DOCPROPERTY  &quot;Cover Reference&quot;  \* MERGEFORMAT">
              <w:r w:rsidR="00E631FE">
                <w:t>WwTW Permitting</w:t>
              </w:r>
            </w:fldSimple>
          </w:p>
        </w:tc>
      </w:tr>
      <w:tr w:rsidR="00D42C19" w:rsidRPr="00D42C19" w14:paraId="6CB65E01" w14:textId="77777777" w:rsidTr="00FD773C">
        <w:trPr>
          <w:trHeight w:hRule="exact" w:val="4820"/>
        </w:trPr>
        <w:tc>
          <w:tcPr>
            <w:tcW w:w="10773" w:type="dxa"/>
            <w:shd w:val="clear" w:color="auto" w:fill="auto"/>
          </w:tcPr>
          <w:p w14:paraId="737BEF5D" w14:textId="3041B376" w:rsidR="00D42C19" w:rsidRPr="00D42C19" w:rsidRDefault="00D42C19" w:rsidP="00FD773C">
            <w:pPr>
              <w:pStyle w:val="DocumentTitle"/>
              <w:spacing w:after="0" w:line="240" w:lineRule="auto"/>
              <w:rPr>
                <w:color w:val="FFFFFF" w:themeColor="background1"/>
                <w:sz w:val="2"/>
              </w:rPr>
            </w:pPr>
            <w:r w:rsidRPr="00D42C19">
              <w:rPr>
                <w:color w:val="FFFFFF" w:themeColor="background1"/>
                <w:sz w:val="2"/>
              </w:rPr>
              <w:fldChar w:fldCharType="begin"/>
            </w:r>
            <w:r w:rsidRPr="00D42C19">
              <w:rPr>
                <w:color w:val="FFFFFF" w:themeColor="background1"/>
                <w:sz w:val="2"/>
              </w:rPr>
              <w:instrText xml:space="preserve"> DOCPROPERTY  "Document Title"  \* MERGEFORMAT </w:instrText>
            </w:r>
            <w:r w:rsidRPr="00D42C19">
              <w:rPr>
                <w:color w:val="FFFFFF" w:themeColor="background1"/>
                <w:sz w:val="2"/>
              </w:rPr>
              <w:fldChar w:fldCharType="separate"/>
            </w:r>
            <w:r w:rsidR="00E631FE">
              <w:rPr>
                <w:color w:val="FFFFFF" w:themeColor="background1"/>
                <w:sz w:val="2"/>
              </w:rPr>
              <w:t>Environmental Permit Application</w:t>
            </w:r>
            <w:r w:rsidRPr="00D42C19">
              <w:rPr>
                <w:color w:val="FFFFFF" w:themeColor="background1"/>
                <w:sz w:val="2"/>
              </w:rPr>
              <w:fldChar w:fldCharType="end"/>
            </w:r>
          </w:p>
          <w:p w14:paraId="749AAB9B" w14:textId="6FC71D71" w:rsidR="00D42C19" w:rsidRPr="00D42C19" w:rsidRDefault="00D42C19" w:rsidP="00FD773C">
            <w:pPr>
              <w:pStyle w:val="ClientName"/>
              <w:spacing w:after="0" w:line="240" w:lineRule="auto"/>
            </w:pPr>
            <w:r w:rsidRPr="00D42C19">
              <w:rPr>
                <w:color w:val="FFFFFF" w:themeColor="background1"/>
                <w:sz w:val="2"/>
              </w:rPr>
              <w:fldChar w:fldCharType="begin"/>
            </w:r>
            <w:r w:rsidRPr="00D42C19">
              <w:rPr>
                <w:color w:val="FFFFFF" w:themeColor="background1"/>
                <w:sz w:val="2"/>
              </w:rPr>
              <w:instrText xml:space="preserve"> DOCPROPERTY  "Client Name"  \* MERGEFORMAT </w:instrText>
            </w:r>
            <w:r w:rsidRPr="00D42C19">
              <w:rPr>
                <w:color w:val="FFFFFF" w:themeColor="background1"/>
                <w:sz w:val="2"/>
              </w:rPr>
              <w:fldChar w:fldCharType="separate"/>
            </w:r>
            <w:r w:rsidR="00E631FE">
              <w:rPr>
                <w:color w:val="FFFFFF" w:themeColor="background1"/>
                <w:sz w:val="2"/>
              </w:rPr>
              <w:t>Yorkshire Water</w:t>
            </w:r>
            <w:r w:rsidRPr="00D42C19">
              <w:rPr>
                <w:color w:val="FFFFFF" w:themeColor="background1"/>
                <w:sz w:val="2"/>
              </w:rPr>
              <w:fldChar w:fldCharType="end"/>
            </w:r>
            <w:r w:rsidRPr="00D42C19">
              <w:rPr>
                <w:noProof/>
                <w:lang w:eastAsia="en-AU"/>
              </w:rPr>
              <w:drawing>
                <wp:inline distT="0" distB="0" distL="0" distR="0" wp14:anchorId="6E96417A" wp14:editId="155AD1E5">
                  <wp:extent cx="6825352" cy="305712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Titanium.jpg"/>
                          <pic:cNvPicPr/>
                        </pic:nvPicPr>
                        <pic:blipFill>
                          <a:blip r:embed="rId12"/>
                          <a:stretch>
                            <a:fillRect/>
                          </a:stretch>
                        </pic:blipFill>
                        <pic:spPr>
                          <a:xfrm>
                            <a:off x="0" y="0"/>
                            <a:ext cx="6825352" cy="3057126"/>
                          </a:xfrm>
                          <a:prstGeom prst="rect">
                            <a:avLst/>
                          </a:prstGeom>
                          <a:noFill/>
                          <a:ln>
                            <a:noFill/>
                          </a:ln>
                        </pic:spPr>
                      </pic:pic>
                    </a:graphicData>
                  </a:graphic>
                </wp:inline>
              </w:drawing>
            </w:r>
          </w:p>
        </w:tc>
      </w:tr>
    </w:tbl>
    <w:p w14:paraId="2B414094" w14:textId="77777777" w:rsidR="00D42C19" w:rsidRPr="00D42C19" w:rsidRDefault="00D42C19" w:rsidP="00FD773C">
      <w:pPr>
        <w:pStyle w:val="Para0"/>
        <w:spacing w:before="0" w:after="0" w:line="240" w:lineRule="auto"/>
        <w:rPr>
          <w:sz w:val="2"/>
        </w:rPr>
        <w:sectPr w:rsidR="00D42C19" w:rsidRPr="00D42C19" w:rsidSect="00D42C19">
          <w:headerReference w:type="even" r:id="rId13"/>
          <w:headerReference w:type="default" r:id="rId14"/>
          <w:footerReference w:type="even" r:id="rId15"/>
          <w:footerReference w:type="default" r:id="rId16"/>
          <w:headerReference w:type="first" r:id="rId17"/>
          <w:footerReference w:type="first" r:id="rId18"/>
          <w:pgSz w:w="11901" w:h="16840" w:code="9"/>
          <w:pgMar w:top="567" w:right="567" w:bottom="567" w:left="567" w:header="567" w:footer="369" w:gutter="0"/>
          <w:cols w:space="0"/>
          <w:formProt w:val="0"/>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3"/>
        <w:gridCol w:w="7933"/>
      </w:tblGrid>
      <w:tr w:rsidR="00D42C19" w:rsidRPr="00D42C19" w14:paraId="0AD06917" w14:textId="77777777" w:rsidTr="00FD773C">
        <w:trPr>
          <w:trHeight w:hRule="exact" w:val="683"/>
        </w:trPr>
        <w:tc>
          <w:tcPr>
            <w:tcW w:w="5000" w:type="pct"/>
            <w:gridSpan w:val="2"/>
          </w:tcPr>
          <w:p w14:paraId="01573D1E" w14:textId="518255B3" w:rsidR="00D42C19" w:rsidRPr="00D42C19" w:rsidRDefault="00B6493E" w:rsidP="00FD773C">
            <w:pPr>
              <w:pStyle w:val="ProjectName"/>
            </w:pPr>
            <w:fldSimple w:instr="DOCPROPERTY  &quot;Project Name&quot;  \* MERGEFORMAT">
              <w:r w:rsidR="00E631FE">
                <w:t>Deighton Waste water Treatment Works</w:t>
              </w:r>
            </w:fldSimple>
          </w:p>
        </w:tc>
      </w:tr>
      <w:tr w:rsidR="00D42C19" w:rsidRPr="00D42C19" w14:paraId="010895C6" w14:textId="77777777" w:rsidTr="00FD773C">
        <w:trPr>
          <w:trHeight w:val="284"/>
        </w:trPr>
        <w:tc>
          <w:tcPr>
            <w:tcW w:w="1000" w:type="pct"/>
          </w:tcPr>
          <w:p w14:paraId="785C4BE1" w14:textId="77777777" w:rsidR="00D42C19" w:rsidRPr="00D42C19" w:rsidRDefault="00D42C19" w:rsidP="00FD773C">
            <w:pPr>
              <w:pStyle w:val="Tabletext"/>
              <w:spacing w:before="0"/>
            </w:pPr>
            <w:r w:rsidRPr="00D42C19">
              <w:t>Project No:</w:t>
            </w:r>
          </w:p>
        </w:tc>
        <w:tc>
          <w:tcPr>
            <w:tcW w:w="4000" w:type="pct"/>
          </w:tcPr>
          <w:p w14:paraId="07D7E8BF" w14:textId="7E3B3A91" w:rsidR="00D42C19" w:rsidRPr="00D42C19" w:rsidRDefault="003907CD" w:rsidP="00FD773C">
            <w:pPr>
              <w:pStyle w:val="ProjectNo"/>
            </w:pPr>
            <w:fldSimple w:instr="DOCPROPERTY  &quot;Project Number&quot;  \* MERGEFORMAT">
              <w:r w:rsidR="00E631FE">
                <w:t>B2421500</w:t>
              </w:r>
            </w:fldSimple>
          </w:p>
        </w:tc>
      </w:tr>
      <w:tr w:rsidR="00D42C19" w:rsidRPr="00D42C19" w14:paraId="3436A798" w14:textId="77777777" w:rsidTr="00FD773C">
        <w:trPr>
          <w:trHeight w:val="284"/>
        </w:trPr>
        <w:tc>
          <w:tcPr>
            <w:tcW w:w="1000" w:type="pct"/>
          </w:tcPr>
          <w:p w14:paraId="41666AC0" w14:textId="77777777" w:rsidR="00D42C19" w:rsidRPr="00D42C19" w:rsidRDefault="00D42C19" w:rsidP="00FD773C">
            <w:pPr>
              <w:pStyle w:val="Tabletext"/>
              <w:spacing w:before="0"/>
            </w:pPr>
            <w:r w:rsidRPr="00D42C19">
              <w:t>Document Title:</w:t>
            </w:r>
          </w:p>
        </w:tc>
        <w:tc>
          <w:tcPr>
            <w:tcW w:w="4000" w:type="pct"/>
          </w:tcPr>
          <w:p w14:paraId="111A2CD5" w14:textId="3CA62F72" w:rsidR="00D42C19" w:rsidRPr="00D42C19" w:rsidRDefault="003907CD" w:rsidP="00FD773C">
            <w:pPr>
              <w:pStyle w:val="DocumentTitle"/>
              <w:spacing w:after="0"/>
            </w:pPr>
            <w:fldSimple w:instr="DOCPROPERTY  &quot;Document Title&quot;  \* MERGEFORMAT">
              <w:r w:rsidR="00E631FE">
                <w:t>Environmental Permit Application</w:t>
              </w:r>
            </w:fldSimple>
          </w:p>
        </w:tc>
      </w:tr>
      <w:tr w:rsidR="00D42C19" w:rsidRPr="00D42C19" w14:paraId="1B679C5A" w14:textId="77777777" w:rsidTr="00FD773C">
        <w:trPr>
          <w:trHeight w:val="284"/>
        </w:trPr>
        <w:tc>
          <w:tcPr>
            <w:tcW w:w="1000" w:type="pct"/>
          </w:tcPr>
          <w:p w14:paraId="2FC83F3F" w14:textId="77777777" w:rsidR="00D42C19" w:rsidRPr="00D42C19" w:rsidRDefault="00D42C19" w:rsidP="00FD773C">
            <w:pPr>
              <w:pStyle w:val="Tabletext"/>
              <w:spacing w:before="0"/>
            </w:pPr>
            <w:r w:rsidRPr="00D42C19">
              <w:t>Document No.:</w:t>
            </w:r>
          </w:p>
        </w:tc>
        <w:tc>
          <w:tcPr>
            <w:tcW w:w="4000" w:type="pct"/>
          </w:tcPr>
          <w:p w14:paraId="302F233D" w14:textId="46846A73" w:rsidR="00D42C19" w:rsidRPr="00D42C19" w:rsidRDefault="003907CD" w:rsidP="00FD773C">
            <w:pPr>
              <w:pStyle w:val="Tabletext"/>
              <w:spacing w:before="0"/>
            </w:pPr>
            <w:fldSimple w:instr="DOCPROPERTY  &quot;Document Number&quot;  \* MERGEFORMAT">
              <w:r w:rsidR="00E631FE">
                <w:t>EPR/LB3307TL/A001</w:t>
              </w:r>
            </w:fldSimple>
          </w:p>
        </w:tc>
      </w:tr>
      <w:tr w:rsidR="00D42C19" w:rsidRPr="00D42C19" w14:paraId="5688B1E4" w14:textId="77777777" w:rsidTr="00FD773C">
        <w:trPr>
          <w:trHeight w:val="284"/>
        </w:trPr>
        <w:tc>
          <w:tcPr>
            <w:tcW w:w="1000" w:type="pct"/>
          </w:tcPr>
          <w:p w14:paraId="70E5DD38" w14:textId="77777777" w:rsidR="00D42C19" w:rsidRPr="00D42C19" w:rsidRDefault="00D42C19" w:rsidP="00FD773C">
            <w:pPr>
              <w:pStyle w:val="Tabletext"/>
              <w:spacing w:before="0"/>
            </w:pPr>
            <w:r w:rsidRPr="00D42C19">
              <w:t>Revision:</w:t>
            </w:r>
          </w:p>
        </w:tc>
        <w:tc>
          <w:tcPr>
            <w:tcW w:w="4000" w:type="pct"/>
          </w:tcPr>
          <w:p w14:paraId="3D6493D9" w14:textId="22273D0C" w:rsidR="00D42C19" w:rsidRPr="00D42C19" w:rsidRDefault="003907CD" w:rsidP="00FD773C">
            <w:pPr>
              <w:pStyle w:val="Tabletext"/>
              <w:spacing w:before="0"/>
            </w:pPr>
            <w:fldSimple w:instr="DOCPROPERTY  Revision  \* MERGEFORMAT">
              <w:r w:rsidR="00E631FE">
                <w:t>1</w:t>
              </w:r>
            </w:fldSimple>
          </w:p>
        </w:tc>
      </w:tr>
      <w:tr w:rsidR="00D42C19" w:rsidRPr="00D42C19" w14:paraId="7758C26D" w14:textId="77777777" w:rsidTr="00FD773C">
        <w:trPr>
          <w:trHeight w:val="284"/>
        </w:trPr>
        <w:tc>
          <w:tcPr>
            <w:tcW w:w="1000" w:type="pct"/>
          </w:tcPr>
          <w:p w14:paraId="551D4B4C" w14:textId="77777777" w:rsidR="00D42C19" w:rsidRPr="00D42C19" w:rsidRDefault="00D42C19" w:rsidP="00FD773C">
            <w:pPr>
              <w:pStyle w:val="Tabletext"/>
              <w:spacing w:before="0"/>
            </w:pPr>
            <w:r w:rsidRPr="00D42C19">
              <w:t>Document Status:</w:t>
            </w:r>
          </w:p>
        </w:tc>
        <w:tc>
          <w:tcPr>
            <w:tcW w:w="4000" w:type="pct"/>
          </w:tcPr>
          <w:p w14:paraId="5FDE89C9" w14:textId="08B7067B" w:rsidR="00D42C19" w:rsidRPr="00D42C19" w:rsidRDefault="00C11DC3" w:rsidP="00FD773C">
            <w:pPr>
              <w:pStyle w:val="Tabletext"/>
              <w:spacing w:before="0"/>
            </w:pPr>
            <w:r>
              <w:t>Draft</w:t>
            </w:r>
          </w:p>
        </w:tc>
      </w:tr>
      <w:tr w:rsidR="00D42C19" w:rsidRPr="00D42C19" w14:paraId="14C2CD24" w14:textId="77777777" w:rsidTr="00FD773C">
        <w:trPr>
          <w:trHeight w:val="284"/>
        </w:trPr>
        <w:tc>
          <w:tcPr>
            <w:tcW w:w="1000" w:type="pct"/>
          </w:tcPr>
          <w:p w14:paraId="2327CAB5" w14:textId="77777777" w:rsidR="00D42C19" w:rsidRPr="00D42C19" w:rsidRDefault="00D42C19" w:rsidP="00FD773C">
            <w:pPr>
              <w:pStyle w:val="Tabletext"/>
              <w:spacing w:before="0"/>
            </w:pPr>
            <w:r w:rsidRPr="00D42C19">
              <w:t>Date:</w:t>
            </w:r>
          </w:p>
        </w:tc>
        <w:tc>
          <w:tcPr>
            <w:tcW w:w="4000" w:type="pct"/>
          </w:tcPr>
          <w:p w14:paraId="48984603" w14:textId="64C66D05" w:rsidR="00D42C19" w:rsidRPr="00D42C19" w:rsidRDefault="003907CD" w:rsidP="00FD773C">
            <w:pPr>
              <w:pStyle w:val="Tabletext"/>
              <w:spacing w:before="0"/>
            </w:pPr>
            <w:fldSimple w:instr="DOCPROPERTY  Date  \* MERGEFORMAT">
              <w:r w:rsidR="00E631FE">
                <w:t>May 2022</w:t>
              </w:r>
            </w:fldSimple>
          </w:p>
        </w:tc>
      </w:tr>
      <w:tr w:rsidR="00D42C19" w:rsidRPr="00D42C19" w14:paraId="3B9EF385" w14:textId="77777777" w:rsidTr="00FD773C">
        <w:trPr>
          <w:trHeight w:val="284"/>
        </w:trPr>
        <w:tc>
          <w:tcPr>
            <w:tcW w:w="1000" w:type="pct"/>
          </w:tcPr>
          <w:p w14:paraId="10448EB6" w14:textId="77777777" w:rsidR="00D42C19" w:rsidRPr="00D42C19" w:rsidRDefault="00D42C19" w:rsidP="00FD773C">
            <w:pPr>
              <w:pStyle w:val="Tabletext"/>
              <w:spacing w:before="0"/>
            </w:pPr>
            <w:r w:rsidRPr="00D42C19">
              <w:t>Client Name:</w:t>
            </w:r>
          </w:p>
        </w:tc>
        <w:tc>
          <w:tcPr>
            <w:tcW w:w="4000" w:type="pct"/>
          </w:tcPr>
          <w:p w14:paraId="31238B2C" w14:textId="6958576E" w:rsidR="00D42C19" w:rsidRPr="00D42C19" w:rsidRDefault="003907CD" w:rsidP="00FD773C">
            <w:pPr>
              <w:pStyle w:val="ClientName"/>
              <w:spacing w:after="0"/>
            </w:pPr>
            <w:fldSimple w:instr="DOCPROPERTY  &quot;Client Name&quot;  \* MERGEFORMAT">
              <w:r w:rsidR="00E631FE">
                <w:t>Yorkshire Water</w:t>
              </w:r>
            </w:fldSimple>
          </w:p>
        </w:tc>
      </w:tr>
      <w:tr w:rsidR="00D42C19" w:rsidRPr="00D42C19" w14:paraId="05110F06" w14:textId="77777777" w:rsidTr="00FD773C">
        <w:trPr>
          <w:trHeight w:val="284"/>
        </w:trPr>
        <w:tc>
          <w:tcPr>
            <w:tcW w:w="1000" w:type="pct"/>
          </w:tcPr>
          <w:p w14:paraId="5BF11BAB" w14:textId="77777777" w:rsidR="00D42C19" w:rsidRPr="00D42C19" w:rsidRDefault="00D42C19" w:rsidP="00FD773C">
            <w:pPr>
              <w:pStyle w:val="Tabletext"/>
              <w:spacing w:before="0"/>
            </w:pPr>
            <w:r w:rsidRPr="00D42C19">
              <w:t>Client No:</w:t>
            </w:r>
          </w:p>
        </w:tc>
        <w:tc>
          <w:tcPr>
            <w:tcW w:w="4000" w:type="pct"/>
          </w:tcPr>
          <w:p w14:paraId="4BBF4D9B" w14:textId="2761D623" w:rsidR="00D42C19" w:rsidRPr="00D42C19" w:rsidRDefault="003907CD" w:rsidP="00FD773C">
            <w:pPr>
              <w:pStyle w:val="Tabletext"/>
              <w:spacing w:before="0"/>
            </w:pPr>
            <w:fldSimple w:instr="DOCPROPERTY  &quot;Client Reference&quot;  \* MERGEFORMAT">
              <w:r w:rsidR="00E631FE">
                <w:t>WwTW Permitting</w:t>
              </w:r>
            </w:fldSimple>
          </w:p>
        </w:tc>
      </w:tr>
      <w:tr w:rsidR="00D42C19" w:rsidRPr="00D42C19" w14:paraId="328E0290" w14:textId="77777777" w:rsidTr="00FD773C">
        <w:trPr>
          <w:trHeight w:val="284"/>
        </w:trPr>
        <w:tc>
          <w:tcPr>
            <w:tcW w:w="1000" w:type="pct"/>
          </w:tcPr>
          <w:p w14:paraId="7A7A193D" w14:textId="77777777" w:rsidR="00D42C19" w:rsidRPr="00D42C19" w:rsidRDefault="00D42C19" w:rsidP="00FD773C">
            <w:pPr>
              <w:pStyle w:val="Tabletext"/>
              <w:spacing w:before="0"/>
            </w:pPr>
            <w:r w:rsidRPr="00D42C19">
              <w:t>Project Manager:</w:t>
            </w:r>
          </w:p>
        </w:tc>
        <w:tc>
          <w:tcPr>
            <w:tcW w:w="4000" w:type="pct"/>
          </w:tcPr>
          <w:p w14:paraId="392744FA" w14:textId="6F1FADC2" w:rsidR="00D42C19" w:rsidRPr="00D42C19" w:rsidRDefault="003907CD" w:rsidP="00FD773C">
            <w:pPr>
              <w:pStyle w:val="Tabletext"/>
              <w:spacing w:before="0"/>
            </w:pPr>
            <w:fldSimple w:instr="DOCPROPERTY  &quot;Project Manager&quot;  \* MERGEFORMAT">
              <w:r w:rsidR="00E631FE">
                <w:t>Andrea Wilson</w:t>
              </w:r>
            </w:fldSimple>
          </w:p>
        </w:tc>
      </w:tr>
      <w:tr w:rsidR="00D42C19" w:rsidRPr="00D42C19" w14:paraId="2D89953A" w14:textId="77777777" w:rsidTr="00FD773C">
        <w:trPr>
          <w:trHeight w:val="284"/>
        </w:trPr>
        <w:tc>
          <w:tcPr>
            <w:tcW w:w="1000" w:type="pct"/>
          </w:tcPr>
          <w:p w14:paraId="0D051CB1" w14:textId="77777777" w:rsidR="00D42C19" w:rsidRPr="00D42C19" w:rsidRDefault="00D42C19" w:rsidP="00FD773C">
            <w:pPr>
              <w:pStyle w:val="Tabletext"/>
              <w:spacing w:before="0"/>
            </w:pPr>
            <w:r w:rsidRPr="00D42C19">
              <w:t>Author:</w:t>
            </w:r>
          </w:p>
        </w:tc>
        <w:tc>
          <w:tcPr>
            <w:tcW w:w="4000" w:type="pct"/>
          </w:tcPr>
          <w:p w14:paraId="182A65A1" w14:textId="6BDBD92A" w:rsidR="00D42C19" w:rsidRPr="00D42C19" w:rsidRDefault="003907CD" w:rsidP="00FD773C">
            <w:pPr>
              <w:pStyle w:val="Tabletext"/>
              <w:spacing w:before="0"/>
            </w:pPr>
            <w:fldSimple w:instr="DOCPROPERTY  &quot;Prepared By&quot;  \* MERGEFORMAT">
              <w:r w:rsidR="00E631FE">
                <w:t>Katherine Ashdown/Rebekah Solway</w:t>
              </w:r>
            </w:fldSimple>
          </w:p>
        </w:tc>
      </w:tr>
      <w:tr w:rsidR="00D42C19" w:rsidRPr="00D42C19" w14:paraId="2102C86D" w14:textId="77777777" w:rsidTr="00FD773C">
        <w:trPr>
          <w:trHeight w:val="284"/>
        </w:trPr>
        <w:tc>
          <w:tcPr>
            <w:tcW w:w="1000" w:type="pct"/>
          </w:tcPr>
          <w:p w14:paraId="122E8D57" w14:textId="77777777" w:rsidR="00D42C19" w:rsidRPr="00D42C19" w:rsidRDefault="00D42C19" w:rsidP="00FD773C">
            <w:pPr>
              <w:pStyle w:val="Tabletext"/>
              <w:spacing w:before="0"/>
            </w:pPr>
            <w:r w:rsidRPr="00D42C19">
              <w:t>File Name:</w:t>
            </w:r>
          </w:p>
        </w:tc>
        <w:tc>
          <w:tcPr>
            <w:tcW w:w="4000" w:type="pct"/>
          </w:tcPr>
          <w:p w14:paraId="1EF11015" w14:textId="32DBCEC9" w:rsidR="00D42C19" w:rsidRPr="00D42C19" w:rsidRDefault="00D42C19" w:rsidP="00FD773C">
            <w:pPr>
              <w:pStyle w:val="Tabletext"/>
              <w:spacing w:before="0"/>
            </w:pPr>
            <w:r w:rsidRPr="00D42C19">
              <w:rPr>
                <w:noProof/>
              </w:rPr>
              <w:fldChar w:fldCharType="begin"/>
            </w:r>
            <w:r w:rsidRPr="00D42C19">
              <w:rPr>
                <w:noProof/>
              </w:rPr>
              <w:instrText xml:space="preserve"> FILENAME   \* MERGEFORMAT </w:instrText>
            </w:r>
            <w:r w:rsidRPr="00D42C19">
              <w:rPr>
                <w:noProof/>
              </w:rPr>
              <w:fldChar w:fldCharType="separate"/>
            </w:r>
            <w:r w:rsidR="00E631FE">
              <w:rPr>
                <w:noProof/>
              </w:rPr>
              <w:t>Deighton Sewage Treatment</w:t>
            </w:r>
            <w:r w:rsidRPr="00D42C19">
              <w:rPr>
                <w:noProof/>
              </w:rPr>
              <w:fldChar w:fldCharType="end"/>
            </w:r>
          </w:p>
        </w:tc>
      </w:tr>
      <w:tr w:rsidR="00D42C19" w:rsidRPr="00D42C19" w14:paraId="78E2285E" w14:textId="77777777" w:rsidTr="00FD773C">
        <w:trPr>
          <w:trHeight w:hRule="exact" w:val="122"/>
        </w:trPr>
        <w:tc>
          <w:tcPr>
            <w:tcW w:w="5000" w:type="pct"/>
            <w:gridSpan w:val="2"/>
          </w:tcPr>
          <w:p w14:paraId="02CFCC6D" w14:textId="77777777" w:rsidR="00D42C19" w:rsidRPr="00D42C19" w:rsidRDefault="00D42C19" w:rsidP="00FD773C">
            <w:pPr>
              <w:pStyle w:val="Tabletext"/>
            </w:pPr>
          </w:p>
        </w:tc>
      </w:tr>
      <w:tr w:rsidR="00D42C19" w:rsidRPr="00D42C19" w14:paraId="3109FA0F" w14:textId="77777777" w:rsidTr="00FD773C">
        <w:trPr>
          <w:trHeight w:val="2278"/>
        </w:trPr>
        <w:tc>
          <w:tcPr>
            <w:tcW w:w="5000" w:type="pct"/>
            <w:gridSpan w:val="2"/>
          </w:tcPr>
          <w:p w14:paraId="173395E4" w14:textId="1B1C5CAF" w:rsidR="00D42C19" w:rsidRPr="00D42C19" w:rsidRDefault="00D42C19" w:rsidP="00FD773C">
            <w:pPr>
              <w:pStyle w:val="Tabletext"/>
              <w:spacing w:before="0" w:after="0"/>
            </w:pPr>
            <w:r w:rsidRPr="00D42C19">
              <w:fldChar w:fldCharType="begin"/>
            </w:r>
            <w:r w:rsidRPr="00D42C19">
              <w:instrText xml:space="preserve"> DOCVARIABLE  EntityOnly  </w:instrText>
            </w:r>
            <w:r w:rsidRPr="00D42C19">
              <w:fldChar w:fldCharType="separate"/>
            </w:r>
            <w:r w:rsidR="00E631FE">
              <w:t>Jacobs U.K. Limited</w:t>
            </w:r>
            <w:r w:rsidRPr="00D42C19">
              <w:fldChar w:fldCharType="end"/>
            </w:r>
            <w:r w:rsidRPr="00D42C19">
              <w:br/>
            </w:r>
            <w:r w:rsidRPr="00D42C19">
              <w:fldChar w:fldCharType="begin"/>
            </w:r>
            <w:r w:rsidRPr="00D42C19">
              <w:instrText xml:space="preserve"> DOCVARIABLE  CoverBusinessRegoNo  </w:instrText>
            </w:r>
            <w:r w:rsidRPr="00D42C19">
              <w:fldChar w:fldCharType="separate"/>
            </w:r>
            <w:r w:rsidR="00E631FE">
              <w:t xml:space="preserve"> </w:t>
            </w:r>
            <w:r w:rsidRPr="00D42C19">
              <w:fldChar w:fldCharType="end"/>
            </w:r>
            <w:r w:rsidRPr="00D42C19">
              <w:br/>
            </w:r>
            <w:r w:rsidR="00B03F77">
              <w:t>Jacobs</w:t>
            </w:r>
            <w:r w:rsidRPr="00D42C19">
              <w:br/>
            </w:r>
            <w:r w:rsidRPr="00D42C19">
              <w:fldChar w:fldCharType="begin"/>
            </w:r>
            <w:r w:rsidRPr="00D42C19">
              <w:instrText xml:space="preserve"> DOCVARIABLE  Phone  </w:instrText>
            </w:r>
            <w:r w:rsidRPr="00D42C19">
              <w:fldChar w:fldCharType="separate"/>
            </w:r>
            <w:r w:rsidR="00E631FE">
              <w:t>T +44 (0)174 328 4800</w:t>
            </w:r>
            <w:r w:rsidRPr="00D42C19">
              <w:fldChar w:fldCharType="end"/>
            </w:r>
            <w:r w:rsidRPr="00D42C19">
              <w:br/>
            </w:r>
            <w:r w:rsidRPr="00D42C19">
              <w:fldChar w:fldCharType="begin"/>
            </w:r>
            <w:r w:rsidRPr="00D42C19">
              <w:instrText xml:space="preserve"> DOCVARIABLE  Fax  </w:instrText>
            </w:r>
            <w:r w:rsidRPr="00D42C19">
              <w:fldChar w:fldCharType="separate"/>
            </w:r>
            <w:r w:rsidR="00E631FE">
              <w:t xml:space="preserve"> </w:t>
            </w:r>
            <w:r w:rsidRPr="00D42C19">
              <w:fldChar w:fldCharType="end"/>
            </w:r>
            <w:r w:rsidRPr="00D42C19">
              <w:br/>
            </w:r>
            <w:r w:rsidRPr="00D42C19">
              <w:fldChar w:fldCharType="begin"/>
            </w:r>
            <w:r w:rsidRPr="00D42C19">
              <w:instrText xml:space="preserve"> DOCVARIABLE  Web  </w:instrText>
            </w:r>
            <w:r w:rsidRPr="00D42C19">
              <w:fldChar w:fldCharType="separate"/>
            </w:r>
            <w:r w:rsidR="00E631FE">
              <w:t>www.jacobs.com</w:t>
            </w:r>
            <w:r w:rsidRPr="00D42C19">
              <w:fldChar w:fldCharType="end"/>
            </w:r>
          </w:p>
        </w:tc>
      </w:tr>
      <w:tr w:rsidR="00D42C19" w:rsidRPr="00D42C19" w14:paraId="494039EE" w14:textId="77777777" w:rsidTr="00FD773C">
        <w:trPr>
          <w:trHeight w:val="1110"/>
        </w:trPr>
        <w:tc>
          <w:tcPr>
            <w:tcW w:w="5000" w:type="pct"/>
            <w:gridSpan w:val="2"/>
            <w:tcMar>
              <w:left w:w="28" w:type="dxa"/>
              <w:right w:w="28" w:type="dxa"/>
            </w:tcMar>
          </w:tcPr>
          <w:p w14:paraId="66CAEE0F" w14:textId="2C5B537A" w:rsidR="00D42C19" w:rsidRPr="00D42C19" w:rsidRDefault="00D42C19" w:rsidP="00FD773C">
            <w:pPr>
              <w:pStyle w:val="CopyrightInfo"/>
              <w:spacing w:after="240"/>
            </w:pPr>
            <w:r w:rsidRPr="00D42C19">
              <w:t xml:space="preserve">© Copyright </w:t>
            </w:r>
            <w:r w:rsidRPr="00D42C19">
              <w:fldChar w:fldCharType="begin"/>
            </w:r>
            <w:r w:rsidRPr="00D42C19">
              <w:instrText xml:space="preserve"> CREATEDATE  \@ "2019"  </w:instrText>
            </w:r>
            <w:r w:rsidRPr="00D42C19">
              <w:fldChar w:fldCharType="separate"/>
            </w:r>
            <w:r w:rsidR="00E631FE">
              <w:rPr>
                <w:noProof/>
              </w:rPr>
              <w:t>2019</w:t>
            </w:r>
            <w:r w:rsidRPr="00D42C19">
              <w:fldChar w:fldCharType="end"/>
            </w:r>
            <w:r w:rsidRPr="00D42C19">
              <w:t xml:space="preserve"> </w:t>
            </w:r>
            <w:r w:rsidRPr="00D42C19">
              <w:fldChar w:fldCharType="begin"/>
            </w:r>
            <w:r w:rsidRPr="00D42C19">
              <w:instrText xml:space="preserve"> DOCVARIABLE  CoverCopyright  </w:instrText>
            </w:r>
            <w:r w:rsidRPr="00D42C19">
              <w:fldChar w:fldCharType="separate"/>
            </w:r>
            <w:r w:rsidR="00E631FE">
              <w:t>Jacobs U.K. Limited</w:t>
            </w:r>
            <w:r w:rsidRPr="00D42C19">
              <w:fldChar w:fldCharType="end"/>
            </w:r>
            <w:r w:rsidRPr="00D42C19">
              <w:t xml:space="preserve">. The concepts and information contained in this document are the property of </w:t>
            </w:r>
            <w:r w:rsidRPr="00D42C19">
              <w:fldChar w:fldCharType="begin"/>
            </w:r>
            <w:r w:rsidRPr="00D42C19">
              <w:instrText xml:space="preserve"> DOCVARIABLE  CoverLimitation  </w:instrText>
            </w:r>
            <w:r w:rsidRPr="00D42C19">
              <w:fldChar w:fldCharType="separate"/>
            </w:r>
            <w:r w:rsidR="00E631FE">
              <w:t>Jacobs</w:t>
            </w:r>
            <w:r w:rsidRPr="00D42C19">
              <w:fldChar w:fldCharType="end"/>
            </w:r>
            <w:r w:rsidRPr="00D42C19">
              <w:t xml:space="preserve">. Use or copying of this document in whole or in part without the written permission of </w:t>
            </w:r>
            <w:r w:rsidRPr="00D42C19">
              <w:fldChar w:fldCharType="begin"/>
            </w:r>
            <w:r w:rsidRPr="00D42C19">
              <w:instrText xml:space="preserve"> DOCVARIABLE  CoverLimitation  </w:instrText>
            </w:r>
            <w:r w:rsidRPr="00D42C19">
              <w:fldChar w:fldCharType="separate"/>
            </w:r>
            <w:r w:rsidR="00E631FE">
              <w:t>Jacobs</w:t>
            </w:r>
            <w:r w:rsidRPr="00D42C19">
              <w:fldChar w:fldCharType="end"/>
            </w:r>
            <w:r w:rsidRPr="00D42C19">
              <w:t xml:space="preserve"> constitutes an infringement of copyright.</w:t>
            </w:r>
          </w:p>
          <w:p w14:paraId="121BA2C6" w14:textId="1C1DC645" w:rsidR="00D42C19" w:rsidRPr="00D42C19" w:rsidRDefault="00D42C19" w:rsidP="00FD773C">
            <w:pPr>
              <w:spacing w:before="200" w:after="240" w:line="180" w:lineRule="atLeast"/>
              <w:rPr>
                <w:sz w:val="14"/>
              </w:rPr>
            </w:pPr>
            <w:r w:rsidRPr="00D42C19">
              <w:rPr>
                <w:sz w:val="14"/>
              </w:rPr>
              <w:t xml:space="preserve">Limitation:  This document has been prepared on behalf of, and for the exclusive use of </w:t>
            </w:r>
            <w:r w:rsidRPr="00D42C19">
              <w:rPr>
                <w:sz w:val="14"/>
              </w:rPr>
              <w:fldChar w:fldCharType="begin"/>
            </w:r>
            <w:r w:rsidRPr="00D42C19">
              <w:rPr>
                <w:sz w:val="14"/>
              </w:rPr>
              <w:instrText xml:space="preserve"> DOCVARIABLE  CoverLimitation  </w:instrText>
            </w:r>
            <w:r w:rsidRPr="00D42C19">
              <w:rPr>
                <w:sz w:val="14"/>
              </w:rPr>
              <w:fldChar w:fldCharType="separate"/>
            </w:r>
            <w:r w:rsidR="00E631FE">
              <w:rPr>
                <w:sz w:val="14"/>
              </w:rPr>
              <w:t>Jacobs</w:t>
            </w:r>
            <w:r w:rsidRPr="00D42C19">
              <w:rPr>
                <w:sz w:val="14"/>
              </w:rPr>
              <w:fldChar w:fldCharType="end"/>
            </w:r>
            <w:r w:rsidRPr="00D42C19">
              <w:rPr>
                <w:sz w:val="14"/>
              </w:rPr>
              <w:t xml:space="preserve">’ client, and is subject to, and issued in accordance with, the provisions of the contract between </w:t>
            </w:r>
            <w:r w:rsidRPr="00D42C19">
              <w:rPr>
                <w:sz w:val="14"/>
              </w:rPr>
              <w:fldChar w:fldCharType="begin"/>
            </w:r>
            <w:r w:rsidRPr="00D42C19">
              <w:rPr>
                <w:sz w:val="14"/>
              </w:rPr>
              <w:instrText xml:space="preserve"> DOCVARIABLE  CoverLimitation  </w:instrText>
            </w:r>
            <w:r w:rsidRPr="00D42C19">
              <w:rPr>
                <w:sz w:val="14"/>
              </w:rPr>
              <w:fldChar w:fldCharType="separate"/>
            </w:r>
            <w:r w:rsidR="00E631FE">
              <w:rPr>
                <w:sz w:val="14"/>
              </w:rPr>
              <w:t>Jacobs</w:t>
            </w:r>
            <w:r w:rsidRPr="00D42C19">
              <w:rPr>
                <w:sz w:val="14"/>
              </w:rPr>
              <w:fldChar w:fldCharType="end"/>
            </w:r>
            <w:r w:rsidRPr="00D42C19">
              <w:rPr>
                <w:sz w:val="14"/>
              </w:rPr>
              <w:t xml:space="preserve"> and the client.  </w:t>
            </w:r>
            <w:r w:rsidRPr="00D42C19">
              <w:rPr>
                <w:sz w:val="14"/>
              </w:rPr>
              <w:fldChar w:fldCharType="begin"/>
            </w:r>
            <w:r w:rsidRPr="00D42C19">
              <w:rPr>
                <w:sz w:val="14"/>
              </w:rPr>
              <w:instrText xml:space="preserve"> DOCVARIABLE  CoverLimitation  </w:instrText>
            </w:r>
            <w:r w:rsidRPr="00D42C19">
              <w:rPr>
                <w:sz w:val="14"/>
              </w:rPr>
              <w:fldChar w:fldCharType="separate"/>
            </w:r>
            <w:r w:rsidR="00E631FE">
              <w:rPr>
                <w:sz w:val="14"/>
              </w:rPr>
              <w:t>Jacobs</w:t>
            </w:r>
            <w:r w:rsidRPr="00D42C19">
              <w:rPr>
                <w:sz w:val="14"/>
              </w:rPr>
              <w:fldChar w:fldCharType="end"/>
            </w:r>
            <w:r w:rsidRPr="00D42C19">
              <w:rPr>
                <w:sz w:val="14"/>
              </w:rPr>
              <w:t xml:space="preserve"> accepts no liability or responsibility whatsoever for, or in respect of, any use of, or reliance upon, this document by any third party. </w:t>
            </w:r>
          </w:p>
        </w:tc>
      </w:tr>
    </w:tbl>
    <w:p w14:paraId="3FFB3B8C" w14:textId="77777777" w:rsidR="00D42C19" w:rsidRPr="00D42C19" w:rsidRDefault="00D42C19" w:rsidP="00FD773C">
      <w:pPr>
        <w:pStyle w:val="Tablecaption"/>
      </w:pPr>
      <w:r w:rsidRPr="00D42C19">
        <w:t>Document history and status</w:t>
      </w:r>
    </w:p>
    <w:tbl>
      <w:tblPr>
        <w:tblStyle w:val="TableGrid"/>
        <w:tblW w:w="4957" w:type="pct"/>
        <w:tblBorders>
          <w:top w:val="single" w:sz="2" w:space="0" w:color="C8C8C8" w:themeColor="accent6"/>
          <w:left w:val="single" w:sz="2" w:space="0" w:color="C8C8C8" w:themeColor="accent6"/>
          <w:bottom w:val="single" w:sz="2" w:space="0" w:color="C8C8C8" w:themeColor="accent6"/>
          <w:right w:val="single" w:sz="2" w:space="0" w:color="C8C8C8" w:themeColor="accent6"/>
          <w:insideH w:val="single" w:sz="2" w:space="0" w:color="C8C8C8" w:themeColor="accent6"/>
          <w:insideV w:val="single" w:sz="2" w:space="0" w:color="C8C8C8" w:themeColor="accent6"/>
        </w:tblBorders>
        <w:tblCellMar>
          <w:left w:w="85" w:type="dxa"/>
          <w:right w:w="85" w:type="dxa"/>
        </w:tblCellMar>
        <w:tblLook w:val="04A0" w:firstRow="1" w:lastRow="0" w:firstColumn="1" w:lastColumn="0" w:noHBand="0" w:noVBand="1"/>
      </w:tblPr>
      <w:tblGrid>
        <w:gridCol w:w="1067"/>
        <w:gridCol w:w="963"/>
        <w:gridCol w:w="3737"/>
        <w:gridCol w:w="991"/>
        <w:gridCol w:w="992"/>
        <w:gridCol w:w="1024"/>
        <w:gridCol w:w="1051"/>
      </w:tblGrid>
      <w:tr w:rsidR="00D42C19" w:rsidRPr="00D42C19" w14:paraId="3D0AB3C9" w14:textId="77777777" w:rsidTr="00FD773C">
        <w:trPr>
          <w:cantSplit/>
          <w:tblHeader/>
        </w:trPr>
        <w:tc>
          <w:tcPr>
            <w:tcW w:w="1068" w:type="dxa"/>
            <w:shd w:val="clear" w:color="auto" w:fill="E5E5E5" w:themeFill="background2"/>
          </w:tcPr>
          <w:p w14:paraId="24284CC4" w14:textId="77777777" w:rsidR="00D42C19" w:rsidRPr="00D42C19" w:rsidRDefault="00D42C19" w:rsidP="00FD773C">
            <w:pPr>
              <w:pStyle w:val="Tablesmallheading"/>
            </w:pPr>
            <w:r w:rsidRPr="00D42C19">
              <w:t>Revision</w:t>
            </w:r>
          </w:p>
        </w:tc>
        <w:tc>
          <w:tcPr>
            <w:tcW w:w="963" w:type="dxa"/>
            <w:shd w:val="clear" w:color="auto" w:fill="E5E5E5" w:themeFill="background2"/>
          </w:tcPr>
          <w:p w14:paraId="3915CC0D" w14:textId="77777777" w:rsidR="00D42C19" w:rsidRPr="00D42C19" w:rsidRDefault="00D42C19" w:rsidP="00FD773C">
            <w:pPr>
              <w:pStyle w:val="Tablesmallheading"/>
            </w:pPr>
            <w:r w:rsidRPr="00D42C19">
              <w:t>Date</w:t>
            </w:r>
          </w:p>
        </w:tc>
        <w:tc>
          <w:tcPr>
            <w:tcW w:w="3749" w:type="dxa"/>
            <w:shd w:val="clear" w:color="auto" w:fill="E5E5E5" w:themeFill="background2"/>
          </w:tcPr>
          <w:p w14:paraId="1441E831" w14:textId="77777777" w:rsidR="00D42C19" w:rsidRPr="00D42C19" w:rsidRDefault="00D42C19" w:rsidP="00FD773C">
            <w:pPr>
              <w:pStyle w:val="Tablesmallheading"/>
            </w:pPr>
            <w:r w:rsidRPr="00D42C19">
              <w:t>Description</w:t>
            </w:r>
          </w:p>
        </w:tc>
        <w:tc>
          <w:tcPr>
            <w:tcW w:w="992" w:type="dxa"/>
            <w:shd w:val="clear" w:color="auto" w:fill="E5E5E5" w:themeFill="background2"/>
          </w:tcPr>
          <w:p w14:paraId="3F754EA2" w14:textId="77777777" w:rsidR="00D42C19" w:rsidRPr="00D42C19" w:rsidRDefault="00D42C19" w:rsidP="00FD773C">
            <w:pPr>
              <w:pStyle w:val="Tablesmallheading"/>
            </w:pPr>
            <w:r w:rsidRPr="00D42C19">
              <w:t>Author</w:t>
            </w:r>
          </w:p>
        </w:tc>
        <w:tc>
          <w:tcPr>
            <w:tcW w:w="992" w:type="dxa"/>
            <w:shd w:val="clear" w:color="auto" w:fill="E5E5E5" w:themeFill="background2"/>
          </w:tcPr>
          <w:p w14:paraId="1256647C" w14:textId="77777777" w:rsidR="00D42C19" w:rsidRPr="00D42C19" w:rsidRDefault="00D42C19" w:rsidP="00FD773C">
            <w:pPr>
              <w:pStyle w:val="Tablesmallheading"/>
            </w:pPr>
            <w:r w:rsidRPr="00D42C19">
              <w:t>Checked</w:t>
            </w:r>
          </w:p>
        </w:tc>
        <w:tc>
          <w:tcPr>
            <w:tcW w:w="992" w:type="dxa"/>
            <w:shd w:val="clear" w:color="auto" w:fill="E5E5E5" w:themeFill="background2"/>
          </w:tcPr>
          <w:p w14:paraId="1759B567" w14:textId="77777777" w:rsidR="00D42C19" w:rsidRPr="00D42C19" w:rsidRDefault="00D42C19" w:rsidP="00FD773C">
            <w:pPr>
              <w:pStyle w:val="Tablesmallheading"/>
            </w:pPr>
            <w:r w:rsidRPr="00D42C19">
              <w:t>Reviewed</w:t>
            </w:r>
          </w:p>
        </w:tc>
        <w:tc>
          <w:tcPr>
            <w:tcW w:w="992" w:type="dxa"/>
            <w:shd w:val="clear" w:color="auto" w:fill="E5E5E5" w:themeFill="background2"/>
          </w:tcPr>
          <w:p w14:paraId="6790E76A" w14:textId="77777777" w:rsidR="00D42C19" w:rsidRPr="00D42C19" w:rsidRDefault="00D42C19" w:rsidP="00FD773C">
            <w:pPr>
              <w:pStyle w:val="Tablesmallheading"/>
            </w:pPr>
            <w:r w:rsidRPr="00D42C19">
              <w:t>Approved</w:t>
            </w:r>
          </w:p>
        </w:tc>
      </w:tr>
      <w:tr w:rsidR="00D42C19" w:rsidRPr="00D42C19" w14:paraId="1021FDC9" w14:textId="77777777" w:rsidTr="00FD773C">
        <w:trPr>
          <w:cantSplit/>
        </w:trPr>
        <w:tc>
          <w:tcPr>
            <w:tcW w:w="1068" w:type="dxa"/>
          </w:tcPr>
          <w:p w14:paraId="5E9FFD89" w14:textId="77777777" w:rsidR="00D42C19" w:rsidRPr="00D42C19" w:rsidRDefault="00D42C19" w:rsidP="00FD773C">
            <w:pPr>
              <w:pStyle w:val="Tablesmalltext"/>
            </w:pPr>
            <w:r>
              <w:t>0</w:t>
            </w:r>
          </w:p>
        </w:tc>
        <w:tc>
          <w:tcPr>
            <w:tcW w:w="963" w:type="dxa"/>
          </w:tcPr>
          <w:p w14:paraId="3ACE509A" w14:textId="231A9A32" w:rsidR="00D42C19" w:rsidRPr="00D42C19" w:rsidRDefault="00B071C6" w:rsidP="00FD773C">
            <w:pPr>
              <w:pStyle w:val="Tablesmalltext"/>
            </w:pPr>
            <w:r>
              <w:t>June</w:t>
            </w:r>
            <w:r w:rsidR="00D42C19">
              <w:t xml:space="preserve"> 2021</w:t>
            </w:r>
          </w:p>
        </w:tc>
        <w:tc>
          <w:tcPr>
            <w:tcW w:w="3749" w:type="dxa"/>
          </w:tcPr>
          <w:p w14:paraId="17F70A00" w14:textId="77777777" w:rsidR="00D42C19" w:rsidRPr="00D42C19" w:rsidRDefault="00D42C19" w:rsidP="00FD773C">
            <w:pPr>
              <w:pStyle w:val="Tablesmalltext"/>
            </w:pPr>
            <w:r>
              <w:t>Draft</w:t>
            </w:r>
          </w:p>
        </w:tc>
        <w:tc>
          <w:tcPr>
            <w:tcW w:w="992" w:type="dxa"/>
          </w:tcPr>
          <w:p w14:paraId="7B47649C" w14:textId="1762576F" w:rsidR="00D42C19" w:rsidRPr="00D42C19" w:rsidRDefault="00D42C19" w:rsidP="00FD773C">
            <w:pPr>
              <w:pStyle w:val="Tablesmalltext"/>
            </w:pPr>
            <w:r>
              <w:t>KA</w:t>
            </w:r>
            <w:r w:rsidR="00B071C6">
              <w:t>/RS</w:t>
            </w:r>
          </w:p>
        </w:tc>
        <w:tc>
          <w:tcPr>
            <w:tcW w:w="992" w:type="dxa"/>
          </w:tcPr>
          <w:p w14:paraId="7CEBA0DD" w14:textId="67DFB1FB" w:rsidR="00D42C19" w:rsidRPr="00D42C19" w:rsidRDefault="00047D81" w:rsidP="00FD773C">
            <w:pPr>
              <w:pStyle w:val="Tablesmalltext"/>
            </w:pPr>
            <w:r>
              <w:t>RS</w:t>
            </w:r>
          </w:p>
        </w:tc>
        <w:tc>
          <w:tcPr>
            <w:tcW w:w="992" w:type="dxa"/>
          </w:tcPr>
          <w:p w14:paraId="76874993" w14:textId="03B29A13" w:rsidR="00D42C19" w:rsidRPr="00D42C19" w:rsidRDefault="00047D81" w:rsidP="00FD773C">
            <w:pPr>
              <w:pStyle w:val="Tablesmalltext"/>
            </w:pPr>
            <w:r>
              <w:t>MKM</w:t>
            </w:r>
          </w:p>
        </w:tc>
        <w:tc>
          <w:tcPr>
            <w:tcW w:w="992" w:type="dxa"/>
          </w:tcPr>
          <w:p w14:paraId="3F1E8004" w14:textId="169343A3" w:rsidR="00D42C19" w:rsidRPr="00D42C19" w:rsidRDefault="00047D81" w:rsidP="00FD773C">
            <w:pPr>
              <w:pStyle w:val="Tablesmalltext"/>
            </w:pPr>
            <w:r>
              <w:t>MKM</w:t>
            </w:r>
          </w:p>
        </w:tc>
      </w:tr>
      <w:tr w:rsidR="00D42C19" w:rsidRPr="00D42C19" w14:paraId="286F0092" w14:textId="77777777" w:rsidTr="00FD773C">
        <w:trPr>
          <w:cantSplit/>
        </w:trPr>
        <w:tc>
          <w:tcPr>
            <w:tcW w:w="1068" w:type="dxa"/>
          </w:tcPr>
          <w:p w14:paraId="0311C3D1" w14:textId="3B8A11E5" w:rsidR="00D42C19" w:rsidRPr="00D42C19" w:rsidRDefault="00E631FE" w:rsidP="00FD773C">
            <w:pPr>
              <w:pStyle w:val="Tablesmalltext"/>
            </w:pPr>
            <w:r>
              <w:t>1</w:t>
            </w:r>
          </w:p>
        </w:tc>
        <w:tc>
          <w:tcPr>
            <w:tcW w:w="963" w:type="dxa"/>
          </w:tcPr>
          <w:p w14:paraId="5B91DA74" w14:textId="4F872A01" w:rsidR="00D42C19" w:rsidRPr="00D42C19" w:rsidRDefault="00E631FE" w:rsidP="00FD773C">
            <w:pPr>
              <w:pStyle w:val="Tablesmalltext"/>
            </w:pPr>
            <w:r>
              <w:t>May 2022</w:t>
            </w:r>
          </w:p>
        </w:tc>
        <w:tc>
          <w:tcPr>
            <w:tcW w:w="3749" w:type="dxa"/>
          </w:tcPr>
          <w:p w14:paraId="05767075" w14:textId="1D844617" w:rsidR="00D42C19" w:rsidRPr="00D42C19" w:rsidRDefault="00E631FE" w:rsidP="00FD773C">
            <w:pPr>
              <w:pStyle w:val="Tablesmalltext"/>
            </w:pPr>
            <w:r>
              <w:t>Updated</w:t>
            </w:r>
          </w:p>
        </w:tc>
        <w:tc>
          <w:tcPr>
            <w:tcW w:w="992" w:type="dxa"/>
          </w:tcPr>
          <w:p w14:paraId="2BC4FA98" w14:textId="32BA071A" w:rsidR="00D42C19" w:rsidRPr="00D42C19" w:rsidRDefault="00E631FE" w:rsidP="00FD773C">
            <w:pPr>
              <w:pStyle w:val="Tablesmalltext"/>
            </w:pPr>
            <w:r>
              <w:t>MKM</w:t>
            </w:r>
          </w:p>
        </w:tc>
        <w:tc>
          <w:tcPr>
            <w:tcW w:w="992" w:type="dxa"/>
          </w:tcPr>
          <w:p w14:paraId="3ECE54A3" w14:textId="0E383CE1" w:rsidR="00D42C19" w:rsidRPr="00D42C19" w:rsidRDefault="00E631FE" w:rsidP="00FD773C">
            <w:pPr>
              <w:pStyle w:val="Tablesmalltext"/>
            </w:pPr>
            <w:r>
              <w:t>MKM</w:t>
            </w:r>
          </w:p>
        </w:tc>
        <w:tc>
          <w:tcPr>
            <w:tcW w:w="992" w:type="dxa"/>
          </w:tcPr>
          <w:p w14:paraId="0C91CCA1" w14:textId="044CA6DB" w:rsidR="00D42C19" w:rsidRPr="00D42C19" w:rsidRDefault="00E631FE" w:rsidP="00FD773C">
            <w:pPr>
              <w:pStyle w:val="Tablesmalltext"/>
            </w:pPr>
            <w:r>
              <w:t>KJ</w:t>
            </w:r>
          </w:p>
        </w:tc>
        <w:tc>
          <w:tcPr>
            <w:tcW w:w="992" w:type="dxa"/>
          </w:tcPr>
          <w:p w14:paraId="5064070B" w14:textId="2D0BB9BF" w:rsidR="00D42C19" w:rsidRPr="00D42C19" w:rsidRDefault="00E631FE" w:rsidP="00FD773C">
            <w:pPr>
              <w:pStyle w:val="Tablesmalltext"/>
            </w:pPr>
            <w:r>
              <w:t>MKM</w:t>
            </w:r>
          </w:p>
        </w:tc>
      </w:tr>
      <w:tr w:rsidR="00D42C19" w:rsidRPr="00D42C19" w14:paraId="31B42AB5" w14:textId="77777777" w:rsidTr="00FD773C">
        <w:trPr>
          <w:cantSplit/>
        </w:trPr>
        <w:tc>
          <w:tcPr>
            <w:tcW w:w="1068" w:type="dxa"/>
          </w:tcPr>
          <w:p w14:paraId="4575B722" w14:textId="11054537" w:rsidR="00D42C19" w:rsidRPr="00D42C19" w:rsidRDefault="002F05EC" w:rsidP="00FD773C">
            <w:pPr>
              <w:pStyle w:val="Tablesmalltext"/>
            </w:pPr>
            <w:r>
              <w:t>2</w:t>
            </w:r>
          </w:p>
        </w:tc>
        <w:tc>
          <w:tcPr>
            <w:tcW w:w="963" w:type="dxa"/>
          </w:tcPr>
          <w:p w14:paraId="4FFF61E0" w14:textId="4DB9D280" w:rsidR="00D42C19" w:rsidRPr="00D42C19" w:rsidRDefault="002F05EC" w:rsidP="00FD773C">
            <w:pPr>
              <w:pStyle w:val="Tablesmalltext"/>
            </w:pPr>
            <w:r>
              <w:t>December 2022</w:t>
            </w:r>
          </w:p>
        </w:tc>
        <w:tc>
          <w:tcPr>
            <w:tcW w:w="3749" w:type="dxa"/>
          </w:tcPr>
          <w:p w14:paraId="135AB601" w14:textId="67B7CDE5" w:rsidR="00D42C19" w:rsidRPr="00D42C19" w:rsidRDefault="002F05EC" w:rsidP="00FD773C">
            <w:pPr>
              <w:pStyle w:val="Tablesmalltext"/>
            </w:pPr>
            <w:r>
              <w:t>Updated by YW in response to EA RFI</w:t>
            </w:r>
          </w:p>
        </w:tc>
        <w:tc>
          <w:tcPr>
            <w:tcW w:w="992" w:type="dxa"/>
          </w:tcPr>
          <w:p w14:paraId="1A04FFDC" w14:textId="3A68D619" w:rsidR="00D42C19" w:rsidRPr="00D42C19" w:rsidRDefault="002F05EC" w:rsidP="00FD773C">
            <w:pPr>
              <w:pStyle w:val="Tablesmalltext"/>
            </w:pPr>
            <w:r>
              <w:t>KJ</w:t>
            </w:r>
          </w:p>
        </w:tc>
        <w:tc>
          <w:tcPr>
            <w:tcW w:w="992" w:type="dxa"/>
          </w:tcPr>
          <w:p w14:paraId="4CD856F0" w14:textId="0AA82860" w:rsidR="00D42C19" w:rsidRPr="00D42C19" w:rsidRDefault="002F05EC" w:rsidP="00FD773C">
            <w:pPr>
              <w:pStyle w:val="Tablesmalltext"/>
            </w:pPr>
            <w:r>
              <w:t>AB</w:t>
            </w:r>
          </w:p>
        </w:tc>
        <w:tc>
          <w:tcPr>
            <w:tcW w:w="992" w:type="dxa"/>
          </w:tcPr>
          <w:p w14:paraId="228C21FC" w14:textId="419E89F6" w:rsidR="00D42C19" w:rsidRPr="00D42C19" w:rsidRDefault="002F05EC" w:rsidP="00FD773C">
            <w:pPr>
              <w:pStyle w:val="Tablesmalltext"/>
            </w:pPr>
            <w:r>
              <w:t>AB</w:t>
            </w:r>
          </w:p>
        </w:tc>
        <w:tc>
          <w:tcPr>
            <w:tcW w:w="992" w:type="dxa"/>
          </w:tcPr>
          <w:p w14:paraId="7500907E" w14:textId="08A16CD4" w:rsidR="00D42C19" w:rsidRPr="00D42C19" w:rsidRDefault="002F05EC" w:rsidP="00FD773C">
            <w:pPr>
              <w:pStyle w:val="Tablesmalltext"/>
            </w:pPr>
            <w:r>
              <w:t>AB</w:t>
            </w:r>
          </w:p>
        </w:tc>
      </w:tr>
      <w:tr w:rsidR="00D42C19" w:rsidRPr="00D42C19" w14:paraId="3B5F6A1C" w14:textId="77777777" w:rsidTr="00FD773C">
        <w:trPr>
          <w:cantSplit/>
        </w:trPr>
        <w:tc>
          <w:tcPr>
            <w:tcW w:w="1068" w:type="dxa"/>
          </w:tcPr>
          <w:p w14:paraId="67D7422F" w14:textId="77777777" w:rsidR="00D42C19" w:rsidRPr="00D42C19" w:rsidRDefault="00D42C19" w:rsidP="00FD773C">
            <w:pPr>
              <w:pStyle w:val="Tablesmalltext"/>
            </w:pPr>
          </w:p>
        </w:tc>
        <w:tc>
          <w:tcPr>
            <w:tcW w:w="963" w:type="dxa"/>
          </w:tcPr>
          <w:p w14:paraId="4812FC82" w14:textId="77777777" w:rsidR="00D42C19" w:rsidRPr="00D42C19" w:rsidRDefault="00D42C19" w:rsidP="00FD773C">
            <w:pPr>
              <w:pStyle w:val="Tablesmalltext"/>
            </w:pPr>
          </w:p>
        </w:tc>
        <w:tc>
          <w:tcPr>
            <w:tcW w:w="3749" w:type="dxa"/>
          </w:tcPr>
          <w:p w14:paraId="1B6DF599" w14:textId="77777777" w:rsidR="00D42C19" w:rsidRPr="00D42C19" w:rsidRDefault="00D42C19" w:rsidP="00FD773C">
            <w:pPr>
              <w:pStyle w:val="Tablesmalltext"/>
            </w:pPr>
          </w:p>
        </w:tc>
        <w:tc>
          <w:tcPr>
            <w:tcW w:w="992" w:type="dxa"/>
          </w:tcPr>
          <w:p w14:paraId="6473B769" w14:textId="77777777" w:rsidR="00D42C19" w:rsidRPr="00D42C19" w:rsidRDefault="00D42C19" w:rsidP="00FD773C">
            <w:pPr>
              <w:pStyle w:val="Tablesmalltext"/>
            </w:pPr>
          </w:p>
        </w:tc>
        <w:tc>
          <w:tcPr>
            <w:tcW w:w="992" w:type="dxa"/>
          </w:tcPr>
          <w:p w14:paraId="46502643" w14:textId="77777777" w:rsidR="00D42C19" w:rsidRPr="00D42C19" w:rsidRDefault="00D42C19" w:rsidP="00FD773C">
            <w:pPr>
              <w:pStyle w:val="Tablesmalltext"/>
            </w:pPr>
          </w:p>
        </w:tc>
        <w:tc>
          <w:tcPr>
            <w:tcW w:w="992" w:type="dxa"/>
          </w:tcPr>
          <w:p w14:paraId="0BD8C07E" w14:textId="77777777" w:rsidR="00D42C19" w:rsidRPr="00D42C19" w:rsidRDefault="00D42C19" w:rsidP="00FD773C">
            <w:pPr>
              <w:pStyle w:val="Tablesmalltext"/>
            </w:pPr>
          </w:p>
        </w:tc>
        <w:tc>
          <w:tcPr>
            <w:tcW w:w="992" w:type="dxa"/>
          </w:tcPr>
          <w:p w14:paraId="155D67AF" w14:textId="77777777" w:rsidR="00D42C19" w:rsidRPr="00D42C19" w:rsidRDefault="00D42C19" w:rsidP="00FD773C">
            <w:pPr>
              <w:pStyle w:val="Tablesmalltext"/>
            </w:pPr>
          </w:p>
        </w:tc>
      </w:tr>
      <w:tr w:rsidR="00D42C19" w:rsidRPr="00D42C19" w14:paraId="448BDBC4" w14:textId="77777777" w:rsidTr="00FD773C">
        <w:trPr>
          <w:cantSplit/>
        </w:trPr>
        <w:tc>
          <w:tcPr>
            <w:tcW w:w="1068" w:type="dxa"/>
          </w:tcPr>
          <w:p w14:paraId="56767D3A" w14:textId="77777777" w:rsidR="00D42C19" w:rsidRPr="00D42C19" w:rsidRDefault="00D42C19" w:rsidP="00FD773C">
            <w:pPr>
              <w:pStyle w:val="Tablesmalltext"/>
            </w:pPr>
          </w:p>
        </w:tc>
        <w:tc>
          <w:tcPr>
            <w:tcW w:w="963" w:type="dxa"/>
          </w:tcPr>
          <w:p w14:paraId="1AAEF7BC" w14:textId="77777777" w:rsidR="00D42C19" w:rsidRPr="00D42C19" w:rsidRDefault="00D42C19" w:rsidP="00FD773C">
            <w:pPr>
              <w:pStyle w:val="Tablesmalltext"/>
            </w:pPr>
          </w:p>
        </w:tc>
        <w:tc>
          <w:tcPr>
            <w:tcW w:w="3749" w:type="dxa"/>
          </w:tcPr>
          <w:p w14:paraId="45629CB9" w14:textId="77777777" w:rsidR="00D42C19" w:rsidRPr="00D42C19" w:rsidRDefault="00D42C19" w:rsidP="00FD773C">
            <w:pPr>
              <w:pStyle w:val="Tablesmalltext"/>
            </w:pPr>
          </w:p>
        </w:tc>
        <w:tc>
          <w:tcPr>
            <w:tcW w:w="992" w:type="dxa"/>
          </w:tcPr>
          <w:p w14:paraId="73232C3C" w14:textId="77777777" w:rsidR="00D42C19" w:rsidRPr="00D42C19" w:rsidRDefault="00D42C19" w:rsidP="00FD773C">
            <w:pPr>
              <w:pStyle w:val="Tablesmalltext"/>
            </w:pPr>
          </w:p>
        </w:tc>
        <w:tc>
          <w:tcPr>
            <w:tcW w:w="992" w:type="dxa"/>
          </w:tcPr>
          <w:p w14:paraId="2765017E" w14:textId="77777777" w:rsidR="00D42C19" w:rsidRPr="00D42C19" w:rsidRDefault="00D42C19" w:rsidP="00FD773C">
            <w:pPr>
              <w:pStyle w:val="Tablesmalltext"/>
            </w:pPr>
          </w:p>
        </w:tc>
        <w:tc>
          <w:tcPr>
            <w:tcW w:w="992" w:type="dxa"/>
          </w:tcPr>
          <w:p w14:paraId="68F716D0" w14:textId="77777777" w:rsidR="00D42C19" w:rsidRPr="00D42C19" w:rsidRDefault="00D42C19" w:rsidP="00FD773C">
            <w:pPr>
              <w:pStyle w:val="Tablesmalltext"/>
            </w:pPr>
          </w:p>
        </w:tc>
        <w:tc>
          <w:tcPr>
            <w:tcW w:w="992" w:type="dxa"/>
          </w:tcPr>
          <w:p w14:paraId="6A3313CF" w14:textId="77777777" w:rsidR="00D42C19" w:rsidRPr="00D42C19" w:rsidRDefault="00D42C19" w:rsidP="00FD773C">
            <w:pPr>
              <w:pStyle w:val="Tablesmalltext"/>
            </w:pPr>
          </w:p>
        </w:tc>
      </w:tr>
      <w:tr w:rsidR="00D42C19" w:rsidRPr="00D42C19" w14:paraId="21C11216" w14:textId="77777777" w:rsidTr="00FD773C">
        <w:trPr>
          <w:cantSplit/>
        </w:trPr>
        <w:tc>
          <w:tcPr>
            <w:tcW w:w="1068" w:type="dxa"/>
          </w:tcPr>
          <w:p w14:paraId="447AD9CD" w14:textId="77777777" w:rsidR="00D42C19" w:rsidRPr="00D42C19" w:rsidRDefault="00D42C19" w:rsidP="00FD773C">
            <w:pPr>
              <w:pStyle w:val="Tablesmalltext"/>
            </w:pPr>
          </w:p>
        </w:tc>
        <w:tc>
          <w:tcPr>
            <w:tcW w:w="963" w:type="dxa"/>
          </w:tcPr>
          <w:p w14:paraId="38026105" w14:textId="77777777" w:rsidR="00D42C19" w:rsidRPr="00D42C19" w:rsidRDefault="00D42C19" w:rsidP="00FD773C">
            <w:pPr>
              <w:pStyle w:val="Tablesmalltext"/>
            </w:pPr>
          </w:p>
        </w:tc>
        <w:tc>
          <w:tcPr>
            <w:tcW w:w="3749" w:type="dxa"/>
          </w:tcPr>
          <w:p w14:paraId="4E50C499" w14:textId="77777777" w:rsidR="00D42C19" w:rsidRPr="00D42C19" w:rsidRDefault="00D42C19" w:rsidP="00FD773C">
            <w:pPr>
              <w:pStyle w:val="Tablesmalltext"/>
            </w:pPr>
          </w:p>
        </w:tc>
        <w:tc>
          <w:tcPr>
            <w:tcW w:w="992" w:type="dxa"/>
          </w:tcPr>
          <w:p w14:paraId="0B92FBE0" w14:textId="77777777" w:rsidR="00D42C19" w:rsidRPr="00D42C19" w:rsidRDefault="00D42C19" w:rsidP="00FD773C">
            <w:pPr>
              <w:pStyle w:val="Tablesmalltext"/>
            </w:pPr>
          </w:p>
        </w:tc>
        <w:tc>
          <w:tcPr>
            <w:tcW w:w="992" w:type="dxa"/>
          </w:tcPr>
          <w:p w14:paraId="20D56F22" w14:textId="77777777" w:rsidR="00D42C19" w:rsidRPr="00D42C19" w:rsidRDefault="00D42C19" w:rsidP="00FD773C">
            <w:pPr>
              <w:pStyle w:val="Tablesmalltext"/>
            </w:pPr>
          </w:p>
        </w:tc>
        <w:tc>
          <w:tcPr>
            <w:tcW w:w="992" w:type="dxa"/>
          </w:tcPr>
          <w:p w14:paraId="37152C04" w14:textId="77777777" w:rsidR="00D42C19" w:rsidRPr="00D42C19" w:rsidRDefault="00D42C19" w:rsidP="00FD773C">
            <w:pPr>
              <w:pStyle w:val="Tablesmalltext"/>
            </w:pPr>
          </w:p>
        </w:tc>
        <w:tc>
          <w:tcPr>
            <w:tcW w:w="992" w:type="dxa"/>
          </w:tcPr>
          <w:p w14:paraId="424665ED" w14:textId="77777777" w:rsidR="00D42C19" w:rsidRPr="00D42C19" w:rsidRDefault="00D42C19" w:rsidP="00FD773C">
            <w:pPr>
              <w:pStyle w:val="Tablesmalltext"/>
            </w:pPr>
          </w:p>
        </w:tc>
      </w:tr>
    </w:tbl>
    <w:p w14:paraId="06DF996E" w14:textId="77777777" w:rsidR="00D42C19" w:rsidRPr="00D42C19" w:rsidRDefault="00D42C19" w:rsidP="00FD773C">
      <w:pPr>
        <w:pStyle w:val="Contents"/>
      </w:pPr>
      <w:r w:rsidRPr="00D42C19">
        <w:t>Contents</w:t>
      </w:r>
    </w:p>
    <w:bookmarkStart w:id="1" w:name="_Hlk77931118" w:displacedByCustomXml="next"/>
    <w:sdt>
      <w:sdtPr>
        <w:rPr>
          <w:b w:val="0"/>
          <w:noProof w:val="0"/>
        </w:rPr>
        <w:id w:val="243461376"/>
        <w:docPartObj>
          <w:docPartGallery w:val="Table of Contents"/>
          <w:docPartUnique/>
        </w:docPartObj>
      </w:sdtPr>
      <w:sdtEndPr>
        <w:rPr>
          <w:b/>
          <w:noProof/>
        </w:rPr>
      </w:sdtEndPr>
      <w:sdtContent>
        <w:p w14:paraId="61531FF7" w14:textId="68FB6720" w:rsidR="00DB0E75" w:rsidRDefault="00D42C19">
          <w:pPr>
            <w:pStyle w:val="TOC1"/>
            <w:rPr>
              <w:rFonts w:asciiTheme="minorHAnsi" w:hAnsiTheme="minorHAnsi" w:cstheme="minorBidi"/>
              <w:b w:val="0"/>
              <w:sz w:val="22"/>
              <w:szCs w:val="22"/>
              <w:lang w:eastAsia="en-GB"/>
            </w:rPr>
          </w:pPr>
          <w:r w:rsidRPr="00D42C19">
            <w:fldChar w:fldCharType="begin"/>
          </w:r>
          <w:r w:rsidRPr="00D42C19">
            <w:instrText xml:space="preserve"> TOC \o "1-1" \h \z \t "Heading 2,2,Heading 3,3,Heading 4,3,Summary,1" </w:instrText>
          </w:r>
          <w:r w:rsidRPr="00D42C19">
            <w:fldChar w:fldCharType="separate"/>
          </w:r>
          <w:hyperlink w:anchor="_Toc124501415" w:history="1">
            <w:r w:rsidR="00DB0E75" w:rsidRPr="008A3344">
              <w:rPr>
                <w:rStyle w:val="Hyperlink"/>
              </w:rPr>
              <w:t>1.</w:t>
            </w:r>
            <w:r w:rsidR="00DB0E75">
              <w:rPr>
                <w:rFonts w:asciiTheme="minorHAnsi" w:hAnsiTheme="minorHAnsi" w:cstheme="minorBidi"/>
                <w:b w:val="0"/>
                <w:sz w:val="22"/>
                <w:szCs w:val="22"/>
                <w:lang w:eastAsia="en-GB"/>
              </w:rPr>
              <w:tab/>
            </w:r>
            <w:r w:rsidR="00DB0E75" w:rsidRPr="008A3344">
              <w:rPr>
                <w:rStyle w:val="Hyperlink"/>
              </w:rPr>
              <w:t>Non-Technical Summary</w:t>
            </w:r>
            <w:r w:rsidR="00DB0E75">
              <w:rPr>
                <w:webHidden/>
              </w:rPr>
              <w:tab/>
            </w:r>
            <w:r w:rsidR="00DB0E75">
              <w:rPr>
                <w:webHidden/>
              </w:rPr>
              <w:fldChar w:fldCharType="begin"/>
            </w:r>
            <w:r w:rsidR="00DB0E75">
              <w:rPr>
                <w:webHidden/>
              </w:rPr>
              <w:instrText xml:space="preserve"> PAGEREF _Toc124501415 \h </w:instrText>
            </w:r>
            <w:r w:rsidR="00DB0E75">
              <w:rPr>
                <w:webHidden/>
              </w:rPr>
            </w:r>
            <w:r w:rsidR="00DB0E75">
              <w:rPr>
                <w:webHidden/>
              </w:rPr>
              <w:fldChar w:fldCharType="separate"/>
            </w:r>
            <w:r w:rsidR="00DB0E75">
              <w:rPr>
                <w:webHidden/>
              </w:rPr>
              <w:t>1</w:t>
            </w:r>
            <w:r w:rsidR="00DB0E75">
              <w:rPr>
                <w:webHidden/>
              </w:rPr>
              <w:fldChar w:fldCharType="end"/>
            </w:r>
          </w:hyperlink>
        </w:p>
        <w:p w14:paraId="4CFE2CC8" w14:textId="0CA037EF" w:rsidR="00DB0E75" w:rsidRDefault="00BC05C1">
          <w:pPr>
            <w:pStyle w:val="TOC1"/>
            <w:rPr>
              <w:rFonts w:asciiTheme="minorHAnsi" w:hAnsiTheme="minorHAnsi" w:cstheme="minorBidi"/>
              <w:b w:val="0"/>
              <w:sz w:val="22"/>
              <w:szCs w:val="22"/>
              <w:lang w:eastAsia="en-GB"/>
            </w:rPr>
          </w:pPr>
          <w:hyperlink w:anchor="_Toc124501416" w:history="1">
            <w:r w:rsidR="00DB0E75" w:rsidRPr="008A3344">
              <w:rPr>
                <w:rStyle w:val="Hyperlink"/>
              </w:rPr>
              <w:t>2.</w:t>
            </w:r>
            <w:r w:rsidR="00DB0E75">
              <w:rPr>
                <w:rFonts w:asciiTheme="minorHAnsi" w:hAnsiTheme="minorHAnsi" w:cstheme="minorBidi"/>
                <w:b w:val="0"/>
                <w:sz w:val="22"/>
                <w:szCs w:val="22"/>
                <w:lang w:eastAsia="en-GB"/>
              </w:rPr>
              <w:tab/>
            </w:r>
            <w:r w:rsidR="00DB0E75" w:rsidRPr="008A3344">
              <w:rPr>
                <w:rStyle w:val="Hyperlink"/>
              </w:rPr>
              <w:t>Process Description</w:t>
            </w:r>
            <w:r w:rsidR="00DB0E75">
              <w:rPr>
                <w:webHidden/>
              </w:rPr>
              <w:tab/>
            </w:r>
            <w:r w:rsidR="00DB0E75">
              <w:rPr>
                <w:webHidden/>
              </w:rPr>
              <w:fldChar w:fldCharType="begin"/>
            </w:r>
            <w:r w:rsidR="00DB0E75">
              <w:rPr>
                <w:webHidden/>
              </w:rPr>
              <w:instrText xml:space="preserve"> PAGEREF _Toc124501416 \h </w:instrText>
            </w:r>
            <w:r w:rsidR="00DB0E75">
              <w:rPr>
                <w:webHidden/>
              </w:rPr>
            </w:r>
            <w:r w:rsidR="00DB0E75">
              <w:rPr>
                <w:webHidden/>
              </w:rPr>
              <w:fldChar w:fldCharType="separate"/>
            </w:r>
            <w:r w:rsidR="00DB0E75">
              <w:rPr>
                <w:webHidden/>
              </w:rPr>
              <w:t>2</w:t>
            </w:r>
            <w:r w:rsidR="00DB0E75">
              <w:rPr>
                <w:webHidden/>
              </w:rPr>
              <w:fldChar w:fldCharType="end"/>
            </w:r>
          </w:hyperlink>
        </w:p>
        <w:p w14:paraId="4E08DDA1" w14:textId="609C9292" w:rsidR="00DB0E75" w:rsidRDefault="00BC05C1">
          <w:pPr>
            <w:pStyle w:val="TOC1"/>
            <w:rPr>
              <w:rFonts w:asciiTheme="minorHAnsi" w:hAnsiTheme="minorHAnsi" w:cstheme="minorBidi"/>
              <w:b w:val="0"/>
              <w:sz w:val="22"/>
              <w:szCs w:val="22"/>
              <w:lang w:eastAsia="en-GB"/>
            </w:rPr>
          </w:pPr>
          <w:hyperlink w:anchor="_Toc124501417" w:history="1">
            <w:r w:rsidR="00DB0E75" w:rsidRPr="008A3344">
              <w:rPr>
                <w:rStyle w:val="Hyperlink"/>
              </w:rPr>
              <w:t>3.</w:t>
            </w:r>
            <w:r w:rsidR="00DB0E75">
              <w:rPr>
                <w:rFonts w:asciiTheme="minorHAnsi" w:hAnsiTheme="minorHAnsi" w:cstheme="minorBidi"/>
                <w:b w:val="0"/>
                <w:sz w:val="22"/>
                <w:szCs w:val="22"/>
                <w:lang w:eastAsia="en-GB"/>
              </w:rPr>
              <w:tab/>
            </w:r>
            <w:r w:rsidR="00DB0E75" w:rsidRPr="008A3344">
              <w:rPr>
                <w:rStyle w:val="Hyperlink"/>
              </w:rPr>
              <w:t>Supporting Information</w:t>
            </w:r>
            <w:r w:rsidR="00DB0E75">
              <w:rPr>
                <w:webHidden/>
              </w:rPr>
              <w:tab/>
            </w:r>
            <w:r w:rsidR="00DB0E75">
              <w:rPr>
                <w:webHidden/>
              </w:rPr>
              <w:fldChar w:fldCharType="begin"/>
            </w:r>
            <w:r w:rsidR="00DB0E75">
              <w:rPr>
                <w:webHidden/>
              </w:rPr>
              <w:instrText xml:space="preserve"> PAGEREF _Toc124501417 \h </w:instrText>
            </w:r>
            <w:r w:rsidR="00DB0E75">
              <w:rPr>
                <w:webHidden/>
              </w:rPr>
            </w:r>
            <w:r w:rsidR="00DB0E75">
              <w:rPr>
                <w:webHidden/>
              </w:rPr>
              <w:fldChar w:fldCharType="separate"/>
            </w:r>
            <w:r w:rsidR="00DB0E75">
              <w:rPr>
                <w:webHidden/>
              </w:rPr>
              <w:t>3</w:t>
            </w:r>
            <w:r w:rsidR="00DB0E75">
              <w:rPr>
                <w:webHidden/>
              </w:rPr>
              <w:fldChar w:fldCharType="end"/>
            </w:r>
          </w:hyperlink>
        </w:p>
        <w:p w14:paraId="452B55AF" w14:textId="19B750C3" w:rsidR="00DB0E75" w:rsidRDefault="00BC05C1">
          <w:pPr>
            <w:pStyle w:val="TOC2"/>
            <w:rPr>
              <w:rFonts w:asciiTheme="minorHAnsi" w:hAnsiTheme="minorHAnsi" w:cstheme="minorBidi"/>
              <w:sz w:val="22"/>
              <w:szCs w:val="22"/>
              <w:lang w:eastAsia="en-GB"/>
            </w:rPr>
          </w:pPr>
          <w:hyperlink w:anchor="_Toc124501418" w:history="1">
            <w:r w:rsidR="00DB0E75" w:rsidRPr="008A3344">
              <w:rPr>
                <w:rStyle w:val="Hyperlink"/>
              </w:rPr>
              <w:t>3.1</w:t>
            </w:r>
            <w:r w:rsidR="00DB0E75">
              <w:rPr>
                <w:rFonts w:asciiTheme="minorHAnsi" w:hAnsiTheme="minorHAnsi" w:cstheme="minorBidi"/>
                <w:sz w:val="22"/>
                <w:szCs w:val="22"/>
                <w:lang w:eastAsia="en-GB"/>
              </w:rPr>
              <w:tab/>
            </w:r>
            <w:r w:rsidR="00DB0E75" w:rsidRPr="008A3344">
              <w:rPr>
                <w:rStyle w:val="Hyperlink"/>
              </w:rPr>
              <w:t>Form B2 Additional Information</w:t>
            </w:r>
            <w:r w:rsidR="00DB0E75">
              <w:rPr>
                <w:webHidden/>
              </w:rPr>
              <w:tab/>
            </w:r>
            <w:r w:rsidR="00DB0E75">
              <w:rPr>
                <w:webHidden/>
              </w:rPr>
              <w:fldChar w:fldCharType="begin"/>
            </w:r>
            <w:r w:rsidR="00DB0E75">
              <w:rPr>
                <w:webHidden/>
              </w:rPr>
              <w:instrText xml:space="preserve"> PAGEREF _Toc124501418 \h </w:instrText>
            </w:r>
            <w:r w:rsidR="00DB0E75">
              <w:rPr>
                <w:webHidden/>
              </w:rPr>
            </w:r>
            <w:r w:rsidR="00DB0E75">
              <w:rPr>
                <w:webHidden/>
              </w:rPr>
              <w:fldChar w:fldCharType="separate"/>
            </w:r>
            <w:r w:rsidR="00DB0E75">
              <w:rPr>
                <w:webHidden/>
              </w:rPr>
              <w:t>3</w:t>
            </w:r>
            <w:r w:rsidR="00DB0E75">
              <w:rPr>
                <w:webHidden/>
              </w:rPr>
              <w:fldChar w:fldCharType="end"/>
            </w:r>
          </w:hyperlink>
        </w:p>
        <w:p w14:paraId="2A82FF81" w14:textId="0F355EBA" w:rsidR="00DB0E75" w:rsidRDefault="00BC05C1">
          <w:pPr>
            <w:pStyle w:val="TOC2"/>
            <w:rPr>
              <w:rFonts w:asciiTheme="minorHAnsi" w:hAnsiTheme="minorHAnsi" w:cstheme="minorBidi"/>
              <w:sz w:val="22"/>
              <w:szCs w:val="22"/>
              <w:lang w:eastAsia="en-GB"/>
            </w:rPr>
          </w:pPr>
          <w:hyperlink w:anchor="_Toc124501419" w:history="1">
            <w:r w:rsidR="00DB0E75" w:rsidRPr="008A3344">
              <w:rPr>
                <w:rStyle w:val="Hyperlink"/>
              </w:rPr>
              <w:t>Geology and Aquifers</w:t>
            </w:r>
            <w:r w:rsidR="00DB0E75">
              <w:rPr>
                <w:webHidden/>
              </w:rPr>
              <w:tab/>
            </w:r>
            <w:r w:rsidR="00DB0E75">
              <w:rPr>
                <w:webHidden/>
              </w:rPr>
              <w:fldChar w:fldCharType="begin"/>
            </w:r>
            <w:r w:rsidR="00DB0E75">
              <w:rPr>
                <w:webHidden/>
              </w:rPr>
              <w:instrText xml:space="preserve"> PAGEREF _Toc124501419 \h </w:instrText>
            </w:r>
            <w:r w:rsidR="00DB0E75">
              <w:rPr>
                <w:webHidden/>
              </w:rPr>
            </w:r>
            <w:r w:rsidR="00DB0E75">
              <w:rPr>
                <w:webHidden/>
              </w:rPr>
              <w:fldChar w:fldCharType="separate"/>
            </w:r>
            <w:r w:rsidR="00DB0E75">
              <w:rPr>
                <w:webHidden/>
              </w:rPr>
              <w:t>6</w:t>
            </w:r>
            <w:r w:rsidR="00DB0E75">
              <w:rPr>
                <w:webHidden/>
              </w:rPr>
              <w:fldChar w:fldCharType="end"/>
            </w:r>
          </w:hyperlink>
        </w:p>
        <w:p w14:paraId="7E90C509" w14:textId="72E3B765" w:rsidR="00DB0E75" w:rsidRDefault="00BC05C1">
          <w:pPr>
            <w:pStyle w:val="TOC2"/>
            <w:rPr>
              <w:rFonts w:asciiTheme="minorHAnsi" w:hAnsiTheme="minorHAnsi" w:cstheme="minorBidi"/>
              <w:sz w:val="22"/>
              <w:szCs w:val="22"/>
              <w:lang w:eastAsia="en-GB"/>
            </w:rPr>
          </w:pPr>
          <w:hyperlink w:anchor="_Toc124501420" w:history="1">
            <w:r w:rsidR="00DB0E75" w:rsidRPr="008A3344">
              <w:rPr>
                <w:rStyle w:val="Hyperlink"/>
              </w:rPr>
              <w:t>Surface Water</w:t>
            </w:r>
            <w:r w:rsidR="00DB0E75">
              <w:rPr>
                <w:webHidden/>
              </w:rPr>
              <w:tab/>
            </w:r>
            <w:r w:rsidR="00DB0E75">
              <w:rPr>
                <w:webHidden/>
              </w:rPr>
              <w:fldChar w:fldCharType="begin"/>
            </w:r>
            <w:r w:rsidR="00DB0E75">
              <w:rPr>
                <w:webHidden/>
              </w:rPr>
              <w:instrText xml:space="preserve"> PAGEREF _Toc124501420 \h </w:instrText>
            </w:r>
            <w:r w:rsidR="00DB0E75">
              <w:rPr>
                <w:webHidden/>
              </w:rPr>
            </w:r>
            <w:r w:rsidR="00DB0E75">
              <w:rPr>
                <w:webHidden/>
              </w:rPr>
              <w:fldChar w:fldCharType="separate"/>
            </w:r>
            <w:r w:rsidR="00DB0E75">
              <w:rPr>
                <w:webHidden/>
              </w:rPr>
              <w:t>7</w:t>
            </w:r>
            <w:r w:rsidR="00DB0E75">
              <w:rPr>
                <w:webHidden/>
              </w:rPr>
              <w:fldChar w:fldCharType="end"/>
            </w:r>
          </w:hyperlink>
        </w:p>
        <w:p w14:paraId="12E3EDEC" w14:textId="4CA20A17" w:rsidR="00DB0E75" w:rsidRDefault="00BC05C1">
          <w:pPr>
            <w:pStyle w:val="TOC2"/>
            <w:rPr>
              <w:rFonts w:asciiTheme="minorHAnsi" w:hAnsiTheme="minorHAnsi" w:cstheme="minorBidi"/>
              <w:sz w:val="22"/>
              <w:szCs w:val="22"/>
              <w:lang w:eastAsia="en-GB"/>
            </w:rPr>
          </w:pPr>
          <w:hyperlink w:anchor="_Toc124501421" w:history="1">
            <w:r w:rsidR="00DB0E75" w:rsidRPr="008A3344">
              <w:rPr>
                <w:rStyle w:val="Hyperlink"/>
              </w:rPr>
              <w:t>The Surrounding Area</w:t>
            </w:r>
            <w:r w:rsidR="00DB0E75">
              <w:rPr>
                <w:webHidden/>
              </w:rPr>
              <w:tab/>
            </w:r>
            <w:r w:rsidR="00DB0E75">
              <w:rPr>
                <w:webHidden/>
              </w:rPr>
              <w:fldChar w:fldCharType="begin"/>
            </w:r>
            <w:r w:rsidR="00DB0E75">
              <w:rPr>
                <w:webHidden/>
              </w:rPr>
              <w:instrText xml:space="preserve"> PAGEREF _Toc124501421 \h </w:instrText>
            </w:r>
            <w:r w:rsidR="00DB0E75">
              <w:rPr>
                <w:webHidden/>
              </w:rPr>
            </w:r>
            <w:r w:rsidR="00DB0E75">
              <w:rPr>
                <w:webHidden/>
              </w:rPr>
              <w:fldChar w:fldCharType="separate"/>
            </w:r>
            <w:r w:rsidR="00DB0E75">
              <w:rPr>
                <w:webHidden/>
              </w:rPr>
              <w:t>7</w:t>
            </w:r>
            <w:r w:rsidR="00DB0E75">
              <w:rPr>
                <w:webHidden/>
              </w:rPr>
              <w:fldChar w:fldCharType="end"/>
            </w:r>
          </w:hyperlink>
        </w:p>
        <w:p w14:paraId="4D2B2FC1" w14:textId="154CB668" w:rsidR="00DB0E75" w:rsidRDefault="00BC05C1">
          <w:pPr>
            <w:pStyle w:val="TOC2"/>
            <w:rPr>
              <w:rFonts w:asciiTheme="minorHAnsi" w:hAnsiTheme="minorHAnsi" w:cstheme="minorBidi"/>
              <w:sz w:val="22"/>
              <w:szCs w:val="22"/>
              <w:lang w:eastAsia="en-GB"/>
            </w:rPr>
          </w:pPr>
          <w:hyperlink w:anchor="_Toc124501422" w:history="1">
            <w:r w:rsidR="00DB0E75" w:rsidRPr="008A3344">
              <w:rPr>
                <w:rStyle w:val="Hyperlink"/>
              </w:rPr>
              <w:t>Site History</w:t>
            </w:r>
            <w:r w:rsidR="00DB0E75">
              <w:rPr>
                <w:webHidden/>
              </w:rPr>
              <w:tab/>
            </w:r>
            <w:r w:rsidR="00DB0E75">
              <w:rPr>
                <w:webHidden/>
              </w:rPr>
              <w:fldChar w:fldCharType="begin"/>
            </w:r>
            <w:r w:rsidR="00DB0E75">
              <w:rPr>
                <w:webHidden/>
              </w:rPr>
              <w:instrText xml:space="preserve"> PAGEREF _Toc124501422 \h </w:instrText>
            </w:r>
            <w:r w:rsidR="00DB0E75">
              <w:rPr>
                <w:webHidden/>
              </w:rPr>
            </w:r>
            <w:r w:rsidR="00DB0E75">
              <w:rPr>
                <w:webHidden/>
              </w:rPr>
              <w:fldChar w:fldCharType="separate"/>
            </w:r>
            <w:r w:rsidR="00DB0E75">
              <w:rPr>
                <w:webHidden/>
              </w:rPr>
              <w:t>8</w:t>
            </w:r>
            <w:r w:rsidR="00DB0E75">
              <w:rPr>
                <w:webHidden/>
              </w:rPr>
              <w:fldChar w:fldCharType="end"/>
            </w:r>
          </w:hyperlink>
        </w:p>
        <w:p w14:paraId="0CD3E1B9" w14:textId="74E8A8B2" w:rsidR="00DB0E75" w:rsidRDefault="00BC05C1">
          <w:pPr>
            <w:pStyle w:val="TOC2"/>
            <w:rPr>
              <w:rFonts w:asciiTheme="minorHAnsi" w:hAnsiTheme="minorHAnsi" w:cstheme="minorBidi"/>
              <w:sz w:val="22"/>
              <w:szCs w:val="22"/>
              <w:lang w:eastAsia="en-GB"/>
            </w:rPr>
          </w:pPr>
          <w:hyperlink w:anchor="_Toc124501423" w:history="1">
            <w:r w:rsidR="00DB0E75" w:rsidRPr="008A3344">
              <w:rPr>
                <w:rStyle w:val="Hyperlink"/>
              </w:rPr>
              <w:t>Flooding</w:t>
            </w:r>
            <w:r w:rsidR="00DB0E75">
              <w:rPr>
                <w:webHidden/>
              </w:rPr>
              <w:tab/>
            </w:r>
            <w:r w:rsidR="00DB0E75">
              <w:rPr>
                <w:webHidden/>
              </w:rPr>
              <w:fldChar w:fldCharType="begin"/>
            </w:r>
            <w:r w:rsidR="00DB0E75">
              <w:rPr>
                <w:webHidden/>
              </w:rPr>
              <w:instrText xml:space="preserve"> PAGEREF _Toc124501423 \h </w:instrText>
            </w:r>
            <w:r w:rsidR="00DB0E75">
              <w:rPr>
                <w:webHidden/>
              </w:rPr>
            </w:r>
            <w:r w:rsidR="00DB0E75">
              <w:rPr>
                <w:webHidden/>
              </w:rPr>
              <w:fldChar w:fldCharType="separate"/>
            </w:r>
            <w:r w:rsidR="00DB0E75">
              <w:rPr>
                <w:webHidden/>
              </w:rPr>
              <w:t>8</w:t>
            </w:r>
            <w:r w:rsidR="00DB0E75">
              <w:rPr>
                <w:webHidden/>
              </w:rPr>
              <w:fldChar w:fldCharType="end"/>
            </w:r>
          </w:hyperlink>
        </w:p>
        <w:p w14:paraId="37872B2F" w14:textId="2AD94767" w:rsidR="00DB0E75" w:rsidRDefault="00BC05C1">
          <w:pPr>
            <w:pStyle w:val="TOC2"/>
            <w:rPr>
              <w:rFonts w:asciiTheme="minorHAnsi" w:hAnsiTheme="minorHAnsi" w:cstheme="minorBidi"/>
              <w:sz w:val="22"/>
              <w:szCs w:val="22"/>
              <w:lang w:eastAsia="en-GB"/>
            </w:rPr>
          </w:pPr>
          <w:hyperlink w:anchor="_Toc124501424" w:history="1">
            <w:r w:rsidR="00DB0E75" w:rsidRPr="008A3344">
              <w:rPr>
                <w:rStyle w:val="Hyperlink"/>
              </w:rPr>
              <w:t>3.2</w:t>
            </w:r>
            <w:r w:rsidR="00DB0E75">
              <w:rPr>
                <w:rFonts w:asciiTheme="minorHAnsi" w:hAnsiTheme="minorHAnsi" w:cstheme="minorBidi"/>
                <w:sz w:val="22"/>
                <w:szCs w:val="22"/>
                <w:lang w:eastAsia="en-GB"/>
              </w:rPr>
              <w:tab/>
            </w:r>
            <w:r w:rsidR="00DB0E75" w:rsidRPr="008A3344">
              <w:rPr>
                <w:rStyle w:val="Hyperlink"/>
              </w:rPr>
              <w:t>Climate change risk screening</w:t>
            </w:r>
            <w:r w:rsidR="00DB0E75">
              <w:rPr>
                <w:webHidden/>
              </w:rPr>
              <w:tab/>
            </w:r>
            <w:r w:rsidR="00DB0E75">
              <w:rPr>
                <w:webHidden/>
              </w:rPr>
              <w:fldChar w:fldCharType="begin"/>
            </w:r>
            <w:r w:rsidR="00DB0E75">
              <w:rPr>
                <w:webHidden/>
              </w:rPr>
              <w:instrText xml:space="preserve"> PAGEREF _Toc124501424 \h </w:instrText>
            </w:r>
            <w:r w:rsidR="00DB0E75">
              <w:rPr>
                <w:webHidden/>
              </w:rPr>
            </w:r>
            <w:r w:rsidR="00DB0E75">
              <w:rPr>
                <w:webHidden/>
              </w:rPr>
              <w:fldChar w:fldCharType="separate"/>
            </w:r>
            <w:r w:rsidR="00DB0E75">
              <w:rPr>
                <w:webHidden/>
              </w:rPr>
              <w:t>10</w:t>
            </w:r>
            <w:r w:rsidR="00DB0E75">
              <w:rPr>
                <w:webHidden/>
              </w:rPr>
              <w:fldChar w:fldCharType="end"/>
            </w:r>
          </w:hyperlink>
        </w:p>
        <w:p w14:paraId="57906DA9" w14:textId="5625DBE6" w:rsidR="00DB0E75" w:rsidRDefault="00BC05C1">
          <w:pPr>
            <w:pStyle w:val="TOC2"/>
            <w:rPr>
              <w:rFonts w:asciiTheme="minorHAnsi" w:hAnsiTheme="minorHAnsi" w:cstheme="minorBidi"/>
              <w:sz w:val="22"/>
              <w:szCs w:val="22"/>
              <w:lang w:eastAsia="en-GB"/>
            </w:rPr>
          </w:pPr>
          <w:hyperlink w:anchor="_Toc124501425" w:history="1">
            <w:r w:rsidR="00DB0E75" w:rsidRPr="008A3344">
              <w:rPr>
                <w:rStyle w:val="Hyperlink"/>
              </w:rPr>
              <w:t>3.3</w:t>
            </w:r>
            <w:r w:rsidR="00DB0E75">
              <w:rPr>
                <w:rFonts w:asciiTheme="minorHAnsi" w:hAnsiTheme="minorHAnsi" w:cstheme="minorBidi"/>
                <w:sz w:val="22"/>
                <w:szCs w:val="22"/>
                <w:lang w:eastAsia="en-GB"/>
              </w:rPr>
              <w:tab/>
            </w:r>
            <w:r w:rsidR="00DB0E75" w:rsidRPr="008A3344">
              <w:rPr>
                <w:rStyle w:val="Hyperlink"/>
              </w:rPr>
              <w:t>Form B4 Additional Information</w:t>
            </w:r>
            <w:r w:rsidR="00DB0E75">
              <w:rPr>
                <w:webHidden/>
              </w:rPr>
              <w:tab/>
            </w:r>
            <w:r w:rsidR="00DB0E75">
              <w:rPr>
                <w:webHidden/>
              </w:rPr>
              <w:fldChar w:fldCharType="begin"/>
            </w:r>
            <w:r w:rsidR="00DB0E75">
              <w:rPr>
                <w:webHidden/>
              </w:rPr>
              <w:instrText xml:space="preserve"> PAGEREF _Toc124501425 \h </w:instrText>
            </w:r>
            <w:r w:rsidR="00DB0E75">
              <w:rPr>
                <w:webHidden/>
              </w:rPr>
            </w:r>
            <w:r w:rsidR="00DB0E75">
              <w:rPr>
                <w:webHidden/>
              </w:rPr>
              <w:fldChar w:fldCharType="separate"/>
            </w:r>
            <w:r w:rsidR="00DB0E75">
              <w:rPr>
                <w:webHidden/>
              </w:rPr>
              <w:t>13</w:t>
            </w:r>
            <w:r w:rsidR="00DB0E75">
              <w:rPr>
                <w:webHidden/>
              </w:rPr>
              <w:fldChar w:fldCharType="end"/>
            </w:r>
          </w:hyperlink>
        </w:p>
        <w:p w14:paraId="48576622" w14:textId="5ACBC017" w:rsidR="00D42C19" w:rsidRPr="00D42C19" w:rsidRDefault="00D42C19" w:rsidP="00FD773C">
          <w:pPr>
            <w:pStyle w:val="TOC1"/>
          </w:pPr>
          <w:r w:rsidRPr="00D42C19">
            <w:fldChar w:fldCharType="end"/>
          </w:r>
        </w:p>
        <w:p w14:paraId="7FA6A66F" w14:textId="78CF5BA1" w:rsidR="006C0CFE" w:rsidRDefault="00D42C19">
          <w:pPr>
            <w:pStyle w:val="TOC1"/>
            <w:rPr>
              <w:rFonts w:asciiTheme="minorHAnsi" w:hAnsiTheme="minorHAnsi" w:cstheme="minorBidi"/>
              <w:b w:val="0"/>
              <w:sz w:val="22"/>
              <w:szCs w:val="22"/>
              <w:lang w:eastAsia="en-GB"/>
            </w:rPr>
          </w:pPr>
          <w:r w:rsidRPr="00D42C19">
            <w:rPr>
              <w:b w:val="0"/>
            </w:rPr>
            <w:fldChar w:fldCharType="begin"/>
          </w:r>
          <w:r w:rsidRPr="00D42C19">
            <w:rPr>
              <w:b w:val="0"/>
            </w:rPr>
            <w:instrText xml:space="preserve"> TOC \n \h \z \t "Heading 9,1,Appendix subheading 1,2,Appendix subheading 2,3" </w:instrText>
          </w:r>
          <w:r w:rsidRPr="00D42C19">
            <w:rPr>
              <w:b w:val="0"/>
            </w:rPr>
            <w:fldChar w:fldCharType="separate"/>
          </w:r>
          <w:hyperlink w:anchor="_Toc124331162" w:history="1">
            <w:r w:rsidR="006C0CFE" w:rsidRPr="003818BF">
              <w:rPr>
                <w:rStyle w:val="Hyperlink"/>
              </w:rPr>
              <w:t>Appendix A. Current Waste Pre-acceptance and Acceptance Procedures</w:t>
            </w:r>
          </w:hyperlink>
        </w:p>
        <w:p w14:paraId="374BF4B9" w14:textId="4F9B140C" w:rsidR="006C0CFE" w:rsidRDefault="00BC05C1">
          <w:pPr>
            <w:pStyle w:val="TOC1"/>
            <w:rPr>
              <w:rFonts w:asciiTheme="minorHAnsi" w:hAnsiTheme="minorHAnsi" w:cstheme="minorBidi"/>
              <w:b w:val="0"/>
              <w:sz w:val="22"/>
              <w:szCs w:val="22"/>
              <w:lang w:eastAsia="en-GB"/>
            </w:rPr>
          </w:pPr>
          <w:hyperlink w:anchor="_Toc124331163" w:history="1">
            <w:r w:rsidR="006C0CFE" w:rsidRPr="003818BF">
              <w:rPr>
                <w:rStyle w:val="Hyperlink"/>
              </w:rPr>
              <w:t>Appendix B. Site Condition Report</w:t>
            </w:r>
          </w:hyperlink>
        </w:p>
        <w:p w14:paraId="07EAE40B" w14:textId="167F7743" w:rsidR="00D42C19" w:rsidRPr="00D42C19" w:rsidRDefault="00D42C19" w:rsidP="00FD773C">
          <w:pPr>
            <w:pStyle w:val="TOC1"/>
          </w:pPr>
          <w:r w:rsidRPr="00D42C19">
            <w:rPr>
              <w:b w:val="0"/>
            </w:rPr>
            <w:fldChar w:fldCharType="end"/>
          </w:r>
        </w:p>
      </w:sdtContent>
    </w:sdt>
    <w:p w14:paraId="5109AD13" w14:textId="77777777" w:rsidR="00D42C19" w:rsidRPr="00D42C19" w:rsidRDefault="00D42C19" w:rsidP="00FD773C">
      <w:pPr>
        <w:pStyle w:val="Para0"/>
        <w:sectPr w:rsidR="00D42C19" w:rsidRPr="00D42C19" w:rsidSect="00FD773C">
          <w:headerReference w:type="even" r:id="rId19"/>
          <w:headerReference w:type="default" r:id="rId20"/>
          <w:footerReference w:type="default" r:id="rId21"/>
          <w:headerReference w:type="first" r:id="rId22"/>
          <w:footerReference w:type="first" r:id="rId23"/>
          <w:pgSz w:w="11901" w:h="16840" w:code="9"/>
          <w:pgMar w:top="567" w:right="851" w:bottom="851" w:left="1134" w:header="567" w:footer="370" w:gutter="0"/>
          <w:pgNumType w:fmt="lowerRoman" w:start="1"/>
          <w:cols w:space="0"/>
          <w:formProt w:val="0"/>
          <w:docGrid w:linePitch="360"/>
        </w:sectPr>
      </w:pPr>
    </w:p>
    <w:p w14:paraId="5330EEC0" w14:textId="5A1D1A40" w:rsidR="00D42C19" w:rsidRDefault="00D42C19" w:rsidP="00D42C19">
      <w:pPr>
        <w:pStyle w:val="Heading1"/>
      </w:pPr>
      <w:bookmarkStart w:id="2" w:name="_Toc124501415"/>
      <w:r>
        <w:t>Non-Technical Summary</w:t>
      </w:r>
      <w:bookmarkEnd w:id="2"/>
    </w:p>
    <w:p w14:paraId="7282BF1F" w14:textId="60D9674F" w:rsidR="003B7C11" w:rsidRDefault="00A10DDB" w:rsidP="003B7C11">
      <w:pPr>
        <w:tabs>
          <w:tab w:val="left" w:pos="1200"/>
        </w:tabs>
      </w:pPr>
      <w:r>
        <w:t xml:space="preserve">Yorkshire Water </w:t>
      </w:r>
      <w:r w:rsidR="00671DEA">
        <w:t xml:space="preserve">Services </w:t>
      </w:r>
      <w:r>
        <w:t>Ltd</w:t>
      </w:r>
      <w:r w:rsidR="00671DEA">
        <w:t xml:space="preserve"> (YW)</w:t>
      </w:r>
      <w:r>
        <w:t xml:space="preserve"> are applying for a</w:t>
      </w:r>
      <w:r w:rsidR="00385619">
        <w:t xml:space="preserve"> </w:t>
      </w:r>
      <w:r w:rsidR="00885620">
        <w:t xml:space="preserve">bespoke </w:t>
      </w:r>
      <w:r w:rsidR="00385619">
        <w:t xml:space="preserve">waste </w:t>
      </w:r>
      <w:r>
        <w:t xml:space="preserve">Environmental Permit </w:t>
      </w:r>
      <w:r w:rsidR="003B7C11">
        <w:t>at</w:t>
      </w:r>
      <w:r>
        <w:t xml:space="preserve"> </w:t>
      </w:r>
      <w:r w:rsidR="00E55D08">
        <w:t>Deighton</w:t>
      </w:r>
      <w:r w:rsidR="003B7C11">
        <w:t xml:space="preserve"> Wastewater Treatment Works</w:t>
      </w:r>
      <w:r w:rsidR="00E55D08">
        <w:t xml:space="preserve"> </w:t>
      </w:r>
      <w:r w:rsidR="003B7C11">
        <w:t>(</w:t>
      </w:r>
      <w:r w:rsidR="006D658E">
        <w:t>WwTW</w:t>
      </w:r>
      <w:r w:rsidR="003B7C11">
        <w:t>)</w:t>
      </w:r>
      <w:r>
        <w:t xml:space="preserve"> which relates to the acceptance and storage of tankered effluent prior to discharge into the main works.   </w:t>
      </w:r>
      <w:bookmarkStart w:id="3" w:name="_Hlk74921836"/>
    </w:p>
    <w:p w14:paraId="5FFD9C1C" w14:textId="0E491ED5" w:rsidR="003B7C11" w:rsidRPr="002B5B07" w:rsidRDefault="003B7C11" w:rsidP="003B7C11">
      <w:pPr>
        <w:tabs>
          <w:tab w:val="left" w:pos="1200"/>
        </w:tabs>
      </w:pPr>
      <w:r>
        <w:t>Liquid wastes are</w:t>
      </w:r>
      <w:r w:rsidRPr="002B5B07">
        <w:t xml:space="preserve"> delivered to the site by road tanker from a number of sources for treatment within the </w:t>
      </w:r>
      <w:r>
        <w:t>WwTW</w:t>
      </w:r>
      <w:r w:rsidRPr="002B5B07">
        <w:t xml:space="preserve">. These effluents </w:t>
      </w:r>
      <w:r>
        <w:t xml:space="preserve">are </w:t>
      </w:r>
      <w:r w:rsidRPr="002B5B07">
        <w:t>discharged directly into the ‘head of the works’</w:t>
      </w:r>
      <w:r>
        <w:t xml:space="preserve"> or transferred to a storage tank prior to discharge into the </w:t>
      </w:r>
      <w:r w:rsidR="0065301C">
        <w:t>WwTW primary tanks</w:t>
      </w:r>
      <w:r>
        <w:t>. Effluents</w:t>
      </w:r>
      <w:r w:rsidRPr="002B5B07">
        <w:t xml:space="preserve"> are mixed within the incoming sewer delivered urban waste</w:t>
      </w:r>
      <w:r w:rsidR="00F75004">
        <w:t xml:space="preserve"> </w:t>
      </w:r>
      <w:r w:rsidRPr="002B5B07">
        <w:t xml:space="preserve">water </w:t>
      </w:r>
      <w:r w:rsidR="00A60797">
        <w:t xml:space="preserve">treatment </w:t>
      </w:r>
      <w:r w:rsidRPr="002B5B07">
        <w:t xml:space="preserve">directive (UWWTD) main flow. Once the liquid effluent enters the main works system it is classified as urban wastewater and is therefore, no longer considered waste under the Waste Framework Directive 2008/98/EC.  </w:t>
      </w:r>
      <w:r>
        <w:t>This permit is limited to the acceptance of waste.</w:t>
      </w:r>
    </w:p>
    <w:bookmarkEnd w:id="3"/>
    <w:p w14:paraId="1F5AC008" w14:textId="2688E8C6" w:rsidR="003B7C11" w:rsidRDefault="003B7C11" w:rsidP="003B7C11">
      <w:pPr>
        <w:tabs>
          <w:tab w:val="left" w:pos="2955"/>
        </w:tabs>
      </w:pPr>
      <w:r>
        <w:t xml:space="preserve">It is proposed that the maximum quantity of the above mentioned tankered waste accepted at </w:t>
      </w:r>
      <w:r w:rsidR="00671DEA">
        <w:t>Deighton</w:t>
      </w:r>
      <w:r>
        <w:t xml:space="preserve"> WwTW is an annual allowance of 500,000 tonnes.</w:t>
      </w:r>
      <w:r w:rsidRPr="00AA7597">
        <w:t xml:space="preserve"> Due to the nature of the site, the works is operational 24-7</w:t>
      </w:r>
      <w:r>
        <w:t xml:space="preserve">. </w:t>
      </w:r>
      <w:r w:rsidRPr="00AA7597">
        <w:t>However, the majority of imports will be received between 0600-1900.</w:t>
      </w:r>
    </w:p>
    <w:p w14:paraId="2FFE51EF" w14:textId="77777777" w:rsidR="00651193" w:rsidRDefault="00651193" w:rsidP="003B7C11">
      <w:pPr>
        <w:tabs>
          <w:tab w:val="left" w:pos="2955"/>
        </w:tabs>
      </w:pPr>
    </w:p>
    <w:p w14:paraId="278CFA50" w14:textId="77777777" w:rsidR="00651193" w:rsidRDefault="00651193" w:rsidP="00A60797">
      <w:pPr>
        <w:keepNext/>
        <w:tabs>
          <w:tab w:val="left" w:pos="2955"/>
        </w:tabs>
        <w:jc w:val="center"/>
      </w:pPr>
      <w:r>
        <w:rPr>
          <w:noProof/>
        </w:rPr>
        <w:drawing>
          <wp:inline distT="0" distB="0" distL="0" distR="0" wp14:anchorId="3ECA63FF" wp14:editId="297D6660">
            <wp:extent cx="2628900" cy="16065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4384" cy="1609873"/>
                    </a:xfrm>
                    <a:prstGeom prst="rect">
                      <a:avLst/>
                    </a:prstGeom>
                    <a:noFill/>
                  </pic:spPr>
                </pic:pic>
              </a:graphicData>
            </a:graphic>
          </wp:inline>
        </w:drawing>
      </w:r>
    </w:p>
    <w:p w14:paraId="56FC881B" w14:textId="5ADFEA9F" w:rsidR="00651193" w:rsidRPr="00A60797" w:rsidRDefault="00651193" w:rsidP="00A60797">
      <w:pPr>
        <w:pStyle w:val="Caption"/>
        <w:jc w:val="center"/>
        <w:rPr>
          <w:b/>
          <w:bCs/>
        </w:rPr>
      </w:pPr>
      <w:r w:rsidRPr="00A60797">
        <w:rPr>
          <w:b/>
          <w:bCs/>
        </w:rPr>
        <w:t xml:space="preserve">Figure </w:t>
      </w:r>
      <w:r w:rsidRPr="00A60797">
        <w:rPr>
          <w:b/>
          <w:bCs/>
        </w:rPr>
        <w:fldChar w:fldCharType="begin"/>
      </w:r>
      <w:r w:rsidRPr="00A60797">
        <w:rPr>
          <w:b/>
          <w:bCs/>
        </w:rPr>
        <w:instrText xml:space="preserve"> SEQ Figure \* ARABIC </w:instrText>
      </w:r>
      <w:r w:rsidRPr="00A60797">
        <w:rPr>
          <w:b/>
          <w:bCs/>
        </w:rPr>
        <w:fldChar w:fldCharType="separate"/>
      </w:r>
      <w:r w:rsidR="006C0CFE">
        <w:rPr>
          <w:b/>
          <w:bCs/>
          <w:noProof/>
        </w:rPr>
        <w:t>1</w:t>
      </w:r>
      <w:r w:rsidRPr="00A60797">
        <w:rPr>
          <w:b/>
          <w:bCs/>
        </w:rPr>
        <w:fldChar w:fldCharType="end"/>
      </w:r>
      <w:r w:rsidRPr="00A60797">
        <w:rPr>
          <w:b/>
          <w:bCs/>
        </w:rPr>
        <w:t>- Deighton WwTW Tankered Imports Process Flow Diagram - Import point one (existing)</w:t>
      </w:r>
    </w:p>
    <w:p w14:paraId="121BEB69" w14:textId="2B5D8DA2" w:rsidR="00760EA6" w:rsidRDefault="00760EA6" w:rsidP="003B7C11">
      <w:pPr>
        <w:tabs>
          <w:tab w:val="left" w:pos="2955"/>
        </w:tabs>
      </w:pPr>
    </w:p>
    <w:p w14:paraId="26AE7FA0" w14:textId="77777777" w:rsidR="006C0CFE" w:rsidRDefault="00760EA6" w:rsidP="006C0CFE">
      <w:pPr>
        <w:keepNext/>
        <w:tabs>
          <w:tab w:val="left" w:pos="2955"/>
        </w:tabs>
        <w:jc w:val="center"/>
      </w:pPr>
      <w:r>
        <w:rPr>
          <w:noProof/>
        </w:rPr>
        <w:drawing>
          <wp:inline distT="0" distB="0" distL="0" distR="0" wp14:anchorId="3BA3C8B8" wp14:editId="37C5A423">
            <wp:extent cx="2371725" cy="20295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4264" cy="2031742"/>
                    </a:xfrm>
                    <a:prstGeom prst="rect">
                      <a:avLst/>
                    </a:prstGeom>
                    <a:noFill/>
                  </pic:spPr>
                </pic:pic>
              </a:graphicData>
            </a:graphic>
          </wp:inline>
        </w:drawing>
      </w:r>
    </w:p>
    <w:p w14:paraId="6A26DADC" w14:textId="15CDF407" w:rsidR="00760EA6" w:rsidRPr="006C0CFE" w:rsidRDefault="006C0CFE" w:rsidP="006C0CFE">
      <w:pPr>
        <w:pStyle w:val="Caption"/>
        <w:jc w:val="center"/>
        <w:rPr>
          <w:b/>
          <w:bCs/>
        </w:rPr>
      </w:pPr>
      <w:r w:rsidRPr="006C0CFE">
        <w:rPr>
          <w:b/>
          <w:bCs/>
        </w:rPr>
        <w:t xml:space="preserve">Figure </w:t>
      </w:r>
      <w:r w:rsidRPr="006C0CFE">
        <w:rPr>
          <w:b/>
          <w:bCs/>
        </w:rPr>
        <w:fldChar w:fldCharType="begin"/>
      </w:r>
      <w:r w:rsidRPr="006C0CFE">
        <w:rPr>
          <w:b/>
          <w:bCs/>
        </w:rPr>
        <w:instrText xml:space="preserve"> SEQ Figure \* ARABIC </w:instrText>
      </w:r>
      <w:r w:rsidRPr="006C0CFE">
        <w:rPr>
          <w:b/>
          <w:bCs/>
        </w:rPr>
        <w:fldChar w:fldCharType="separate"/>
      </w:r>
      <w:r w:rsidRPr="006C0CFE">
        <w:rPr>
          <w:b/>
          <w:bCs/>
          <w:noProof/>
        </w:rPr>
        <w:t>2</w:t>
      </w:r>
      <w:r w:rsidRPr="006C0CFE">
        <w:rPr>
          <w:b/>
          <w:bCs/>
        </w:rPr>
        <w:fldChar w:fldCharType="end"/>
      </w:r>
      <w:r w:rsidRPr="006C0CFE">
        <w:rPr>
          <w:b/>
          <w:bCs/>
        </w:rPr>
        <w:t xml:space="preserve"> - Deighton WwTW Tankered Imports Process Flow Diagram - Import point two (proposed)</w:t>
      </w:r>
    </w:p>
    <w:p w14:paraId="180889B9" w14:textId="0318A6AF" w:rsidR="00FD773C" w:rsidRDefault="00FD773C" w:rsidP="006C0CFE">
      <w:pPr>
        <w:pStyle w:val="Heading1"/>
      </w:pPr>
      <w:bookmarkStart w:id="4" w:name="_Toc124501416"/>
      <w:r>
        <w:t>Process Description</w:t>
      </w:r>
      <w:bookmarkEnd w:id="4"/>
    </w:p>
    <w:p w14:paraId="3C217D54" w14:textId="50D9DDF7" w:rsidR="008E2342" w:rsidRDefault="00671DEA" w:rsidP="008E2342">
      <w:pPr>
        <w:tabs>
          <w:tab w:val="left" w:pos="1200"/>
        </w:tabs>
      </w:pPr>
      <w:r>
        <w:t xml:space="preserve">YW </w:t>
      </w:r>
      <w:r w:rsidR="008E2342" w:rsidRPr="003A5B68">
        <w:t>are applying for</w:t>
      </w:r>
      <w:r w:rsidR="008E2342">
        <w:t xml:space="preserve"> </w:t>
      </w:r>
      <w:r w:rsidR="008E2342" w:rsidRPr="00385619">
        <w:t>a</w:t>
      </w:r>
      <w:r w:rsidR="00A60797">
        <w:t xml:space="preserve"> bespoke</w:t>
      </w:r>
      <w:r w:rsidR="008E2342" w:rsidRPr="00385619">
        <w:t xml:space="preserve"> waste </w:t>
      </w:r>
      <w:r w:rsidR="008E2342">
        <w:t>Environmental Permit for Deighton</w:t>
      </w:r>
      <w:r w:rsidR="008E2342" w:rsidRPr="003A5B68">
        <w:t xml:space="preserve"> </w:t>
      </w:r>
      <w:r w:rsidR="008E2342">
        <w:t>WwTW</w:t>
      </w:r>
      <w:r w:rsidR="008E2342" w:rsidRPr="003A5B68">
        <w:t xml:space="preserve"> which relates to the acceptance </w:t>
      </w:r>
      <w:r w:rsidR="008E2342">
        <w:t xml:space="preserve">and storage </w:t>
      </w:r>
      <w:r w:rsidR="008E2342" w:rsidRPr="003A5B68">
        <w:t xml:space="preserve">of tankered </w:t>
      </w:r>
      <w:r w:rsidR="008E2342">
        <w:t>waste</w:t>
      </w:r>
      <w:r w:rsidR="008E2342" w:rsidRPr="003A5B68">
        <w:t xml:space="preserve"> prior to discharge into the main </w:t>
      </w:r>
      <w:r w:rsidR="00A60797">
        <w:t>WwTW</w:t>
      </w:r>
      <w:r w:rsidR="008E2342" w:rsidRPr="003A5B68">
        <w:t xml:space="preserve">.   </w:t>
      </w:r>
      <w:bookmarkStart w:id="5" w:name="_Toc75354008"/>
      <w:bookmarkStart w:id="6" w:name="_Toc75354029"/>
      <w:bookmarkStart w:id="7" w:name="_Toc75354050"/>
      <w:bookmarkStart w:id="8" w:name="_Toc75354071"/>
      <w:bookmarkStart w:id="9" w:name="_Toc75354092"/>
      <w:bookmarkStart w:id="10" w:name="_Toc75354113"/>
      <w:bookmarkStart w:id="11" w:name="_Hlk74919029"/>
      <w:bookmarkStart w:id="12" w:name="_Hlk74921918"/>
      <w:bookmarkEnd w:id="5"/>
      <w:bookmarkEnd w:id="6"/>
      <w:bookmarkEnd w:id="7"/>
      <w:bookmarkEnd w:id="8"/>
      <w:bookmarkEnd w:id="9"/>
      <w:bookmarkEnd w:id="10"/>
      <w:r w:rsidR="008E2342" w:rsidRPr="002B5B07">
        <w:t>The scope of this application covers the delivery to site</w:t>
      </w:r>
      <w:r w:rsidR="008E2342">
        <w:t xml:space="preserve"> and</w:t>
      </w:r>
      <w:r w:rsidR="008E2342" w:rsidRPr="002B5B07">
        <w:t xml:space="preserve"> offloading of effluents by road tanker for treatment at the </w:t>
      </w:r>
      <w:r w:rsidR="008E2342">
        <w:t>WwTW</w:t>
      </w:r>
      <w:r w:rsidR="008E2342" w:rsidRPr="002B5B07">
        <w:t xml:space="preserve"> in a mixture with UWWTD materials.  </w:t>
      </w:r>
    </w:p>
    <w:p w14:paraId="357BF124" w14:textId="11752AE0" w:rsidR="0200FC4C" w:rsidRDefault="00A60797" w:rsidP="00506E71">
      <w:pPr>
        <w:tabs>
          <w:tab w:val="left" w:pos="1200"/>
        </w:tabs>
      </w:pPr>
      <w:r>
        <w:t xml:space="preserve">Liquid wastes are </w:t>
      </w:r>
      <w:r w:rsidR="00F75004">
        <w:t>transported to Deighton WwTW by road in sealed tankers.</w:t>
      </w:r>
      <w:r>
        <w:t xml:space="preserve"> At import point one, </w:t>
      </w:r>
      <w:r w:rsidR="00F75004">
        <w:t xml:space="preserve">on delivery, </w:t>
      </w:r>
      <w:r>
        <w:t xml:space="preserve">effluents are discharged </w:t>
      </w:r>
      <w:r w:rsidR="00EE3418">
        <w:t xml:space="preserve">from the tanker, </w:t>
      </w:r>
      <w:r w:rsidR="00F75004">
        <w:t xml:space="preserve">using sealed coupling hoses </w:t>
      </w:r>
      <w:r w:rsidR="00EE3418">
        <w:t>via a dedicated tanker offloading point, directly into the ‘hea</w:t>
      </w:r>
      <w:r>
        <w:t>d of the works</w:t>
      </w:r>
      <w:r w:rsidR="00EE3418">
        <w:t>’</w:t>
      </w:r>
      <w:r w:rsidR="00F75004">
        <w:t xml:space="preserve"> for full treatment</w:t>
      </w:r>
      <w:r w:rsidR="00EE3418">
        <w:t>. Effluents discharged to the ‘head of the works’ are mixed within the incoming sewer delivered urban wastewater directive (UWWTD) main flow, prior to full treatment.</w:t>
      </w:r>
      <w:r w:rsidR="00F75004">
        <w:t xml:space="preserve"> </w:t>
      </w:r>
      <w:r w:rsidR="0200FC4C" w:rsidRPr="00506E71">
        <w:t>Th</w:t>
      </w:r>
      <w:r w:rsidR="00F75004">
        <w:t>e</w:t>
      </w:r>
      <w:r w:rsidR="0200FC4C" w:rsidRPr="00506E71">
        <w:t xml:space="preserve"> offloading process takes 15 minutes to complete. There is rapid mixing (0-2 minutes) with the incoming flow at the inlet.</w:t>
      </w:r>
    </w:p>
    <w:p w14:paraId="4C98F808" w14:textId="6E114C7E" w:rsidR="00CD6D84" w:rsidRPr="00CD6D84" w:rsidRDefault="00CD6D84" w:rsidP="00CD6D84">
      <w:pPr>
        <w:tabs>
          <w:tab w:val="left" w:pos="1200"/>
        </w:tabs>
      </w:pPr>
      <w:r w:rsidRPr="00CD6D84">
        <w:t>YW intends to construct a new storage tank at Deighton by August 2023. Once this tank has been installed, all effluents directed to import point two will be tankered into site in a sealed road tanker and discharged from the tanker, using sealed coupling hoses via a dedicated tanker offloading point, directly into the sealed storage tank. The storage tank is an enclosed tank, designed to hold approximately 300m</w:t>
      </w:r>
      <w:r w:rsidRPr="000C6604">
        <w:rPr>
          <w:vertAlign w:val="superscript"/>
        </w:rPr>
        <w:t>3</w:t>
      </w:r>
      <w:r w:rsidRPr="00CD6D84">
        <w:t xml:space="preserve"> (equivalent to the content of approximately 11 tankers). The f</w:t>
      </w:r>
      <w:r>
        <w:t>low will</w:t>
      </w:r>
      <w:r>
        <w:rPr>
          <w:rFonts w:hint="eastAsia"/>
        </w:rPr>
        <w:t xml:space="preserve"> </w:t>
      </w:r>
      <w:r w:rsidR="0617D0EF">
        <w:rPr>
          <w:rFonts w:hint="eastAsia"/>
        </w:rPr>
        <w:t>be</w:t>
      </w:r>
      <w:r>
        <w:t xml:space="preserve"> continuously </w:t>
      </w:r>
      <w:r w:rsidR="5B61A790">
        <w:t>fed via gravity</w:t>
      </w:r>
      <w:r>
        <w:t xml:space="preserve"> into the </w:t>
      </w:r>
      <w:r w:rsidRPr="00CD6D84">
        <w:t xml:space="preserve">works at a reduced rate to minimise the risk of excessive storage periods. The storage tank will hold waste for a maximum of 24 hours before it is discharged into the inlet. At import point two, effluent from the storage tank will discharge via an above ground double contained pipe to a site </w:t>
      </w:r>
      <w:r w:rsidR="54CC58F6">
        <w:t>chamber</w:t>
      </w:r>
      <w:r w:rsidRPr="00CD6D84">
        <w:t xml:space="preserve"> which connects to the WwTW primary tanks. The </w:t>
      </w:r>
      <w:r w:rsidR="73977CAD">
        <w:t>chamber</w:t>
      </w:r>
      <w:r w:rsidRPr="00CD6D84">
        <w:t xml:space="preserve"> connects to the </w:t>
      </w:r>
      <w:r>
        <w:t>effluent</w:t>
      </w:r>
      <w:r w:rsidRPr="00CD6D84">
        <w:t xml:space="preserve"> flow to the primary tanks where the </w:t>
      </w:r>
      <w:r w:rsidR="00623459">
        <w:t>effluent is</w:t>
      </w:r>
      <w:r w:rsidRPr="00CD6D84">
        <w:t xml:space="preserve"> mixed with the UWWTD flow for full treatment.</w:t>
      </w:r>
    </w:p>
    <w:p w14:paraId="416D4BB9" w14:textId="2497D0AA" w:rsidR="00B53CA7" w:rsidRDefault="00506E71" w:rsidP="00066D40">
      <w:pPr>
        <w:tabs>
          <w:tab w:val="left" w:pos="1200"/>
        </w:tabs>
      </w:pPr>
      <w:r w:rsidRPr="00E5733B">
        <w:t>The t</w:t>
      </w:r>
      <w:r w:rsidR="00066D40" w:rsidRPr="00E5733B">
        <w:t xml:space="preserve">anker </w:t>
      </w:r>
      <w:r w:rsidRPr="00E5733B">
        <w:t>import points</w:t>
      </w:r>
      <w:r w:rsidR="00066D40" w:rsidRPr="00E5733B">
        <w:t xml:space="preserve"> are located on impermeable </w:t>
      </w:r>
      <w:r w:rsidR="00066D40" w:rsidRPr="000C14AD">
        <w:t>surfaces to minimise the impact of any spillages on the wider environment. At import point on</w:t>
      </w:r>
      <w:r w:rsidR="00B53CA7" w:rsidRPr="000C14AD">
        <w:t xml:space="preserve">e </w:t>
      </w:r>
      <w:r w:rsidR="00AF62D2" w:rsidRPr="000C14AD">
        <w:t xml:space="preserve">any </w:t>
      </w:r>
      <w:r w:rsidR="00B53CA7" w:rsidRPr="000C14AD">
        <w:t xml:space="preserve">spillages will be washed into </w:t>
      </w:r>
      <w:r w:rsidR="00B53CA7" w:rsidRPr="00E5733B">
        <w:t xml:space="preserve">the nearest site drain which joins the inlet flow. </w:t>
      </w:r>
      <w:r w:rsidR="00B53CA7">
        <w:t xml:space="preserve">At import point two, any spillages will fall to the nearest site drain which connects to the primary tanks. </w:t>
      </w:r>
      <w:r w:rsidR="0074197B" w:rsidRPr="0074197B">
        <w:t>The bund will have a sump and a pump to connect the bund contents back into the tank, therefore</w:t>
      </w:r>
      <w:r w:rsidR="0074197B">
        <w:t xml:space="preserve"> bund water</w:t>
      </w:r>
      <w:r w:rsidR="0074197B" w:rsidRPr="0074197B">
        <w:t xml:space="preserve"> will </w:t>
      </w:r>
      <w:r w:rsidR="00AF62D2">
        <w:t xml:space="preserve">connect with the </w:t>
      </w:r>
      <w:r w:rsidR="0074197B" w:rsidRPr="0074197B">
        <w:t xml:space="preserve">WwTW </w:t>
      </w:r>
      <w:r w:rsidR="00AF62D2">
        <w:t xml:space="preserve">flow </w:t>
      </w:r>
      <w:r w:rsidR="0074197B" w:rsidRPr="0074197B">
        <w:t>via the above ground pipework</w:t>
      </w:r>
      <w:r w:rsidR="0074197B">
        <w:t xml:space="preserve"> which connects</w:t>
      </w:r>
      <w:r w:rsidR="0074197B" w:rsidRPr="0074197B">
        <w:t xml:space="preserve"> to </w:t>
      </w:r>
      <w:r w:rsidR="0074197B">
        <w:t xml:space="preserve">a </w:t>
      </w:r>
      <w:r w:rsidR="4DB44E3C">
        <w:t>chamber</w:t>
      </w:r>
      <w:r w:rsidR="0074197B">
        <w:t xml:space="preserve"> which then flows to the primary tanks</w:t>
      </w:r>
      <w:r w:rsidR="0074197B" w:rsidRPr="0074197B">
        <w:t>.</w:t>
      </w:r>
    </w:p>
    <w:p w14:paraId="281A3B9E" w14:textId="0736A481" w:rsidR="00A60797" w:rsidRPr="002B5B07" w:rsidDel="00EE3418" w:rsidRDefault="0074197B" w:rsidP="00506E71">
      <w:pPr>
        <w:tabs>
          <w:tab w:val="left" w:pos="1200"/>
        </w:tabs>
        <w:rPr>
          <w:rFonts w:ascii="Arial" w:eastAsia="Arial" w:hAnsi="Arial" w:cs="Arial"/>
          <w:sz w:val="24"/>
        </w:rPr>
      </w:pPr>
      <w:r>
        <w:t>The tanker o</w:t>
      </w:r>
      <w:r w:rsidR="00066D40">
        <w:t xml:space="preserve">ffloading points are fixed and equipped with appropriate tanker coupling hoses to reduce the risk of poor tanker connection. </w:t>
      </w:r>
      <w:r w:rsidR="3CAD8BD9" w:rsidRPr="00506E71">
        <w:t xml:space="preserve">The tanker offloading points are </w:t>
      </w:r>
      <w:r w:rsidR="00506E71" w:rsidRPr="00506E71">
        <w:t xml:space="preserve">also </w:t>
      </w:r>
      <w:r w:rsidR="3CAD8BD9" w:rsidRPr="00506E71">
        <w:t>equipped with key fob-controlled data loggers, which measure the volume discharged, as well as the origin of the waste. Offloading is only possible once the data logger has been activated.</w:t>
      </w:r>
      <w:r w:rsidR="00506E71" w:rsidRPr="00506E71">
        <w:t xml:space="preserve"> </w:t>
      </w:r>
    </w:p>
    <w:p w14:paraId="433481B7" w14:textId="77777777" w:rsidR="008E2342" w:rsidRDefault="008E2342" w:rsidP="008E2342">
      <w:pPr>
        <w:autoSpaceDE w:val="0"/>
        <w:autoSpaceDN w:val="0"/>
        <w:adjustRightInd w:val="0"/>
        <w:spacing w:after="0" w:line="240" w:lineRule="auto"/>
        <w:rPr>
          <w:color w:val="000000"/>
          <w:szCs w:val="20"/>
        </w:rPr>
      </w:pPr>
      <w:bookmarkStart w:id="13" w:name="_Hlk74919063"/>
      <w:bookmarkEnd w:id="11"/>
      <w:bookmarkEnd w:id="12"/>
      <w:r w:rsidRPr="00254E2D">
        <w:rPr>
          <w:color w:val="000000"/>
          <w:szCs w:val="20"/>
        </w:rPr>
        <w:t xml:space="preserve">All loads are subject to robust pre-acceptance checks to determine their suitability for the processes on site, including an assessment of their variability over time. All loads are pre-booked into the works, to ensure that there is sufficient capacity within the works, and if necessary, loads are diverted to other appropriately permitted facilities. Once a load has been assessed and determined to be acceptable for treatment at the site, the producer is issued an appropriate key fob to access the data logger and offloading point at the works. The data logger is interlocked with the offloading point to ensure that only authorised loads are </w:t>
      </w:r>
      <w:r w:rsidRPr="00225EE3">
        <w:rPr>
          <w:color w:val="000000"/>
          <w:szCs w:val="20"/>
        </w:rPr>
        <w:t>accepted. The offloading point is covered by CCTV camera and prior to offloading, the control centre for the works must approve the offloading. Loads are subject to random sampling and inspection prior to offloading. Copies of the current versions of these documents are appended as Appendix A.</w:t>
      </w:r>
    </w:p>
    <w:p w14:paraId="506122A5" w14:textId="77777777" w:rsidR="008E2342" w:rsidRPr="00254E2D" w:rsidRDefault="008E2342" w:rsidP="008E2342">
      <w:pPr>
        <w:autoSpaceDE w:val="0"/>
        <w:autoSpaceDN w:val="0"/>
        <w:adjustRightInd w:val="0"/>
        <w:spacing w:after="0" w:line="240" w:lineRule="auto"/>
        <w:rPr>
          <w:color w:val="000000"/>
          <w:szCs w:val="20"/>
        </w:rPr>
      </w:pPr>
    </w:p>
    <w:p w14:paraId="397AF3A0" w14:textId="46312114" w:rsidR="008E2342" w:rsidRPr="002B5B07" w:rsidRDefault="008E2342" w:rsidP="008E2342">
      <w:pPr>
        <w:tabs>
          <w:tab w:val="left" w:pos="1200"/>
        </w:tabs>
      </w:pPr>
      <w:r w:rsidRPr="00254E2D">
        <w:rPr>
          <w:color w:val="000000"/>
          <w:szCs w:val="20"/>
        </w:rPr>
        <w:t>Pre-acceptance and acceptance method statements for the works have been prepared and approved as part of the Y</w:t>
      </w:r>
      <w:r w:rsidR="00A60797">
        <w:rPr>
          <w:color w:val="000000"/>
          <w:szCs w:val="20"/>
        </w:rPr>
        <w:t>W</w:t>
      </w:r>
      <w:r w:rsidRPr="00254E2D">
        <w:rPr>
          <w:color w:val="000000"/>
          <w:szCs w:val="20"/>
        </w:rPr>
        <w:t xml:space="preserve"> management system. These are corporate level documents applicable across all potential imports to any of YW wastewater treatment works, however, individual works may have specific restrictions or limitations on chemical and biological components within potential imports, based on site specific factors.</w:t>
      </w:r>
    </w:p>
    <w:p w14:paraId="3CE1193E" w14:textId="65CED79A" w:rsidR="008E2342" w:rsidRPr="002B5B07" w:rsidRDefault="008E2342" w:rsidP="008E2342">
      <w:pPr>
        <w:tabs>
          <w:tab w:val="left" w:pos="1200"/>
        </w:tabs>
      </w:pPr>
      <w:r w:rsidRPr="002B5B07">
        <w:t xml:space="preserve">Due to the nature of the site, the works is operational 24-7, however, it may not be fully staffed during all operational hours. </w:t>
      </w:r>
      <w:r>
        <w:t xml:space="preserve">However, the majority of imports will be received between 0600-1900. </w:t>
      </w:r>
      <w:r w:rsidRPr="002B5B07">
        <w:t>There is continuous monitoring of the site from the regional Y</w:t>
      </w:r>
      <w:r w:rsidR="00A60797">
        <w:t>W</w:t>
      </w:r>
      <w:r w:rsidRPr="002B5B07">
        <w:t xml:space="preserve"> control centre.</w:t>
      </w:r>
    </w:p>
    <w:bookmarkEnd w:id="13"/>
    <w:p w14:paraId="22922A61" w14:textId="77777777" w:rsidR="008E2342" w:rsidRPr="002B5B07" w:rsidRDefault="008E2342" w:rsidP="008E2342">
      <w:pPr>
        <w:tabs>
          <w:tab w:val="left" w:pos="1200"/>
        </w:tabs>
      </w:pPr>
      <w:r>
        <w:t xml:space="preserve">This activity is currently operational under a trade effluent agreement, on advice from the Environment Agency, YW wish to continue this activity under a bespoke waste permit. </w:t>
      </w:r>
    </w:p>
    <w:p w14:paraId="5C709052" w14:textId="77777777" w:rsidR="008E2342" w:rsidRPr="002B5B07" w:rsidRDefault="008E2342" w:rsidP="008E2342">
      <w:pPr>
        <w:tabs>
          <w:tab w:val="left" w:pos="1200"/>
        </w:tabs>
      </w:pPr>
      <w:r w:rsidRPr="002B5B07">
        <w:t xml:space="preserve">There are no channelled emissions to air from the permitted operations.  </w:t>
      </w:r>
    </w:p>
    <w:p w14:paraId="655D85C2" w14:textId="77777777" w:rsidR="008E2342" w:rsidRPr="002B5B07" w:rsidRDefault="008E2342" w:rsidP="008E2342">
      <w:pPr>
        <w:tabs>
          <w:tab w:val="left" w:pos="1200"/>
        </w:tabs>
      </w:pPr>
      <w:r w:rsidRPr="002B5B07">
        <w:t xml:space="preserve">There are no generators or similar plant used within the permitted area at the site, which means it falls outside of the scope of the Medium Combustion Plant Directive. </w:t>
      </w:r>
    </w:p>
    <w:p w14:paraId="4FE159DD" w14:textId="77777777" w:rsidR="008E2342" w:rsidRPr="002B5B07" w:rsidRDefault="008E2342" w:rsidP="008E2342">
      <w:pPr>
        <w:tabs>
          <w:tab w:val="left" w:pos="1200"/>
        </w:tabs>
      </w:pPr>
      <w:bookmarkStart w:id="14" w:name="_Hlk74919098"/>
      <w:r>
        <w:t xml:space="preserve">An odour management plan (OMP) has been produced for this activity. </w:t>
      </w:r>
    </w:p>
    <w:bookmarkEnd w:id="14"/>
    <w:p w14:paraId="338F1DF2" w14:textId="35BA38B2" w:rsidR="7B9A65E7" w:rsidRDefault="7B9A65E7" w:rsidP="00506E71">
      <w:pPr>
        <w:spacing w:line="276" w:lineRule="auto"/>
      </w:pPr>
      <w:r>
        <w:br/>
      </w:r>
    </w:p>
    <w:p w14:paraId="03EF59C2" w14:textId="37A9A451" w:rsidR="1E1495FB" w:rsidRDefault="1E1495FB" w:rsidP="1E1495FB">
      <w:pPr>
        <w:tabs>
          <w:tab w:val="left" w:pos="1200"/>
        </w:tabs>
      </w:pPr>
    </w:p>
    <w:p w14:paraId="2C77DA20" w14:textId="7B80B7E6" w:rsidR="008E2342" w:rsidRPr="008E2342" w:rsidRDefault="008E2342" w:rsidP="008E2342">
      <w:pPr>
        <w:tabs>
          <w:tab w:val="left" w:pos="615"/>
        </w:tabs>
      </w:pPr>
    </w:p>
    <w:p w14:paraId="1A9829E5" w14:textId="77777777" w:rsidR="00FD773C" w:rsidRPr="0038311C" w:rsidRDefault="00FD773C" w:rsidP="00FD773C">
      <w:pPr>
        <w:pStyle w:val="Heading1"/>
      </w:pPr>
      <w:bookmarkStart w:id="15" w:name="_Toc124501417"/>
      <w:r w:rsidRPr="0038311C">
        <w:t>Supporting Information</w:t>
      </w:r>
      <w:bookmarkEnd w:id="15"/>
    </w:p>
    <w:p w14:paraId="0B2549C0" w14:textId="77777777" w:rsidR="00FD773C" w:rsidRPr="0038311C" w:rsidRDefault="00FD773C" w:rsidP="00FD773C">
      <w:pPr>
        <w:pStyle w:val="Heading2"/>
      </w:pPr>
      <w:bookmarkStart w:id="16" w:name="_Toc124501418"/>
      <w:r w:rsidRPr="0038311C">
        <w:t>Form B2 Additional Information</w:t>
      </w:r>
      <w:bookmarkEnd w:id="16"/>
    </w:p>
    <w:p w14:paraId="308B0246" w14:textId="77777777" w:rsidR="00FD773C" w:rsidRPr="0038311C" w:rsidRDefault="00FD773C" w:rsidP="00FD773C">
      <w:pPr>
        <w:pStyle w:val="SectionSubheading1"/>
      </w:pPr>
      <w:r w:rsidRPr="0038311C">
        <w:t>1 About the permit</w:t>
      </w:r>
    </w:p>
    <w:p w14:paraId="5FE301C2" w14:textId="09BBD5DF" w:rsidR="00FD773C" w:rsidRPr="0038311C" w:rsidRDefault="00FD773C" w:rsidP="00FD773C">
      <w:pPr>
        <w:pStyle w:val="SectionSubheading2"/>
      </w:pPr>
      <w:r w:rsidRPr="0038311C">
        <w:t>1a Discussions before your application</w:t>
      </w:r>
    </w:p>
    <w:p w14:paraId="15E57101" w14:textId="2B871269" w:rsidR="00EF78E1" w:rsidRDefault="00EF78E1" w:rsidP="0048673D">
      <w:pPr>
        <w:pStyle w:val="Para0"/>
      </w:pPr>
      <w:r w:rsidRPr="00EF78E1">
        <w:t xml:space="preserve">No formal pre-application discussions have been held with the National permitting Service of the Environment Agency, due to the closure of the pre-application service currently. Discussions on the use of CCTV cameras to monitor tanker offloading as part of the waste acceptance procedures have been held with Clive </w:t>
      </w:r>
      <w:r w:rsidR="00360F53" w:rsidRPr="00360F53">
        <w:t>Humphreys</w:t>
      </w:r>
      <w:r w:rsidRPr="00EF78E1">
        <w:t xml:space="preserve"> of the Environment Agency.</w:t>
      </w:r>
    </w:p>
    <w:p w14:paraId="77DA06CE" w14:textId="05BF36BC" w:rsidR="00E631FE" w:rsidRPr="0038311C" w:rsidRDefault="00E631FE" w:rsidP="0048673D">
      <w:pPr>
        <w:pStyle w:val="Para0"/>
      </w:pPr>
      <w:r>
        <w:t>Habitat and heritage conservation screening issued 20/05/2022. EPR/LB3307TL/A001</w:t>
      </w:r>
    </w:p>
    <w:p w14:paraId="22C75083" w14:textId="77777777" w:rsidR="00FD773C" w:rsidRPr="0038311C" w:rsidRDefault="00FD773C" w:rsidP="00FD773C">
      <w:pPr>
        <w:pStyle w:val="SectionSubheading2"/>
      </w:pPr>
      <w:r w:rsidRPr="0038311C">
        <w:t>1b Is the permit for a site or for a mobile plant?</w:t>
      </w:r>
    </w:p>
    <w:p w14:paraId="515A5D60" w14:textId="0E64EF67" w:rsidR="0048673D" w:rsidRPr="0038311C" w:rsidRDefault="00FD773C" w:rsidP="00FD773C">
      <w:pPr>
        <w:pStyle w:val="Para0"/>
        <w:rPr>
          <w:bCs/>
        </w:rPr>
      </w:pPr>
      <w:r w:rsidRPr="0038311C">
        <w:rPr>
          <w:bCs/>
        </w:rPr>
        <w:t>This permit is for a site.</w:t>
      </w:r>
    </w:p>
    <w:p w14:paraId="68449FF9" w14:textId="77777777" w:rsidR="00FD773C" w:rsidRPr="0038311C" w:rsidRDefault="00FD773C" w:rsidP="00FD773C">
      <w:pPr>
        <w:pStyle w:val="SectionSubheading1"/>
      </w:pPr>
      <w:r w:rsidRPr="0038311C">
        <w:t>2 About the site</w:t>
      </w:r>
    </w:p>
    <w:p w14:paraId="0A529E99" w14:textId="77777777" w:rsidR="00FD773C" w:rsidRPr="00994E3F" w:rsidRDefault="00FD773C" w:rsidP="00FD773C">
      <w:pPr>
        <w:pStyle w:val="Para0"/>
        <w:jc w:val="both"/>
        <w:rPr>
          <w:b/>
        </w:rPr>
      </w:pPr>
      <w:r w:rsidRPr="00994E3F">
        <w:rPr>
          <w:b/>
        </w:rPr>
        <w:t>3d Management systems (all)</w:t>
      </w:r>
    </w:p>
    <w:p w14:paraId="1E9B0317" w14:textId="77777777" w:rsidR="00FD773C" w:rsidRPr="00994E3F" w:rsidRDefault="00FD773C" w:rsidP="00FD773C">
      <w:pPr>
        <w:pStyle w:val="Para0"/>
        <w:jc w:val="both"/>
        <w:rPr>
          <w:b/>
        </w:rPr>
      </w:pPr>
      <w:r w:rsidRPr="00994E3F">
        <w:rPr>
          <w:b/>
        </w:rPr>
        <w:t>Confirm that you have read the guidance and that your management system will meet our requirements.</w:t>
      </w:r>
    </w:p>
    <w:p w14:paraId="3BD242FA" w14:textId="77777777" w:rsidR="00FD773C" w:rsidRPr="00577FE6" w:rsidRDefault="00FD773C" w:rsidP="00FD773C">
      <w:pPr>
        <w:pStyle w:val="Para0"/>
        <w:jc w:val="both"/>
        <w:rPr>
          <w:bCs/>
        </w:rPr>
      </w:pPr>
      <w:r w:rsidRPr="00577FE6">
        <w:rPr>
          <w:bCs/>
        </w:rPr>
        <w:t>Yes, we can confirm that this is the case.</w:t>
      </w:r>
    </w:p>
    <w:p w14:paraId="75509CC7" w14:textId="13AB2C51" w:rsidR="00CA6337" w:rsidRDefault="00FD773C" w:rsidP="00FD773C">
      <w:pPr>
        <w:pStyle w:val="Para0"/>
        <w:jc w:val="both"/>
        <w:rPr>
          <w:b/>
        </w:rPr>
      </w:pPr>
      <w:r w:rsidRPr="00994E3F">
        <w:rPr>
          <w:b/>
        </w:rPr>
        <w:t>Does your management system meet the conditions set out in our guidance?</w:t>
      </w:r>
      <w:r>
        <w:rPr>
          <w:b/>
        </w:rPr>
        <w:t xml:space="preserve"> What management system will you provide for your regulated facility? Please make sure you send us a summary of your management system with your application</w:t>
      </w:r>
    </w:p>
    <w:p w14:paraId="291748B6" w14:textId="510F17DA" w:rsidR="00CA6337" w:rsidRDefault="00CA6337" w:rsidP="00CA6337">
      <w:pPr>
        <w:tabs>
          <w:tab w:val="left" w:pos="1200"/>
        </w:tabs>
      </w:pPr>
      <w:r>
        <w:t xml:space="preserve">YW has an established Environmental Management System (EMS), which is certified to the ISO14001 standard. The EMS forms part of a wider corporate Integrated Management System (IMS) which also incorporates quality management, health and safety management, asset management, organisational resilience, and business continuity requirements. The management system follows an asset life cycle approach, from design through to decommissioning. </w:t>
      </w:r>
    </w:p>
    <w:p w14:paraId="7D4D3C30" w14:textId="77777777" w:rsidR="00CA6337" w:rsidRDefault="00CA6337" w:rsidP="00CA6337">
      <w:pPr>
        <w:tabs>
          <w:tab w:val="left" w:pos="1200"/>
        </w:tabs>
      </w:pPr>
      <w:r>
        <w:t xml:space="preserve">The YW EMS has been certified to ISO14001 since 2004. The certified EMS scope covers: “The management and operation of clean and wastewater assets and associated services”. YW’s top level commitment to environmental and quality performance can be found in the Quality &amp; Environmental Policy. YW has a central team responsible for the implementation of the overall IMS. YW personnel have role statements which provide details of the responsibilities and accountability of individual roles. YW has established appropriate forums and mechanisms for the identification and management of risk, including senior leadership teams and governance groups. Actions are cascaded throughout the organisation as appropriate. </w:t>
      </w:r>
    </w:p>
    <w:p w14:paraId="170B07FC" w14:textId="77777777" w:rsidR="00CA6337" w:rsidRDefault="00CA6337" w:rsidP="00CA6337">
      <w:pPr>
        <w:tabs>
          <w:tab w:val="left" w:pos="1200"/>
        </w:tabs>
      </w:pPr>
      <w:r>
        <w:t xml:space="preserve">In relation to environmental issues, climate change risk assessments are carried out as well as consideration of extreme weather and climate resilience work. Environmental aspects and impacts have been identified and are recorded using the company’s software platform for recording risks (currently the ‘4Risk’ system). YW is committed to comply with all relevant legislation, regulations and any other requirements to which the organisation subscribes. Legislation is analysed so that its relevance to the activities, aspects, products and services of YW are understood, communicated and applied. Registers of relevant legislation and other requirements are maintained and managed via the Evaluation of Compliance (EoC) process held on SharePoint. Management requirements that arise from risk assessments and evaluation of compliance processes are taken into account in planning operational control and emergency preparedness procedures. </w:t>
      </w:r>
    </w:p>
    <w:p w14:paraId="2165FEB4" w14:textId="2266053E" w:rsidR="00CA6337" w:rsidRDefault="00CA6337" w:rsidP="00CA6337">
      <w:pPr>
        <w:tabs>
          <w:tab w:val="left" w:pos="1200"/>
        </w:tabs>
      </w:pPr>
      <w:r>
        <w:t>Operational facilities are managed in accordance with procedures laid down within the EMS. This includes procedures to identify and control environmental issues arising from YW’s activities, including specific environmental permit requirements. Procedures specify environmental best practice requirements, including for example storage of chemicals and oils within a bund (with 110% capacity) which must be maintained in good condition, located inside a building wherever possible, on hardstanding and away from watercourses and site drains. Waste must be segregated appropriately, and waste containers must be located on impermeable hardstanding. YW has developed a biodiversity policy, underpinned by specific processes and procedures, to deliver programmes of work that aim towards a biodiversity net gain. This policy is applicable to contractors delivering work on behalf of YW.</w:t>
      </w:r>
    </w:p>
    <w:p w14:paraId="42C7A1F0" w14:textId="515DDCF0" w:rsidR="00CA6337" w:rsidRDefault="00CA6337" w:rsidP="00CA6337">
      <w:pPr>
        <w:tabs>
          <w:tab w:val="left" w:pos="1200"/>
        </w:tabs>
      </w:pPr>
      <w:r>
        <w:t xml:space="preserve">A planned maintenance system is in operation covering all electrical and mechanical equipment and calibration of instrumentation and control system. A list of all plant items is stored on the Asset Inventory System (AI2) and the frequency, scope and records of planned maintenance and calibration are stored on SAP. Job cards for planned maintenance are produced through the SAP system giving the necessary work instruction. Planned maintenance requirements are initially based on recommendations provided in Operations and Maintenance (O&amp;M manuals). </w:t>
      </w:r>
    </w:p>
    <w:p w14:paraId="5321F5AD" w14:textId="77777777" w:rsidR="00CA6337" w:rsidRDefault="00CA6337" w:rsidP="00CA6337">
      <w:pPr>
        <w:tabs>
          <w:tab w:val="left" w:pos="1200"/>
        </w:tabs>
      </w:pPr>
      <w:r>
        <w:t xml:space="preserve">Total Care Plans (TCPs) are produced for all sites and are reviewed at set intervals. TCP reviews set future planned maintenance frequency, the work to be carried out during the planned maintenance and identifies critical and life expired plant items. This is based on the review of the plant item’s history and on condition monitoring results. </w:t>
      </w:r>
    </w:p>
    <w:p w14:paraId="58DAC6C9" w14:textId="77777777" w:rsidR="00CA6337" w:rsidRDefault="00CA6337" w:rsidP="00CA6337">
      <w:pPr>
        <w:tabs>
          <w:tab w:val="left" w:pos="1200"/>
        </w:tabs>
      </w:pPr>
      <w:r>
        <w:t xml:space="preserve">An inspection and testing programme for above and below ground vessels, pipes and valves is in place. This programme of work to detect any deterioration or weakness of assets typically incorporates a combination of visual examinations and non-destructive testing (e.g. ultrasonic thickness measurements). The frequency of inspection is in accordance with risk based requirements, which also varies according to the condition of the asset. A clear process to address any identified defects, with assigned responsibilities, is in place. </w:t>
      </w:r>
    </w:p>
    <w:p w14:paraId="5C08FE29" w14:textId="644EDB69" w:rsidR="00CA6337" w:rsidRDefault="00CA6337" w:rsidP="00CA6337">
      <w:pPr>
        <w:tabs>
          <w:tab w:val="left" w:pos="1200"/>
        </w:tabs>
      </w:pPr>
      <w:r>
        <w:t>In addition to planned maintenance activities described above, a programme of daily, weekly and monthly visual inspections and checks are undertaken. This includes, for instance, visual inspections of general site condition and housekeeping including spills and biogas leaks, checks for abnormal heat, noise, and vibration, checking the operation of pumps and monitoring instrumentation, checking calibrations are in date etc. Any abnormal observations are recorded in the site logbook. Odour checks are carried out in accordance with the Odour Management Plan.</w:t>
      </w:r>
    </w:p>
    <w:p w14:paraId="404433E5" w14:textId="42BA8AF2" w:rsidR="0030127A" w:rsidRDefault="0030127A" w:rsidP="00CA6337">
      <w:pPr>
        <w:tabs>
          <w:tab w:val="left" w:pos="1200"/>
        </w:tabs>
      </w:pPr>
      <w:r>
        <w:t>Further</w:t>
      </w:r>
      <w:r w:rsidRPr="0030127A">
        <w:t xml:space="preserve"> to the above, the waste import facilities are supported by a third party provider to specifically support the planned and preventative maintenance of the import logger and associated CCTV systems. The loggers are fitted with pH probes to prevent out of Spec discharges and the CCTV are in place to remote monitor the loads prior to approving the imports.</w:t>
      </w:r>
    </w:p>
    <w:p w14:paraId="600B4F5F" w14:textId="77777777" w:rsidR="00CA6337" w:rsidRDefault="00CA6337" w:rsidP="00CA6337">
      <w:pPr>
        <w:tabs>
          <w:tab w:val="left" w:pos="1200"/>
        </w:tabs>
      </w:pPr>
      <w:bookmarkStart w:id="17" w:name="_Hlk72471720"/>
      <w:r>
        <w:t xml:space="preserve">The designated Technically Competent Manager (TCM) also undertakes monthly inspections of the site to identify any potential issues and arrange resolution as necessary. These inspections are recorded, and the information is retained by YW. Processes on site operate continuously, 24-hours per day, 7-days per week, apart from maintenance periods. The plant is designed to operate unattended with process parameters being monitored continuously. Operating logs are stored electronically. </w:t>
      </w:r>
    </w:p>
    <w:bookmarkEnd w:id="17"/>
    <w:p w14:paraId="2CF0DF9B" w14:textId="77777777" w:rsidR="00CA6337" w:rsidRDefault="00CA6337" w:rsidP="00CA6337">
      <w:pPr>
        <w:tabs>
          <w:tab w:val="left" w:pos="1200"/>
        </w:tabs>
      </w:pPr>
      <w:r>
        <w:t xml:space="preserve">Plant breakdowns are responded to on the basis of a risk assessment matrix (RAM) and prioritised according to consequence of failure and likely time to failure occurring. Amongst other attributes, the RAM takes into account impact to environment, health and safety, cost and flooding. Site operational staff are responsible for requesting breakdown maintenance and repairs. Any reactive work that achieves a high priority on the RAM is called through to the Engineering Service Desk for progression. These jobs are treated as schedule busters and are progressed accordingly. Records of all maintenance (planned and reactive) and calibration are retained on the SAP work management system. YW has developed processes to identify, respond to and control emergency situations that may cause adverse environmental consequences. Spill kits are readily accessible at locations where there is a risk of spillage (e.g. delivery, storage, and areas of use). Spill control toolbox talks are provided to staff. This includes information about how to prevent and control pollution incidents from accidental spills of oils, fuels, sludge, and chemicals. </w:t>
      </w:r>
    </w:p>
    <w:p w14:paraId="2FBF0CF5" w14:textId="77777777" w:rsidR="00CA6337" w:rsidRDefault="00CA6337" w:rsidP="00CA6337">
      <w:pPr>
        <w:tabs>
          <w:tab w:val="left" w:pos="1200"/>
        </w:tabs>
      </w:pPr>
      <w:r>
        <w:t xml:space="preserve">Contingency plans help minimise potential environmental impacts; this includes emergencies arising from breakdowns, enforced shutdowns, abnormal circumstances such as flooding as well as major fire and spill/loss of containment events. The YW Business Continuity Plan is in place to define and prioritise critical business functions, details the immediate response requirements for a critical incident and details strategies and actions to be taken to ensure business continuity. All Bioresources sites have the capability of remote monitoring and remote operation of key functions.  </w:t>
      </w:r>
    </w:p>
    <w:p w14:paraId="706090AD" w14:textId="157FB9E5" w:rsidR="00BF1B3F" w:rsidRDefault="00CA6337" w:rsidP="00CA6337">
      <w:pPr>
        <w:tabs>
          <w:tab w:val="left" w:pos="1200"/>
        </w:tabs>
      </w:pPr>
      <w:r>
        <w:t xml:space="preserve">Process monitoring is undertaken for all key processes on site. This includes monitoring of operational parameters of plant and equipment to ensure it is operating effectively and efficiently. YW maintains processes to ensure that all those working for or on behalf of YW are suitably trained to fulfil their roles efficiently. </w:t>
      </w:r>
    </w:p>
    <w:p w14:paraId="4F60F010" w14:textId="3138F01F" w:rsidR="00CA6337" w:rsidRDefault="00CA6337" w:rsidP="00CA6337">
      <w:pPr>
        <w:tabs>
          <w:tab w:val="left" w:pos="1200"/>
        </w:tabs>
      </w:pPr>
      <w:r>
        <w:t xml:space="preserve">Assessment of competence and identification of individual training needs is carried out through mutual discussion between the individual and their manager as part of the company performance management process, a fundamental part of which is the competency framework and progression plans which are available for every role in the organisation. All YW employees receive IMS awareness training, delivered online at induction and periodically thereafter. This includes awareness of the environmental policy and understanding key environmental hazards and risks and the need to comply with IMS requirements. Toolbox talks are used to provide information and training to site staff, including information about environmental requirements/activities and legislative and compliance requirements. Training records for programmes and courses managed centrally are held on the company Learning Management System. Records for specific training managed locally at site is held by individual managers and/or on the Leaning Management System. </w:t>
      </w:r>
    </w:p>
    <w:p w14:paraId="54E68694" w14:textId="77777777" w:rsidR="00CA6337" w:rsidRDefault="00CA6337" w:rsidP="00CA6337">
      <w:pPr>
        <w:tabs>
          <w:tab w:val="left" w:pos="1200"/>
        </w:tabs>
      </w:pPr>
      <w:r>
        <w:t xml:space="preserve">Communication plans are in place to communicate business performance based on the company’s ‘Big Goals’, company objectives and performance commitments, aligned to the quality, safety, environmental and asset management requirements. The company intranet, called the Hive, provides regular news updates for YW personnel and holds a wide range of information that employees can access. Other key communication channels include regular corporate newsletters, business unit-specific newsletters, and update sessions and events held by senior business leaders. ‘Safeguard’ communications are used to issue notifications such as Safety Alerts, Toolbox Talks and Lessons Learned from incident investigations to personnel across the business. </w:t>
      </w:r>
    </w:p>
    <w:p w14:paraId="2AC5C3C5" w14:textId="77777777" w:rsidR="00CA6337" w:rsidRDefault="00CA6337" w:rsidP="00CA6337">
      <w:pPr>
        <w:tabs>
          <w:tab w:val="left" w:pos="1200"/>
        </w:tabs>
      </w:pPr>
      <w:r>
        <w:t xml:space="preserve">YW has specific procedures in place for the management of contractors regarding health, safety and environmental requirements. This includes procedures to ensure contractors have the required skills and environmental competencies to carry out works at this site. Initially, contractors are assessed by the procurement department for inclusion on the approved supplier list, which includes health and safety and environmental criteria for example, waste documentation such as waste carrier’s licence/training certificates. Even when the contractors are on the approved supplier list, they are still further assessed for each specific contracted activity. The contractor is required to submit a risk assessment method statement (RAMS) prior to any commencement of work, identifying how work is to be undertaken and the associated risks. The RAMS must be approved by the Site Manager or an assessor who is competent at reviewing a RAMS, who will also identify any site hazards and issue an Authorisation to Work/Enter the site, following a site induction. When on-site, the contractor must carry this Authorisation to Work at all times. </w:t>
      </w:r>
    </w:p>
    <w:p w14:paraId="7FF41489" w14:textId="17EDE1FE" w:rsidR="00CA6337" w:rsidRDefault="00CA6337" w:rsidP="00CA6337">
      <w:pPr>
        <w:tabs>
          <w:tab w:val="left" w:pos="1200"/>
        </w:tabs>
      </w:pPr>
      <w:r>
        <w:t>Y</w:t>
      </w:r>
      <w:r w:rsidR="0074197B">
        <w:t>W</w:t>
      </w:r>
      <w:r>
        <w:t xml:space="preserve"> IMS objectives are documented with the ‘Big Goals’ and ‘Performance Commitments’ which are available and communicated via the company intranet. Planning to achieve IMS objectives is monitored and reported internally (via Performance Zone) and externally (via the Annual Report). </w:t>
      </w:r>
    </w:p>
    <w:p w14:paraId="51C4BFE8" w14:textId="77777777" w:rsidR="00CA6337" w:rsidRDefault="00CA6337" w:rsidP="00CA6337">
      <w:pPr>
        <w:tabs>
          <w:tab w:val="left" w:pos="1200"/>
        </w:tabs>
      </w:pPr>
      <w:r>
        <w:t xml:space="preserve">The EMS is subject to a Senior Management Review twice a year to consider environmental performance, objectives and targets and continual improvement. The Innovations Team at YW undertakes regular monitoring and review of new and innovative technologies and equipment to ensure the business continually improves its operations and activities. This includes consideration of cleaner technologies and improved environmental performance. Sectoral and cross-section benchmarking also takes place as required. </w:t>
      </w:r>
    </w:p>
    <w:p w14:paraId="0403161B" w14:textId="77777777" w:rsidR="00CA6337" w:rsidRDefault="00CA6337" w:rsidP="00CA6337">
      <w:pPr>
        <w:tabs>
          <w:tab w:val="left" w:pos="1200"/>
        </w:tabs>
      </w:pPr>
      <w:r>
        <w:t xml:space="preserve">Processes have been developed by YW to identify, respond to and control situations that may cause actual or potential non-conformities. Non-conformities may be identified through internal audits/inspections or may be detected through other means. Incidents are managed in accordance with the Incident Management policy and procedures and Emergency Planning manual. In the event of a significant incident a root cause analysis is conducted. Actions are identified, reported, recorded, and communicated to prevent reoccurrence. </w:t>
      </w:r>
    </w:p>
    <w:p w14:paraId="0573AFBA" w14:textId="77777777" w:rsidR="00CA6337" w:rsidRDefault="00CA6337" w:rsidP="00CA6337">
      <w:pPr>
        <w:tabs>
          <w:tab w:val="left" w:pos="1200"/>
        </w:tabs>
      </w:pPr>
      <w:r>
        <w:t xml:space="preserve">Complaints are typically received by YW central Customer Services team, where all complaints are logged on the ICE system. Complaints relevant to site are passed on to the Site Manager for further investigation. The Site Manager is responsible for ensuring that any complaint is investigated and, if found to be justified, that work is undertaken to resolve the issue, including liaising with the relevant regulatory bodies where appropriate. The Customer Service Team ensure an appropriate response to the complainant in a timely manner including, if and as appropriate, detailing the reason behind the issue and the actions taken to resolve the matter. All complaints information is recorded on the ICE system in order that this can be monitored, reviewed, and analysed. </w:t>
      </w:r>
    </w:p>
    <w:p w14:paraId="42292299" w14:textId="77777777" w:rsidR="00CA6337" w:rsidRDefault="00CA6337" w:rsidP="002B088D">
      <w:pPr>
        <w:pStyle w:val="ListParagraph"/>
        <w:numPr>
          <w:ilvl w:val="0"/>
          <w:numId w:val="75"/>
        </w:numPr>
        <w:tabs>
          <w:tab w:val="left" w:pos="1200"/>
        </w:tabs>
      </w:pPr>
      <w:r>
        <w:t xml:space="preserve">YW operates an internal audit programme delivered by trained internal auditors or suitably qualified external consultants or contractors. This includes the following: </w:t>
      </w:r>
    </w:p>
    <w:p w14:paraId="3F2131FB" w14:textId="77777777" w:rsidR="00CA6337" w:rsidRDefault="00CA6337" w:rsidP="002B088D">
      <w:pPr>
        <w:pStyle w:val="ListParagraph"/>
        <w:numPr>
          <w:ilvl w:val="0"/>
          <w:numId w:val="75"/>
        </w:numPr>
        <w:tabs>
          <w:tab w:val="left" w:pos="1200"/>
        </w:tabs>
      </w:pPr>
      <w:r>
        <w:t xml:space="preserve">IMS auditing/inspections undertaken by the IMS Team. </w:t>
      </w:r>
    </w:p>
    <w:p w14:paraId="77874152" w14:textId="77777777" w:rsidR="00CA6337" w:rsidRDefault="00CA6337" w:rsidP="002B088D">
      <w:pPr>
        <w:pStyle w:val="ListParagraph"/>
        <w:numPr>
          <w:ilvl w:val="0"/>
          <w:numId w:val="75"/>
        </w:numPr>
        <w:tabs>
          <w:tab w:val="left" w:pos="1200"/>
        </w:tabs>
      </w:pPr>
      <w:r>
        <w:t xml:space="preserve">Regular combined quality, health and safety and environmental inspections performed at all operational sites. </w:t>
      </w:r>
    </w:p>
    <w:p w14:paraId="1AE1F083" w14:textId="77777777" w:rsidR="00CA6337" w:rsidRDefault="00CA6337" w:rsidP="002B088D">
      <w:pPr>
        <w:pStyle w:val="ListParagraph"/>
        <w:numPr>
          <w:ilvl w:val="0"/>
          <w:numId w:val="75"/>
        </w:numPr>
        <w:tabs>
          <w:tab w:val="left" w:pos="1200"/>
        </w:tabs>
      </w:pPr>
      <w:r>
        <w:t xml:space="preserve">Assurance and improvement programme to ensure the health, safety, environmental and technical compliance of contractors delivering capital schemes. </w:t>
      </w:r>
    </w:p>
    <w:p w14:paraId="68D47FAB" w14:textId="77777777" w:rsidR="00CA6337" w:rsidRDefault="00CA6337" w:rsidP="002B088D">
      <w:pPr>
        <w:pStyle w:val="ListParagraph"/>
        <w:numPr>
          <w:ilvl w:val="0"/>
          <w:numId w:val="75"/>
        </w:numPr>
        <w:tabs>
          <w:tab w:val="left" w:pos="1200"/>
        </w:tabs>
      </w:pPr>
      <w:r>
        <w:t xml:space="preserve">Audits of contractors delivering repair and maintenance activities. </w:t>
      </w:r>
    </w:p>
    <w:p w14:paraId="16CB87D6" w14:textId="0B164585" w:rsidR="00CA6337" w:rsidRPr="00CA6337" w:rsidRDefault="00CA6337" w:rsidP="00CA6337">
      <w:pPr>
        <w:tabs>
          <w:tab w:val="left" w:pos="1200"/>
        </w:tabs>
      </w:pPr>
      <w:r>
        <w:t xml:space="preserve">YW is also subject to regular audits by external auditors to ensure continuing adherence to ISO14001 requirements. A formal Management Review of YW’s IMS is undertaken and recorded at least once a year. The purpose of these meetings is to ensure the IMS’ continuing suitability, adequacy and effectiveness as well as to assess opportunities for improvement and the need for changes to the management system, including the policy and objectives. </w:t>
      </w:r>
    </w:p>
    <w:p w14:paraId="63487C25" w14:textId="77777777" w:rsidR="00FD773C" w:rsidRPr="00A01011" w:rsidRDefault="00FD773C" w:rsidP="00FD773C">
      <w:pPr>
        <w:pStyle w:val="SectionSubheading1"/>
      </w:pPr>
      <w:r w:rsidRPr="00A01011">
        <w:t>4 Consultation</w:t>
      </w:r>
    </w:p>
    <w:p w14:paraId="6C64BE0B" w14:textId="77777777" w:rsidR="00FD773C" w:rsidRDefault="00FD773C" w:rsidP="00FD773C">
      <w:pPr>
        <w:pStyle w:val="Para0"/>
        <w:tabs>
          <w:tab w:val="left" w:pos="3974"/>
        </w:tabs>
        <w:jc w:val="both"/>
        <w:rPr>
          <w:b/>
        </w:rPr>
      </w:pPr>
      <w:r w:rsidRPr="00E01D98">
        <w:rPr>
          <w:b/>
        </w:rPr>
        <w:t>5 Supporting information</w:t>
      </w:r>
      <w:r>
        <w:rPr>
          <w:b/>
        </w:rPr>
        <w:tab/>
      </w:r>
    </w:p>
    <w:p w14:paraId="6FDB90B2" w14:textId="77777777" w:rsidR="00FD773C" w:rsidRPr="000C5929" w:rsidRDefault="00FD773C" w:rsidP="00FD773C">
      <w:pPr>
        <w:pStyle w:val="Para0"/>
        <w:rPr>
          <w:b/>
          <w:bCs/>
        </w:rPr>
      </w:pPr>
      <w:bookmarkStart w:id="18" w:name="_Toc43301936"/>
      <w:r w:rsidRPr="000C5929">
        <w:rPr>
          <w:b/>
          <w:bCs/>
        </w:rPr>
        <w:t>5a Provide a plan or plans for the site</w:t>
      </w:r>
      <w:bookmarkEnd w:id="18"/>
    </w:p>
    <w:p w14:paraId="554B01A9" w14:textId="5893FD62" w:rsidR="00FD773C" w:rsidRDefault="009157EC" w:rsidP="00FD773C">
      <w:pPr>
        <w:pStyle w:val="Para0"/>
      </w:pPr>
      <w:r>
        <w:t xml:space="preserve">A site plan has been provided </w:t>
      </w:r>
      <w:r w:rsidR="00ED69EA">
        <w:t>document reference ‘Deighton – site plan’ and ‘Deighton – permit boundary’.</w:t>
      </w:r>
    </w:p>
    <w:p w14:paraId="398B9A1E" w14:textId="77777777" w:rsidR="00FD773C" w:rsidRPr="000C5929" w:rsidRDefault="00FD773C" w:rsidP="00FD773C">
      <w:pPr>
        <w:pStyle w:val="Para0"/>
        <w:rPr>
          <w:b/>
        </w:rPr>
      </w:pPr>
      <w:r w:rsidRPr="000C5929">
        <w:rPr>
          <w:b/>
        </w:rPr>
        <w:t xml:space="preserve">5b </w:t>
      </w:r>
      <w:r>
        <w:rPr>
          <w:b/>
        </w:rPr>
        <w:t>Provide the relevant sections of a site condition/baseline report if this applies</w:t>
      </w:r>
    </w:p>
    <w:p w14:paraId="3BA4560D" w14:textId="30485E33" w:rsidR="00FD773C" w:rsidRDefault="001134F4" w:rsidP="00FD773C">
      <w:pPr>
        <w:pStyle w:val="Para0"/>
      </w:pPr>
      <w:r>
        <w:t>See 6. Environmental Risk Assessment.</w:t>
      </w:r>
    </w:p>
    <w:p w14:paraId="2A8612CE" w14:textId="77777777" w:rsidR="00FD773C" w:rsidRDefault="00FD773C" w:rsidP="00FD773C">
      <w:pPr>
        <w:pStyle w:val="Para0"/>
        <w:rPr>
          <w:b/>
        </w:rPr>
      </w:pPr>
      <w:r w:rsidRPr="000C5929">
        <w:rPr>
          <w:b/>
        </w:rPr>
        <w:t>5c Provide a non-technical summary of your application</w:t>
      </w:r>
    </w:p>
    <w:p w14:paraId="748C39C1" w14:textId="7042A30D" w:rsidR="00FD773C" w:rsidRPr="002B0D5D" w:rsidRDefault="00FD773C" w:rsidP="00FD773C">
      <w:pPr>
        <w:pStyle w:val="Para0"/>
      </w:pPr>
      <w:r w:rsidRPr="0034002A">
        <w:t xml:space="preserve">See </w:t>
      </w:r>
      <w:r w:rsidR="0048673D" w:rsidRPr="0034002A">
        <w:t>Non-Technical</w:t>
      </w:r>
      <w:r w:rsidRPr="0034002A">
        <w:t xml:space="preserve"> Summary</w:t>
      </w:r>
      <w:r w:rsidR="001134F4">
        <w:t>.</w:t>
      </w:r>
    </w:p>
    <w:p w14:paraId="4290A7E9" w14:textId="77777777" w:rsidR="00FD773C" w:rsidRPr="00E01D98" w:rsidRDefault="00FD773C" w:rsidP="00FD773C">
      <w:pPr>
        <w:pStyle w:val="Para0"/>
        <w:jc w:val="both"/>
        <w:rPr>
          <w:b/>
        </w:rPr>
      </w:pPr>
      <w:r w:rsidRPr="00E01D98">
        <w:rPr>
          <w:b/>
        </w:rPr>
        <w:t>5d Are you applying for an activity that includes the storage of combustible wastes?</w:t>
      </w:r>
    </w:p>
    <w:p w14:paraId="428666CB" w14:textId="77777777" w:rsidR="00FD773C" w:rsidRPr="007A3942" w:rsidRDefault="00FD773C" w:rsidP="00FD773C">
      <w:pPr>
        <w:pStyle w:val="Para0"/>
        <w:jc w:val="both"/>
        <w:rPr>
          <w:bCs/>
        </w:rPr>
      </w:pPr>
      <w:r>
        <w:rPr>
          <w:bCs/>
        </w:rPr>
        <w:t>No.</w:t>
      </w:r>
    </w:p>
    <w:p w14:paraId="20A9C78E" w14:textId="7EC07FC0" w:rsidR="00D34319" w:rsidRPr="001134F4" w:rsidRDefault="001134F4" w:rsidP="001134F4">
      <w:pPr>
        <w:pStyle w:val="SectionSubheading1"/>
      </w:pPr>
      <w:r>
        <w:t xml:space="preserve">6 </w:t>
      </w:r>
      <w:r w:rsidR="00FD773C" w:rsidRPr="001134F4">
        <w:t>Environmental risk assessment</w:t>
      </w:r>
      <w:bookmarkStart w:id="19" w:name="_Toc71885472"/>
    </w:p>
    <w:p w14:paraId="18ADCA28" w14:textId="0FEE178A" w:rsidR="00D34319" w:rsidRDefault="00D34319" w:rsidP="001134F4">
      <w:pPr>
        <w:pStyle w:val="Heading2"/>
        <w:numPr>
          <w:ilvl w:val="0"/>
          <w:numId w:val="0"/>
        </w:numPr>
        <w:ind w:left="851" w:hanging="851"/>
      </w:pPr>
      <w:bookmarkStart w:id="20" w:name="_Toc124501419"/>
      <w:r>
        <w:t>Geology</w:t>
      </w:r>
      <w:bookmarkEnd w:id="19"/>
      <w:r w:rsidR="00574F7B">
        <w:t xml:space="preserve"> and Aquifers</w:t>
      </w:r>
      <w:bookmarkEnd w:id="20"/>
    </w:p>
    <w:p w14:paraId="17E2F19C" w14:textId="2ABDAA33" w:rsidR="0035515E" w:rsidRPr="00265D82" w:rsidRDefault="0035515E" w:rsidP="0035515E">
      <w:pPr>
        <w:pStyle w:val="Para0"/>
      </w:pPr>
      <w:r>
        <w:t xml:space="preserve">The bedrock geology is that of the </w:t>
      </w:r>
      <w:r w:rsidRPr="00C86E67">
        <w:t>Pennine Lower Coal Measures Formation</w:t>
      </w:r>
      <w:r>
        <w:t xml:space="preserve"> consisting of i</w:t>
      </w:r>
      <w:r w:rsidRPr="00E13256">
        <w:t>nterbedded grey mudstone, siltstone and pale grey sandstone</w:t>
      </w:r>
      <w:r>
        <w:t xml:space="preserve"> (</w:t>
      </w:r>
      <w:hyperlink r:id="rId26" w:history="1">
        <w:r>
          <w:rPr>
            <w:rStyle w:val="Hyperlink"/>
          </w:rPr>
          <w:t>BGS Lexicon of Named Rock Units - Result Details</w:t>
        </w:r>
      </w:hyperlink>
      <w:r>
        <w:t>). The superficial deposits are alluvium formed of clay, silt, sand, and gravel.</w:t>
      </w:r>
      <w:r w:rsidRPr="0035515E">
        <w:rPr>
          <w:color w:val="00B050"/>
        </w:rPr>
        <w:t xml:space="preserve"> </w:t>
      </w:r>
      <w:r w:rsidRPr="001E6808">
        <w:t xml:space="preserve">The bedrock and superficial aquifers are Secondary A. </w:t>
      </w:r>
      <w:bookmarkStart w:id="21" w:name="_Hlk74827872"/>
      <w:r w:rsidRPr="001E6808">
        <w:t xml:space="preserve">There are no </w:t>
      </w:r>
      <w:r w:rsidRPr="001E6808">
        <w:rPr>
          <w:rFonts w:eastAsia="Times New Roman"/>
        </w:rPr>
        <w:t>groundwater source protection zones within 1km of the site.</w:t>
      </w:r>
      <w:bookmarkEnd w:id="21"/>
    </w:p>
    <w:p w14:paraId="1EF6EFA9" w14:textId="2A3E9177" w:rsidR="00D34319" w:rsidRDefault="00574F7B" w:rsidP="001134F4">
      <w:pPr>
        <w:pStyle w:val="Heading2"/>
        <w:numPr>
          <w:ilvl w:val="0"/>
          <w:numId w:val="0"/>
        </w:numPr>
        <w:ind w:left="851" w:hanging="851"/>
      </w:pPr>
      <w:bookmarkStart w:id="22" w:name="_Toc124501420"/>
      <w:r>
        <w:t>Surface Water</w:t>
      </w:r>
      <w:bookmarkEnd w:id="22"/>
    </w:p>
    <w:p w14:paraId="2A7F9826" w14:textId="39183329" w:rsidR="0035515E" w:rsidRDefault="0035515E" w:rsidP="0035515E">
      <w:pPr>
        <w:pStyle w:val="Para0"/>
      </w:pPr>
      <w:r w:rsidRPr="001E6808">
        <w:t xml:space="preserve">The </w:t>
      </w:r>
      <w:r w:rsidR="008A5E74" w:rsidRPr="001E6808">
        <w:t>south-eastern</w:t>
      </w:r>
      <w:r w:rsidRPr="001E6808">
        <w:t xml:space="preserve">, eastern and northern sides of the site are straddled by the River Colne (&lt;10 m to the south and east of the site at its closest). The west side of the site is straddled by the Huddersfield Broad Canal (~16 m to the west of the site at its closest), with the canal and river coming within 65m of each other to bottleneck the site to the North. ~240 m to the </w:t>
      </w:r>
      <w:r w:rsidR="008A5E74" w:rsidRPr="001E6808">
        <w:t>southwest</w:t>
      </w:r>
      <w:r w:rsidRPr="001E6808">
        <w:t xml:space="preserve"> is an unnamed pool.</w:t>
      </w:r>
    </w:p>
    <w:p w14:paraId="0E679878" w14:textId="77777777" w:rsidR="00D34319" w:rsidRPr="0038311C" w:rsidRDefault="00D34319">
      <w:pPr>
        <w:pStyle w:val="Heading2"/>
        <w:numPr>
          <w:ilvl w:val="0"/>
          <w:numId w:val="0"/>
        </w:numPr>
      </w:pPr>
      <w:bookmarkStart w:id="23" w:name="_Toc71885475"/>
      <w:bookmarkStart w:id="24" w:name="_Toc124501421"/>
      <w:r w:rsidRPr="0038311C">
        <w:t>The Surrounding Area</w:t>
      </w:r>
      <w:bookmarkEnd w:id="23"/>
      <w:bookmarkEnd w:id="24"/>
    </w:p>
    <w:p w14:paraId="6E514A7A" w14:textId="26B0F0AF" w:rsidR="0035515E" w:rsidRPr="0038311C" w:rsidRDefault="0035515E" w:rsidP="0035515E">
      <w:pPr>
        <w:pStyle w:val="Para0"/>
      </w:pPr>
      <w:bookmarkStart w:id="25" w:name="_Hlk74827802"/>
      <w:r w:rsidRPr="001E6808">
        <w:t xml:space="preserve">There is 1 nature reserve within 2 km of the Deighton Sewage Treatment Works – Dalton Bank Local Nature Reserve (LNR), which is ~50 m to the east of the site on the opposite side of the River Colne. The Denby Grange Colliery Ponds (SAC) is situated ~10 km </w:t>
      </w:r>
      <w:r w:rsidR="008A5E74" w:rsidRPr="001E6808">
        <w:t>southeast</w:t>
      </w:r>
      <w:r w:rsidRPr="001E6808">
        <w:t xml:space="preserve"> of the site. </w:t>
      </w:r>
      <w:bookmarkEnd w:id="25"/>
      <w:r w:rsidR="00D7376B">
        <w:t xml:space="preserve">There is a Local Wildlife Site (LWS), Sir John Ramsden Canal, adjacent to the wider </w:t>
      </w:r>
      <w:r w:rsidR="008A5E74">
        <w:t>wastewater</w:t>
      </w:r>
      <w:r w:rsidR="00D7376B">
        <w:t xml:space="preserve"> treatment works to the west, and protected species locally, Brown Trout and Bullhead in the river. There is also a deciduous woodland across the River Colne from the facility.  </w:t>
      </w:r>
      <w:r w:rsidRPr="001E6808">
        <w:t>There are no Sites of Special Scientific Interest (SSSI) or National Nature Reserves (NNR) within 2 km of Deighton Sewage Treatment Works. There are no Ramsar, Special Protection Areas (SPA) or Marine Protected Zones (MPZ) within 10 km of the site.</w:t>
      </w:r>
    </w:p>
    <w:p w14:paraId="3FA3286D" w14:textId="53F29479" w:rsidR="0035515E" w:rsidRPr="001E6808" w:rsidRDefault="0035515E" w:rsidP="0035515E">
      <w:pPr>
        <w:pStyle w:val="Para0"/>
      </w:pPr>
      <w:r w:rsidRPr="001E6808">
        <w:t xml:space="preserve">There are two industrial sites within 1 km of the site: one is ~45 m to the </w:t>
      </w:r>
      <w:r w:rsidR="008A5E74" w:rsidRPr="001E6808">
        <w:t>northwest</w:t>
      </w:r>
      <w:r w:rsidRPr="001E6808">
        <w:t xml:space="preserve"> and the other is ~155 m to the south. Deighton Railway Station is ~460 m to the </w:t>
      </w:r>
      <w:r w:rsidR="008A5E74" w:rsidRPr="001E6808">
        <w:t>southwest</w:t>
      </w:r>
      <w:r w:rsidRPr="001E6808">
        <w:t xml:space="preserve">, with the track running to the </w:t>
      </w:r>
      <w:r w:rsidR="008A5E74" w:rsidRPr="001E6808">
        <w:t>northwest</w:t>
      </w:r>
      <w:r w:rsidRPr="001E6808">
        <w:t xml:space="preserve"> of the site (~285 m to the north west at its closest).</w:t>
      </w:r>
    </w:p>
    <w:p w14:paraId="7152AC0B" w14:textId="3A793BA0" w:rsidR="0035515E" w:rsidRPr="001E6808" w:rsidRDefault="0035515E" w:rsidP="0035515E">
      <w:pPr>
        <w:pStyle w:val="Para0"/>
      </w:pPr>
      <w:bookmarkStart w:id="26" w:name="_Hlk74827790"/>
      <w:r w:rsidRPr="001E6808">
        <w:t xml:space="preserve">There are three main residential areas within 1 km of the site. Deighton is situated ~310 m to the </w:t>
      </w:r>
      <w:r w:rsidR="008A5E74" w:rsidRPr="001E6808">
        <w:t>northwest</w:t>
      </w:r>
      <w:r w:rsidRPr="001E6808">
        <w:t xml:space="preserve">, Bradley is ~450 m to the </w:t>
      </w:r>
      <w:r w:rsidR="008A5E74" w:rsidRPr="001E6808">
        <w:t>northwest</w:t>
      </w:r>
      <w:r w:rsidRPr="001E6808">
        <w:t xml:space="preserve"> and Kirkheaton is ~750 m to the </w:t>
      </w:r>
      <w:r w:rsidR="008A5E74" w:rsidRPr="001E6808">
        <w:t>southeast</w:t>
      </w:r>
      <w:r w:rsidRPr="001E6808">
        <w:t xml:space="preserve">. </w:t>
      </w:r>
      <w:bookmarkEnd w:id="26"/>
      <w:r w:rsidRPr="001E6808">
        <w:t xml:space="preserve">There are also numerous small settlements within 1 km of the site: ~530 m to the </w:t>
      </w:r>
      <w:r w:rsidR="008A5E74" w:rsidRPr="001E6808">
        <w:t>southwest</w:t>
      </w:r>
      <w:r w:rsidRPr="001E6808">
        <w:t xml:space="preserve">, ~410 m to the </w:t>
      </w:r>
      <w:r w:rsidR="008A5E74" w:rsidRPr="001E6808">
        <w:t>southeast</w:t>
      </w:r>
      <w:r w:rsidRPr="001E6808">
        <w:t xml:space="preserve">, ~880 m to the </w:t>
      </w:r>
      <w:r w:rsidR="008A5E74" w:rsidRPr="001E6808">
        <w:t>southeast</w:t>
      </w:r>
      <w:r w:rsidRPr="001E6808">
        <w:t xml:space="preserve"> and ~910 m to the </w:t>
      </w:r>
      <w:r w:rsidR="008A5E74" w:rsidRPr="001E6808">
        <w:t>northeast</w:t>
      </w:r>
      <w:r w:rsidRPr="001E6808">
        <w:t xml:space="preserve">. A farm lies ~680 m to the </w:t>
      </w:r>
      <w:r w:rsidR="008A5E74" w:rsidRPr="001E6808">
        <w:t>northeast</w:t>
      </w:r>
      <w:r w:rsidRPr="001E6808">
        <w:t xml:space="preserve">. There are three sports venues close to the site: ~665 m to the </w:t>
      </w:r>
      <w:r w:rsidR="008A5E74" w:rsidRPr="001E6808">
        <w:t>northwest</w:t>
      </w:r>
      <w:r w:rsidRPr="001E6808">
        <w:t xml:space="preserve"> is a Bradley and Colnebridge Cricket Club, adjacent to Norristhorpe football club (~735 m to the </w:t>
      </w:r>
      <w:r w:rsidR="008A5E74" w:rsidRPr="001E6808">
        <w:t>northwest</w:t>
      </w:r>
      <w:r w:rsidRPr="001E6808">
        <w:t xml:space="preserve">), and ~345m to the </w:t>
      </w:r>
      <w:r w:rsidR="008A5E74" w:rsidRPr="001E6808">
        <w:t>southwest</w:t>
      </w:r>
      <w:r w:rsidRPr="001E6808">
        <w:t xml:space="preserve"> is Leeds Road</w:t>
      </w:r>
      <w:r w:rsidR="008A5E74">
        <w:t xml:space="preserve"> </w:t>
      </w:r>
      <w:r w:rsidRPr="001E6808">
        <w:t xml:space="preserve">sports complex. Lastly, there are two schools within 1 km of the site: St Thomas Primary School (~930 m to the </w:t>
      </w:r>
      <w:r w:rsidR="008A5E74" w:rsidRPr="001E6808">
        <w:t>northwest</w:t>
      </w:r>
      <w:r w:rsidRPr="001E6808">
        <w:t xml:space="preserve">) and Kirkheaton Primary School (~960 m to the </w:t>
      </w:r>
      <w:r w:rsidR="008A5E74" w:rsidRPr="001E6808">
        <w:t>southeast</w:t>
      </w:r>
      <w:r w:rsidRPr="001E6808">
        <w:t>).</w:t>
      </w:r>
    </w:p>
    <w:p w14:paraId="0B9F2905" w14:textId="2BCEFB04" w:rsidR="0035515E" w:rsidRPr="001E6808" w:rsidRDefault="0035515E" w:rsidP="0035515E">
      <w:pPr>
        <w:pStyle w:val="Para0"/>
      </w:pPr>
      <w:r w:rsidRPr="001E6808">
        <w:t xml:space="preserve">There is also a Syngenta plant 250m </w:t>
      </w:r>
      <w:r w:rsidR="008A5E74" w:rsidRPr="001E6808">
        <w:t>southwest</w:t>
      </w:r>
      <w:r w:rsidRPr="001E6808">
        <w:t xml:space="preserve"> of the site which accepts industrial chemical waste effluent via a private sewer from a local Herbicide/Pesticide Manufacturer (Syngenta).</w:t>
      </w:r>
    </w:p>
    <w:p w14:paraId="269DB868" w14:textId="22CE64B6" w:rsidR="00D34319" w:rsidRDefault="00D34319" w:rsidP="00D34319">
      <w:pPr>
        <w:pStyle w:val="Caption"/>
      </w:pPr>
      <w:r w:rsidRPr="00D34319">
        <w:rPr>
          <w:b/>
          <w:bCs/>
        </w:rPr>
        <w:t xml:space="preserve">Table </w:t>
      </w:r>
      <w:r w:rsidR="00AE2BE9">
        <w:rPr>
          <w:b/>
          <w:bCs/>
        </w:rPr>
        <w:fldChar w:fldCharType="begin"/>
      </w:r>
      <w:r w:rsidR="00AE2BE9">
        <w:rPr>
          <w:b/>
          <w:bCs/>
        </w:rPr>
        <w:instrText xml:space="preserve"> STYLEREF 1 \s </w:instrText>
      </w:r>
      <w:r w:rsidR="00AE2BE9">
        <w:rPr>
          <w:b/>
          <w:bCs/>
        </w:rPr>
        <w:fldChar w:fldCharType="separate"/>
      </w:r>
      <w:r w:rsidR="00E631FE">
        <w:rPr>
          <w:b/>
          <w:bCs/>
          <w:noProof/>
        </w:rPr>
        <w:t>5</w:t>
      </w:r>
      <w:r w:rsidR="00AE2BE9">
        <w:rPr>
          <w:b/>
          <w:bCs/>
        </w:rPr>
        <w:fldChar w:fldCharType="end"/>
      </w:r>
      <w:r w:rsidR="00AE2BE9">
        <w:rPr>
          <w:b/>
          <w:bCs/>
        </w:rPr>
        <w:noBreakHyphen/>
      </w:r>
      <w:r w:rsidR="00AE2BE9">
        <w:rPr>
          <w:b/>
          <w:bCs/>
        </w:rPr>
        <w:fldChar w:fldCharType="begin"/>
      </w:r>
      <w:r w:rsidR="00AE2BE9">
        <w:rPr>
          <w:b/>
          <w:bCs/>
        </w:rPr>
        <w:instrText xml:space="preserve"> SEQ Table \* ARABIC \s 1 </w:instrText>
      </w:r>
      <w:r w:rsidR="00AE2BE9">
        <w:rPr>
          <w:b/>
          <w:bCs/>
        </w:rPr>
        <w:fldChar w:fldCharType="separate"/>
      </w:r>
      <w:r w:rsidR="00E631FE">
        <w:rPr>
          <w:b/>
          <w:bCs/>
          <w:noProof/>
        </w:rPr>
        <w:t>1</w:t>
      </w:r>
      <w:r w:rsidR="00AE2BE9">
        <w:rPr>
          <w:b/>
          <w:bCs/>
        </w:rPr>
        <w:fldChar w:fldCharType="end"/>
      </w:r>
      <w:r w:rsidRPr="00D34319">
        <w:rPr>
          <w:b/>
          <w:bCs/>
        </w:rPr>
        <w:t>.</w:t>
      </w:r>
      <w:r>
        <w:t xml:space="preserve"> </w:t>
      </w:r>
      <w:r w:rsidRPr="009F2B39">
        <w:t xml:space="preserve">Potential receptors, distance and direction from </w:t>
      </w:r>
      <w:r w:rsidR="00384EC8">
        <w:t xml:space="preserve">Deighton </w:t>
      </w:r>
      <w:r w:rsidRPr="009F2B39">
        <w:t>Sewage Treatment Works</w:t>
      </w:r>
    </w:p>
    <w:tbl>
      <w:tblPr>
        <w:tblStyle w:val="TableGrid"/>
        <w:tblW w:w="4919" w:type="pct"/>
        <w:tblBorders>
          <w:top w:val="single" w:sz="2" w:space="0" w:color="C8C8C8" w:themeColor="accent6"/>
          <w:left w:val="single" w:sz="2" w:space="0" w:color="C8C8C8" w:themeColor="accent6"/>
          <w:bottom w:val="single" w:sz="2" w:space="0" w:color="C8C8C8" w:themeColor="accent6"/>
          <w:right w:val="single" w:sz="2" w:space="0" w:color="C8C8C8" w:themeColor="accent6"/>
          <w:insideH w:val="single" w:sz="2" w:space="0" w:color="C8C8C8" w:themeColor="accent6"/>
          <w:insideV w:val="single" w:sz="2" w:space="0" w:color="C8C8C8" w:themeColor="accent6"/>
        </w:tblBorders>
        <w:tblCellMar>
          <w:left w:w="85" w:type="dxa"/>
          <w:right w:w="85" w:type="dxa"/>
        </w:tblCellMar>
        <w:tblLook w:val="04A0" w:firstRow="1" w:lastRow="0" w:firstColumn="1" w:lastColumn="0" w:noHBand="0" w:noVBand="1"/>
      </w:tblPr>
      <w:tblGrid>
        <w:gridCol w:w="3251"/>
        <w:gridCol w:w="3250"/>
        <w:gridCol w:w="3248"/>
      </w:tblGrid>
      <w:tr w:rsidR="0035515E" w14:paraId="504D5FBE" w14:textId="77777777" w:rsidTr="001E6808">
        <w:trPr>
          <w:tblHeader/>
        </w:trPr>
        <w:tc>
          <w:tcPr>
            <w:tcW w:w="1667" w:type="pct"/>
            <w:shd w:val="clear" w:color="auto" w:fill="E5E5E5" w:themeFill="background2"/>
          </w:tcPr>
          <w:p w14:paraId="551053ED" w14:textId="77777777" w:rsidR="0035515E" w:rsidRDefault="0035515E" w:rsidP="001E6808">
            <w:pPr>
              <w:pStyle w:val="Tableheading"/>
            </w:pPr>
            <w:r>
              <w:t>Site Name</w:t>
            </w:r>
          </w:p>
        </w:tc>
        <w:tc>
          <w:tcPr>
            <w:tcW w:w="1667" w:type="pct"/>
            <w:shd w:val="clear" w:color="auto" w:fill="E5E5E5" w:themeFill="background2"/>
          </w:tcPr>
          <w:p w14:paraId="6E707C78" w14:textId="77777777" w:rsidR="0035515E" w:rsidRDefault="0035515E" w:rsidP="001E6808">
            <w:pPr>
              <w:pStyle w:val="Tableheading"/>
            </w:pPr>
            <w:r>
              <w:t>Direction from site</w:t>
            </w:r>
          </w:p>
        </w:tc>
        <w:tc>
          <w:tcPr>
            <w:tcW w:w="1666" w:type="pct"/>
            <w:shd w:val="clear" w:color="auto" w:fill="E5E5E5" w:themeFill="background2"/>
          </w:tcPr>
          <w:p w14:paraId="6C63EB79" w14:textId="77777777" w:rsidR="0035515E" w:rsidRDefault="0035515E" w:rsidP="001E6808">
            <w:pPr>
              <w:pStyle w:val="Tableheading"/>
            </w:pPr>
            <w:r>
              <w:t>Distance from site</w:t>
            </w:r>
          </w:p>
        </w:tc>
      </w:tr>
      <w:tr w:rsidR="0035515E" w14:paraId="674759CD" w14:textId="77777777" w:rsidTr="001E6808">
        <w:tc>
          <w:tcPr>
            <w:tcW w:w="1667" w:type="pct"/>
          </w:tcPr>
          <w:p w14:paraId="435ECD52" w14:textId="77777777" w:rsidR="0035515E" w:rsidRPr="001E6808" w:rsidRDefault="0035515E" w:rsidP="001E6808">
            <w:pPr>
              <w:pStyle w:val="Tabletext"/>
              <w:rPr>
                <w:lang w:val="en-AU"/>
              </w:rPr>
            </w:pPr>
            <w:r w:rsidRPr="001E6808">
              <w:t>Dalton Bank (LNR)</w:t>
            </w:r>
          </w:p>
        </w:tc>
        <w:tc>
          <w:tcPr>
            <w:tcW w:w="1667" w:type="pct"/>
          </w:tcPr>
          <w:p w14:paraId="26F79FB4" w14:textId="77777777" w:rsidR="0035515E" w:rsidRPr="001E6808" w:rsidRDefault="0035515E" w:rsidP="001E6808">
            <w:pPr>
              <w:pStyle w:val="Tabletext"/>
            </w:pPr>
            <w:r w:rsidRPr="001E6808">
              <w:t>East</w:t>
            </w:r>
          </w:p>
        </w:tc>
        <w:tc>
          <w:tcPr>
            <w:tcW w:w="1666" w:type="pct"/>
          </w:tcPr>
          <w:p w14:paraId="04B678DD" w14:textId="77777777" w:rsidR="0035515E" w:rsidRPr="001E6808" w:rsidRDefault="0035515E" w:rsidP="001E6808">
            <w:pPr>
              <w:pStyle w:val="Tabletext"/>
            </w:pPr>
            <w:r w:rsidRPr="001E6808">
              <w:t>50 m</w:t>
            </w:r>
          </w:p>
        </w:tc>
      </w:tr>
      <w:tr w:rsidR="0035515E" w14:paraId="0B3BEA4E" w14:textId="77777777" w:rsidTr="001E6808">
        <w:tc>
          <w:tcPr>
            <w:tcW w:w="1667" w:type="pct"/>
          </w:tcPr>
          <w:p w14:paraId="374CEB0F" w14:textId="77777777" w:rsidR="0035515E" w:rsidRPr="001E6808" w:rsidRDefault="0035515E" w:rsidP="001E6808">
            <w:pPr>
              <w:pStyle w:val="Tabletext"/>
            </w:pPr>
            <w:r w:rsidRPr="001E6808">
              <w:t>Denby Grange Colliery Ponds (SAC)</w:t>
            </w:r>
          </w:p>
        </w:tc>
        <w:tc>
          <w:tcPr>
            <w:tcW w:w="1667" w:type="pct"/>
          </w:tcPr>
          <w:p w14:paraId="1CE27345" w14:textId="77777777" w:rsidR="0035515E" w:rsidRPr="001E6808" w:rsidDel="0005704A" w:rsidRDefault="0035515E" w:rsidP="001E6808">
            <w:pPr>
              <w:pStyle w:val="Tabletext"/>
            </w:pPr>
            <w:r w:rsidRPr="001E6808">
              <w:t>South east</w:t>
            </w:r>
          </w:p>
        </w:tc>
        <w:tc>
          <w:tcPr>
            <w:tcW w:w="1666" w:type="pct"/>
          </w:tcPr>
          <w:p w14:paraId="366CE938" w14:textId="77777777" w:rsidR="0035515E" w:rsidRPr="001E6808" w:rsidRDefault="0035515E" w:rsidP="001E6808">
            <w:pPr>
              <w:pStyle w:val="Tabletext"/>
            </w:pPr>
            <w:r w:rsidRPr="001E6808">
              <w:t>10 km</w:t>
            </w:r>
          </w:p>
        </w:tc>
      </w:tr>
      <w:tr w:rsidR="00D7376B" w14:paraId="2E337B6F" w14:textId="77777777" w:rsidTr="001E6808">
        <w:tc>
          <w:tcPr>
            <w:tcW w:w="1667" w:type="pct"/>
          </w:tcPr>
          <w:p w14:paraId="058B64CB" w14:textId="25FEFCD9" w:rsidR="00D7376B" w:rsidRPr="001E6808" w:rsidRDefault="00D7376B" w:rsidP="001E6808">
            <w:pPr>
              <w:pStyle w:val="Tabletext"/>
            </w:pPr>
            <w:r>
              <w:t>Sir John Ramsden Canal (LWS)</w:t>
            </w:r>
          </w:p>
        </w:tc>
        <w:tc>
          <w:tcPr>
            <w:tcW w:w="1667" w:type="pct"/>
          </w:tcPr>
          <w:p w14:paraId="4FA6618A" w14:textId="229FBA0F" w:rsidR="00D7376B" w:rsidRPr="001E6808" w:rsidRDefault="00D7376B" w:rsidP="001E6808">
            <w:pPr>
              <w:pStyle w:val="Tabletext"/>
            </w:pPr>
            <w:r>
              <w:t>West</w:t>
            </w:r>
          </w:p>
        </w:tc>
        <w:tc>
          <w:tcPr>
            <w:tcW w:w="1666" w:type="pct"/>
          </w:tcPr>
          <w:p w14:paraId="3CF8C1E6" w14:textId="12DC344E" w:rsidR="00D7376B" w:rsidRPr="001E6808" w:rsidRDefault="00D7376B" w:rsidP="001E6808">
            <w:pPr>
              <w:pStyle w:val="Tabletext"/>
            </w:pPr>
            <w:r>
              <w:t>200m</w:t>
            </w:r>
          </w:p>
        </w:tc>
      </w:tr>
      <w:tr w:rsidR="00D7376B" w14:paraId="1026D167" w14:textId="77777777" w:rsidTr="001E6808">
        <w:tc>
          <w:tcPr>
            <w:tcW w:w="1667" w:type="pct"/>
          </w:tcPr>
          <w:p w14:paraId="71D375FC" w14:textId="73298377" w:rsidR="00D7376B" w:rsidRPr="001E6808" w:rsidRDefault="00D7376B" w:rsidP="001E6808">
            <w:pPr>
              <w:pStyle w:val="Tabletext"/>
            </w:pPr>
            <w:r>
              <w:t>Brown Trout &amp; Bullhead</w:t>
            </w:r>
          </w:p>
        </w:tc>
        <w:tc>
          <w:tcPr>
            <w:tcW w:w="1667" w:type="pct"/>
          </w:tcPr>
          <w:p w14:paraId="586240B4" w14:textId="4538C553" w:rsidR="00D7376B" w:rsidRPr="001E6808" w:rsidRDefault="00D7376B" w:rsidP="001E6808">
            <w:pPr>
              <w:pStyle w:val="Tabletext"/>
            </w:pPr>
            <w:r>
              <w:t>East</w:t>
            </w:r>
          </w:p>
        </w:tc>
        <w:tc>
          <w:tcPr>
            <w:tcW w:w="1666" w:type="pct"/>
          </w:tcPr>
          <w:p w14:paraId="4C59127B" w14:textId="7D56E897" w:rsidR="00D7376B" w:rsidRPr="001E6808" w:rsidRDefault="00D7376B" w:rsidP="001E6808">
            <w:pPr>
              <w:pStyle w:val="Tabletext"/>
            </w:pPr>
            <w:r>
              <w:t xml:space="preserve"> Up to 500m</w:t>
            </w:r>
          </w:p>
        </w:tc>
      </w:tr>
      <w:tr w:rsidR="00D7376B" w14:paraId="21A20F95" w14:textId="77777777" w:rsidTr="001E6808">
        <w:tc>
          <w:tcPr>
            <w:tcW w:w="1667" w:type="pct"/>
          </w:tcPr>
          <w:p w14:paraId="4C6A6D70" w14:textId="67367B00" w:rsidR="00D7376B" w:rsidRPr="001E6808" w:rsidRDefault="00D7376B" w:rsidP="001E6808">
            <w:pPr>
              <w:pStyle w:val="Tabletext"/>
            </w:pPr>
            <w:r>
              <w:t>Deciduous woodland</w:t>
            </w:r>
          </w:p>
        </w:tc>
        <w:tc>
          <w:tcPr>
            <w:tcW w:w="1667" w:type="pct"/>
          </w:tcPr>
          <w:p w14:paraId="29F54B7D" w14:textId="6CE1648E" w:rsidR="00D7376B" w:rsidRPr="001E6808" w:rsidRDefault="00D7376B" w:rsidP="001E6808">
            <w:pPr>
              <w:pStyle w:val="Tabletext"/>
            </w:pPr>
            <w:r>
              <w:t>East</w:t>
            </w:r>
          </w:p>
        </w:tc>
        <w:tc>
          <w:tcPr>
            <w:tcW w:w="1666" w:type="pct"/>
          </w:tcPr>
          <w:p w14:paraId="425DC02B" w14:textId="68A86A2E" w:rsidR="00D7376B" w:rsidRPr="001E6808" w:rsidRDefault="00D7376B" w:rsidP="001E6808">
            <w:pPr>
              <w:pStyle w:val="Tabletext"/>
            </w:pPr>
            <w:r>
              <w:t>50m</w:t>
            </w:r>
          </w:p>
        </w:tc>
      </w:tr>
      <w:tr w:rsidR="0035515E" w14:paraId="3FB09D20" w14:textId="77777777" w:rsidTr="001E6808">
        <w:tc>
          <w:tcPr>
            <w:tcW w:w="1667" w:type="pct"/>
          </w:tcPr>
          <w:p w14:paraId="14986777" w14:textId="77777777" w:rsidR="0035515E" w:rsidRPr="001E6808" w:rsidRDefault="0035515E" w:rsidP="001E6808">
            <w:pPr>
              <w:pStyle w:val="Tabletext"/>
              <w:rPr>
                <w:lang w:val="en-AU"/>
              </w:rPr>
            </w:pPr>
            <w:r w:rsidRPr="001E6808">
              <w:rPr>
                <w:lang w:val="en-AU"/>
              </w:rPr>
              <w:t>Residential Receptors</w:t>
            </w:r>
          </w:p>
        </w:tc>
        <w:tc>
          <w:tcPr>
            <w:tcW w:w="1667" w:type="pct"/>
          </w:tcPr>
          <w:p w14:paraId="35C5EB64" w14:textId="77777777" w:rsidR="0035515E" w:rsidRPr="001E6808" w:rsidRDefault="0035515E" w:rsidP="001E6808">
            <w:pPr>
              <w:pStyle w:val="Tabletext"/>
            </w:pPr>
            <w:r w:rsidRPr="001E6808">
              <w:t>North west, north west, south west, south east, south east, south east, north east, north east.</w:t>
            </w:r>
          </w:p>
        </w:tc>
        <w:tc>
          <w:tcPr>
            <w:tcW w:w="1666" w:type="pct"/>
          </w:tcPr>
          <w:p w14:paraId="04E426C9" w14:textId="77777777" w:rsidR="0035515E" w:rsidRPr="001E6808" w:rsidRDefault="0035515E" w:rsidP="001E6808">
            <w:pPr>
              <w:pStyle w:val="Tabletext"/>
            </w:pPr>
            <w:r w:rsidRPr="001E6808">
              <w:t xml:space="preserve">310 m, 450 m, 510 m, 410 m, 750 m, 880 m, 680 m, 910 m. </w:t>
            </w:r>
          </w:p>
        </w:tc>
      </w:tr>
      <w:tr w:rsidR="0035515E" w14:paraId="3D3493C7" w14:textId="77777777" w:rsidTr="001E6808">
        <w:tc>
          <w:tcPr>
            <w:tcW w:w="1667" w:type="pct"/>
          </w:tcPr>
          <w:p w14:paraId="75889FA0" w14:textId="77777777" w:rsidR="0035515E" w:rsidRPr="001E6808" w:rsidRDefault="0035515E" w:rsidP="001E6808">
            <w:pPr>
              <w:pStyle w:val="Tabletext"/>
            </w:pPr>
            <w:r w:rsidRPr="001E6808">
              <w:t>Schools</w:t>
            </w:r>
          </w:p>
        </w:tc>
        <w:tc>
          <w:tcPr>
            <w:tcW w:w="1667" w:type="pct"/>
          </w:tcPr>
          <w:p w14:paraId="1560B683" w14:textId="77777777" w:rsidR="0035515E" w:rsidRPr="001E6808" w:rsidRDefault="0035515E" w:rsidP="001E6808">
            <w:pPr>
              <w:pStyle w:val="Tabletext"/>
            </w:pPr>
            <w:r w:rsidRPr="001E6808">
              <w:t>North west, south east.</w:t>
            </w:r>
          </w:p>
        </w:tc>
        <w:tc>
          <w:tcPr>
            <w:tcW w:w="1666" w:type="pct"/>
          </w:tcPr>
          <w:p w14:paraId="3A467CF5" w14:textId="77777777" w:rsidR="0035515E" w:rsidRPr="001E6808" w:rsidRDefault="0035515E" w:rsidP="001E6808">
            <w:pPr>
              <w:pStyle w:val="Tabletext"/>
            </w:pPr>
            <w:r w:rsidRPr="001E6808">
              <w:t>930 m, 960 m.</w:t>
            </w:r>
          </w:p>
        </w:tc>
      </w:tr>
      <w:tr w:rsidR="0035515E" w14:paraId="685D7764" w14:textId="77777777" w:rsidTr="001E6808">
        <w:tc>
          <w:tcPr>
            <w:tcW w:w="1667" w:type="pct"/>
          </w:tcPr>
          <w:p w14:paraId="25160BCA" w14:textId="77777777" w:rsidR="0035515E" w:rsidRPr="001E6808" w:rsidRDefault="0035515E" w:rsidP="001E6808">
            <w:pPr>
              <w:pStyle w:val="Tabletext"/>
            </w:pPr>
            <w:r w:rsidRPr="001E6808">
              <w:t>Sports Grounds</w:t>
            </w:r>
          </w:p>
        </w:tc>
        <w:tc>
          <w:tcPr>
            <w:tcW w:w="1667" w:type="pct"/>
          </w:tcPr>
          <w:p w14:paraId="59CF1DB2" w14:textId="77777777" w:rsidR="0035515E" w:rsidRPr="001E6808" w:rsidRDefault="0035515E" w:rsidP="001E6808">
            <w:pPr>
              <w:pStyle w:val="Tabletext"/>
            </w:pPr>
            <w:r w:rsidRPr="001E6808">
              <w:t>North west, north west, south west.</w:t>
            </w:r>
          </w:p>
        </w:tc>
        <w:tc>
          <w:tcPr>
            <w:tcW w:w="1666" w:type="pct"/>
          </w:tcPr>
          <w:p w14:paraId="79B32348" w14:textId="77777777" w:rsidR="0035515E" w:rsidRPr="001E6808" w:rsidRDefault="0035515E" w:rsidP="001E6808">
            <w:pPr>
              <w:pStyle w:val="Tabletext"/>
            </w:pPr>
            <w:r w:rsidRPr="001E6808">
              <w:t>665 m, 735 m, 345 m.</w:t>
            </w:r>
          </w:p>
        </w:tc>
      </w:tr>
      <w:tr w:rsidR="0035515E" w14:paraId="023FAB24" w14:textId="77777777" w:rsidTr="001E6808">
        <w:tc>
          <w:tcPr>
            <w:tcW w:w="1667" w:type="pct"/>
          </w:tcPr>
          <w:p w14:paraId="64BA2971" w14:textId="77777777" w:rsidR="0035515E" w:rsidRPr="001E6808" w:rsidRDefault="0035515E" w:rsidP="001E6808">
            <w:pPr>
              <w:pStyle w:val="Tabletext"/>
            </w:pPr>
            <w:r w:rsidRPr="001E6808">
              <w:t>Secondary A Aquifers (Bedrock and Superficial)</w:t>
            </w:r>
          </w:p>
        </w:tc>
        <w:tc>
          <w:tcPr>
            <w:tcW w:w="1667" w:type="pct"/>
          </w:tcPr>
          <w:p w14:paraId="54D4C664" w14:textId="77777777" w:rsidR="0035515E" w:rsidRPr="001E6808" w:rsidRDefault="0035515E" w:rsidP="001E6808">
            <w:pPr>
              <w:pStyle w:val="Tabletext"/>
            </w:pPr>
            <w:r w:rsidRPr="001E6808">
              <w:t>N/A</w:t>
            </w:r>
          </w:p>
        </w:tc>
        <w:tc>
          <w:tcPr>
            <w:tcW w:w="1666" w:type="pct"/>
          </w:tcPr>
          <w:p w14:paraId="01CBCB37" w14:textId="77777777" w:rsidR="0035515E" w:rsidRPr="001E6808" w:rsidRDefault="0035515E" w:rsidP="001E6808">
            <w:pPr>
              <w:pStyle w:val="Tabletext"/>
            </w:pPr>
            <w:r w:rsidRPr="001E6808">
              <w:t>N/A</w:t>
            </w:r>
          </w:p>
        </w:tc>
      </w:tr>
      <w:tr w:rsidR="0035515E" w14:paraId="3862C202" w14:textId="77777777" w:rsidTr="001E6808">
        <w:tc>
          <w:tcPr>
            <w:tcW w:w="1667" w:type="pct"/>
          </w:tcPr>
          <w:p w14:paraId="5F95335C" w14:textId="77777777" w:rsidR="0035515E" w:rsidRPr="001E6808" w:rsidRDefault="0035515E" w:rsidP="001E6808">
            <w:pPr>
              <w:pStyle w:val="Tabletext"/>
            </w:pPr>
            <w:r w:rsidRPr="001E6808">
              <w:t>River Colne</w:t>
            </w:r>
          </w:p>
        </w:tc>
        <w:tc>
          <w:tcPr>
            <w:tcW w:w="1667" w:type="pct"/>
          </w:tcPr>
          <w:p w14:paraId="79E0327F" w14:textId="77777777" w:rsidR="0035515E" w:rsidRPr="001E6808" w:rsidRDefault="0035515E" w:rsidP="001E6808">
            <w:pPr>
              <w:pStyle w:val="Tabletext"/>
            </w:pPr>
            <w:r w:rsidRPr="001E6808">
              <w:t>South east.</w:t>
            </w:r>
          </w:p>
        </w:tc>
        <w:tc>
          <w:tcPr>
            <w:tcW w:w="1666" w:type="pct"/>
          </w:tcPr>
          <w:p w14:paraId="28FE21C8" w14:textId="77777777" w:rsidR="0035515E" w:rsidRPr="001E6808" w:rsidRDefault="0035515E" w:rsidP="001E6808">
            <w:pPr>
              <w:pStyle w:val="Tabletext"/>
            </w:pPr>
            <w:r w:rsidRPr="001E6808">
              <w:t>8.5 m</w:t>
            </w:r>
          </w:p>
        </w:tc>
      </w:tr>
      <w:tr w:rsidR="0035515E" w14:paraId="58C45FF6" w14:textId="77777777" w:rsidTr="001E6808">
        <w:tc>
          <w:tcPr>
            <w:tcW w:w="1667" w:type="pct"/>
          </w:tcPr>
          <w:p w14:paraId="3FB9A416" w14:textId="77777777" w:rsidR="0035515E" w:rsidRPr="001E6808" w:rsidRDefault="0035515E" w:rsidP="001E6808">
            <w:pPr>
              <w:pStyle w:val="Tabletext"/>
            </w:pPr>
            <w:r w:rsidRPr="001E6808">
              <w:t>Huddersfield Broad Canal</w:t>
            </w:r>
          </w:p>
        </w:tc>
        <w:tc>
          <w:tcPr>
            <w:tcW w:w="1667" w:type="pct"/>
          </w:tcPr>
          <w:p w14:paraId="4FD8C645" w14:textId="77777777" w:rsidR="0035515E" w:rsidRPr="001E6808" w:rsidRDefault="0035515E" w:rsidP="001E6808">
            <w:pPr>
              <w:pStyle w:val="Tabletext"/>
            </w:pPr>
            <w:r w:rsidRPr="001E6808">
              <w:t>North west.</w:t>
            </w:r>
          </w:p>
        </w:tc>
        <w:tc>
          <w:tcPr>
            <w:tcW w:w="1666" w:type="pct"/>
          </w:tcPr>
          <w:p w14:paraId="4A3B1C95" w14:textId="77777777" w:rsidR="0035515E" w:rsidRPr="001E6808" w:rsidRDefault="0035515E" w:rsidP="001E6808">
            <w:pPr>
              <w:pStyle w:val="Tabletext"/>
            </w:pPr>
            <w:r w:rsidRPr="001E6808">
              <w:t>16 m</w:t>
            </w:r>
          </w:p>
        </w:tc>
      </w:tr>
    </w:tbl>
    <w:p w14:paraId="6D1544BC" w14:textId="1649FD07" w:rsidR="00D34319" w:rsidRPr="00BB69CB" w:rsidRDefault="00D34319" w:rsidP="00D34319">
      <w:pPr>
        <w:pStyle w:val="Para0"/>
      </w:pPr>
      <w:r w:rsidRPr="00BB69CB">
        <w:t>Data taken from MAGIC.gov.uk website, accessed</w:t>
      </w:r>
      <w:r>
        <w:t xml:space="preserve"> May</w:t>
      </w:r>
      <w:r w:rsidRPr="00244397">
        <w:t xml:space="preserve"> 2021</w:t>
      </w:r>
      <w:r w:rsidR="00D7376B">
        <w:t xml:space="preserve"> and Environment Agency screening report, May 2022</w:t>
      </w:r>
      <w:r w:rsidRPr="00244397">
        <w:t xml:space="preserve">.  </w:t>
      </w:r>
      <w:r w:rsidRPr="00BB69CB">
        <w:t>For habitat sites, the relevant distance for consideration are: International designations (SAC, MPA, SPA and Ramsar - 10km); National designations (SSSI – 2km); Nature reserves (2km)</w:t>
      </w:r>
    </w:p>
    <w:p w14:paraId="63FACF90" w14:textId="77777777" w:rsidR="00D34319" w:rsidRDefault="00D34319" w:rsidP="001134F4">
      <w:pPr>
        <w:pStyle w:val="Heading2"/>
        <w:numPr>
          <w:ilvl w:val="0"/>
          <w:numId w:val="0"/>
        </w:numPr>
        <w:ind w:left="851" w:hanging="851"/>
      </w:pPr>
      <w:bookmarkStart w:id="27" w:name="_Toc71885476"/>
      <w:bookmarkStart w:id="28" w:name="_Toc124501422"/>
      <w:r>
        <w:t>Site History</w:t>
      </w:r>
      <w:bookmarkEnd w:id="27"/>
      <w:bookmarkEnd w:id="28"/>
    </w:p>
    <w:p w14:paraId="3F24B7BD" w14:textId="77777777" w:rsidR="0035515E" w:rsidRPr="001E6808" w:rsidRDefault="0035515E" w:rsidP="0035515E">
      <w:pPr>
        <w:pStyle w:val="Para0"/>
      </w:pPr>
      <w:r w:rsidRPr="001E6808">
        <w:t xml:space="preserve">Historic mapping shows the Sewage Works in their current location from 1894, with no expansion shown on the 1908 map. 1934 maps onwards show additional facilities including Pump House constructed to the South-East of the existing tanks. </w:t>
      </w:r>
    </w:p>
    <w:p w14:paraId="7EA9AFBD" w14:textId="77777777" w:rsidR="0035515E" w:rsidRPr="0038311C" w:rsidRDefault="0035515E" w:rsidP="0035515E">
      <w:pPr>
        <w:pStyle w:val="Para0"/>
      </w:pPr>
      <w:r w:rsidRPr="001E6808">
        <w:t xml:space="preserve">The sewage treatment works do not appear on the 1854 map, placing construction between 1854 and 1894. The 1854 map shows Vernon Lock with no previous construction of structures present on the site. Google Maps images show the site has been expanded further since 1949 with additional tanks now present to the South-East of the original tanks, bordered on all sides by the River Colne, the alignment of which appears unchanged.  </w:t>
      </w:r>
    </w:p>
    <w:p w14:paraId="731D5C61" w14:textId="4CE027E6" w:rsidR="000115FA" w:rsidRPr="0038311C" w:rsidRDefault="000115FA" w:rsidP="00D34319">
      <w:pPr>
        <w:pStyle w:val="Para0"/>
      </w:pPr>
      <w:r w:rsidRPr="0038311C">
        <w:t>Data taken from oldmapsonline.org, accessed May 2021.</w:t>
      </w:r>
    </w:p>
    <w:p w14:paraId="57DF3A2A" w14:textId="77777777" w:rsidR="00D34319" w:rsidRPr="0038311C" w:rsidRDefault="00D34319" w:rsidP="001134F4">
      <w:pPr>
        <w:pStyle w:val="Heading2"/>
        <w:numPr>
          <w:ilvl w:val="0"/>
          <w:numId w:val="0"/>
        </w:numPr>
        <w:ind w:left="851" w:hanging="851"/>
      </w:pPr>
      <w:bookmarkStart w:id="29" w:name="_Toc71885477"/>
      <w:bookmarkStart w:id="30" w:name="_Toc124501423"/>
      <w:r w:rsidRPr="0038311C">
        <w:t>Flooding</w:t>
      </w:r>
      <w:bookmarkEnd w:id="29"/>
      <w:bookmarkEnd w:id="30"/>
    </w:p>
    <w:p w14:paraId="4E5A4E90" w14:textId="517EABF0" w:rsidR="0035515E" w:rsidRPr="001E6808" w:rsidRDefault="0035515E" w:rsidP="0035515E">
      <w:pPr>
        <w:pStyle w:val="Para0"/>
      </w:pPr>
      <w:bookmarkStart w:id="31" w:name="_Hlk74827895"/>
      <w:r w:rsidRPr="001E6808">
        <w:t>The far north and far west sides of the site lie within Flood Zone 2 with a medium probability of flooding from rivers (1:100 – 1:1000 annual probability of flooding). The rest of the site lies within Flood Zone 3 with a high probability of flooding from rivers (&gt;1:100 annual probability of flooding). The site benefits from flood defences that run from the north east down to the south, along the river. The risk of surface water flooding on the site is low.</w:t>
      </w:r>
    </w:p>
    <w:bookmarkEnd w:id="31"/>
    <w:p w14:paraId="297649D4" w14:textId="1AADE841" w:rsidR="0035515E" w:rsidRDefault="005B58B3" w:rsidP="00B071C6">
      <w:pPr>
        <w:pStyle w:val="Caption"/>
      </w:pPr>
      <w:r w:rsidRPr="005B58B3">
        <w:rPr>
          <w:b/>
          <w:bCs/>
        </w:rPr>
        <w:t xml:space="preserve">Figure </w:t>
      </w:r>
      <w:r w:rsidRPr="005B58B3">
        <w:rPr>
          <w:b/>
          <w:bCs/>
        </w:rPr>
        <w:fldChar w:fldCharType="begin"/>
      </w:r>
      <w:r w:rsidRPr="005B58B3">
        <w:rPr>
          <w:b/>
          <w:bCs/>
        </w:rPr>
        <w:instrText xml:space="preserve"> STYLEREF 1 \s </w:instrText>
      </w:r>
      <w:r w:rsidRPr="005B58B3">
        <w:rPr>
          <w:b/>
          <w:bCs/>
        </w:rPr>
        <w:fldChar w:fldCharType="separate"/>
      </w:r>
      <w:r w:rsidR="006C0CFE">
        <w:rPr>
          <w:b/>
          <w:bCs/>
          <w:noProof/>
        </w:rPr>
        <w:t>3</w:t>
      </w:r>
      <w:r w:rsidRPr="005B58B3">
        <w:rPr>
          <w:b/>
          <w:bCs/>
        </w:rPr>
        <w:fldChar w:fldCharType="end"/>
      </w:r>
      <w:r w:rsidRPr="005B58B3">
        <w:rPr>
          <w:b/>
          <w:bCs/>
        </w:rPr>
        <w:t>.</w:t>
      </w:r>
      <w:r w:rsidRPr="005B58B3">
        <w:rPr>
          <w:b/>
          <w:bCs/>
        </w:rPr>
        <w:fldChar w:fldCharType="begin"/>
      </w:r>
      <w:r w:rsidRPr="005B58B3">
        <w:rPr>
          <w:b/>
          <w:bCs/>
        </w:rPr>
        <w:instrText xml:space="preserve"> SEQ Figure \* ARABIC \s 1 </w:instrText>
      </w:r>
      <w:r w:rsidRPr="005B58B3">
        <w:rPr>
          <w:b/>
          <w:bCs/>
        </w:rPr>
        <w:fldChar w:fldCharType="separate"/>
      </w:r>
      <w:r w:rsidR="006C0CFE">
        <w:rPr>
          <w:b/>
          <w:bCs/>
          <w:noProof/>
        </w:rPr>
        <w:t>1</w:t>
      </w:r>
      <w:r w:rsidRPr="005B58B3">
        <w:rPr>
          <w:b/>
          <w:bCs/>
        </w:rPr>
        <w:fldChar w:fldCharType="end"/>
      </w:r>
      <w:r w:rsidRPr="005B58B3">
        <w:rPr>
          <w:b/>
          <w:bCs/>
        </w:rPr>
        <w:t>.</w:t>
      </w:r>
      <w:r>
        <w:t xml:space="preserve"> Flood risk map</w:t>
      </w:r>
    </w:p>
    <w:p w14:paraId="18B1E2EE" w14:textId="4A248B35" w:rsidR="0035515E" w:rsidRDefault="0035515E" w:rsidP="0035515E">
      <w:pPr>
        <w:pStyle w:val="Para0"/>
      </w:pPr>
      <w:r>
        <w:rPr>
          <w:noProof/>
        </w:rPr>
        <w:drawing>
          <wp:inline distT="0" distB="0" distL="0" distR="0" wp14:anchorId="76FD5362" wp14:editId="5683D4CB">
            <wp:extent cx="6296660" cy="3982168"/>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6296660" cy="3982168"/>
                    </a:xfrm>
                    <a:prstGeom prst="rect">
                      <a:avLst/>
                    </a:prstGeom>
                  </pic:spPr>
                </pic:pic>
              </a:graphicData>
            </a:graphic>
          </wp:inline>
        </w:drawing>
      </w:r>
    </w:p>
    <w:p w14:paraId="700A2F70" w14:textId="7ED6E8EE" w:rsidR="00D34319" w:rsidRDefault="00D34319" w:rsidP="00D34319">
      <w:pPr>
        <w:pStyle w:val="Para0"/>
      </w:pPr>
      <w:r>
        <w:t>Flood risk map taken from Gov.uk Flood Map for Planning, accessed 17</w:t>
      </w:r>
      <w:r>
        <w:rPr>
          <w:vertAlign w:val="superscript"/>
        </w:rPr>
        <w:t>th</w:t>
      </w:r>
      <w:r>
        <w:t xml:space="preserve"> May 2021.</w:t>
      </w:r>
    </w:p>
    <w:p w14:paraId="734CA5EA" w14:textId="59A7EF9D" w:rsidR="00FD773C" w:rsidRPr="000C5929" w:rsidRDefault="00FD773C" w:rsidP="00FD773C">
      <w:pPr>
        <w:pStyle w:val="Para0"/>
        <w:rPr>
          <w:lang w:val="en-AU"/>
        </w:rPr>
      </w:pPr>
      <w:r w:rsidRPr="000C5929">
        <w:rPr>
          <w:lang w:val="en-AU"/>
        </w:rPr>
        <w:t>An environmental risk assessment of the site changes has been carried out in line with the requirements of the Horizontal Guidance Note H1 and Guidance given on gov.uk. This guidance specifies the following approach to carrying out an environmental risk assessment for a proposed activity:</w:t>
      </w:r>
    </w:p>
    <w:p w14:paraId="5E85F180" w14:textId="77777777" w:rsidR="00FD773C" w:rsidRPr="000C5929" w:rsidRDefault="00FD773C" w:rsidP="00FD773C">
      <w:pPr>
        <w:pStyle w:val="Bodynarrowbullet"/>
        <w:rPr>
          <w:lang w:val="en-AU"/>
        </w:rPr>
      </w:pPr>
      <w:r w:rsidRPr="000C5929">
        <w:rPr>
          <w:lang w:val="en-AU"/>
        </w:rPr>
        <w:t>Identify potential risks that your activity may present to the environment;</w:t>
      </w:r>
    </w:p>
    <w:p w14:paraId="538EA021" w14:textId="77777777" w:rsidR="00FD773C" w:rsidRPr="000C5929" w:rsidRDefault="00FD773C" w:rsidP="00FD773C">
      <w:pPr>
        <w:pStyle w:val="Bodynarrowbullet"/>
        <w:rPr>
          <w:lang w:val="en-AU"/>
        </w:rPr>
      </w:pPr>
      <w:r w:rsidRPr="000C5929">
        <w:rPr>
          <w:lang w:val="en-AU"/>
        </w:rPr>
        <w:t>Screen out those that are insignificant and don’t need detailed assessment;</w:t>
      </w:r>
    </w:p>
    <w:p w14:paraId="21A1E9A8" w14:textId="77777777" w:rsidR="00FD773C" w:rsidRPr="000C5929" w:rsidRDefault="00FD773C" w:rsidP="00FD773C">
      <w:pPr>
        <w:pStyle w:val="Bodynarrowbullet"/>
        <w:rPr>
          <w:lang w:val="en-AU"/>
        </w:rPr>
      </w:pPr>
      <w:r w:rsidRPr="000C5929">
        <w:rPr>
          <w:lang w:val="en-AU"/>
        </w:rPr>
        <w:t>Assess potentially significant risks in more detail if needed;</w:t>
      </w:r>
    </w:p>
    <w:p w14:paraId="5B8D9970" w14:textId="77777777" w:rsidR="00FD773C" w:rsidRPr="000C5929" w:rsidRDefault="00FD773C" w:rsidP="00FD773C">
      <w:pPr>
        <w:pStyle w:val="Bodynarrowbullet"/>
        <w:rPr>
          <w:lang w:val="en-AU"/>
        </w:rPr>
      </w:pPr>
      <w:r w:rsidRPr="000C5929">
        <w:rPr>
          <w:lang w:val="en-AU"/>
        </w:rPr>
        <w:t>Choose the right control measures, if needed; and</w:t>
      </w:r>
    </w:p>
    <w:p w14:paraId="66751736" w14:textId="71C8B5B1" w:rsidR="006D658E" w:rsidRPr="00DB0E75" w:rsidRDefault="00FD773C" w:rsidP="005B58B3">
      <w:pPr>
        <w:pStyle w:val="Bodynarrowbullet"/>
        <w:rPr>
          <w:lang w:val="en-AU"/>
        </w:rPr>
        <w:sectPr w:rsidR="006D658E" w:rsidRPr="00DB0E75" w:rsidSect="00FD773C">
          <w:headerReference w:type="default" r:id="rId28"/>
          <w:footerReference w:type="default" r:id="rId29"/>
          <w:pgSz w:w="11901" w:h="16840" w:code="9"/>
          <w:pgMar w:top="567" w:right="851" w:bottom="851" w:left="1134" w:header="567" w:footer="370" w:gutter="0"/>
          <w:pgNumType w:start="1"/>
          <w:cols w:space="0"/>
          <w:formProt w:val="0"/>
          <w:docGrid w:linePitch="360"/>
        </w:sectPr>
      </w:pPr>
      <w:r w:rsidRPr="009E5403">
        <w:rPr>
          <w:lang w:val="en-AU"/>
        </w:rPr>
        <w:t>Report your assessment</w:t>
      </w:r>
    </w:p>
    <w:p w14:paraId="36B449FE" w14:textId="37196358" w:rsidR="00180C69" w:rsidRDefault="00180C69" w:rsidP="00DB0E75">
      <w:pPr>
        <w:pStyle w:val="Heading2"/>
      </w:pPr>
      <w:bookmarkStart w:id="32" w:name="_Toc124501424"/>
      <w:bookmarkStart w:id="33" w:name="_Hlk74923924"/>
      <w:bookmarkStart w:id="34" w:name="_Hlk74920494"/>
      <w:r>
        <w:t>Climate change risk screening</w:t>
      </w:r>
      <w:bookmarkEnd w:id="32"/>
    </w:p>
    <w:tbl>
      <w:tblPr>
        <w:tblStyle w:val="TableGrid"/>
        <w:tblW w:w="5000" w:type="pct"/>
        <w:tblBorders>
          <w:top w:val="single" w:sz="2" w:space="0" w:color="C8C8C8" w:themeColor="accent6"/>
          <w:left w:val="single" w:sz="2" w:space="0" w:color="C8C8C8" w:themeColor="accent6"/>
          <w:bottom w:val="single" w:sz="2" w:space="0" w:color="C8C8C8" w:themeColor="accent6"/>
          <w:right w:val="single" w:sz="2" w:space="0" w:color="C8C8C8" w:themeColor="accent6"/>
          <w:insideH w:val="single" w:sz="2" w:space="0" w:color="C8C8C8" w:themeColor="accent6"/>
          <w:insideV w:val="single" w:sz="2" w:space="0" w:color="C8C8C8" w:themeColor="accent6"/>
        </w:tblBorders>
        <w:tblCellMar>
          <w:left w:w="85" w:type="dxa"/>
          <w:right w:w="85" w:type="dxa"/>
        </w:tblCellMar>
        <w:tblLook w:val="04A0" w:firstRow="1" w:lastRow="0" w:firstColumn="1" w:lastColumn="0" w:noHBand="0" w:noVBand="1"/>
      </w:tblPr>
      <w:tblGrid>
        <w:gridCol w:w="4022"/>
        <w:gridCol w:w="7740"/>
        <w:gridCol w:w="3650"/>
      </w:tblGrid>
      <w:tr w:rsidR="00180C69" w14:paraId="0C1E8B22" w14:textId="77777777" w:rsidTr="00180C69">
        <w:trPr>
          <w:tblHeader/>
        </w:trPr>
        <w:tc>
          <w:tcPr>
            <w:tcW w:w="1305" w:type="pct"/>
            <w:tcBorders>
              <w:top w:val="single" w:sz="4" w:space="0" w:color="auto"/>
              <w:left w:val="single" w:sz="4" w:space="0" w:color="auto"/>
              <w:bottom w:val="single" w:sz="4" w:space="0" w:color="auto"/>
              <w:right w:val="single" w:sz="4" w:space="0" w:color="auto"/>
            </w:tcBorders>
            <w:shd w:val="clear" w:color="auto" w:fill="E5E5E5" w:themeFill="background2"/>
            <w:hideMark/>
          </w:tcPr>
          <w:p w14:paraId="3D877389" w14:textId="77777777" w:rsidR="00180C69" w:rsidRDefault="00180C69">
            <w:pPr>
              <w:pStyle w:val="Para0"/>
              <w:rPr>
                <w:b/>
                <w:lang w:val="en-US"/>
              </w:rPr>
            </w:pPr>
            <w:r>
              <w:rPr>
                <w:b/>
                <w:lang w:val="en-US"/>
              </w:rPr>
              <w:t>Category</w:t>
            </w:r>
          </w:p>
        </w:tc>
        <w:tc>
          <w:tcPr>
            <w:tcW w:w="2511" w:type="pct"/>
            <w:tcBorders>
              <w:top w:val="single" w:sz="4" w:space="0" w:color="auto"/>
              <w:left w:val="single" w:sz="4" w:space="0" w:color="auto"/>
              <w:bottom w:val="single" w:sz="4" w:space="0" w:color="auto"/>
              <w:right w:val="single" w:sz="4" w:space="0" w:color="auto"/>
            </w:tcBorders>
            <w:shd w:val="clear" w:color="auto" w:fill="E5E5E5" w:themeFill="background2"/>
            <w:hideMark/>
          </w:tcPr>
          <w:p w14:paraId="10681594" w14:textId="77777777" w:rsidR="00180C69" w:rsidRDefault="00180C69">
            <w:pPr>
              <w:pStyle w:val="Para0"/>
              <w:rPr>
                <w:b/>
                <w:lang w:val="en-US"/>
              </w:rPr>
            </w:pPr>
            <w:r>
              <w:rPr>
                <w:b/>
                <w:lang w:val="en-US"/>
              </w:rPr>
              <w:t>Screening Questions</w:t>
            </w:r>
          </w:p>
        </w:tc>
        <w:tc>
          <w:tcPr>
            <w:tcW w:w="1184" w:type="pct"/>
            <w:tcBorders>
              <w:top w:val="single" w:sz="4" w:space="0" w:color="auto"/>
              <w:left w:val="single" w:sz="4" w:space="0" w:color="auto"/>
              <w:bottom w:val="single" w:sz="4" w:space="0" w:color="auto"/>
              <w:right w:val="single" w:sz="4" w:space="0" w:color="auto"/>
            </w:tcBorders>
            <w:shd w:val="clear" w:color="auto" w:fill="E5E5E5" w:themeFill="background2"/>
            <w:hideMark/>
          </w:tcPr>
          <w:p w14:paraId="04109B32" w14:textId="77777777" w:rsidR="00180C69" w:rsidRDefault="00180C69">
            <w:pPr>
              <w:pStyle w:val="Para0"/>
              <w:jc w:val="center"/>
              <w:rPr>
                <w:b/>
                <w:lang w:val="en-US"/>
              </w:rPr>
            </w:pPr>
            <w:r>
              <w:rPr>
                <w:b/>
                <w:lang w:val="en-US"/>
              </w:rPr>
              <w:t>Score</w:t>
            </w:r>
          </w:p>
        </w:tc>
      </w:tr>
      <w:tr w:rsidR="00180C69" w14:paraId="31731840" w14:textId="77777777" w:rsidTr="00180C69">
        <w:tc>
          <w:tcPr>
            <w:tcW w:w="1305" w:type="pct"/>
            <w:tcBorders>
              <w:top w:val="single" w:sz="4" w:space="0" w:color="auto"/>
              <w:left w:val="single" w:sz="4" w:space="0" w:color="auto"/>
              <w:bottom w:val="single" w:sz="4" w:space="0" w:color="auto"/>
              <w:right w:val="single" w:sz="4" w:space="0" w:color="auto"/>
            </w:tcBorders>
            <w:hideMark/>
          </w:tcPr>
          <w:p w14:paraId="0ACC5326" w14:textId="77777777" w:rsidR="00180C69" w:rsidRDefault="00180C69">
            <w:pPr>
              <w:pStyle w:val="Para0"/>
              <w:rPr>
                <w:lang w:val="en-US"/>
              </w:rPr>
            </w:pPr>
            <w:r>
              <w:rPr>
                <w:lang w:val="en-US"/>
              </w:rPr>
              <w:t>Timescales</w:t>
            </w:r>
          </w:p>
        </w:tc>
        <w:tc>
          <w:tcPr>
            <w:tcW w:w="2511" w:type="pct"/>
            <w:tcBorders>
              <w:top w:val="single" w:sz="4" w:space="0" w:color="auto"/>
              <w:left w:val="single" w:sz="4" w:space="0" w:color="auto"/>
              <w:bottom w:val="single" w:sz="4" w:space="0" w:color="auto"/>
              <w:right w:val="single" w:sz="4" w:space="0" w:color="auto"/>
            </w:tcBorders>
            <w:hideMark/>
          </w:tcPr>
          <w:p w14:paraId="5B9E8A55" w14:textId="77777777" w:rsidR="00180C69" w:rsidRDefault="00180C69">
            <w:pPr>
              <w:pStyle w:val="Para0"/>
              <w:rPr>
                <w:lang w:val="en-US"/>
              </w:rPr>
            </w:pPr>
            <w:r>
              <w:rPr>
                <w:lang w:val="en-US"/>
              </w:rPr>
              <w:t>Permit required until 2060 or beyond</w:t>
            </w:r>
          </w:p>
        </w:tc>
        <w:tc>
          <w:tcPr>
            <w:tcW w:w="1184" w:type="pct"/>
            <w:tcBorders>
              <w:top w:val="single" w:sz="4" w:space="0" w:color="auto"/>
              <w:left w:val="single" w:sz="4" w:space="0" w:color="auto"/>
              <w:bottom w:val="single" w:sz="4" w:space="0" w:color="auto"/>
              <w:right w:val="single" w:sz="4" w:space="0" w:color="auto"/>
            </w:tcBorders>
            <w:hideMark/>
          </w:tcPr>
          <w:p w14:paraId="6C2DBB30" w14:textId="77777777" w:rsidR="00180C69" w:rsidRDefault="00180C69">
            <w:pPr>
              <w:pStyle w:val="Para0"/>
              <w:jc w:val="center"/>
              <w:rPr>
                <w:lang w:val="en-US"/>
              </w:rPr>
            </w:pPr>
            <w:r>
              <w:rPr>
                <w:lang w:val="en-US"/>
              </w:rPr>
              <w:t>5</w:t>
            </w:r>
          </w:p>
        </w:tc>
      </w:tr>
      <w:tr w:rsidR="00180C69" w14:paraId="34E2078A" w14:textId="77777777" w:rsidTr="00180C69">
        <w:tc>
          <w:tcPr>
            <w:tcW w:w="1305" w:type="pct"/>
            <w:tcBorders>
              <w:top w:val="single" w:sz="4" w:space="0" w:color="auto"/>
              <w:left w:val="single" w:sz="4" w:space="0" w:color="auto"/>
              <w:bottom w:val="single" w:sz="4" w:space="0" w:color="auto"/>
              <w:right w:val="single" w:sz="4" w:space="0" w:color="auto"/>
            </w:tcBorders>
            <w:hideMark/>
          </w:tcPr>
          <w:p w14:paraId="277613D0" w14:textId="77777777" w:rsidR="00180C69" w:rsidRDefault="00180C69">
            <w:pPr>
              <w:pStyle w:val="Para0"/>
              <w:rPr>
                <w:lang w:val="en-US"/>
              </w:rPr>
            </w:pPr>
            <w:r>
              <w:rPr>
                <w:lang w:val="en-US"/>
              </w:rPr>
              <w:t>Flooding</w:t>
            </w:r>
          </w:p>
        </w:tc>
        <w:tc>
          <w:tcPr>
            <w:tcW w:w="2511" w:type="pct"/>
            <w:tcBorders>
              <w:top w:val="single" w:sz="4" w:space="0" w:color="auto"/>
              <w:left w:val="single" w:sz="4" w:space="0" w:color="auto"/>
              <w:bottom w:val="single" w:sz="4" w:space="0" w:color="auto"/>
              <w:right w:val="single" w:sz="4" w:space="0" w:color="auto"/>
            </w:tcBorders>
            <w:hideMark/>
          </w:tcPr>
          <w:p w14:paraId="77E2CDC1" w14:textId="77777777" w:rsidR="00180C69" w:rsidRDefault="00180C69">
            <w:pPr>
              <w:pStyle w:val="Para0"/>
              <w:rPr>
                <w:lang w:val="en-US"/>
              </w:rPr>
            </w:pPr>
            <w:r>
              <w:rPr>
                <w:lang w:val="en-US"/>
              </w:rPr>
              <w:t>High risk of flooding from rivers or seas</w:t>
            </w:r>
          </w:p>
        </w:tc>
        <w:tc>
          <w:tcPr>
            <w:tcW w:w="1184" w:type="pct"/>
            <w:tcBorders>
              <w:top w:val="single" w:sz="4" w:space="0" w:color="auto"/>
              <w:left w:val="single" w:sz="4" w:space="0" w:color="auto"/>
              <w:bottom w:val="single" w:sz="4" w:space="0" w:color="auto"/>
              <w:right w:val="single" w:sz="4" w:space="0" w:color="auto"/>
            </w:tcBorders>
            <w:hideMark/>
          </w:tcPr>
          <w:p w14:paraId="52FC51FC" w14:textId="77777777" w:rsidR="00180C69" w:rsidRDefault="00180C69">
            <w:pPr>
              <w:pStyle w:val="Para0"/>
              <w:jc w:val="center"/>
              <w:rPr>
                <w:lang w:val="en-US"/>
              </w:rPr>
            </w:pPr>
            <w:r>
              <w:rPr>
                <w:lang w:val="en-US"/>
              </w:rPr>
              <w:t>5</w:t>
            </w:r>
          </w:p>
        </w:tc>
      </w:tr>
      <w:tr w:rsidR="00180C69" w14:paraId="090CA681" w14:textId="77777777" w:rsidTr="00180C69">
        <w:tc>
          <w:tcPr>
            <w:tcW w:w="1305" w:type="pct"/>
            <w:tcBorders>
              <w:top w:val="single" w:sz="4" w:space="0" w:color="auto"/>
              <w:left w:val="single" w:sz="4" w:space="0" w:color="auto"/>
              <w:bottom w:val="single" w:sz="4" w:space="0" w:color="auto"/>
              <w:right w:val="single" w:sz="4" w:space="0" w:color="auto"/>
            </w:tcBorders>
            <w:hideMark/>
          </w:tcPr>
          <w:p w14:paraId="5E480E8D" w14:textId="77777777" w:rsidR="00180C69" w:rsidRDefault="00180C69">
            <w:pPr>
              <w:pStyle w:val="Para0"/>
              <w:rPr>
                <w:lang w:val="en-US"/>
              </w:rPr>
            </w:pPr>
            <w:r>
              <w:rPr>
                <w:lang w:val="en-US"/>
              </w:rPr>
              <w:t>Water Use</w:t>
            </w:r>
          </w:p>
        </w:tc>
        <w:tc>
          <w:tcPr>
            <w:tcW w:w="2511" w:type="pct"/>
            <w:tcBorders>
              <w:top w:val="single" w:sz="4" w:space="0" w:color="auto"/>
              <w:left w:val="single" w:sz="4" w:space="0" w:color="auto"/>
              <w:bottom w:val="single" w:sz="4" w:space="0" w:color="auto"/>
              <w:right w:val="single" w:sz="4" w:space="0" w:color="auto"/>
            </w:tcBorders>
            <w:hideMark/>
          </w:tcPr>
          <w:p w14:paraId="0D6313C3" w14:textId="77777777" w:rsidR="00180C69" w:rsidRDefault="00180C69">
            <w:pPr>
              <w:pStyle w:val="Para0"/>
              <w:rPr>
                <w:lang w:val="en-US"/>
              </w:rPr>
            </w:pPr>
            <w:r>
              <w:rPr>
                <w:lang w:val="en-US"/>
              </w:rPr>
              <w:t>Water not required</w:t>
            </w:r>
          </w:p>
        </w:tc>
        <w:tc>
          <w:tcPr>
            <w:tcW w:w="1184" w:type="pct"/>
            <w:tcBorders>
              <w:top w:val="single" w:sz="4" w:space="0" w:color="auto"/>
              <w:left w:val="single" w:sz="4" w:space="0" w:color="auto"/>
              <w:bottom w:val="single" w:sz="4" w:space="0" w:color="auto"/>
              <w:right w:val="single" w:sz="4" w:space="0" w:color="auto"/>
            </w:tcBorders>
            <w:hideMark/>
          </w:tcPr>
          <w:p w14:paraId="2CF9DFD5" w14:textId="77777777" w:rsidR="00180C69" w:rsidRDefault="00180C69">
            <w:pPr>
              <w:pStyle w:val="Para0"/>
              <w:jc w:val="center"/>
              <w:rPr>
                <w:lang w:val="en-US"/>
              </w:rPr>
            </w:pPr>
            <w:r>
              <w:rPr>
                <w:lang w:val="en-US"/>
              </w:rPr>
              <w:t>0</w:t>
            </w:r>
          </w:p>
        </w:tc>
      </w:tr>
      <w:tr w:rsidR="00180C69" w14:paraId="59DBE973" w14:textId="77777777" w:rsidTr="00180C69">
        <w:tc>
          <w:tcPr>
            <w:tcW w:w="3816" w:type="pct"/>
            <w:gridSpan w:val="2"/>
            <w:tcBorders>
              <w:top w:val="single" w:sz="4" w:space="0" w:color="auto"/>
              <w:left w:val="single" w:sz="4" w:space="0" w:color="auto"/>
              <w:bottom w:val="single" w:sz="4" w:space="0" w:color="auto"/>
              <w:right w:val="single" w:sz="4" w:space="0" w:color="auto"/>
            </w:tcBorders>
            <w:hideMark/>
          </w:tcPr>
          <w:p w14:paraId="455C5836" w14:textId="77777777" w:rsidR="00180C69" w:rsidRDefault="00180C69">
            <w:pPr>
              <w:pStyle w:val="Para0"/>
              <w:rPr>
                <w:b/>
                <w:bCs/>
                <w:lang w:val="en-US"/>
              </w:rPr>
            </w:pPr>
            <w:r>
              <w:rPr>
                <w:b/>
                <w:bCs/>
                <w:lang w:val="en-US"/>
              </w:rPr>
              <w:t>Total Screening Score</w:t>
            </w:r>
          </w:p>
        </w:tc>
        <w:tc>
          <w:tcPr>
            <w:tcW w:w="1184" w:type="pct"/>
            <w:tcBorders>
              <w:top w:val="single" w:sz="4" w:space="0" w:color="auto"/>
              <w:left w:val="single" w:sz="4" w:space="0" w:color="auto"/>
              <w:bottom w:val="single" w:sz="4" w:space="0" w:color="auto"/>
              <w:right w:val="single" w:sz="4" w:space="0" w:color="auto"/>
            </w:tcBorders>
            <w:hideMark/>
          </w:tcPr>
          <w:p w14:paraId="02B0F60C" w14:textId="77777777" w:rsidR="00180C69" w:rsidRDefault="00180C69">
            <w:pPr>
              <w:pStyle w:val="Para0"/>
              <w:jc w:val="center"/>
              <w:rPr>
                <w:b/>
                <w:bCs/>
                <w:lang w:val="en-US"/>
              </w:rPr>
            </w:pPr>
            <w:r>
              <w:rPr>
                <w:b/>
                <w:bCs/>
                <w:lang w:val="en-US"/>
              </w:rPr>
              <w:t>10</w:t>
            </w:r>
          </w:p>
        </w:tc>
      </w:tr>
      <w:bookmarkEnd w:id="33"/>
    </w:tbl>
    <w:p w14:paraId="6497B85E" w14:textId="77777777" w:rsidR="00180C69" w:rsidRDefault="00180C69" w:rsidP="00180C69">
      <w:pPr>
        <w:pStyle w:val="Para0"/>
      </w:pPr>
    </w:p>
    <w:p w14:paraId="2B88EBF4" w14:textId="77777777" w:rsidR="00180C69" w:rsidRDefault="00180C69" w:rsidP="00180C69">
      <w:pPr>
        <w:pStyle w:val="Para0"/>
      </w:pPr>
    </w:p>
    <w:p w14:paraId="3ED0C882" w14:textId="77777777" w:rsidR="00180C69" w:rsidRDefault="00180C69" w:rsidP="00180C69">
      <w:pPr>
        <w:tabs>
          <w:tab w:val="center" w:pos="4513"/>
          <w:tab w:val="right" w:pos="9026"/>
        </w:tabs>
        <w:suppressAutoHyphens/>
        <w:autoSpaceDN w:val="0"/>
        <w:spacing w:after="0" w:line="240" w:lineRule="auto"/>
        <w:textAlignment w:val="baseline"/>
        <w:rPr>
          <w:rFonts w:ascii="Arial" w:eastAsia="Calibri" w:hAnsi="Arial" w:cs="Arial"/>
          <w:b/>
          <w:sz w:val="24"/>
        </w:rPr>
      </w:pPr>
      <w:bookmarkStart w:id="35" w:name="_Hlk76104609"/>
      <w:bookmarkEnd w:id="34"/>
      <w:r>
        <w:rPr>
          <w:rFonts w:ascii="Arial" w:eastAsia="Calibri" w:hAnsi="Arial" w:cs="Arial"/>
          <w:b/>
          <w:sz w:val="24"/>
        </w:rPr>
        <w:t>Humber river basin district: climate change risk assessment worksheet</w:t>
      </w:r>
    </w:p>
    <w:p w14:paraId="6AA8E709" w14:textId="77777777" w:rsidR="00180C69" w:rsidRDefault="00180C69" w:rsidP="00180C69">
      <w:pPr>
        <w:tabs>
          <w:tab w:val="center" w:pos="4513"/>
          <w:tab w:val="right" w:pos="9026"/>
        </w:tabs>
        <w:suppressAutoHyphens/>
        <w:autoSpaceDN w:val="0"/>
        <w:spacing w:after="0" w:line="240" w:lineRule="auto"/>
        <w:textAlignment w:val="baseline"/>
        <w:rPr>
          <w:rFonts w:ascii="Arial" w:eastAsia="Calibri" w:hAnsi="Arial" w:cs="Arial"/>
          <w:sz w:val="22"/>
          <w:szCs w:val="22"/>
        </w:rPr>
      </w:pPr>
    </w:p>
    <w:p w14:paraId="6CB42CDE" w14:textId="77777777" w:rsidR="00180C69" w:rsidRDefault="00180C69" w:rsidP="00180C69">
      <w:pPr>
        <w:tabs>
          <w:tab w:val="center" w:pos="4513"/>
          <w:tab w:val="right" w:pos="9026"/>
        </w:tabs>
        <w:suppressAutoHyphens/>
        <w:autoSpaceDN w:val="0"/>
        <w:spacing w:after="0" w:line="240" w:lineRule="auto"/>
        <w:textAlignment w:val="baseline"/>
        <w:rPr>
          <w:rFonts w:ascii="Arial" w:eastAsia="Calibri" w:hAnsi="Arial" w:cs="Arial"/>
          <w:sz w:val="22"/>
          <w:szCs w:val="22"/>
        </w:rPr>
      </w:pPr>
      <w:r>
        <w:rPr>
          <w:rFonts w:ascii="Arial" w:eastAsia="Calibri" w:hAnsi="Arial" w:cs="Arial"/>
          <w:sz w:val="22"/>
          <w:szCs w:val="22"/>
        </w:rPr>
        <w:t>Name: Yorkshire Water</w:t>
      </w:r>
    </w:p>
    <w:p w14:paraId="572A305E" w14:textId="77777777" w:rsidR="00180C69" w:rsidRDefault="00180C69" w:rsidP="00180C69">
      <w:pPr>
        <w:tabs>
          <w:tab w:val="center" w:pos="4513"/>
          <w:tab w:val="right" w:pos="9026"/>
        </w:tabs>
        <w:suppressAutoHyphens/>
        <w:autoSpaceDN w:val="0"/>
        <w:spacing w:after="0" w:line="240" w:lineRule="auto"/>
        <w:textAlignment w:val="baseline"/>
        <w:rPr>
          <w:rFonts w:ascii="Arial" w:eastAsia="Calibri" w:hAnsi="Arial" w:cs="Arial"/>
          <w:sz w:val="22"/>
          <w:szCs w:val="22"/>
        </w:rPr>
      </w:pPr>
    </w:p>
    <w:p w14:paraId="088E5966" w14:textId="3267FF68" w:rsidR="00180C69" w:rsidRDefault="00180C69" w:rsidP="00180C69">
      <w:pPr>
        <w:tabs>
          <w:tab w:val="center" w:pos="4513"/>
          <w:tab w:val="right" w:pos="9026"/>
        </w:tabs>
        <w:suppressAutoHyphens/>
        <w:autoSpaceDN w:val="0"/>
        <w:spacing w:after="0" w:line="240" w:lineRule="auto"/>
        <w:textAlignment w:val="baseline"/>
        <w:rPr>
          <w:rFonts w:ascii="Arial" w:eastAsia="Calibri" w:hAnsi="Arial" w:cs="Arial"/>
          <w:sz w:val="22"/>
          <w:szCs w:val="22"/>
        </w:rPr>
      </w:pPr>
      <w:r>
        <w:rPr>
          <w:rFonts w:ascii="Arial" w:eastAsia="Calibri" w:hAnsi="Arial" w:cs="Arial"/>
          <w:sz w:val="22"/>
          <w:szCs w:val="22"/>
        </w:rPr>
        <w:t>Our permit reference number (if you have one): Deighton WwTW</w:t>
      </w:r>
    </w:p>
    <w:p w14:paraId="580849F6" w14:textId="77777777" w:rsidR="00180C69" w:rsidRDefault="00180C69" w:rsidP="00180C69">
      <w:pPr>
        <w:tabs>
          <w:tab w:val="center" w:pos="4513"/>
          <w:tab w:val="right" w:pos="9026"/>
        </w:tabs>
        <w:suppressAutoHyphens/>
        <w:autoSpaceDN w:val="0"/>
        <w:spacing w:after="0" w:line="240" w:lineRule="auto"/>
        <w:textAlignment w:val="baseline"/>
        <w:rPr>
          <w:rFonts w:ascii="Arial" w:eastAsia="Calibri" w:hAnsi="Arial" w:cs="Arial"/>
          <w:sz w:val="22"/>
          <w:szCs w:val="22"/>
        </w:rPr>
      </w:pPr>
    </w:p>
    <w:p w14:paraId="510A4D24" w14:textId="77777777" w:rsidR="00180C69" w:rsidRDefault="00180C69" w:rsidP="00180C69">
      <w:pPr>
        <w:tabs>
          <w:tab w:val="center" w:pos="4513"/>
          <w:tab w:val="right" w:pos="9026"/>
        </w:tabs>
        <w:suppressAutoHyphens/>
        <w:autoSpaceDN w:val="0"/>
        <w:spacing w:after="0" w:line="240" w:lineRule="auto"/>
        <w:textAlignment w:val="baseline"/>
        <w:rPr>
          <w:rFonts w:ascii="Arial" w:eastAsia="Calibri" w:hAnsi="Arial" w:cs="Arial"/>
          <w:sz w:val="22"/>
          <w:szCs w:val="22"/>
        </w:rPr>
      </w:pPr>
      <w:r>
        <w:rPr>
          <w:rFonts w:ascii="Arial" w:eastAsia="Calibri" w:hAnsi="Arial" w:cs="Arial"/>
          <w:sz w:val="22"/>
          <w:szCs w:val="22"/>
        </w:rPr>
        <w:t>Your document reference number: Application support document</w:t>
      </w:r>
    </w:p>
    <w:p w14:paraId="133E31B3" w14:textId="77777777" w:rsidR="00180C69" w:rsidRDefault="00180C69" w:rsidP="00180C69">
      <w:pPr>
        <w:suppressAutoHyphens/>
        <w:autoSpaceDN w:val="0"/>
        <w:spacing w:before="120" w:after="60" w:line="240" w:lineRule="auto"/>
        <w:ind w:left="340" w:hanging="340"/>
        <w:jc w:val="both"/>
        <w:textAlignment w:val="baseline"/>
        <w:rPr>
          <w:rFonts w:ascii="Arial" w:eastAsia="Arial" w:hAnsi="Arial" w:cs="Times New Roman"/>
          <w:b/>
          <w:sz w:val="24"/>
          <w:szCs w:val="22"/>
        </w:rPr>
      </w:pPr>
    </w:p>
    <w:p w14:paraId="54056EC7" w14:textId="77777777" w:rsidR="00180C69" w:rsidRDefault="00180C69" w:rsidP="00180C69">
      <w:pPr>
        <w:suppressAutoHyphens/>
        <w:autoSpaceDN w:val="0"/>
        <w:spacing w:before="120" w:after="60" w:line="240" w:lineRule="auto"/>
        <w:ind w:left="340" w:hanging="340"/>
        <w:jc w:val="both"/>
        <w:textAlignment w:val="baseline"/>
        <w:rPr>
          <w:rFonts w:ascii="Arial" w:eastAsia="Arial" w:hAnsi="Arial" w:cs="Times New Roman"/>
          <w:b/>
          <w:sz w:val="24"/>
          <w:szCs w:val="22"/>
        </w:rPr>
      </w:pPr>
      <w:r>
        <w:rPr>
          <w:rFonts w:ascii="Arial" w:eastAsia="Arial" w:hAnsi="Arial" w:cs="Times New Roman"/>
          <w:b/>
          <w:sz w:val="24"/>
          <w:szCs w:val="22"/>
        </w:rPr>
        <w:t>Risk assessment worksheet for the 2050s</w:t>
      </w:r>
    </w:p>
    <w:p w14:paraId="6F779E75" w14:textId="77777777" w:rsidR="00180C69" w:rsidRDefault="00180C69" w:rsidP="00180C69">
      <w:pPr>
        <w:widowControl w:val="0"/>
        <w:suppressAutoHyphens/>
        <w:autoSpaceDE w:val="0"/>
        <w:autoSpaceDN w:val="0"/>
        <w:spacing w:before="120" w:after="60" w:line="240" w:lineRule="auto"/>
        <w:jc w:val="both"/>
        <w:textAlignment w:val="baseline"/>
        <w:rPr>
          <w:rFonts w:ascii="Arial" w:eastAsia="Times New Roman" w:hAnsi="Arial" w:cs="Arial"/>
          <w:color w:val="000000"/>
          <w:sz w:val="24"/>
          <w:lang w:eastAsia="en-GB"/>
        </w:rPr>
      </w:pPr>
      <w:r>
        <w:rPr>
          <w:rFonts w:ascii="Arial" w:eastAsia="Times New Roman" w:hAnsi="Arial" w:cs="Arial"/>
          <w:color w:val="000000"/>
          <w:sz w:val="24"/>
          <w:lang w:eastAsia="en-GB"/>
        </w:rPr>
        <w:t>Humber river basin district</w:t>
      </w:r>
    </w:p>
    <w:p w14:paraId="5B06EA5C" w14:textId="3B8AFA59" w:rsidR="00180C69" w:rsidRDefault="00180C69" w:rsidP="00180C69">
      <w:pPr>
        <w:suppressAutoHyphens/>
        <w:autoSpaceDN w:val="0"/>
        <w:spacing w:before="120" w:after="60" w:line="240" w:lineRule="auto"/>
        <w:textAlignment w:val="baseline"/>
        <w:rPr>
          <w:rFonts w:ascii="Arial" w:eastAsia="Calibri" w:hAnsi="Arial" w:cs="Arial"/>
          <w:sz w:val="24"/>
        </w:rPr>
      </w:pPr>
      <w:r>
        <w:rPr>
          <w:rFonts w:ascii="Arial" w:eastAsia="Calibri" w:hAnsi="Arial" w:cs="Arial"/>
          <w:color w:val="000000"/>
          <w:szCs w:val="20"/>
          <w:lang w:eastAsia="en-GB"/>
        </w:rPr>
        <w:t xml:space="preserve">You must carry out a climate change risk assessment for any new bespoke waste and installations permit applications if you expect to operate for more than 5 years.  Use the </w:t>
      </w:r>
      <w:hyperlink r:id="rId30" w:history="1">
        <w:r>
          <w:rPr>
            <w:rStyle w:val="Hyperlink"/>
            <w:rFonts w:ascii="Arial" w:eastAsia="Calibri" w:hAnsi="Arial" w:cs="Arial"/>
            <w:szCs w:val="20"/>
            <w:lang w:eastAsia="en-GB"/>
          </w:rPr>
          <w:t>user guide</w:t>
        </w:r>
      </w:hyperlink>
      <w:r>
        <w:rPr>
          <w:rFonts w:ascii="Arial" w:eastAsia="Calibri" w:hAnsi="Arial" w:cs="Arial"/>
          <w:color w:val="000000"/>
          <w:szCs w:val="20"/>
          <w:lang w:eastAsia="en-GB"/>
        </w:rPr>
        <w:t xml:space="preserve"> to complete the table. You can add in extra pages if necessary. </w:t>
      </w:r>
    </w:p>
    <w:p w14:paraId="3359AF01" w14:textId="77777777" w:rsidR="00180C69" w:rsidRDefault="00180C69" w:rsidP="00180C69">
      <w:pPr>
        <w:suppressAutoHyphens/>
        <w:autoSpaceDN w:val="0"/>
        <w:spacing w:before="120" w:after="60" w:line="240" w:lineRule="auto"/>
        <w:textAlignment w:val="baseline"/>
        <w:rPr>
          <w:rFonts w:ascii="Arial" w:eastAsia="Calibri" w:hAnsi="Arial" w:cs="Arial"/>
          <w:color w:val="000000"/>
          <w:szCs w:val="20"/>
          <w:lang w:eastAsia="en-GB"/>
        </w:rPr>
      </w:pPr>
      <w:r>
        <w:rPr>
          <w:rFonts w:ascii="Arial" w:eastAsia="Calibri" w:hAnsi="Arial" w:cs="Arial"/>
          <w:color w:val="000000"/>
          <w:szCs w:val="20"/>
          <w:lang w:eastAsia="en-GB"/>
        </w:rPr>
        <w:t xml:space="preserve">Consider how your operations will be affected by the changes in weather and climate described in the table. Consider any changes to average climate conditions that may impact on your operations, for example extreme rainfall. </w:t>
      </w:r>
    </w:p>
    <w:p w14:paraId="129B7C34" w14:textId="77777777" w:rsidR="00180C69" w:rsidRDefault="00180C69" w:rsidP="00180C69">
      <w:pPr>
        <w:suppressAutoHyphens/>
        <w:autoSpaceDN w:val="0"/>
        <w:spacing w:before="120" w:after="60" w:line="240" w:lineRule="auto"/>
        <w:textAlignment w:val="baseline"/>
        <w:rPr>
          <w:rFonts w:ascii="Arial" w:eastAsia="Calibri" w:hAnsi="Arial" w:cs="Arial"/>
          <w:color w:val="000000"/>
          <w:szCs w:val="20"/>
          <w:lang w:eastAsia="en-GB"/>
        </w:rPr>
      </w:pPr>
      <w:r>
        <w:rPr>
          <w:rFonts w:ascii="Arial" w:eastAsia="Calibri" w:hAnsi="Arial" w:cs="Arial"/>
          <w:color w:val="000000"/>
          <w:szCs w:val="20"/>
          <w:lang w:eastAsia="en-GB"/>
        </w:rPr>
        <w:t xml:space="preserve">Also consider: </w:t>
      </w:r>
    </w:p>
    <w:p w14:paraId="71F88B43" w14:textId="77777777" w:rsidR="00180C69" w:rsidRDefault="00180C69" w:rsidP="00180C69">
      <w:pPr>
        <w:suppressAutoHyphens/>
        <w:autoSpaceDN w:val="0"/>
        <w:spacing w:before="120" w:after="60" w:line="240" w:lineRule="auto"/>
        <w:textAlignment w:val="baseline"/>
        <w:rPr>
          <w:rFonts w:ascii="Arial" w:eastAsia="Calibri" w:hAnsi="Arial" w:cs="Arial"/>
          <w:color w:val="000000"/>
          <w:szCs w:val="20"/>
          <w:lang w:eastAsia="en-GB"/>
        </w:rPr>
      </w:pPr>
      <w:r>
        <w:rPr>
          <w:rFonts w:ascii="Arial" w:eastAsia="Calibri" w:hAnsi="Arial" w:cs="Arial"/>
          <w:color w:val="000000"/>
          <w:szCs w:val="20"/>
          <w:lang w:eastAsia="en-GB"/>
        </w:rPr>
        <w:t>•</w:t>
      </w:r>
      <w:r>
        <w:rPr>
          <w:rFonts w:ascii="Arial" w:eastAsia="Calibri" w:hAnsi="Arial" w:cs="Arial"/>
          <w:color w:val="000000"/>
          <w:szCs w:val="20"/>
          <w:lang w:eastAsia="en-GB"/>
        </w:rPr>
        <w:tab/>
        <w:t xml:space="preserve">critical thresholds - where a ‘tipping point’ is reached, for example a specific temperature where site processes cannot operate safely </w:t>
      </w:r>
    </w:p>
    <w:p w14:paraId="67038844" w14:textId="77777777" w:rsidR="00180C69" w:rsidRDefault="00180C69" w:rsidP="00180C69">
      <w:pPr>
        <w:suppressAutoHyphens/>
        <w:autoSpaceDN w:val="0"/>
        <w:spacing w:before="120" w:after="60" w:line="240" w:lineRule="auto"/>
        <w:textAlignment w:val="baseline"/>
        <w:rPr>
          <w:rFonts w:ascii="Arial" w:eastAsia="Calibri" w:hAnsi="Arial" w:cs="Arial"/>
          <w:color w:val="000000"/>
          <w:szCs w:val="20"/>
          <w:lang w:eastAsia="en-GB"/>
        </w:rPr>
      </w:pPr>
      <w:r>
        <w:rPr>
          <w:rFonts w:ascii="Arial" w:eastAsia="Calibri" w:hAnsi="Arial" w:cs="Arial"/>
          <w:color w:val="000000"/>
          <w:szCs w:val="20"/>
          <w:lang w:eastAsia="en-GB"/>
        </w:rPr>
        <w:t>•</w:t>
      </w:r>
      <w:r>
        <w:rPr>
          <w:rFonts w:ascii="Arial" w:eastAsia="Calibri" w:hAnsi="Arial" w:cs="Arial"/>
          <w:color w:val="000000"/>
          <w:szCs w:val="20"/>
          <w:lang w:eastAsia="en-GB"/>
        </w:rPr>
        <w:tab/>
        <w:t>changes to averages - for example an entire summer of higher than expected rainfall causing waterlogging</w:t>
      </w:r>
    </w:p>
    <w:p w14:paraId="0D8F8D85" w14:textId="77777777" w:rsidR="00180C69" w:rsidRDefault="00180C69" w:rsidP="00180C69">
      <w:pPr>
        <w:suppressAutoHyphens/>
        <w:autoSpaceDN w:val="0"/>
        <w:spacing w:before="120" w:after="60" w:line="240" w:lineRule="auto"/>
        <w:textAlignment w:val="baseline"/>
        <w:rPr>
          <w:rFonts w:ascii="Arial" w:eastAsia="Calibri" w:hAnsi="Arial" w:cs="Arial"/>
          <w:color w:val="000000"/>
          <w:szCs w:val="20"/>
          <w:lang w:eastAsia="en-GB"/>
        </w:rPr>
      </w:pPr>
      <w:r>
        <w:rPr>
          <w:rFonts w:ascii="Arial" w:eastAsia="Calibri" w:hAnsi="Arial" w:cs="Arial"/>
          <w:color w:val="000000"/>
          <w:szCs w:val="20"/>
          <w:lang w:eastAsia="en-GB"/>
        </w:rPr>
        <w:t>•</w:t>
      </w:r>
      <w:r>
        <w:rPr>
          <w:rFonts w:ascii="Arial" w:eastAsia="Calibri" w:hAnsi="Arial" w:cs="Arial"/>
          <w:color w:val="000000"/>
          <w:szCs w:val="20"/>
          <w:lang w:eastAsia="en-GB"/>
        </w:rPr>
        <w:tab/>
        <w:t>where hazards may combine to cause more impacts</w:t>
      </w:r>
    </w:p>
    <w:p w14:paraId="5734E19C" w14:textId="77777777" w:rsidR="00180C69" w:rsidRDefault="00180C69" w:rsidP="00180C69">
      <w:pPr>
        <w:suppressAutoHyphens/>
        <w:autoSpaceDN w:val="0"/>
        <w:spacing w:before="120" w:after="60" w:line="240" w:lineRule="auto"/>
        <w:textAlignment w:val="baseline"/>
        <w:rPr>
          <w:rFonts w:ascii="Arial" w:eastAsia="Calibri" w:hAnsi="Arial" w:cs="Arial"/>
          <w:color w:val="000000"/>
          <w:szCs w:val="20"/>
          <w:lang w:eastAsia="en-GB"/>
        </w:rPr>
      </w:pPr>
      <w:r>
        <w:rPr>
          <w:rFonts w:ascii="Arial" w:eastAsia="Calibri" w:hAnsi="Arial" w:cs="Arial"/>
          <w:color w:val="000000"/>
          <w:szCs w:val="20"/>
          <w:lang w:eastAsia="en-GB"/>
        </w:rPr>
        <w:t xml:space="preserve">You can add in other climate variables if you wish.  </w:t>
      </w:r>
    </w:p>
    <w:p w14:paraId="22C003A7" w14:textId="77777777" w:rsidR="00180C69" w:rsidRDefault="00180C69" w:rsidP="00180C69">
      <w:pPr>
        <w:suppressAutoHyphens/>
        <w:autoSpaceDN w:val="0"/>
        <w:spacing w:before="120" w:after="60" w:line="240" w:lineRule="auto"/>
        <w:textAlignment w:val="baseline"/>
        <w:rPr>
          <w:rFonts w:ascii="Arial" w:eastAsia="Calibri" w:hAnsi="Arial" w:cs="Arial"/>
          <w:color w:val="000000"/>
          <w:szCs w:val="20"/>
          <w:lang w:eastAsia="en-GB"/>
        </w:rPr>
      </w:pPr>
      <w:r>
        <w:rPr>
          <w:rFonts w:ascii="Arial" w:eastAsia="Calibri" w:hAnsi="Arial" w:cs="Arial"/>
          <w:color w:val="000000"/>
          <w:szCs w:val="20"/>
          <w:lang w:eastAsia="en-GB"/>
        </w:rPr>
        <w:t xml:space="preserve">If you have stated on your application form that you do not expect to be operational in 2050, you must still consider climate change risks for the time you do intend to operate. Whilst the variables are for the 2050s, this is an estimated date and you may experience these conditions before then. </w:t>
      </w:r>
    </w:p>
    <w:p w14:paraId="3B58D950" w14:textId="77777777" w:rsidR="00180C69" w:rsidRDefault="00180C69" w:rsidP="00180C69">
      <w:pPr>
        <w:suppressAutoHyphens/>
        <w:autoSpaceDN w:val="0"/>
        <w:spacing w:before="120" w:after="60" w:line="240" w:lineRule="auto"/>
        <w:textAlignment w:val="baseline"/>
        <w:rPr>
          <w:rFonts w:ascii="Arial" w:eastAsia="Calibri" w:hAnsi="Arial" w:cs="Arial"/>
          <w:sz w:val="24"/>
        </w:rPr>
      </w:pPr>
      <w:r>
        <w:rPr>
          <w:rFonts w:ascii="Arial" w:eastAsia="Calibri" w:hAnsi="Arial" w:cs="Arial"/>
          <w:color w:val="000000"/>
          <w:szCs w:val="20"/>
          <w:lang w:eastAsia="en-GB"/>
        </w:rPr>
        <w:t xml:space="preserve">This worksheet will sit in your management system. It must appear on the management system summary you submit with your application, even if you do not need to submit the whole risk assessment with your application. </w:t>
      </w:r>
      <w:r>
        <w:rPr>
          <w:rFonts w:ascii="Arial" w:eastAsia="Calibri" w:hAnsi="Arial" w:cs="Arial"/>
          <w:szCs w:val="22"/>
        </w:rPr>
        <w:t xml:space="preserve"> </w:t>
      </w:r>
    </w:p>
    <w:p w14:paraId="5A959C04" w14:textId="77777777" w:rsidR="00180C69" w:rsidRDefault="00180C69" w:rsidP="00180C69">
      <w:pPr>
        <w:suppressAutoHyphens/>
        <w:autoSpaceDN w:val="0"/>
        <w:spacing w:before="120" w:after="60" w:line="240" w:lineRule="auto"/>
        <w:jc w:val="both"/>
        <w:textAlignment w:val="baseline"/>
        <w:rPr>
          <w:rFonts w:ascii="Arial" w:eastAsia="Times New Roman" w:hAnsi="Arial" w:cs="Arial"/>
          <w:color w:val="000000"/>
          <w:szCs w:val="22"/>
          <w:lang w:eastAsia="en-GB"/>
        </w:rPr>
      </w:pPr>
      <w:r>
        <w:rPr>
          <w:rFonts w:ascii="Arial" w:eastAsia="Times New Roman" w:hAnsi="Arial" w:cs="Arial"/>
          <w:color w:val="000000"/>
          <w:szCs w:val="22"/>
          <w:lang w:eastAsia="en-GB"/>
        </w:rPr>
        <w:t>If your pre-mitigation risk score (column D) is 5 or higher, you must complete columns E to H.</w:t>
      </w:r>
    </w:p>
    <w:tbl>
      <w:tblPr>
        <w:tblW w:w="15360" w:type="dxa"/>
        <w:tblLayout w:type="fixed"/>
        <w:tblCellMar>
          <w:left w:w="10" w:type="dxa"/>
          <w:right w:w="10" w:type="dxa"/>
        </w:tblCellMar>
        <w:tblLook w:val="04A0" w:firstRow="1" w:lastRow="0" w:firstColumn="1" w:lastColumn="0" w:noHBand="0" w:noVBand="1"/>
      </w:tblPr>
      <w:tblGrid>
        <w:gridCol w:w="3394"/>
        <w:gridCol w:w="2134"/>
        <w:gridCol w:w="1134"/>
        <w:gridCol w:w="1417"/>
        <w:gridCol w:w="838"/>
        <w:gridCol w:w="2849"/>
        <w:gridCol w:w="1134"/>
        <w:gridCol w:w="1417"/>
        <w:gridCol w:w="1043"/>
      </w:tblGrid>
      <w:tr w:rsidR="00180C69" w14:paraId="3B3B8E66" w14:textId="77777777" w:rsidTr="00180C69">
        <w:trPr>
          <w:cantSplit/>
          <w:trHeight w:val="20"/>
          <w:tblHeader/>
        </w:trPr>
        <w:tc>
          <w:tcPr>
            <w:tcW w:w="33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8F2A02" w14:textId="77777777" w:rsidR="00180C69" w:rsidRDefault="00180C69">
            <w:pPr>
              <w:suppressAutoHyphens/>
              <w:autoSpaceDN w:val="0"/>
              <w:spacing w:before="120" w:after="0" w:line="240" w:lineRule="auto"/>
              <w:textAlignment w:val="baseline"/>
              <w:rPr>
                <w:rFonts w:ascii="Arial" w:eastAsia="Calibri" w:hAnsi="Arial" w:cs="Arial"/>
                <w:sz w:val="24"/>
                <w:lang w:val="en-US"/>
              </w:rPr>
            </w:pPr>
            <w:r>
              <w:rPr>
                <w:rFonts w:ascii="Arial" w:eastAsia="Times New Roman" w:hAnsi="Arial" w:cs="Arial"/>
                <w:b/>
                <w:bCs/>
                <w:iCs/>
                <w:color w:val="000000"/>
                <w:sz w:val="18"/>
                <w:szCs w:val="22"/>
                <w:lang w:val="en-US" w:eastAsia="en-GB"/>
              </w:rPr>
              <w:t>Potential changing climate variable</w:t>
            </w:r>
            <w:r>
              <w:rPr>
                <w:rFonts w:ascii="Arial" w:eastAsia="Times New Roman" w:hAnsi="Arial" w:cs="Arial"/>
                <w:bCs/>
                <w:iCs/>
                <w:color w:val="000000"/>
                <w:sz w:val="18"/>
                <w:szCs w:val="22"/>
                <w:lang w:val="en-US" w:eastAsia="en-GB"/>
              </w:rPr>
              <w:t xml:space="preserve"> </w:t>
            </w:r>
          </w:p>
        </w:tc>
        <w:tc>
          <w:tcPr>
            <w:tcW w:w="2132"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hideMark/>
          </w:tcPr>
          <w:p w14:paraId="674B5F6C" w14:textId="77777777" w:rsidR="00180C69" w:rsidRDefault="00180C69">
            <w:pPr>
              <w:suppressAutoHyphens/>
              <w:autoSpaceDN w:val="0"/>
              <w:spacing w:after="0" w:line="240" w:lineRule="auto"/>
              <w:jc w:val="center"/>
              <w:textAlignment w:val="baseline"/>
              <w:rPr>
                <w:rFonts w:ascii="Arial" w:eastAsia="Times New Roman" w:hAnsi="Arial" w:cs="Arial"/>
                <w:b/>
                <w:bCs/>
                <w:color w:val="000000"/>
                <w:sz w:val="18"/>
                <w:szCs w:val="22"/>
                <w:lang w:val="en-US" w:eastAsia="en-GB"/>
              </w:rPr>
            </w:pPr>
            <w:r>
              <w:rPr>
                <w:rFonts w:ascii="Arial" w:eastAsia="Times New Roman" w:hAnsi="Arial" w:cs="Arial"/>
                <w:b/>
                <w:bCs/>
                <w:color w:val="000000"/>
                <w:sz w:val="18"/>
                <w:szCs w:val="22"/>
                <w:lang w:val="en-US" w:eastAsia="en-GB"/>
              </w:rPr>
              <w:t>A</w:t>
            </w:r>
          </w:p>
          <w:p w14:paraId="5198A420" w14:textId="77777777" w:rsidR="00180C69" w:rsidRDefault="00180C69">
            <w:pPr>
              <w:suppressAutoHyphens/>
              <w:autoSpaceDN w:val="0"/>
              <w:spacing w:after="0" w:line="240" w:lineRule="auto"/>
              <w:jc w:val="center"/>
              <w:textAlignment w:val="baseline"/>
              <w:rPr>
                <w:rFonts w:ascii="Arial" w:eastAsia="Times New Roman" w:hAnsi="Arial" w:cs="Arial"/>
                <w:b/>
                <w:bCs/>
                <w:color w:val="000000"/>
                <w:sz w:val="18"/>
                <w:szCs w:val="22"/>
                <w:lang w:val="en-US" w:eastAsia="en-GB"/>
              </w:rPr>
            </w:pPr>
            <w:r>
              <w:rPr>
                <w:rFonts w:ascii="Arial" w:eastAsia="Times New Roman" w:hAnsi="Arial" w:cs="Arial"/>
                <w:b/>
                <w:bCs/>
                <w:color w:val="000000"/>
                <w:sz w:val="18"/>
                <w:szCs w:val="22"/>
                <w:lang w:val="en-US" w:eastAsia="en-GB"/>
              </w:rPr>
              <w:t>Impact</w:t>
            </w:r>
          </w:p>
        </w:tc>
        <w:tc>
          <w:tcPr>
            <w:tcW w:w="113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hideMark/>
          </w:tcPr>
          <w:p w14:paraId="67DD3D0F" w14:textId="77777777" w:rsidR="00180C69" w:rsidRDefault="00180C69">
            <w:pPr>
              <w:suppressAutoHyphens/>
              <w:autoSpaceDN w:val="0"/>
              <w:spacing w:after="0" w:line="240" w:lineRule="auto"/>
              <w:jc w:val="center"/>
              <w:textAlignment w:val="baseline"/>
              <w:rPr>
                <w:rFonts w:ascii="Arial" w:eastAsia="Times New Roman" w:hAnsi="Arial" w:cs="Arial"/>
                <w:b/>
                <w:bCs/>
                <w:color w:val="000000"/>
                <w:sz w:val="18"/>
                <w:szCs w:val="22"/>
                <w:lang w:val="en-US" w:eastAsia="en-GB"/>
              </w:rPr>
            </w:pPr>
            <w:r>
              <w:rPr>
                <w:rFonts w:ascii="Arial" w:eastAsia="Times New Roman" w:hAnsi="Arial" w:cs="Arial"/>
                <w:b/>
                <w:bCs/>
                <w:color w:val="000000"/>
                <w:sz w:val="18"/>
                <w:szCs w:val="22"/>
                <w:lang w:val="en-US" w:eastAsia="en-GB"/>
              </w:rPr>
              <w:t>B</w:t>
            </w:r>
          </w:p>
          <w:p w14:paraId="2D7C55B2" w14:textId="77777777" w:rsidR="00180C69" w:rsidRDefault="00180C69">
            <w:pPr>
              <w:suppressAutoHyphens/>
              <w:autoSpaceDN w:val="0"/>
              <w:spacing w:after="0" w:line="240" w:lineRule="auto"/>
              <w:jc w:val="center"/>
              <w:textAlignment w:val="baseline"/>
              <w:rPr>
                <w:rFonts w:ascii="Arial" w:eastAsia="Times New Roman" w:hAnsi="Arial" w:cs="Arial"/>
                <w:b/>
                <w:bCs/>
                <w:color w:val="000000"/>
                <w:sz w:val="18"/>
                <w:szCs w:val="22"/>
                <w:lang w:val="en-US" w:eastAsia="en-GB"/>
              </w:rPr>
            </w:pPr>
            <w:r>
              <w:rPr>
                <w:rFonts w:ascii="Arial" w:eastAsia="Times New Roman" w:hAnsi="Arial" w:cs="Arial"/>
                <w:b/>
                <w:bCs/>
                <w:color w:val="000000"/>
                <w:sz w:val="18"/>
                <w:szCs w:val="22"/>
                <w:lang w:val="en-US" w:eastAsia="en-GB"/>
              </w:rPr>
              <w:t>Likelihood</w:t>
            </w:r>
          </w:p>
        </w:tc>
        <w:tc>
          <w:tcPr>
            <w:tcW w:w="1417"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hideMark/>
          </w:tcPr>
          <w:p w14:paraId="15F06110" w14:textId="77777777" w:rsidR="00180C69" w:rsidRDefault="00180C69">
            <w:pPr>
              <w:suppressAutoHyphens/>
              <w:autoSpaceDN w:val="0"/>
              <w:spacing w:after="0" w:line="240" w:lineRule="auto"/>
              <w:jc w:val="center"/>
              <w:textAlignment w:val="baseline"/>
              <w:rPr>
                <w:rFonts w:ascii="Arial" w:eastAsia="Times New Roman" w:hAnsi="Arial" w:cs="Arial"/>
                <w:b/>
                <w:bCs/>
                <w:color w:val="000000"/>
                <w:sz w:val="18"/>
                <w:szCs w:val="22"/>
                <w:lang w:val="en-US" w:eastAsia="en-GB"/>
              </w:rPr>
            </w:pPr>
            <w:r>
              <w:rPr>
                <w:rFonts w:ascii="Arial" w:eastAsia="Times New Roman" w:hAnsi="Arial" w:cs="Arial"/>
                <w:b/>
                <w:bCs/>
                <w:color w:val="000000"/>
                <w:sz w:val="18"/>
                <w:szCs w:val="22"/>
                <w:lang w:val="en-US" w:eastAsia="en-GB"/>
              </w:rPr>
              <w:t>C</w:t>
            </w:r>
          </w:p>
          <w:p w14:paraId="41C85CA8" w14:textId="77777777" w:rsidR="00180C69" w:rsidRDefault="00180C69">
            <w:pPr>
              <w:suppressAutoHyphens/>
              <w:autoSpaceDN w:val="0"/>
              <w:spacing w:after="0" w:line="240" w:lineRule="auto"/>
              <w:jc w:val="center"/>
              <w:textAlignment w:val="baseline"/>
              <w:rPr>
                <w:rFonts w:ascii="Arial" w:eastAsia="Times New Roman" w:hAnsi="Arial" w:cs="Arial"/>
                <w:b/>
                <w:bCs/>
                <w:color w:val="000000"/>
                <w:sz w:val="18"/>
                <w:szCs w:val="22"/>
                <w:lang w:val="en-US" w:eastAsia="en-GB"/>
              </w:rPr>
            </w:pPr>
            <w:r>
              <w:rPr>
                <w:rFonts w:ascii="Arial" w:eastAsia="Times New Roman" w:hAnsi="Arial" w:cs="Arial"/>
                <w:b/>
                <w:bCs/>
                <w:color w:val="000000"/>
                <w:sz w:val="18"/>
                <w:szCs w:val="22"/>
                <w:lang w:val="en-US" w:eastAsia="en-GB"/>
              </w:rPr>
              <w:t>Severity</w:t>
            </w:r>
          </w:p>
        </w:tc>
        <w:tc>
          <w:tcPr>
            <w:tcW w:w="838"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hideMark/>
          </w:tcPr>
          <w:p w14:paraId="3E977B90" w14:textId="77777777" w:rsidR="00180C69" w:rsidRDefault="00180C69">
            <w:pPr>
              <w:suppressAutoHyphens/>
              <w:autoSpaceDN w:val="0"/>
              <w:spacing w:after="0" w:line="240" w:lineRule="auto"/>
              <w:jc w:val="center"/>
              <w:textAlignment w:val="baseline"/>
              <w:rPr>
                <w:rFonts w:ascii="Arial" w:eastAsia="Times New Roman" w:hAnsi="Arial" w:cs="Arial"/>
                <w:b/>
                <w:bCs/>
                <w:color w:val="000000"/>
                <w:sz w:val="18"/>
                <w:szCs w:val="22"/>
                <w:lang w:val="en-US" w:eastAsia="en-GB"/>
              </w:rPr>
            </w:pPr>
            <w:r>
              <w:rPr>
                <w:rFonts w:ascii="Arial" w:eastAsia="Times New Roman" w:hAnsi="Arial" w:cs="Arial"/>
                <w:b/>
                <w:bCs/>
                <w:color w:val="000000"/>
                <w:sz w:val="18"/>
                <w:szCs w:val="22"/>
                <w:lang w:val="en-US" w:eastAsia="en-GB"/>
              </w:rPr>
              <w:t>D</w:t>
            </w:r>
          </w:p>
          <w:p w14:paraId="546C17AE" w14:textId="77777777" w:rsidR="00180C69" w:rsidRDefault="00180C69">
            <w:pPr>
              <w:suppressAutoHyphens/>
              <w:autoSpaceDN w:val="0"/>
              <w:spacing w:after="0" w:line="240" w:lineRule="auto"/>
              <w:jc w:val="center"/>
              <w:textAlignment w:val="baseline"/>
              <w:rPr>
                <w:rFonts w:ascii="Arial" w:eastAsia="Times New Roman" w:hAnsi="Arial" w:cs="Arial"/>
                <w:b/>
                <w:bCs/>
                <w:color w:val="000000"/>
                <w:sz w:val="18"/>
                <w:szCs w:val="22"/>
                <w:lang w:val="en-US" w:eastAsia="en-GB"/>
              </w:rPr>
            </w:pPr>
            <w:r>
              <w:rPr>
                <w:rFonts w:ascii="Arial" w:eastAsia="Times New Roman" w:hAnsi="Arial" w:cs="Arial"/>
                <w:b/>
                <w:bCs/>
                <w:color w:val="000000"/>
                <w:sz w:val="18"/>
                <w:szCs w:val="22"/>
                <w:lang w:val="en-US" w:eastAsia="en-GB"/>
              </w:rPr>
              <w:t>Risk</w:t>
            </w:r>
          </w:p>
          <w:p w14:paraId="51D55C48" w14:textId="77777777" w:rsidR="00180C69" w:rsidRDefault="00180C69">
            <w:pPr>
              <w:suppressAutoHyphens/>
              <w:autoSpaceDN w:val="0"/>
              <w:spacing w:after="0" w:line="240" w:lineRule="auto"/>
              <w:jc w:val="center"/>
              <w:textAlignment w:val="baseline"/>
              <w:rPr>
                <w:rFonts w:ascii="Arial" w:eastAsia="Times New Roman" w:hAnsi="Arial" w:cs="Arial"/>
                <w:bCs/>
                <w:color w:val="000000"/>
                <w:sz w:val="18"/>
                <w:szCs w:val="22"/>
                <w:lang w:val="en-US" w:eastAsia="en-GB"/>
              </w:rPr>
            </w:pPr>
            <w:r>
              <w:rPr>
                <w:rFonts w:ascii="Arial" w:eastAsia="Times New Roman" w:hAnsi="Arial" w:cs="Arial"/>
                <w:bCs/>
                <w:color w:val="000000"/>
                <w:sz w:val="18"/>
                <w:szCs w:val="22"/>
                <w:lang w:val="en-US" w:eastAsia="en-GB"/>
              </w:rPr>
              <w:t xml:space="preserve">(B x C) </w:t>
            </w:r>
          </w:p>
        </w:tc>
        <w:tc>
          <w:tcPr>
            <w:tcW w:w="2848"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hideMark/>
          </w:tcPr>
          <w:p w14:paraId="0142097B" w14:textId="77777777" w:rsidR="00180C69" w:rsidRDefault="00180C69">
            <w:pPr>
              <w:suppressAutoHyphens/>
              <w:autoSpaceDN w:val="0"/>
              <w:spacing w:after="0" w:line="240" w:lineRule="auto"/>
              <w:jc w:val="center"/>
              <w:textAlignment w:val="baseline"/>
              <w:rPr>
                <w:rFonts w:ascii="Arial" w:eastAsia="Times New Roman" w:hAnsi="Arial" w:cs="Arial"/>
                <w:b/>
                <w:bCs/>
                <w:color w:val="000000"/>
                <w:sz w:val="18"/>
                <w:szCs w:val="22"/>
                <w:lang w:val="en-US" w:eastAsia="en-GB"/>
              </w:rPr>
            </w:pPr>
            <w:r>
              <w:rPr>
                <w:rFonts w:ascii="Arial" w:eastAsia="Times New Roman" w:hAnsi="Arial" w:cs="Arial"/>
                <w:b/>
                <w:bCs/>
                <w:color w:val="000000"/>
                <w:sz w:val="18"/>
                <w:szCs w:val="22"/>
                <w:lang w:val="en-US" w:eastAsia="en-GB"/>
              </w:rPr>
              <w:t>E</w:t>
            </w:r>
          </w:p>
          <w:p w14:paraId="5D72668F" w14:textId="77777777" w:rsidR="00180C69" w:rsidRDefault="00180C69">
            <w:pPr>
              <w:suppressAutoHyphens/>
              <w:autoSpaceDN w:val="0"/>
              <w:spacing w:after="0" w:line="240" w:lineRule="auto"/>
              <w:jc w:val="center"/>
              <w:textAlignment w:val="baseline"/>
              <w:rPr>
                <w:rFonts w:ascii="Arial" w:eastAsia="Times New Roman" w:hAnsi="Arial" w:cs="Arial"/>
                <w:b/>
                <w:bCs/>
                <w:color w:val="000000"/>
                <w:sz w:val="18"/>
                <w:szCs w:val="22"/>
                <w:lang w:val="en-US" w:eastAsia="en-GB"/>
              </w:rPr>
            </w:pPr>
            <w:r>
              <w:rPr>
                <w:rFonts w:ascii="Arial" w:eastAsia="Times New Roman" w:hAnsi="Arial" w:cs="Arial"/>
                <w:b/>
                <w:bCs/>
                <w:color w:val="000000"/>
                <w:sz w:val="18"/>
                <w:szCs w:val="22"/>
                <w:lang w:val="en-US" w:eastAsia="en-GB"/>
              </w:rPr>
              <w:t>Mitigation</w:t>
            </w:r>
          </w:p>
          <w:p w14:paraId="08D5629B" w14:textId="77777777" w:rsidR="00180C69" w:rsidRDefault="00180C69">
            <w:pPr>
              <w:suppressAutoHyphens/>
              <w:autoSpaceDN w:val="0"/>
              <w:spacing w:after="0" w:line="240" w:lineRule="auto"/>
              <w:jc w:val="center"/>
              <w:textAlignment w:val="baseline"/>
              <w:rPr>
                <w:rFonts w:ascii="Arial" w:eastAsia="Calibri" w:hAnsi="Arial" w:cs="Arial"/>
                <w:sz w:val="24"/>
                <w:lang w:val="en-US"/>
              </w:rPr>
            </w:pPr>
            <w:r>
              <w:rPr>
                <w:rFonts w:ascii="Arial" w:eastAsia="Times New Roman" w:hAnsi="Arial" w:cs="Arial"/>
                <w:color w:val="000000"/>
                <w:sz w:val="18"/>
                <w:szCs w:val="22"/>
                <w:lang w:val="en-US" w:eastAsia="en-GB"/>
              </w:rPr>
              <w:t>(what will you do to mitigate this risk)</w:t>
            </w:r>
          </w:p>
        </w:tc>
        <w:tc>
          <w:tcPr>
            <w:tcW w:w="113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hideMark/>
          </w:tcPr>
          <w:p w14:paraId="7D348D67" w14:textId="77777777" w:rsidR="00180C69" w:rsidRDefault="00180C69">
            <w:pPr>
              <w:suppressAutoHyphens/>
              <w:autoSpaceDN w:val="0"/>
              <w:spacing w:after="0" w:line="240" w:lineRule="auto"/>
              <w:jc w:val="center"/>
              <w:textAlignment w:val="baseline"/>
              <w:rPr>
                <w:rFonts w:ascii="Arial" w:eastAsia="Times New Roman" w:hAnsi="Arial" w:cs="Arial"/>
                <w:b/>
                <w:bCs/>
                <w:color w:val="000000"/>
                <w:sz w:val="18"/>
                <w:szCs w:val="22"/>
                <w:lang w:val="en-US" w:eastAsia="en-GB"/>
              </w:rPr>
            </w:pPr>
            <w:r>
              <w:rPr>
                <w:rFonts w:ascii="Arial" w:eastAsia="Times New Roman" w:hAnsi="Arial" w:cs="Arial"/>
                <w:b/>
                <w:bCs/>
                <w:color w:val="000000"/>
                <w:sz w:val="18"/>
                <w:szCs w:val="22"/>
                <w:lang w:val="en-US" w:eastAsia="en-GB"/>
              </w:rPr>
              <w:t>F</w:t>
            </w:r>
          </w:p>
          <w:p w14:paraId="642191FD" w14:textId="77777777" w:rsidR="00180C69" w:rsidRDefault="00180C69">
            <w:pPr>
              <w:suppressAutoHyphens/>
              <w:autoSpaceDN w:val="0"/>
              <w:spacing w:after="0" w:line="240" w:lineRule="auto"/>
              <w:jc w:val="center"/>
              <w:textAlignment w:val="baseline"/>
              <w:rPr>
                <w:rFonts w:ascii="Arial" w:eastAsia="Calibri" w:hAnsi="Arial" w:cs="Arial"/>
                <w:sz w:val="24"/>
                <w:lang w:val="en-US"/>
              </w:rPr>
            </w:pPr>
            <w:r>
              <w:rPr>
                <w:rFonts w:ascii="Arial" w:eastAsia="Times New Roman" w:hAnsi="Arial" w:cs="Arial"/>
                <w:b/>
                <w:bCs/>
                <w:color w:val="000000"/>
                <w:sz w:val="18"/>
                <w:szCs w:val="22"/>
                <w:lang w:val="en-US" w:eastAsia="en-GB"/>
              </w:rPr>
              <w:t>Likelihood</w:t>
            </w:r>
          </w:p>
          <w:p w14:paraId="76EA9490" w14:textId="77777777" w:rsidR="00180C69" w:rsidRDefault="00180C69">
            <w:pPr>
              <w:suppressAutoHyphens/>
              <w:autoSpaceDN w:val="0"/>
              <w:spacing w:after="0" w:line="240" w:lineRule="auto"/>
              <w:jc w:val="center"/>
              <w:textAlignment w:val="baseline"/>
              <w:rPr>
                <w:rFonts w:ascii="Arial" w:eastAsia="Times New Roman" w:hAnsi="Arial" w:cs="Arial"/>
                <w:bCs/>
                <w:color w:val="000000"/>
                <w:sz w:val="18"/>
                <w:szCs w:val="22"/>
                <w:lang w:val="en-US" w:eastAsia="en-GB"/>
              </w:rPr>
            </w:pPr>
            <w:r>
              <w:rPr>
                <w:rFonts w:ascii="Arial" w:eastAsia="Times New Roman" w:hAnsi="Arial" w:cs="Arial"/>
                <w:bCs/>
                <w:color w:val="000000"/>
                <w:sz w:val="18"/>
                <w:szCs w:val="22"/>
                <w:lang w:val="en-US" w:eastAsia="en-GB"/>
              </w:rPr>
              <w:t>(after mitigation)</w:t>
            </w:r>
          </w:p>
        </w:tc>
        <w:tc>
          <w:tcPr>
            <w:tcW w:w="1417"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hideMark/>
          </w:tcPr>
          <w:p w14:paraId="2052499B" w14:textId="77777777" w:rsidR="00180C69" w:rsidRDefault="00180C69">
            <w:pPr>
              <w:suppressAutoHyphens/>
              <w:autoSpaceDN w:val="0"/>
              <w:spacing w:after="0" w:line="240" w:lineRule="auto"/>
              <w:jc w:val="center"/>
              <w:textAlignment w:val="baseline"/>
              <w:rPr>
                <w:rFonts w:ascii="Arial" w:eastAsia="Times New Roman" w:hAnsi="Arial" w:cs="Arial"/>
                <w:b/>
                <w:bCs/>
                <w:color w:val="000000"/>
                <w:sz w:val="18"/>
                <w:szCs w:val="22"/>
                <w:lang w:val="en-US" w:eastAsia="en-GB"/>
              </w:rPr>
            </w:pPr>
            <w:r>
              <w:rPr>
                <w:rFonts w:ascii="Arial" w:eastAsia="Times New Roman" w:hAnsi="Arial" w:cs="Arial"/>
                <w:b/>
                <w:bCs/>
                <w:color w:val="000000"/>
                <w:sz w:val="18"/>
                <w:szCs w:val="22"/>
                <w:lang w:val="en-US" w:eastAsia="en-GB"/>
              </w:rPr>
              <w:t>G</w:t>
            </w:r>
          </w:p>
          <w:p w14:paraId="0FDE8B5D" w14:textId="77777777" w:rsidR="00180C69" w:rsidRDefault="00180C69">
            <w:pPr>
              <w:suppressAutoHyphens/>
              <w:autoSpaceDN w:val="0"/>
              <w:spacing w:after="0" w:line="240" w:lineRule="auto"/>
              <w:jc w:val="center"/>
              <w:textAlignment w:val="baseline"/>
              <w:rPr>
                <w:rFonts w:ascii="Arial" w:eastAsia="Calibri" w:hAnsi="Arial" w:cs="Arial"/>
                <w:sz w:val="24"/>
                <w:lang w:val="en-US"/>
              </w:rPr>
            </w:pPr>
            <w:r>
              <w:rPr>
                <w:rFonts w:ascii="Arial" w:eastAsia="Times New Roman" w:hAnsi="Arial" w:cs="Arial"/>
                <w:b/>
                <w:bCs/>
                <w:color w:val="000000"/>
                <w:sz w:val="18"/>
                <w:szCs w:val="22"/>
                <w:lang w:val="en-US" w:eastAsia="en-GB"/>
              </w:rPr>
              <w:t>Severity</w:t>
            </w:r>
          </w:p>
          <w:p w14:paraId="67953045" w14:textId="77777777" w:rsidR="00180C69" w:rsidRDefault="00180C69">
            <w:pPr>
              <w:suppressAutoHyphens/>
              <w:autoSpaceDN w:val="0"/>
              <w:spacing w:after="0" w:line="240" w:lineRule="auto"/>
              <w:jc w:val="center"/>
              <w:textAlignment w:val="baseline"/>
              <w:rPr>
                <w:rFonts w:ascii="Arial" w:eastAsia="Calibri" w:hAnsi="Arial" w:cs="Arial"/>
                <w:sz w:val="24"/>
                <w:lang w:val="en-US"/>
              </w:rPr>
            </w:pPr>
            <w:r>
              <w:rPr>
                <w:rFonts w:ascii="Arial" w:eastAsia="Times New Roman" w:hAnsi="Arial" w:cs="Arial"/>
                <w:bCs/>
                <w:color w:val="000000"/>
                <w:sz w:val="18"/>
                <w:szCs w:val="22"/>
                <w:lang w:val="en-US" w:eastAsia="en-GB"/>
              </w:rPr>
              <w:t>(after mitigation)</w:t>
            </w:r>
          </w:p>
        </w:tc>
        <w:tc>
          <w:tcPr>
            <w:tcW w:w="1043"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hideMark/>
          </w:tcPr>
          <w:p w14:paraId="6169BDD3" w14:textId="77777777" w:rsidR="00180C69" w:rsidRDefault="00180C69">
            <w:pPr>
              <w:suppressAutoHyphens/>
              <w:autoSpaceDN w:val="0"/>
              <w:spacing w:after="0" w:line="240" w:lineRule="auto"/>
              <w:jc w:val="center"/>
              <w:textAlignment w:val="baseline"/>
              <w:rPr>
                <w:rFonts w:ascii="Arial" w:eastAsia="Times New Roman" w:hAnsi="Arial" w:cs="Arial"/>
                <w:b/>
                <w:bCs/>
                <w:color w:val="000000"/>
                <w:sz w:val="18"/>
                <w:szCs w:val="22"/>
                <w:lang w:val="en-US" w:eastAsia="en-GB"/>
              </w:rPr>
            </w:pPr>
            <w:r>
              <w:rPr>
                <w:rFonts w:ascii="Arial" w:eastAsia="Times New Roman" w:hAnsi="Arial" w:cs="Arial"/>
                <w:b/>
                <w:bCs/>
                <w:color w:val="000000"/>
                <w:sz w:val="18"/>
                <w:szCs w:val="22"/>
                <w:lang w:val="en-US" w:eastAsia="en-GB"/>
              </w:rPr>
              <w:t>H</w:t>
            </w:r>
          </w:p>
          <w:p w14:paraId="30A44409" w14:textId="77777777" w:rsidR="00180C69" w:rsidRDefault="00180C69">
            <w:pPr>
              <w:suppressAutoHyphens/>
              <w:autoSpaceDN w:val="0"/>
              <w:spacing w:after="0" w:line="240" w:lineRule="auto"/>
              <w:jc w:val="center"/>
              <w:textAlignment w:val="baseline"/>
              <w:rPr>
                <w:rFonts w:ascii="Arial" w:eastAsia="Times New Roman" w:hAnsi="Arial" w:cs="Arial"/>
                <w:b/>
                <w:bCs/>
                <w:color w:val="000000"/>
                <w:sz w:val="18"/>
                <w:szCs w:val="22"/>
                <w:lang w:val="en-US" w:eastAsia="en-GB"/>
              </w:rPr>
            </w:pPr>
            <w:r>
              <w:rPr>
                <w:rFonts w:ascii="Arial" w:eastAsia="Times New Roman" w:hAnsi="Arial" w:cs="Arial"/>
                <w:b/>
                <w:bCs/>
                <w:color w:val="000000"/>
                <w:sz w:val="18"/>
                <w:szCs w:val="22"/>
                <w:lang w:val="en-US" w:eastAsia="en-GB"/>
              </w:rPr>
              <w:t>Residual risk</w:t>
            </w:r>
          </w:p>
          <w:p w14:paraId="28D2D4D4" w14:textId="77777777" w:rsidR="00180C69" w:rsidRDefault="00180C69">
            <w:pPr>
              <w:suppressAutoHyphens/>
              <w:autoSpaceDN w:val="0"/>
              <w:spacing w:after="0" w:line="240" w:lineRule="auto"/>
              <w:jc w:val="center"/>
              <w:textAlignment w:val="baseline"/>
              <w:rPr>
                <w:rFonts w:ascii="Arial" w:eastAsia="Times New Roman" w:hAnsi="Arial" w:cs="Arial"/>
                <w:bCs/>
                <w:color w:val="000000"/>
                <w:sz w:val="18"/>
                <w:szCs w:val="22"/>
                <w:lang w:val="en-US" w:eastAsia="en-GB"/>
              </w:rPr>
            </w:pPr>
            <w:r>
              <w:rPr>
                <w:rFonts w:ascii="Arial" w:eastAsia="Times New Roman" w:hAnsi="Arial" w:cs="Arial"/>
                <w:bCs/>
                <w:color w:val="000000"/>
                <w:sz w:val="18"/>
                <w:szCs w:val="22"/>
                <w:lang w:val="en-US" w:eastAsia="en-GB"/>
              </w:rPr>
              <w:t>(F x G)</w:t>
            </w:r>
          </w:p>
        </w:tc>
      </w:tr>
      <w:tr w:rsidR="00180C69" w14:paraId="34F50CFC" w14:textId="77777777" w:rsidTr="00180C69">
        <w:trPr>
          <w:cantSplit/>
          <w:trHeight w:val="702"/>
        </w:trPr>
        <w:tc>
          <w:tcPr>
            <w:tcW w:w="33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D2C089" w14:textId="77777777" w:rsidR="00180C69" w:rsidRDefault="00180C69">
            <w:pPr>
              <w:suppressAutoHyphens/>
              <w:autoSpaceDN w:val="0"/>
              <w:spacing w:after="0" w:line="240" w:lineRule="auto"/>
              <w:textAlignment w:val="baseline"/>
              <w:rPr>
                <w:rFonts w:ascii="Arial" w:eastAsia="Times New Roman" w:hAnsi="Arial" w:cs="Arial"/>
                <w:bCs/>
                <w:sz w:val="18"/>
                <w:szCs w:val="22"/>
                <w:lang w:val="en-US" w:eastAsia="en-GB"/>
              </w:rPr>
            </w:pPr>
            <w:r>
              <w:rPr>
                <w:rFonts w:ascii="Arial" w:eastAsia="Times New Roman" w:hAnsi="Arial" w:cs="Arial"/>
                <w:bCs/>
                <w:sz w:val="18"/>
                <w:szCs w:val="22"/>
                <w:lang w:val="en-US" w:eastAsia="en-GB"/>
              </w:rPr>
              <w:t>1. Summer daily maximum temperature may be around 6°C higher compared to average summer temperatures now.</w:t>
            </w:r>
          </w:p>
        </w:tc>
        <w:tc>
          <w:tcPr>
            <w:tcW w:w="2132" w:type="dxa"/>
            <w:tcBorders>
              <w:top w:val="nil"/>
              <w:left w:val="nil"/>
              <w:bottom w:val="single" w:sz="6" w:space="0" w:color="000000"/>
              <w:right w:val="single" w:sz="6" w:space="0" w:color="000000"/>
            </w:tcBorders>
            <w:tcMar>
              <w:top w:w="0" w:type="dxa"/>
              <w:left w:w="108" w:type="dxa"/>
              <w:bottom w:w="0" w:type="dxa"/>
              <w:right w:w="108" w:type="dxa"/>
            </w:tcMar>
            <w:hideMark/>
          </w:tcPr>
          <w:p w14:paraId="0E312DAD"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color w:val="000000"/>
                <w:sz w:val="18"/>
                <w:szCs w:val="18"/>
                <w:lang w:val="en-US"/>
              </w:rPr>
              <w:t>6</w:t>
            </w:r>
          </w:p>
        </w:tc>
        <w:tc>
          <w:tcPr>
            <w:tcW w:w="1134" w:type="dxa"/>
            <w:tcBorders>
              <w:top w:val="nil"/>
              <w:left w:val="nil"/>
              <w:bottom w:val="single" w:sz="6" w:space="0" w:color="000000"/>
              <w:right w:val="single" w:sz="6" w:space="0" w:color="000000"/>
            </w:tcBorders>
            <w:tcMar>
              <w:top w:w="0" w:type="dxa"/>
              <w:left w:w="108" w:type="dxa"/>
              <w:bottom w:w="0" w:type="dxa"/>
              <w:right w:w="108" w:type="dxa"/>
            </w:tcMar>
            <w:hideMark/>
          </w:tcPr>
          <w:p w14:paraId="0FB1FA87"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Arial" w:eastAsia="Times New Roman" w:hAnsi="Arial" w:cs="Arial"/>
                <w:color w:val="000000"/>
                <w:sz w:val="18"/>
                <w:szCs w:val="18"/>
                <w:lang w:val="en-US"/>
              </w:rPr>
              <w:t> </w:t>
            </w:r>
            <w:r>
              <w:rPr>
                <w:rFonts w:ascii="Calibri" w:eastAsia="Times New Roman" w:hAnsi="Calibri" w:cs="Calibri"/>
                <w:color w:val="000000"/>
                <w:sz w:val="18"/>
                <w:szCs w:val="18"/>
                <w:lang w:val="en-US"/>
              </w:rPr>
              <w:t>4</w:t>
            </w:r>
          </w:p>
        </w:tc>
        <w:tc>
          <w:tcPr>
            <w:tcW w:w="1417" w:type="dxa"/>
            <w:tcBorders>
              <w:top w:val="nil"/>
              <w:left w:val="nil"/>
              <w:bottom w:val="single" w:sz="6" w:space="0" w:color="000000"/>
              <w:right w:val="single" w:sz="6" w:space="0" w:color="000000"/>
            </w:tcBorders>
            <w:tcMar>
              <w:top w:w="0" w:type="dxa"/>
              <w:left w:w="108" w:type="dxa"/>
              <w:bottom w:w="0" w:type="dxa"/>
              <w:right w:w="108" w:type="dxa"/>
            </w:tcMar>
            <w:hideMark/>
          </w:tcPr>
          <w:p w14:paraId="39E4B4C1"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Arial" w:eastAsia="Times New Roman" w:hAnsi="Arial" w:cs="Arial"/>
                <w:color w:val="000000"/>
                <w:sz w:val="18"/>
                <w:szCs w:val="18"/>
                <w:lang w:val="en-US"/>
              </w:rPr>
              <w:t> </w:t>
            </w:r>
            <w:r>
              <w:rPr>
                <w:rFonts w:ascii="Calibri" w:eastAsia="Times New Roman" w:hAnsi="Calibri" w:cs="Calibri"/>
                <w:color w:val="000000"/>
                <w:sz w:val="18"/>
                <w:szCs w:val="18"/>
                <w:lang w:val="en-US"/>
              </w:rPr>
              <w:t>4</w:t>
            </w:r>
          </w:p>
        </w:tc>
        <w:tc>
          <w:tcPr>
            <w:tcW w:w="838" w:type="dxa"/>
            <w:tcBorders>
              <w:top w:val="nil"/>
              <w:left w:val="nil"/>
              <w:bottom w:val="single" w:sz="6" w:space="0" w:color="000000"/>
              <w:right w:val="single" w:sz="6" w:space="0" w:color="000000"/>
            </w:tcBorders>
            <w:tcMar>
              <w:top w:w="0" w:type="dxa"/>
              <w:left w:w="108" w:type="dxa"/>
              <w:bottom w:w="0" w:type="dxa"/>
              <w:right w:w="108" w:type="dxa"/>
            </w:tcMar>
            <w:hideMark/>
          </w:tcPr>
          <w:p w14:paraId="15F7344C"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color w:val="000000"/>
                <w:sz w:val="18"/>
                <w:szCs w:val="18"/>
                <w:lang w:val="en-US"/>
              </w:rPr>
              <w:t>16</w:t>
            </w:r>
          </w:p>
        </w:tc>
        <w:tc>
          <w:tcPr>
            <w:tcW w:w="2848" w:type="dxa"/>
            <w:tcBorders>
              <w:top w:val="nil"/>
              <w:left w:val="nil"/>
              <w:bottom w:val="single" w:sz="6" w:space="0" w:color="000000"/>
              <w:right w:val="single" w:sz="6" w:space="0" w:color="000000"/>
            </w:tcBorders>
            <w:tcMar>
              <w:top w:w="0" w:type="dxa"/>
              <w:left w:w="108" w:type="dxa"/>
              <w:bottom w:w="0" w:type="dxa"/>
              <w:right w:w="108" w:type="dxa"/>
            </w:tcMar>
            <w:hideMark/>
          </w:tcPr>
          <w:p w14:paraId="479DF577"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color w:val="000000"/>
                <w:sz w:val="18"/>
                <w:szCs w:val="18"/>
                <w:lang w:val="en-US"/>
              </w:rPr>
              <w:t>Risk of increased odour from sewage processes. OCU’s utilised as appropriate</w:t>
            </w:r>
            <w:r>
              <w:rPr>
                <w:rFonts w:ascii="Arial" w:eastAsia="Times New Roman" w:hAnsi="Arial" w:cs="Arial"/>
                <w:color w:val="000000"/>
                <w:sz w:val="18"/>
                <w:szCs w:val="18"/>
                <w:lang w:val="en-US"/>
              </w:rPr>
              <w:t xml:space="preserve">. </w:t>
            </w:r>
            <w:r>
              <w:rPr>
                <w:rFonts w:ascii="Calibri" w:eastAsia="Times New Roman" w:hAnsi="Calibri" w:cs="Calibri"/>
                <w:color w:val="000000"/>
                <w:sz w:val="18"/>
                <w:szCs w:val="18"/>
                <w:lang w:val="en-US"/>
              </w:rPr>
              <w:t>May need to remove rag and screening skips more often</w:t>
            </w:r>
          </w:p>
        </w:tc>
        <w:tc>
          <w:tcPr>
            <w:tcW w:w="1134" w:type="dxa"/>
            <w:tcBorders>
              <w:top w:val="nil"/>
              <w:left w:val="nil"/>
              <w:bottom w:val="single" w:sz="6" w:space="0" w:color="000000"/>
              <w:right w:val="single" w:sz="6" w:space="0" w:color="000000"/>
            </w:tcBorders>
            <w:noWrap/>
            <w:tcMar>
              <w:top w:w="0" w:type="dxa"/>
              <w:left w:w="108" w:type="dxa"/>
              <w:bottom w:w="0" w:type="dxa"/>
              <w:right w:w="108" w:type="dxa"/>
            </w:tcMar>
            <w:hideMark/>
          </w:tcPr>
          <w:p w14:paraId="11DEB65E"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color w:val="000000"/>
                <w:sz w:val="18"/>
                <w:szCs w:val="18"/>
                <w:lang w:val="en-US"/>
              </w:rPr>
              <w:t>2</w:t>
            </w:r>
          </w:p>
        </w:tc>
        <w:tc>
          <w:tcPr>
            <w:tcW w:w="1417" w:type="dxa"/>
            <w:tcBorders>
              <w:top w:val="nil"/>
              <w:left w:val="nil"/>
              <w:bottom w:val="single" w:sz="6" w:space="0" w:color="000000"/>
              <w:right w:val="single" w:sz="6" w:space="0" w:color="000000"/>
            </w:tcBorders>
            <w:noWrap/>
            <w:tcMar>
              <w:top w:w="0" w:type="dxa"/>
              <w:left w:w="108" w:type="dxa"/>
              <w:bottom w:w="0" w:type="dxa"/>
              <w:right w:w="108" w:type="dxa"/>
            </w:tcMar>
            <w:hideMark/>
          </w:tcPr>
          <w:p w14:paraId="2806E959"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color w:val="000000"/>
                <w:sz w:val="18"/>
                <w:szCs w:val="18"/>
                <w:lang w:val="en-US"/>
              </w:rPr>
              <w:t>2</w:t>
            </w:r>
          </w:p>
        </w:tc>
        <w:tc>
          <w:tcPr>
            <w:tcW w:w="1043" w:type="dxa"/>
            <w:tcBorders>
              <w:top w:val="nil"/>
              <w:left w:val="nil"/>
              <w:bottom w:val="single" w:sz="6" w:space="0" w:color="000000"/>
              <w:right w:val="single" w:sz="6" w:space="0" w:color="000000"/>
            </w:tcBorders>
            <w:noWrap/>
            <w:tcMar>
              <w:top w:w="0" w:type="dxa"/>
              <w:left w:w="108" w:type="dxa"/>
              <w:bottom w:w="0" w:type="dxa"/>
              <w:right w:w="108" w:type="dxa"/>
            </w:tcMar>
            <w:hideMark/>
          </w:tcPr>
          <w:p w14:paraId="2C32D3D3"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color w:val="000000"/>
                <w:sz w:val="18"/>
                <w:szCs w:val="18"/>
                <w:lang w:val="en-US"/>
              </w:rPr>
              <w:t>4</w:t>
            </w:r>
          </w:p>
        </w:tc>
      </w:tr>
      <w:tr w:rsidR="00180C69" w14:paraId="20FE6940" w14:textId="77777777" w:rsidTr="00180C69">
        <w:trPr>
          <w:cantSplit/>
          <w:trHeight w:val="712"/>
        </w:trPr>
        <w:tc>
          <w:tcPr>
            <w:tcW w:w="33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FFF664"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Arial" w:eastAsia="Times New Roman" w:hAnsi="Arial" w:cs="Arial"/>
                <w:bCs/>
                <w:sz w:val="18"/>
                <w:szCs w:val="22"/>
                <w:lang w:val="en-US" w:eastAsia="en-GB"/>
              </w:rPr>
              <w:t xml:space="preserve">2. Winter daily maximum temperature could be 4°C more than the current average, </w:t>
            </w:r>
            <w:r>
              <w:rPr>
                <w:rFonts w:ascii="Arial" w:eastAsia="Calibri" w:hAnsi="Arial" w:cs="Arial"/>
                <w:sz w:val="18"/>
                <w:szCs w:val="18"/>
                <w:lang w:val="en-US"/>
              </w:rPr>
              <w:t>with the potential for more extreme temperatures, both warmer and colder than present.</w:t>
            </w:r>
          </w:p>
        </w:tc>
        <w:tc>
          <w:tcPr>
            <w:tcW w:w="2132" w:type="dxa"/>
            <w:tcBorders>
              <w:top w:val="nil"/>
              <w:left w:val="nil"/>
              <w:bottom w:val="single" w:sz="6" w:space="0" w:color="000000"/>
              <w:right w:val="single" w:sz="6" w:space="0" w:color="000000"/>
            </w:tcBorders>
            <w:tcMar>
              <w:top w:w="0" w:type="dxa"/>
              <w:left w:w="108" w:type="dxa"/>
              <w:bottom w:w="0" w:type="dxa"/>
              <w:right w:w="108" w:type="dxa"/>
            </w:tcMar>
            <w:hideMark/>
          </w:tcPr>
          <w:p w14:paraId="719C21CF"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Arial" w:eastAsia="Times New Roman" w:hAnsi="Arial" w:cs="Arial"/>
                <w:color w:val="000000"/>
                <w:sz w:val="18"/>
                <w:szCs w:val="18"/>
                <w:lang w:val="en-US"/>
              </w:rPr>
              <w:t> </w:t>
            </w:r>
            <w:r>
              <w:rPr>
                <w:rFonts w:ascii="Calibri" w:eastAsia="Times New Roman" w:hAnsi="Calibri" w:cs="Calibri"/>
                <w:color w:val="000000"/>
                <w:sz w:val="18"/>
                <w:szCs w:val="18"/>
                <w:lang w:val="en-US"/>
              </w:rPr>
              <w:t>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C9E6FB"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color w:val="000000"/>
                <w:sz w:val="18"/>
                <w:szCs w:val="18"/>
                <w:lang w:val="en-US"/>
              </w:rPr>
              <w:t>2</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AEEA80"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color w:val="000000"/>
                <w:sz w:val="18"/>
                <w:szCs w:val="18"/>
                <w:lang w:val="en-US"/>
              </w:rPr>
              <w:t>4</w:t>
            </w:r>
          </w:p>
        </w:tc>
        <w:tc>
          <w:tcPr>
            <w:tcW w:w="8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66F6A1"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color w:val="000000"/>
                <w:sz w:val="18"/>
                <w:szCs w:val="18"/>
                <w:lang w:val="en-US"/>
              </w:rPr>
              <w:t>8</w:t>
            </w:r>
          </w:p>
        </w:tc>
        <w:tc>
          <w:tcPr>
            <w:tcW w:w="2848" w:type="dxa"/>
            <w:tcBorders>
              <w:top w:val="nil"/>
              <w:left w:val="nil"/>
              <w:bottom w:val="single" w:sz="6" w:space="0" w:color="000000"/>
              <w:right w:val="single" w:sz="6" w:space="0" w:color="000000"/>
            </w:tcBorders>
            <w:tcMar>
              <w:top w:w="0" w:type="dxa"/>
              <w:left w:w="108" w:type="dxa"/>
              <w:bottom w:w="0" w:type="dxa"/>
              <w:right w:w="108" w:type="dxa"/>
            </w:tcMar>
            <w:hideMark/>
          </w:tcPr>
          <w:p w14:paraId="73107F4A"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color w:val="000000"/>
                <w:sz w:val="18"/>
                <w:szCs w:val="18"/>
                <w:lang w:val="en-US"/>
              </w:rPr>
              <w:t>Risk of increased odour from sewage processes. OCU’s utilised as appropriate. Extreme cold may reduce biological processes efficiency</w:t>
            </w:r>
          </w:p>
        </w:tc>
        <w:tc>
          <w:tcPr>
            <w:tcW w:w="1134" w:type="dxa"/>
            <w:tcBorders>
              <w:top w:val="nil"/>
              <w:left w:val="nil"/>
              <w:bottom w:val="single" w:sz="6" w:space="0" w:color="000000"/>
              <w:right w:val="single" w:sz="6" w:space="0" w:color="000000"/>
            </w:tcBorders>
            <w:noWrap/>
            <w:tcMar>
              <w:top w:w="0" w:type="dxa"/>
              <w:left w:w="108" w:type="dxa"/>
              <w:bottom w:w="0" w:type="dxa"/>
              <w:right w:w="108" w:type="dxa"/>
            </w:tcMar>
            <w:hideMark/>
          </w:tcPr>
          <w:p w14:paraId="5AF01D03"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color w:val="000000"/>
                <w:sz w:val="18"/>
                <w:szCs w:val="18"/>
                <w:lang w:val="en-US"/>
              </w:rPr>
              <w:t>2</w:t>
            </w:r>
          </w:p>
        </w:tc>
        <w:tc>
          <w:tcPr>
            <w:tcW w:w="1417" w:type="dxa"/>
            <w:tcBorders>
              <w:top w:val="nil"/>
              <w:left w:val="nil"/>
              <w:bottom w:val="single" w:sz="6" w:space="0" w:color="000000"/>
              <w:right w:val="single" w:sz="6" w:space="0" w:color="000000"/>
            </w:tcBorders>
            <w:noWrap/>
            <w:tcMar>
              <w:top w:w="0" w:type="dxa"/>
              <w:left w:w="108" w:type="dxa"/>
              <w:bottom w:w="0" w:type="dxa"/>
              <w:right w:w="108" w:type="dxa"/>
            </w:tcMar>
            <w:hideMark/>
          </w:tcPr>
          <w:p w14:paraId="4895E1EB"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color w:val="000000"/>
                <w:sz w:val="18"/>
                <w:szCs w:val="18"/>
                <w:lang w:val="en-US"/>
              </w:rPr>
              <w:t>2</w:t>
            </w:r>
          </w:p>
        </w:tc>
        <w:tc>
          <w:tcPr>
            <w:tcW w:w="1043" w:type="dxa"/>
            <w:tcBorders>
              <w:top w:val="nil"/>
              <w:left w:val="nil"/>
              <w:bottom w:val="single" w:sz="6" w:space="0" w:color="000000"/>
              <w:right w:val="single" w:sz="6" w:space="0" w:color="000000"/>
            </w:tcBorders>
            <w:noWrap/>
            <w:tcMar>
              <w:top w:w="0" w:type="dxa"/>
              <w:left w:w="108" w:type="dxa"/>
              <w:bottom w:w="0" w:type="dxa"/>
              <w:right w:w="108" w:type="dxa"/>
            </w:tcMar>
            <w:hideMark/>
          </w:tcPr>
          <w:p w14:paraId="3908C871"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color w:val="000000"/>
                <w:sz w:val="18"/>
                <w:szCs w:val="18"/>
                <w:lang w:val="en-US"/>
              </w:rPr>
              <w:t>4</w:t>
            </w:r>
          </w:p>
        </w:tc>
      </w:tr>
      <w:tr w:rsidR="00180C69" w14:paraId="2B9F6182" w14:textId="77777777" w:rsidTr="00180C69">
        <w:trPr>
          <w:cantSplit/>
          <w:trHeight w:val="610"/>
        </w:trPr>
        <w:tc>
          <w:tcPr>
            <w:tcW w:w="33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1879B1" w14:textId="77777777" w:rsidR="00180C69" w:rsidRDefault="00180C69">
            <w:pPr>
              <w:suppressAutoHyphens/>
              <w:autoSpaceDN w:val="0"/>
              <w:spacing w:after="0" w:line="240" w:lineRule="auto"/>
              <w:textAlignment w:val="baseline"/>
              <w:rPr>
                <w:rFonts w:ascii="Arial" w:eastAsia="Times New Roman" w:hAnsi="Arial" w:cs="Arial"/>
                <w:bCs/>
                <w:sz w:val="18"/>
                <w:szCs w:val="22"/>
                <w:lang w:val="en-US" w:eastAsia="en-GB"/>
              </w:rPr>
            </w:pPr>
            <w:r>
              <w:rPr>
                <w:rFonts w:ascii="Arial" w:eastAsia="Times New Roman" w:hAnsi="Arial" w:cs="Arial"/>
                <w:bCs/>
                <w:sz w:val="18"/>
                <w:szCs w:val="22"/>
                <w:lang w:val="en-US" w:eastAsia="en-GB"/>
              </w:rPr>
              <w:t>3. The biggest rainfall events are up to 20% more intense than current extremes (peak rainfall intensity)*.</w:t>
            </w:r>
          </w:p>
        </w:tc>
        <w:tc>
          <w:tcPr>
            <w:tcW w:w="2132" w:type="dxa"/>
            <w:tcBorders>
              <w:top w:val="nil"/>
              <w:left w:val="nil"/>
              <w:bottom w:val="single" w:sz="6" w:space="0" w:color="000000"/>
              <w:right w:val="single" w:sz="6" w:space="0" w:color="000000"/>
            </w:tcBorders>
            <w:tcMar>
              <w:top w:w="0" w:type="dxa"/>
              <w:left w:w="108" w:type="dxa"/>
              <w:bottom w:w="0" w:type="dxa"/>
              <w:right w:w="108" w:type="dxa"/>
            </w:tcMar>
            <w:hideMark/>
          </w:tcPr>
          <w:p w14:paraId="5501530A"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color w:val="000000"/>
                <w:sz w:val="18"/>
                <w:szCs w:val="18"/>
                <w:lang w:val="en-US"/>
              </w:rPr>
              <w:t>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DB9B5F"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color w:val="000000"/>
                <w:sz w:val="18"/>
                <w:szCs w:val="18"/>
                <w:lang w:val="en-US"/>
              </w:rPr>
              <w:t>2</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E46534"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color w:val="000000"/>
                <w:sz w:val="18"/>
                <w:szCs w:val="18"/>
                <w:lang w:val="en-US"/>
              </w:rPr>
              <w:t>2</w:t>
            </w:r>
          </w:p>
        </w:tc>
        <w:tc>
          <w:tcPr>
            <w:tcW w:w="8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0B3FA1"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color w:val="000000"/>
                <w:sz w:val="18"/>
                <w:szCs w:val="18"/>
                <w:lang w:val="en-US"/>
              </w:rPr>
              <w:t>4</w:t>
            </w:r>
          </w:p>
        </w:tc>
        <w:tc>
          <w:tcPr>
            <w:tcW w:w="2848" w:type="dxa"/>
            <w:tcBorders>
              <w:top w:val="nil"/>
              <w:left w:val="nil"/>
              <w:bottom w:val="single" w:sz="6" w:space="0" w:color="000000"/>
              <w:right w:val="single" w:sz="6" w:space="0" w:color="000000"/>
            </w:tcBorders>
            <w:tcMar>
              <w:top w:w="0" w:type="dxa"/>
              <w:left w:w="108" w:type="dxa"/>
              <w:bottom w:w="0" w:type="dxa"/>
              <w:right w:w="108" w:type="dxa"/>
            </w:tcMar>
            <w:hideMark/>
          </w:tcPr>
          <w:p w14:paraId="6C94BEC1"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color w:val="000000"/>
                <w:sz w:val="18"/>
                <w:szCs w:val="18"/>
                <w:lang w:val="en-US"/>
              </w:rPr>
              <w:t>Works design basis may be exceeded. However, this would apply to UWWTD operations at the site rather than permitted activities.</w:t>
            </w:r>
          </w:p>
        </w:tc>
        <w:tc>
          <w:tcPr>
            <w:tcW w:w="1134" w:type="dxa"/>
            <w:tcBorders>
              <w:top w:val="nil"/>
              <w:left w:val="nil"/>
              <w:bottom w:val="single" w:sz="6" w:space="0" w:color="000000"/>
              <w:right w:val="single" w:sz="6" w:space="0" w:color="000000"/>
            </w:tcBorders>
            <w:noWrap/>
            <w:tcMar>
              <w:top w:w="0" w:type="dxa"/>
              <w:left w:w="108" w:type="dxa"/>
              <w:bottom w:w="0" w:type="dxa"/>
              <w:right w:w="108" w:type="dxa"/>
            </w:tcMar>
            <w:hideMark/>
          </w:tcPr>
          <w:p w14:paraId="2166E5F4"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Arial" w:eastAsia="Times New Roman" w:hAnsi="Arial" w:cs="Arial"/>
                <w:color w:val="000000"/>
                <w:sz w:val="18"/>
                <w:szCs w:val="18"/>
                <w:lang w:val="en-US"/>
              </w:rPr>
              <w:t> 1</w:t>
            </w:r>
          </w:p>
        </w:tc>
        <w:tc>
          <w:tcPr>
            <w:tcW w:w="1417" w:type="dxa"/>
            <w:tcBorders>
              <w:top w:val="nil"/>
              <w:left w:val="nil"/>
              <w:bottom w:val="single" w:sz="6" w:space="0" w:color="000000"/>
              <w:right w:val="single" w:sz="6" w:space="0" w:color="000000"/>
            </w:tcBorders>
            <w:noWrap/>
            <w:tcMar>
              <w:top w:w="0" w:type="dxa"/>
              <w:left w:w="108" w:type="dxa"/>
              <w:bottom w:w="0" w:type="dxa"/>
              <w:right w:w="108" w:type="dxa"/>
            </w:tcMar>
            <w:hideMark/>
          </w:tcPr>
          <w:p w14:paraId="03909497"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Arial" w:eastAsia="Times New Roman" w:hAnsi="Arial" w:cs="Arial"/>
                <w:color w:val="000000"/>
                <w:sz w:val="18"/>
                <w:szCs w:val="18"/>
                <w:lang w:val="en-US"/>
              </w:rPr>
              <w:t>1</w:t>
            </w:r>
          </w:p>
        </w:tc>
        <w:tc>
          <w:tcPr>
            <w:tcW w:w="1043" w:type="dxa"/>
            <w:tcBorders>
              <w:top w:val="nil"/>
              <w:left w:val="nil"/>
              <w:bottom w:val="single" w:sz="6" w:space="0" w:color="000000"/>
              <w:right w:val="single" w:sz="6" w:space="0" w:color="000000"/>
            </w:tcBorders>
            <w:noWrap/>
            <w:tcMar>
              <w:top w:w="0" w:type="dxa"/>
              <w:left w:w="108" w:type="dxa"/>
              <w:bottom w:w="0" w:type="dxa"/>
              <w:right w:w="108" w:type="dxa"/>
            </w:tcMar>
            <w:hideMark/>
          </w:tcPr>
          <w:p w14:paraId="5CA11B41"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Arial" w:eastAsia="Times New Roman" w:hAnsi="Arial" w:cs="Arial"/>
                <w:color w:val="000000"/>
                <w:sz w:val="18"/>
                <w:szCs w:val="18"/>
                <w:lang w:val="en-US"/>
              </w:rPr>
              <w:t>1</w:t>
            </w:r>
          </w:p>
        </w:tc>
      </w:tr>
      <w:tr w:rsidR="00180C69" w14:paraId="2F408741" w14:textId="77777777" w:rsidTr="00180C69">
        <w:trPr>
          <w:cantSplit/>
          <w:trHeight w:val="548"/>
        </w:trPr>
        <w:tc>
          <w:tcPr>
            <w:tcW w:w="33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6C8A5A" w14:textId="77777777" w:rsidR="00180C69" w:rsidRDefault="00180C69">
            <w:pPr>
              <w:suppressAutoHyphens/>
              <w:autoSpaceDN w:val="0"/>
              <w:spacing w:after="0" w:line="240" w:lineRule="auto"/>
              <w:textAlignment w:val="baseline"/>
              <w:rPr>
                <w:rFonts w:ascii="Arial" w:eastAsia="Times New Roman" w:hAnsi="Arial" w:cs="Arial"/>
                <w:bCs/>
                <w:sz w:val="18"/>
                <w:szCs w:val="22"/>
                <w:lang w:val="en-US" w:eastAsia="en-GB"/>
              </w:rPr>
            </w:pPr>
            <w:r>
              <w:rPr>
                <w:rFonts w:ascii="Arial" w:eastAsia="Times New Roman" w:hAnsi="Arial" w:cs="Arial"/>
                <w:bCs/>
                <w:sz w:val="18"/>
                <w:szCs w:val="22"/>
                <w:lang w:val="en-US" w:eastAsia="en-GB"/>
              </w:rPr>
              <w:t>4. Average winter rainfall may increase by 29% on today’s averages.</w:t>
            </w:r>
          </w:p>
        </w:tc>
        <w:tc>
          <w:tcPr>
            <w:tcW w:w="2132" w:type="dxa"/>
            <w:tcBorders>
              <w:top w:val="nil"/>
              <w:left w:val="nil"/>
              <w:bottom w:val="single" w:sz="6" w:space="0" w:color="000000"/>
              <w:right w:val="single" w:sz="6" w:space="0" w:color="000000"/>
            </w:tcBorders>
            <w:tcMar>
              <w:top w:w="0" w:type="dxa"/>
              <w:left w:w="108" w:type="dxa"/>
              <w:bottom w:w="0" w:type="dxa"/>
              <w:right w:w="108" w:type="dxa"/>
            </w:tcMar>
            <w:hideMark/>
          </w:tcPr>
          <w:p w14:paraId="0B04552C"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color w:val="000000"/>
                <w:sz w:val="18"/>
                <w:szCs w:val="18"/>
                <w:lang w:val="en-US"/>
              </w:rPr>
              <w:t>2</w:t>
            </w:r>
          </w:p>
        </w:tc>
        <w:tc>
          <w:tcPr>
            <w:tcW w:w="1134" w:type="dxa"/>
            <w:tcBorders>
              <w:top w:val="single" w:sz="6" w:space="0" w:color="000000"/>
              <w:left w:val="nil"/>
              <w:bottom w:val="single" w:sz="6" w:space="0" w:color="000000"/>
              <w:right w:val="single" w:sz="6" w:space="0" w:color="000000"/>
            </w:tcBorders>
            <w:tcMar>
              <w:top w:w="0" w:type="dxa"/>
              <w:left w:w="108" w:type="dxa"/>
              <w:bottom w:w="0" w:type="dxa"/>
              <w:right w:w="108" w:type="dxa"/>
            </w:tcMar>
            <w:hideMark/>
          </w:tcPr>
          <w:p w14:paraId="40442E7C"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color w:val="000000"/>
                <w:sz w:val="18"/>
                <w:szCs w:val="18"/>
                <w:lang w:val="en-US"/>
              </w:rPr>
              <w:t>4</w:t>
            </w:r>
          </w:p>
        </w:tc>
        <w:tc>
          <w:tcPr>
            <w:tcW w:w="1417" w:type="dxa"/>
            <w:tcBorders>
              <w:top w:val="single" w:sz="6" w:space="0" w:color="000000"/>
              <w:left w:val="nil"/>
              <w:bottom w:val="single" w:sz="6" w:space="0" w:color="000000"/>
              <w:right w:val="single" w:sz="6" w:space="0" w:color="000000"/>
            </w:tcBorders>
            <w:tcMar>
              <w:top w:w="0" w:type="dxa"/>
              <w:left w:w="108" w:type="dxa"/>
              <w:bottom w:w="0" w:type="dxa"/>
              <w:right w:w="108" w:type="dxa"/>
            </w:tcMar>
            <w:hideMark/>
          </w:tcPr>
          <w:p w14:paraId="12B8190D"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color w:val="000000"/>
                <w:sz w:val="18"/>
                <w:szCs w:val="18"/>
                <w:lang w:val="en-US"/>
              </w:rPr>
              <w:t>4</w:t>
            </w:r>
          </w:p>
        </w:tc>
        <w:tc>
          <w:tcPr>
            <w:tcW w:w="838" w:type="dxa"/>
            <w:tcBorders>
              <w:top w:val="single" w:sz="6" w:space="0" w:color="000000"/>
              <w:left w:val="nil"/>
              <w:bottom w:val="single" w:sz="6" w:space="0" w:color="000000"/>
              <w:right w:val="single" w:sz="6" w:space="0" w:color="000000"/>
            </w:tcBorders>
            <w:tcMar>
              <w:top w:w="0" w:type="dxa"/>
              <w:left w:w="108" w:type="dxa"/>
              <w:bottom w:w="0" w:type="dxa"/>
              <w:right w:w="108" w:type="dxa"/>
            </w:tcMar>
            <w:hideMark/>
          </w:tcPr>
          <w:p w14:paraId="3BA5BE92"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color w:val="000000"/>
                <w:sz w:val="18"/>
                <w:szCs w:val="18"/>
                <w:lang w:val="en-US"/>
              </w:rPr>
              <w:t>16</w:t>
            </w:r>
          </w:p>
        </w:tc>
        <w:tc>
          <w:tcPr>
            <w:tcW w:w="2848" w:type="dxa"/>
            <w:tcBorders>
              <w:top w:val="nil"/>
              <w:left w:val="nil"/>
              <w:bottom w:val="single" w:sz="6" w:space="0" w:color="000000"/>
              <w:right w:val="single" w:sz="6" w:space="0" w:color="000000"/>
            </w:tcBorders>
            <w:tcMar>
              <w:top w:w="0" w:type="dxa"/>
              <w:left w:w="108" w:type="dxa"/>
              <w:bottom w:w="0" w:type="dxa"/>
              <w:right w:w="108" w:type="dxa"/>
            </w:tcMar>
          </w:tcPr>
          <w:p w14:paraId="608CBF61" w14:textId="77777777" w:rsidR="00180C69" w:rsidRDefault="00180C69" w:rsidP="00C97257">
            <w:pPr>
              <w:numPr>
                <w:ilvl w:val="0"/>
                <w:numId w:val="77"/>
              </w:numPr>
              <w:autoSpaceDN w:val="0"/>
              <w:spacing w:after="0" w:line="240" w:lineRule="auto"/>
              <w:ind w:left="0" w:firstLine="0"/>
              <w:textAlignment w:val="baseline"/>
              <w:rPr>
                <w:rFonts w:ascii="Times New Roman" w:eastAsia="Times New Roman" w:hAnsi="Times New Roman" w:cs="Times New Roman"/>
                <w:sz w:val="24"/>
                <w:lang w:val="en-US" w:eastAsia="en-GB"/>
              </w:rPr>
            </w:pPr>
            <w:r>
              <w:rPr>
                <w:rFonts w:ascii="Calibri" w:eastAsia="Times New Roman" w:hAnsi="Calibri" w:cs="Calibri"/>
                <w:color w:val="000000"/>
                <w:sz w:val="18"/>
                <w:szCs w:val="18"/>
                <w:lang w:val="en-US"/>
              </w:rPr>
              <w:t xml:space="preserve">Rainfall would increase strain on site drainage and increase flows at the inlet. However, volume could be handled by the UWWTD works with potential increased storm flow retention so no impact. </w:t>
            </w:r>
          </w:p>
          <w:p w14:paraId="1296CC00" w14:textId="77777777" w:rsidR="00180C69" w:rsidRDefault="00180C69">
            <w:pPr>
              <w:suppressAutoHyphens/>
              <w:autoSpaceDN w:val="0"/>
              <w:spacing w:after="0" w:line="240" w:lineRule="auto"/>
              <w:textAlignment w:val="baseline"/>
              <w:rPr>
                <w:rFonts w:ascii="Arial" w:eastAsia="Times New Roman" w:hAnsi="Arial" w:cs="Arial"/>
                <w:color w:val="000000"/>
                <w:sz w:val="18"/>
                <w:szCs w:val="22"/>
                <w:lang w:val="en-US" w:eastAsia="en-GB"/>
              </w:rPr>
            </w:pPr>
          </w:p>
        </w:tc>
        <w:tc>
          <w:tcPr>
            <w:tcW w:w="1134" w:type="dxa"/>
            <w:tcBorders>
              <w:top w:val="nil"/>
              <w:left w:val="nil"/>
              <w:bottom w:val="single" w:sz="6" w:space="0" w:color="000000"/>
              <w:right w:val="single" w:sz="6" w:space="0" w:color="000000"/>
            </w:tcBorders>
            <w:noWrap/>
            <w:tcMar>
              <w:top w:w="0" w:type="dxa"/>
              <w:left w:w="108" w:type="dxa"/>
              <w:bottom w:w="0" w:type="dxa"/>
              <w:right w:w="108" w:type="dxa"/>
            </w:tcMar>
            <w:hideMark/>
          </w:tcPr>
          <w:p w14:paraId="3E1CD4B9"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color w:val="000000"/>
                <w:sz w:val="18"/>
                <w:szCs w:val="18"/>
                <w:lang w:val="en-US"/>
              </w:rPr>
              <w:t>2</w:t>
            </w:r>
          </w:p>
        </w:tc>
        <w:tc>
          <w:tcPr>
            <w:tcW w:w="1417" w:type="dxa"/>
            <w:tcBorders>
              <w:top w:val="nil"/>
              <w:left w:val="nil"/>
              <w:bottom w:val="single" w:sz="6" w:space="0" w:color="000000"/>
              <w:right w:val="single" w:sz="6" w:space="0" w:color="000000"/>
            </w:tcBorders>
            <w:noWrap/>
            <w:tcMar>
              <w:top w:w="0" w:type="dxa"/>
              <w:left w:w="108" w:type="dxa"/>
              <w:bottom w:w="0" w:type="dxa"/>
              <w:right w:w="108" w:type="dxa"/>
            </w:tcMar>
            <w:hideMark/>
          </w:tcPr>
          <w:p w14:paraId="731983F0"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color w:val="000000"/>
                <w:sz w:val="18"/>
                <w:szCs w:val="18"/>
                <w:lang w:val="en-US"/>
              </w:rPr>
              <w:t>4</w:t>
            </w:r>
          </w:p>
        </w:tc>
        <w:tc>
          <w:tcPr>
            <w:tcW w:w="1043" w:type="dxa"/>
            <w:tcBorders>
              <w:top w:val="nil"/>
              <w:left w:val="nil"/>
              <w:bottom w:val="single" w:sz="6" w:space="0" w:color="000000"/>
              <w:right w:val="single" w:sz="6" w:space="0" w:color="000000"/>
            </w:tcBorders>
            <w:noWrap/>
            <w:tcMar>
              <w:top w:w="0" w:type="dxa"/>
              <w:left w:w="108" w:type="dxa"/>
              <w:bottom w:w="0" w:type="dxa"/>
              <w:right w:w="108" w:type="dxa"/>
            </w:tcMar>
            <w:hideMark/>
          </w:tcPr>
          <w:p w14:paraId="34E77A03"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sz w:val="18"/>
                <w:szCs w:val="18"/>
                <w:lang w:val="en-US"/>
              </w:rPr>
              <w:t>8</w:t>
            </w:r>
          </w:p>
        </w:tc>
      </w:tr>
      <w:tr w:rsidR="00180C69" w14:paraId="30EE8684" w14:textId="77777777" w:rsidTr="00180C69">
        <w:trPr>
          <w:cantSplit/>
          <w:trHeight w:val="689"/>
        </w:trPr>
        <w:tc>
          <w:tcPr>
            <w:tcW w:w="33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918B00" w14:textId="77777777" w:rsidR="00180C69" w:rsidRDefault="00180C69">
            <w:pPr>
              <w:suppressAutoHyphens/>
              <w:autoSpaceDN w:val="0"/>
              <w:spacing w:after="0" w:line="240" w:lineRule="auto"/>
              <w:textAlignment w:val="baseline"/>
              <w:rPr>
                <w:rFonts w:ascii="Arial" w:eastAsia="Times New Roman" w:hAnsi="Arial" w:cs="Arial"/>
                <w:bCs/>
                <w:sz w:val="18"/>
                <w:szCs w:val="22"/>
                <w:lang w:val="en-US" w:eastAsia="en-GB"/>
              </w:rPr>
            </w:pPr>
            <w:r>
              <w:rPr>
                <w:rFonts w:ascii="Arial" w:eastAsia="Times New Roman" w:hAnsi="Arial" w:cs="Arial"/>
                <w:bCs/>
                <w:sz w:val="18"/>
                <w:szCs w:val="22"/>
                <w:lang w:val="en-US" w:eastAsia="en-GB"/>
              </w:rPr>
              <w:t>5. Sea level could be as much as 0.6m higher compared to today’s level *.</w:t>
            </w:r>
          </w:p>
        </w:tc>
        <w:tc>
          <w:tcPr>
            <w:tcW w:w="2132" w:type="dxa"/>
            <w:tcBorders>
              <w:top w:val="nil"/>
              <w:left w:val="nil"/>
              <w:bottom w:val="single" w:sz="6" w:space="0" w:color="000000"/>
              <w:right w:val="single" w:sz="6" w:space="0" w:color="000000"/>
            </w:tcBorders>
            <w:tcMar>
              <w:top w:w="0" w:type="dxa"/>
              <w:left w:w="108" w:type="dxa"/>
              <w:bottom w:w="0" w:type="dxa"/>
              <w:right w:w="108" w:type="dxa"/>
            </w:tcMar>
            <w:hideMark/>
          </w:tcPr>
          <w:p w14:paraId="3F8E564B"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color w:val="000000"/>
                <w:sz w:val="18"/>
                <w:szCs w:val="18"/>
                <w:lang w:val="en-US"/>
              </w:rPr>
              <w:t>1</w:t>
            </w:r>
          </w:p>
        </w:tc>
        <w:tc>
          <w:tcPr>
            <w:tcW w:w="1134" w:type="dxa"/>
            <w:tcBorders>
              <w:top w:val="nil"/>
              <w:left w:val="nil"/>
              <w:bottom w:val="single" w:sz="6" w:space="0" w:color="000000"/>
              <w:right w:val="single" w:sz="6" w:space="0" w:color="000000"/>
            </w:tcBorders>
            <w:tcMar>
              <w:top w:w="0" w:type="dxa"/>
              <w:left w:w="108" w:type="dxa"/>
              <w:bottom w:w="0" w:type="dxa"/>
              <w:right w:w="108" w:type="dxa"/>
            </w:tcMar>
            <w:hideMark/>
          </w:tcPr>
          <w:p w14:paraId="5291462C"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color w:val="000000"/>
                <w:sz w:val="18"/>
                <w:szCs w:val="18"/>
                <w:lang w:val="en-US"/>
              </w:rPr>
              <w:t>1</w:t>
            </w:r>
          </w:p>
        </w:tc>
        <w:tc>
          <w:tcPr>
            <w:tcW w:w="1417" w:type="dxa"/>
            <w:tcBorders>
              <w:top w:val="nil"/>
              <w:left w:val="nil"/>
              <w:bottom w:val="single" w:sz="6" w:space="0" w:color="000000"/>
              <w:right w:val="single" w:sz="6" w:space="0" w:color="000000"/>
            </w:tcBorders>
            <w:tcMar>
              <w:top w:w="0" w:type="dxa"/>
              <w:left w:w="108" w:type="dxa"/>
              <w:bottom w:w="0" w:type="dxa"/>
              <w:right w:w="108" w:type="dxa"/>
            </w:tcMar>
            <w:hideMark/>
          </w:tcPr>
          <w:p w14:paraId="2A3DF867"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color w:val="000000"/>
                <w:sz w:val="18"/>
                <w:szCs w:val="18"/>
                <w:lang w:val="en-US"/>
              </w:rPr>
              <w:t>1</w:t>
            </w:r>
          </w:p>
        </w:tc>
        <w:tc>
          <w:tcPr>
            <w:tcW w:w="838" w:type="dxa"/>
            <w:tcBorders>
              <w:top w:val="nil"/>
              <w:left w:val="nil"/>
              <w:bottom w:val="single" w:sz="6" w:space="0" w:color="000000"/>
              <w:right w:val="single" w:sz="6" w:space="0" w:color="000000"/>
            </w:tcBorders>
            <w:tcMar>
              <w:top w:w="0" w:type="dxa"/>
              <w:left w:w="108" w:type="dxa"/>
              <w:bottom w:w="0" w:type="dxa"/>
              <w:right w:w="108" w:type="dxa"/>
            </w:tcMar>
            <w:hideMark/>
          </w:tcPr>
          <w:p w14:paraId="266F48E8"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color w:val="000000"/>
                <w:sz w:val="18"/>
                <w:szCs w:val="18"/>
                <w:lang w:val="en-US"/>
              </w:rPr>
              <w:t>1</w:t>
            </w:r>
          </w:p>
        </w:tc>
        <w:tc>
          <w:tcPr>
            <w:tcW w:w="2848" w:type="dxa"/>
            <w:tcBorders>
              <w:top w:val="nil"/>
              <w:left w:val="nil"/>
              <w:bottom w:val="single" w:sz="6" w:space="0" w:color="000000"/>
              <w:right w:val="single" w:sz="6" w:space="0" w:color="000000"/>
            </w:tcBorders>
            <w:tcMar>
              <w:top w:w="0" w:type="dxa"/>
              <w:left w:w="108" w:type="dxa"/>
              <w:bottom w:w="0" w:type="dxa"/>
              <w:right w:w="108" w:type="dxa"/>
            </w:tcMar>
            <w:hideMark/>
          </w:tcPr>
          <w:p w14:paraId="164CBCAF" w14:textId="18550C1F" w:rsidR="00180C69" w:rsidRDefault="00180C69">
            <w:pPr>
              <w:suppressAutoHyphens/>
              <w:autoSpaceDN w:val="0"/>
              <w:spacing w:after="0" w:line="240" w:lineRule="auto"/>
              <w:textAlignment w:val="baseline"/>
              <w:rPr>
                <w:rFonts w:ascii="Arial" w:eastAsia="Calibri" w:hAnsi="Arial" w:cs="Arial"/>
                <w:sz w:val="24"/>
                <w:lang w:val="en-US"/>
              </w:rPr>
            </w:pPr>
            <w:r w:rsidRPr="001A40EC">
              <w:rPr>
                <w:rFonts w:ascii="Calibri" w:eastAsia="Times New Roman" w:hAnsi="Calibri" w:cs="Calibri"/>
                <w:color w:val="000000"/>
                <w:sz w:val="18"/>
                <w:szCs w:val="18"/>
                <w:lang w:val="en-US"/>
              </w:rPr>
              <w:t xml:space="preserve">The site sits within flood zone </w:t>
            </w:r>
            <w:r w:rsidR="0018648C" w:rsidRPr="001A40EC">
              <w:rPr>
                <w:rFonts w:ascii="Calibri" w:eastAsia="Times New Roman" w:hAnsi="Calibri" w:cs="Calibri"/>
                <w:color w:val="000000"/>
                <w:sz w:val="18"/>
                <w:szCs w:val="18"/>
                <w:lang w:val="en-US"/>
              </w:rPr>
              <w:t xml:space="preserve">3 </w:t>
            </w:r>
            <w:r w:rsidRPr="001A40EC">
              <w:rPr>
                <w:rFonts w:ascii="Calibri" w:eastAsia="Times New Roman" w:hAnsi="Calibri" w:cs="Calibri"/>
                <w:color w:val="000000"/>
                <w:sz w:val="18"/>
                <w:szCs w:val="18"/>
                <w:lang w:val="en-US"/>
              </w:rPr>
              <w:t xml:space="preserve">2, although benefitting from </w:t>
            </w:r>
            <w:r w:rsidR="001A40EC" w:rsidRPr="001A40EC">
              <w:rPr>
                <w:rFonts w:ascii="Calibri" w:eastAsia="Times New Roman" w:hAnsi="Calibri" w:cs="Calibri"/>
                <w:color w:val="000000"/>
                <w:sz w:val="18"/>
                <w:szCs w:val="18"/>
                <w:lang w:val="en-US"/>
              </w:rPr>
              <w:t>defenses</w:t>
            </w:r>
            <w:r w:rsidRPr="001A40EC">
              <w:rPr>
                <w:rFonts w:ascii="Calibri" w:eastAsia="Times New Roman" w:hAnsi="Calibri" w:cs="Calibri"/>
                <w:color w:val="000000"/>
                <w:sz w:val="18"/>
                <w:szCs w:val="18"/>
                <w:lang w:val="en-US"/>
              </w:rPr>
              <w:t xml:space="preserve"> owned by others. It is assumed that the defences would be improved by others as necessary</w:t>
            </w:r>
          </w:p>
        </w:tc>
        <w:tc>
          <w:tcPr>
            <w:tcW w:w="1134" w:type="dxa"/>
            <w:tcBorders>
              <w:top w:val="nil"/>
              <w:left w:val="nil"/>
              <w:bottom w:val="single" w:sz="6" w:space="0" w:color="000000"/>
              <w:right w:val="single" w:sz="6" w:space="0" w:color="000000"/>
            </w:tcBorders>
            <w:noWrap/>
            <w:tcMar>
              <w:top w:w="0" w:type="dxa"/>
              <w:left w:w="108" w:type="dxa"/>
              <w:bottom w:w="0" w:type="dxa"/>
              <w:right w:w="108" w:type="dxa"/>
            </w:tcMar>
            <w:hideMark/>
          </w:tcPr>
          <w:p w14:paraId="18EF353B"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color w:val="000000"/>
                <w:sz w:val="18"/>
                <w:szCs w:val="18"/>
                <w:lang w:val="en-US"/>
              </w:rPr>
              <w:t>1</w:t>
            </w:r>
          </w:p>
        </w:tc>
        <w:tc>
          <w:tcPr>
            <w:tcW w:w="1417" w:type="dxa"/>
            <w:tcBorders>
              <w:top w:val="nil"/>
              <w:left w:val="nil"/>
              <w:bottom w:val="single" w:sz="6" w:space="0" w:color="000000"/>
              <w:right w:val="single" w:sz="6" w:space="0" w:color="000000"/>
            </w:tcBorders>
            <w:noWrap/>
            <w:tcMar>
              <w:top w:w="0" w:type="dxa"/>
              <w:left w:w="108" w:type="dxa"/>
              <w:bottom w:w="0" w:type="dxa"/>
              <w:right w:w="108" w:type="dxa"/>
            </w:tcMar>
            <w:hideMark/>
          </w:tcPr>
          <w:p w14:paraId="2BD9DFFE"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color w:val="000000"/>
                <w:sz w:val="18"/>
                <w:szCs w:val="18"/>
                <w:lang w:val="en-US"/>
              </w:rPr>
              <w:t>1</w:t>
            </w:r>
          </w:p>
        </w:tc>
        <w:tc>
          <w:tcPr>
            <w:tcW w:w="1043" w:type="dxa"/>
            <w:tcBorders>
              <w:top w:val="nil"/>
              <w:left w:val="nil"/>
              <w:bottom w:val="single" w:sz="6" w:space="0" w:color="000000"/>
              <w:right w:val="single" w:sz="6" w:space="0" w:color="000000"/>
            </w:tcBorders>
            <w:noWrap/>
            <w:tcMar>
              <w:top w:w="0" w:type="dxa"/>
              <w:left w:w="108" w:type="dxa"/>
              <w:bottom w:w="0" w:type="dxa"/>
              <w:right w:w="108" w:type="dxa"/>
            </w:tcMar>
            <w:hideMark/>
          </w:tcPr>
          <w:p w14:paraId="6072D8A8"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sz w:val="18"/>
                <w:szCs w:val="18"/>
                <w:lang w:val="en-US"/>
              </w:rPr>
              <w:t>1</w:t>
            </w:r>
          </w:p>
        </w:tc>
      </w:tr>
      <w:tr w:rsidR="00180C69" w14:paraId="339A9724" w14:textId="77777777" w:rsidTr="00180C69">
        <w:trPr>
          <w:cantSplit/>
          <w:trHeight w:val="411"/>
        </w:trPr>
        <w:tc>
          <w:tcPr>
            <w:tcW w:w="33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AB357E" w14:textId="77777777" w:rsidR="00180C69" w:rsidRDefault="00180C69">
            <w:pPr>
              <w:suppressAutoHyphens/>
              <w:autoSpaceDN w:val="0"/>
              <w:spacing w:after="0" w:line="240" w:lineRule="auto"/>
              <w:textAlignment w:val="baseline"/>
              <w:rPr>
                <w:rFonts w:ascii="Arial" w:eastAsia="Times New Roman" w:hAnsi="Arial" w:cs="Arial"/>
                <w:bCs/>
                <w:sz w:val="18"/>
                <w:szCs w:val="22"/>
                <w:lang w:val="en-US" w:eastAsia="en-GB"/>
              </w:rPr>
            </w:pPr>
            <w:r>
              <w:rPr>
                <w:rFonts w:ascii="Arial" w:eastAsia="Times New Roman" w:hAnsi="Arial" w:cs="Arial"/>
                <w:bCs/>
                <w:sz w:val="18"/>
                <w:szCs w:val="22"/>
                <w:lang w:val="en-US" w:eastAsia="en-GB"/>
              </w:rPr>
              <w:t>6. Drier summers, potentially up to 34% less rain than now.</w:t>
            </w:r>
          </w:p>
        </w:tc>
        <w:tc>
          <w:tcPr>
            <w:tcW w:w="2132" w:type="dxa"/>
            <w:tcBorders>
              <w:top w:val="nil"/>
              <w:left w:val="nil"/>
              <w:bottom w:val="single" w:sz="6" w:space="0" w:color="000000"/>
              <w:right w:val="single" w:sz="6" w:space="0" w:color="000000"/>
            </w:tcBorders>
            <w:tcMar>
              <w:top w:w="0" w:type="dxa"/>
              <w:left w:w="108" w:type="dxa"/>
              <w:bottom w:w="0" w:type="dxa"/>
              <w:right w:w="108" w:type="dxa"/>
            </w:tcMar>
            <w:hideMark/>
          </w:tcPr>
          <w:p w14:paraId="482FFDD0"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Arial" w:eastAsia="Times New Roman" w:hAnsi="Arial" w:cs="Arial"/>
                <w:color w:val="000000"/>
                <w:sz w:val="18"/>
                <w:szCs w:val="18"/>
                <w:lang w:val="en-US"/>
              </w:rPr>
              <w:t> </w:t>
            </w:r>
            <w:r>
              <w:rPr>
                <w:rFonts w:ascii="Calibri" w:eastAsia="Times New Roman" w:hAnsi="Calibri" w:cs="Calibri"/>
                <w:color w:val="000000"/>
                <w:sz w:val="18"/>
                <w:szCs w:val="18"/>
                <w:lang w:val="en-US"/>
              </w:rPr>
              <w:t>1</w:t>
            </w:r>
          </w:p>
        </w:tc>
        <w:tc>
          <w:tcPr>
            <w:tcW w:w="1134" w:type="dxa"/>
            <w:tcBorders>
              <w:top w:val="nil"/>
              <w:left w:val="nil"/>
              <w:bottom w:val="single" w:sz="6" w:space="0" w:color="000000"/>
              <w:right w:val="single" w:sz="6" w:space="0" w:color="000000"/>
            </w:tcBorders>
            <w:tcMar>
              <w:top w:w="0" w:type="dxa"/>
              <w:left w:w="108" w:type="dxa"/>
              <w:bottom w:w="0" w:type="dxa"/>
              <w:right w:w="108" w:type="dxa"/>
            </w:tcMar>
            <w:hideMark/>
          </w:tcPr>
          <w:p w14:paraId="7428E2A3"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color w:val="000000"/>
                <w:sz w:val="18"/>
                <w:szCs w:val="18"/>
                <w:lang w:val="en-US"/>
              </w:rPr>
              <w:t>1</w:t>
            </w:r>
          </w:p>
        </w:tc>
        <w:tc>
          <w:tcPr>
            <w:tcW w:w="1417" w:type="dxa"/>
            <w:tcBorders>
              <w:top w:val="nil"/>
              <w:left w:val="nil"/>
              <w:bottom w:val="single" w:sz="6" w:space="0" w:color="000000"/>
              <w:right w:val="single" w:sz="6" w:space="0" w:color="000000"/>
            </w:tcBorders>
            <w:tcMar>
              <w:top w:w="0" w:type="dxa"/>
              <w:left w:w="108" w:type="dxa"/>
              <w:bottom w:w="0" w:type="dxa"/>
              <w:right w:w="108" w:type="dxa"/>
            </w:tcMar>
            <w:hideMark/>
          </w:tcPr>
          <w:p w14:paraId="5F8B6B64"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color w:val="000000"/>
                <w:sz w:val="18"/>
                <w:szCs w:val="18"/>
                <w:lang w:val="en-US"/>
              </w:rPr>
              <w:t>1</w:t>
            </w:r>
          </w:p>
        </w:tc>
        <w:tc>
          <w:tcPr>
            <w:tcW w:w="838" w:type="dxa"/>
            <w:tcBorders>
              <w:top w:val="nil"/>
              <w:left w:val="nil"/>
              <w:bottom w:val="single" w:sz="6" w:space="0" w:color="000000"/>
              <w:right w:val="single" w:sz="6" w:space="0" w:color="000000"/>
            </w:tcBorders>
            <w:tcMar>
              <w:top w:w="0" w:type="dxa"/>
              <w:left w:w="108" w:type="dxa"/>
              <w:bottom w:w="0" w:type="dxa"/>
              <w:right w:w="108" w:type="dxa"/>
            </w:tcMar>
            <w:hideMark/>
          </w:tcPr>
          <w:p w14:paraId="02A3D5FD"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color w:val="000000"/>
                <w:sz w:val="18"/>
                <w:szCs w:val="18"/>
                <w:lang w:val="en-US"/>
              </w:rPr>
              <w:t>1</w:t>
            </w:r>
          </w:p>
        </w:tc>
        <w:tc>
          <w:tcPr>
            <w:tcW w:w="2848" w:type="dxa"/>
            <w:tcBorders>
              <w:top w:val="nil"/>
              <w:left w:val="nil"/>
              <w:bottom w:val="single" w:sz="6" w:space="0" w:color="000000"/>
              <w:right w:val="single" w:sz="6" w:space="0" w:color="000000"/>
            </w:tcBorders>
            <w:tcMar>
              <w:top w:w="0" w:type="dxa"/>
              <w:left w:w="108" w:type="dxa"/>
              <w:bottom w:w="0" w:type="dxa"/>
              <w:right w:w="108" w:type="dxa"/>
            </w:tcMar>
            <w:hideMark/>
          </w:tcPr>
          <w:p w14:paraId="62550BA5"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color w:val="000000"/>
                <w:sz w:val="18"/>
                <w:szCs w:val="18"/>
                <w:lang w:val="en-US"/>
              </w:rPr>
              <w:t>May reduce total flow through the UWWTD, but should not impact on permitted activities</w:t>
            </w:r>
            <w:r>
              <w:rPr>
                <w:rFonts w:ascii="Calibri" w:eastAsia="Times New Roman" w:hAnsi="Calibri" w:cs="Calibri"/>
                <w:sz w:val="18"/>
                <w:szCs w:val="18"/>
                <w:lang w:val="en-US"/>
              </w:rPr>
              <w:t>.</w:t>
            </w:r>
          </w:p>
        </w:tc>
        <w:tc>
          <w:tcPr>
            <w:tcW w:w="1134" w:type="dxa"/>
            <w:tcBorders>
              <w:top w:val="nil"/>
              <w:left w:val="nil"/>
              <w:bottom w:val="single" w:sz="6" w:space="0" w:color="000000"/>
              <w:right w:val="single" w:sz="6" w:space="0" w:color="000000"/>
            </w:tcBorders>
            <w:noWrap/>
            <w:tcMar>
              <w:top w:w="0" w:type="dxa"/>
              <w:left w:w="108" w:type="dxa"/>
              <w:bottom w:w="0" w:type="dxa"/>
              <w:right w:w="108" w:type="dxa"/>
            </w:tcMar>
            <w:hideMark/>
          </w:tcPr>
          <w:p w14:paraId="73ACB6BF"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color w:val="000000"/>
                <w:sz w:val="18"/>
                <w:szCs w:val="18"/>
                <w:lang w:val="en-US"/>
              </w:rPr>
              <w:t>1</w:t>
            </w:r>
          </w:p>
        </w:tc>
        <w:tc>
          <w:tcPr>
            <w:tcW w:w="1417" w:type="dxa"/>
            <w:tcBorders>
              <w:top w:val="nil"/>
              <w:left w:val="nil"/>
              <w:bottom w:val="single" w:sz="6" w:space="0" w:color="000000"/>
              <w:right w:val="single" w:sz="6" w:space="0" w:color="000000"/>
            </w:tcBorders>
            <w:noWrap/>
            <w:tcMar>
              <w:top w:w="0" w:type="dxa"/>
              <w:left w:w="108" w:type="dxa"/>
              <w:bottom w:w="0" w:type="dxa"/>
              <w:right w:w="108" w:type="dxa"/>
            </w:tcMar>
            <w:hideMark/>
          </w:tcPr>
          <w:p w14:paraId="43EBAD41"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color w:val="000000"/>
                <w:sz w:val="18"/>
                <w:szCs w:val="18"/>
                <w:lang w:val="en-US"/>
              </w:rPr>
              <w:t>1</w:t>
            </w:r>
          </w:p>
        </w:tc>
        <w:tc>
          <w:tcPr>
            <w:tcW w:w="1043" w:type="dxa"/>
            <w:tcBorders>
              <w:top w:val="nil"/>
              <w:left w:val="nil"/>
              <w:bottom w:val="single" w:sz="6" w:space="0" w:color="000000"/>
              <w:right w:val="single" w:sz="6" w:space="0" w:color="000000"/>
            </w:tcBorders>
            <w:noWrap/>
            <w:tcMar>
              <w:top w:w="0" w:type="dxa"/>
              <w:left w:w="108" w:type="dxa"/>
              <w:bottom w:w="0" w:type="dxa"/>
              <w:right w:w="108" w:type="dxa"/>
            </w:tcMar>
            <w:hideMark/>
          </w:tcPr>
          <w:p w14:paraId="436277CC"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sz w:val="18"/>
                <w:szCs w:val="18"/>
                <w:lang w:val="en-US"/>
              </w:rPr>
              <w:t>1</w:t>
            </w:r>
          </w:p>
        </w:tc>
      </w:tr>
      <w:tr w:rsidR="00180C69" w14:paraId="1CFB1446" w14:textId="77777777" w:rsidTr="00180C69">
        <w:trPr>
          <w:cantSplit/>
          <w:trHeight w:val="834"/>
        </w:trPr>
        <w:tc>
          <w:tcPr>
            <w:tcW w:w="33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A5053D" w14:textId="77777777" w:rsidR="00180C69" w:rsidRDefault="00180C69">
            <w:pPr>
              <w:suppressAutoHyphens/>
              <w:autoSpaceDN w:val="0"/>
              <w:spacing w:after="0" w:line="240" w:lineRule="auto"/>
              <w:textAlignment w:val="baseline"/>
              <w:rPr>
                <w:rFonts w:ascii="Arial" w:eastAsia="Times New Roman" w:hAnsi="Arial" w:cs="Arial"/>
                <w:bCs/>
                <w:sz w:val="18"/>
                <w:szCs w:val="22"/>
                <w:lang w:val="en-US" w:eastAsia="en-GB"/>
              </w:rPr>
            </w:pPr>
            <w:r>
              <w:rPr>
                <w:rFonts w:ascii="Arial" w:eastAsia="Times New Roman" w:hAnsi="Arial" w:cs="Arial"/>
                <w:bCs/>
                <w:sz w:val="18"/>
                <w:szCs w:val="22"/>
                <w:lang w:val="en-US" w:eastAsia="en-GB"/>
              </w:rPr>
              <w:t>7. At its peak, the flow in watercourses could be 30% more than now, and at its lowest it could be 65% less than now.</w:t>
            </w:r>
          </w:p>
        </w:tc>
        <w:tc>
          <w:tcPr>
            <w:tcW w:w="2132" w:type="dxa"/>
            <w:tcBorders>
              <w:top w:val="nil"/>
              <w:left w:val="nil"/>
              <w:bottom w:val="single" w:sz="6" w:space="0" w:color="000000"/>
              <w:right w:val="single" w:sz="6" w:space="0" w:color="000000"/>
            </w:tcBorders>
            <w:tcMar>
              <w:top w:w="0" w:type="dxa"/>
              <w:left w:w="108" w:type="dxa"/>
              <w:bottom w:w="0" w:type="dxa"/>
              <w:right w:w="108" w:type="dxa"/>
            </w:tcMar>
            <w:hideMark/>
          </w:tcPr>
          <w:p w14:paraId="71C6C1BC"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Arial" w:eastAsia="Times New Roman" w:hAnsi="Arial" w:cs="Arial"/>
                <w:color w:val="000000"/>
                <w:sz w:val="18"/>
                <w:szCs w:val="18"/>
                <w:lang w:val="en-US"/>
              </w:rPr>
              <w:t> </w:t>
            </w:r>
            <w:r>
              <w:rPr>
                <w:rFonts w:ascii="Calibri" w:eastAsia="Times New Roman" w:hAnsi="Calibri" w:cs="Calibri"/>
                <w:color w:val="000000"/>
                <w:sz w:val="18"/>
                <w:szCs w:val="18"/>
                <w:lang w:val="en-US"/>
              </w:rPr>
              <w:t>1</w:t>
            </w:r>
          </w:p>
        </w:tc>
        <w:tc>
          <w:tcPr>
            <w:tcW w:w="1134" w:type="dxa"/>
            <w:tcBorders>
              <w:top w:val="nil"/>
              <w:left w:val="nil"/>
              <w:bottom w:val="single" w:sz="6" w:space="0" w:color="000000"/>
              <w:right w:val="single" w:sz="6" w:space="0" w:color="000000"/>
            </w:tcBorders>
            <w:tcMar>
              <w:top w:w="0" w:type="dxa"/>
              <w:left w:w="108" w:type="dxa"/>
              <w:bottom w:w="0" w:type="dxa"/>
              <w:right w:w="108" w:type="dxa"/>
            </w:tcMar>
            <w:hideMark/>
          </w:tcPr>
          <w:p w14:paraId="71033B8F"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color w:val="000000"/>
                <w:sz w:val="18"/>
                <w:szCs w:val="18"/>
                <w:lang w:val="en-US"/>
              </w:rPr>
              <w:t>1</w:t>
            </w:r>
          </w:p>
        </w:tc>
        <w:tc>
          <w:tcPr>
            <w:tcW w:w="1417" w:type="dxa"/>
            <w:tcBorders>
              <w:top w:val="nil"/>
              <w:left w:val="nil"/>
              <w:bottom w:val="single" w:sz="6" w:space="0" w:color="000000"/>
              <w:right w:val="single" w:sz="6" w:space="0" w:color="000000"/>
            </w:tcBorders>
            <w:tcMar>
              <w:top w:w="0" w:type="dxa"/>
              <w:left w:w="108" w:type="dxa"/>
              <w:bottom w:w="0" w:type="dxa"/>
              <w:right w:w="108" w:type="dxa"/>
            </w:tcMar>
            <w:hideMark/>
          </w:tcPr>
          <w:p w14:paraId="2410DD4E"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color w:val="000000"/>
                <w:sz w:val="18"/>
                <w:szCs w:val="18"/>
                <w:lang w:val="en-US"/>
              </w:rPr>
              <w:t>1</w:t>
            </w:r>
          </w:p>
        </w:tc>
        <w:tc>
          <w:tcPr>
            <w:tcW w:w="838" w:type="dxa"/>
            <w:tcBorders>
              <w:top w:val="nil"/>
              <w:left w:val="nil"/>
              <w:bottom w:val="single" w:sz="6" w:space="0" w:color="000000"/>
              <w:right w:val="single" w:sz="6" w:space="0" w:color="000000"/>
            </w:tcBorders>
            <w:tcMar>
              <w:top w:w="0" w:type="dxa"/>
              <w:left w:w="108" w:type="dxa"/>
              <w:bottom w:w="0" w:type="dxa"/>
              <w:right w:w="108" w:type="dxa"/>
            </w:tcMar>
            <w:hideMark/>
          </w:tcPr>
          <w:p w14:paraId="3606B2A8"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color w:val="000000"/>
                <w:sz w:val="18"/>
                <w:szCs w:val="18"/>
                <w:lang w:val="en-US"/>
              </w:rPr>
              <w:t>1</w:t>
            </w:r>
          </w:p>
        </w:tc>
        <w:tc>
          <w:tcPr>
            <w:tcW w:w="2848" w:type="dxa"/>
            <w:tcBorders>
              <w:top w:val="nil"/>
              <w:left w:val="nil"/>
              <w:bottom w:val="single" w:sz="6" w:space="0" w:color="000000"/>
              <w:right w:val="single" w:sz="6" w:space="0" w:color="000000"/>
            </w:tcBorders>
            <w:tcMar>
              <w:top w:w="0" w:type="dxa"/>
              <w:left w:w="108" w:type="dxa"/>
              <w:bottom w:w="0" w:type="dxa"/>
              <w:right w:w="108" w:type="dxa"/>
            </w:tcMar>
            <w:hideMark/>
          </w:tcPr>
          <w:p w14:paraId="3A00AF26"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Arial" w:eastAsia="Times New Roman" w:hAnsi="Arial" w:cs="Arial"/>
                <w:color w:val="000000"/>
                <w:sz w:val="18"/>
                <w:szCs w:val="18"/>
                <w:lang w:val="en-US"/>
              </w:rPr>
              <w:t> </w:t>
            </w:r>
            <w:r>
              <w:rPr>
                <w:rFonts w:ascii="Calibri" w:eastAsia="Times New Roman" w:hAnsi="Calibri" w:cs="Calibri"/>
                <w:color w:val="000000"/>
                <w:sz w:val="18"/>
                <w:szCs w:val="18"/>
                <w:lang w:val="en-US"/>
              </w:rPr>
              <w:t>No impact on permitted activities</w:t>
            </w:r>
            <w:r>
              <w:rPr>
                <w:rFonts w:ascii="Arial" w:eastAsia="Times New Roman" w:hAnsi="Arial" w:cs="Arial"/>
                <w:sz w:val="24"/>
                <w:lang w:val="en-US"/>
              </w:rPr>
              <w:t>.</w:t>
            </w:r>
          </w:p>
        </w:tc>
        <w:tc>
          <w:tcPr>
            <w:tcW w:w="1134" w:type="dxa"/>
            <w:tcBorders>
              <w:top w:val="nil"/>
              <w:left w:val="nil"/>
              <w:bottom w:val="single" w:sz="6" w:space="0" w:color="000000"/>
              <w:right w:val="single" w:sz="6" w:space="0" w:color="000000"/>
            </w:tcBorders>
            <w:noWrap/>
            <w:tcMar>
              <w:top w:w="0" w:type="dxa"/>
              <w:left w:w="108" w:type="dxa"/>
              <w:bottom w:w="0" w:type="dxa"/>
              <w:right w:w="108" w:type="dxa"/>
            </w:tcMar>
            <w:hideMark/>
          </w:tcPr>
          <w:p w14:paraId="474C0FA8"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color w:val="000000"/>
                <w:sz w:val="18"/>
                <w:szCs w:val="18"/>
                <w:lang w:val="en-US"/>
              </w:rPr>
              <w:t>1</w:t>
            </w:r>
          </w:p>
        </w:tc>
        <w:tc>
          <w:tcPr>
            <w:tcW w:w="1417" w:type="dxa"/>
            <w:tcBorders>
              <w:top w:val="nil"/>
              <w:left w:val="nil"/>
              <w:bottom w:val="single" w:sz="6" w:space="0" w:color="000000"/>
              <w:right w:val="single" w:sz="6" w:space="0" w:color="000000"/>
            </w:tcBorders>
            <w:noWrap/>
            <w:tcMar>
              <w:top w:w="0" w:type="dxa"/>
              <w:left w:w="108" w:type="dxa"/>
              <w:bottom w:w="0" w:type="dxa"/>
              <w:right w:w="108" w:type="dxa"/>
            </w:tcMar>
            <w:hideMark/>
          </w:tcPr>
          <w:p w14:paraId="4C018B7A"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color w:val="000000"/>
                <w:sz w:val="18"/>
                <w:szCs w:val="18"/>
                <w:lang w:val="en-US"/>
              </w:rPr>
              <w:t>1</w:t>
            </w:r>
          </w:p>
        </w:tc>
        <w:tc>
          <w:tcPr>
            <w:tcW w:w="1043" w:type="dxa"/>
            <w:tcBorders>
              <w:top w:val="nil"/>
              <w:left w:val="nil"/>
              <w:bottom w:val="single" w:sz="6" w:space="0" w:color="000000"/>
              <w:right w:val="single" w:sz="6" w:space="0" w:color="000000"/>
            </w:tcBorders>
            <w:noWrap/>
            <w:tcMar>
              <w:top w:w="0" w:type="dxa"/>
              <w:left w:w="108" w:type="dxa"/>
              <w:bottom w:w="0" w:type="dxa"/>
              <w:right w:w="108" w:type="dxa"/>
            </w:tcMar>
            <w:hideMark/>
          </w:tcPr>
          <w:p w14:paraId="7250B34A" w14:textId="77777777" w:rsidR="00180C69" w:rsidRDefault="00180C69">
            <w:pPr>
              <w:suppressAutoHyphens/>
              <w:autoSpaceDN w:val="0"/>
              <w:spacing w:after="0" w:line="240" w:lineRule="auto"/>
              <w:textAlignment w:val="baseline"/>
              <w:rPr>
                <w:rFonts w:ascii="Arial" w:eastAsia="Calibri" w:hAnsi="Arial" w:cs="Arial"/>
                <w:sz w:val="24"/>
                <w:lang w:val="en-US"/>
              </w:rPr>
            </w:pPr>
            <w:r>
              <w:rPr>
                <w:rFonts w:ascii="Calibri" w:eastAsia="Times New Roman" w:hAnsi="Calibri" w:cs="Calibri"/>
                <w:color w:val="000000"/>
                <w:sz w:val="18"/>
                <w:szCs w:val="18"/>
                <w:lang w:val="en-US"/>
              </w:rPr>
              <w:t>1</w:t>
            </w:r>
          </w:p>
        </w:tc>
      </w:tr>
    </w:tbl>
    <w:p w14:paraId="6745749B" w14:textId="77777777" w:rsidR="00180C69" w:rsidRDefault="00180C69" w:rsidP="00180C69">
      <w:pPr>
        <w:suppressAutoHyphens/>
        <w:autoSpaceDN w:val="0"/>
        <w:spacing w:before="120" w:after="0" w:line="240" w:lineRule="auto"/>
        <w:textAlignment w:val="baseline"/>
        <w:rPr>
          <w:rFonts w:ascii="Arial" w:eastAsia="Calibri" w:hAnsi="Arial" w:cs="Arial"/>
          <w:sz w:val="24"/>
        </w:rPr>
      </w:pPr>
      <w:r>
        <w:rPr>
          <w:rFonts w:ascii="Arial" w:eastAsia="Calibri" w:hAnsi="Arial" w:cs="Arial"/>
          <w:szCs w:val="20"/>
        </w:rPr>
        <w:t xml:space="preserve">*Indicates data has come from climate change allowances as part of the spatial planning process. Evidence from your planning submission is acceptable evidence for this worksheet. </w:t>
      </w:r>
    </w:p>
    <w:p w14:paraId="271B3B3E" w14:textId="77777777" w:rsidR="00180C69" w:rsidRDefault="00180C69" w:rsidP="00180C69">
      <w:pPr>
        <w:pStyle w:val="Para0"/>
        <w:sectPr w:rsidR="00180C69" w:rsidSect="00E70D0C">
          <w:pgSz w:w="16840" w:h="11901" w:orient="landscape" w:code="9"/>
          <w:pgMar w:top="1134" w:right="567" w:bottom="851" w:left="851" w:header="567" w:footer="370" w:gutter="0"/>
          <w:cols w:space="0"/>
          <w:formProt w:val="0"/>
          <w:docGrid w:linePitch="360"/>
        </w:sectPr>
      </w:pPr>
    </w:p>
    <w:p w14:paraId="13BB7979" w14:textId="77777777" w:rsidR="00FD773C" w:rsidRDefault="00FD773C" w:rsidP="00FD773C">
      <w:pPr>
        <w:pStyle w:val="Heading2"/>
      </w:pPr>
      <w:bookmarkStart w:id="36" w:name="_Toc54360266"/>
      <w:bookmarkStart w:id="37" w:name="_Toc124501425"/>
      <w:bookmarkEnd w:id="35"/>
      <w:r>
        <w:t xml:space="preserve">Form B4 </w:t>
      </w:r>
      <w:bookmarkEnd w:id="36"/>
      <w:r>
        <w:t>Additional Information</w:t>
      </w:r>
      <w:bookmarkEnd w:id="37"/>
    </w:p>
    <w:p w14:paraId="059E0661" w14:textId="77777777" w:rsidR="00FD773C" w:rsidRPr="00690151" w:rsidRDefault="00FD773C" w:rsidP="00FD773C">
      <w:pPr>
        <w:pStyle w:val="SectionSubheading1"/>
      </w:pPr>
      <w:r w:rsidRPr="00690151">
        <w:t>3 Operating techniques</w:t>
      </w:r>
    </w:p>
    <w:p w14:paraId="0A9B757F" w14:textId="67286791" w:rsidR="00FD773C" w:rsidRPr="00143A7C" w:rsidRDefault="00FD773C" w:rsidP="00143A7C">
      <w:pPr>
        <w:tabs>
          <w:tab w:val="left" w:pos="1296"/>
        </w:tabs>
        <w:rPr>
          <w:rFonts w:eastAsiaTheme="majorEastAsia" w:cstheme="majorBidi"/>
          <w:b/>
          <w:bCs/>
          <w:szCs w:val="20"/>
        </w:rPr>
      </w:pPr>
      <w:r w:rsidRPr="00690151">
        <w:rPr>
          <w:rFonts w:eastAsiaTheme="majorEastAsia" w:cstheme="majorBidi"/>
          <w:b/>
          <w:bCs/>
          <w:szCs w:val="20"/>
        </w:rPr>
        <w:t>3a Technical standards</w:t>
      </w:r>
    </w:p>
    <w:tbl>
      <w:tblPr>
        <w:tblW w:w="0" w:type="auto"/>
        <w:tblCellMar>
          <w:left w:w="0" w:type="dxa"/>
          <w:right w:w="0" w:type="dxa"/>
        </w:tblCellMar>
        <w:tblLook w:val="04A0" w:firstRow="1" w:lastRow="0" w:firstColumn="1" w:lastColumn="0" w:noHBand="0" w:noVBand="1"/>
      </w:tblPr>
      <w:tblGrid>
        <w:gridCol w:w="2684"/>
        <w:gridCol w:w="3325"/>
        <w:gridCol w:w="2997"/>
      </w:tblGrid>
      <w:tr w:rsidR="00E631FE" w14:paraId="4713DCE2" w14:textId="77777777" w:rsidTr="00A60797">
        <w:tc>
          <w:tcPr>
            <w:tcW w:w="9006"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91F768C" w14:textId="77777777" w:rsidR="00E631FE" w:rsidRDefault="00E631FE" w:rsidP="00A60797">
            <w:pPr>
              <w:spacing w:line="252" w:lineRule="auto"/>
              <w:rPr>
                <w:rFonts w:ascii="Calibri" w:eastAsiaTheme="minorHAnsi" w:hAnsi="Calibri" w:cs="Calibri"/>
                <w:szCs w:val="22"/>
              </w:rPr>
            </w:pPr>
            <w:r>
              <w:rPr>
                <w:rFonts w:ascii="Arial" w:hAnsi="Arial" w:cs="Arial"/>
                <w:szCs w:val="20"/>
              </w:rPr>
              <w:t>Table 3a – Technical standards</w:t>
            </w:r>
          </w:p>
        </w:tc>
      </w:tr>
      <w:tr w:rsidR="00E631FE" w14:paraId="26817CFD" w14:textId="77777777" w:rsidTr="00A60797">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0DA609" w14:textId="77777777" w:rsidR="00E631FE" w:rsidRDefault="00E631FE" w:rsidP="00A60797">
            <w:pPr>
              <w:spacing w:line="252" w:lineRule="auto"/>
            </w:pPr>
            <w:r>
              <w:rPr>
                <w:rFonts w:ascii="Arial" w:hAnsi="Arial" w:cs="Arial"/>
                <w:szCs w:val="20"/>
              </w:rPr>
              <w:t>Description…</w:t>
            </w:r>
          </w:p>
        </w:tc>
        <w:tc>
          <w:tcPr>
            <w:tcW w:w="3325" w:type="dxa"/>
            <w:tcBorders>
              <w:top w:val="nil"/>
              <w:left w:val="nil"/>
              <w:bottom w:val="single" w:sz="8" w:space="0" w:color="auto"/>
              <w:right w:val="single" w:sz="8" w:space="0" w:color="auto"/>
            </w:tcBorders>
            <w:tcMar>
              <w:top w:w="0" w:type="dxa"/>
              <w:left w:w="108" w:type="dxa"/>
              <w:bottom w:w="0" w:type="dxa"/>
              <w:right w:w="108" w:type="dxa"/>
            </w:tcMar>
            <w:hideMark/>
          </w:tcPr>
          <w:p w14:paraId="06A7A29B" w14:textId="77777777" w:rsidR="00E631FE" w:rsidRDefault="00E631FE" w:rsidP="00A60797">
            <w:pPr>
              <w:spacing w:line="252" w:lineRule="auto"/>
            </w:pPr>
            <w:r>
              <w:rPr>
                <w:rFonts w:ascii="Arial" w:hAnsi="Arial" w:cs="Arial"/>
                <w:szCs w:val="20"/>
              </w:rPr>
              <w:t>Appropriate measure</w:t>
            </w:r>
          </w:p>
        </w:tc>
        <w:tc>
          <w:tcPr>
            <w:tcW w:w="2997" w:type="dxa"/>
            <w:tcBorders>
              <w:top w:val="nil"/>
              <w:left w:val="nil"/>
              <w:bottom w:val="single" w:sz="8" w:space="0" w:color="auto"/>
              <w:right w:val="single" w:sz="8" w:space="0" w:color="auto"/>
            </w:tcBorders>
            <w:tcMar>
              <w:top w:w="0" w:type="dxa"/>
              <w:left w:w="108" w:type="dxa"/>
              <w:bottom w:w="0" w:type="dxa"/>
              <w:right w:w="108" w:type="dxa"/>
            </w:tcMar>
            <w:hideMark/>
          </w:tcPr>
          <w:p w14:paraId="6815C708" w14:textId="77777777" w:rsidR="00E631FE" w:rsidRDefault="00E631FE" w:rsidP="00A60797">
            <w:pPr>
              <w:spacing w:line="252" w:lineRule="auto"/>
            </w:pPr>
            <w:r>
              <w:rPr>
                <w:rFonts w:ascii="Arial" w:hAnsi="Arial" w:cs="Arial"/>
                <w:szCs w:val="20"/>
              </w:rPr>
              <w:t>Document reference (if applicable)</w:t>
            </w:r>
          </w:p>
        </w:tc>
      </w:tr>
      <w:tr w:rsidR="00E631FE" w14:paraId="37DCE906" w14:textId="77777777" w:rsidTr="00A60797">
        <w:tc>
          <w:tcPr>
            <w:tcW w:w="2684" w:type="dxa"/>
            <w:vMerge w:val="restart"/>
            <w:tcBorders>
              <w:top w:val="nil"/>
              <w:left w:val="single" w:sz="8" w:space="0" w:color="auto"/>
              <w:right w:val="single" w:sz="8" w:space="0" w:color="auto"/>
            </w:tcBorders>
            <w:tcMar>
              <w:top w:w="0" w:type="dxa"/>
              <w:left w:w="108" w:type="dxa"/>
              <w:bottom w:w="0" w:type="dxa"/>
              <w:right w:w="108" w:type="dxa"/>
            </w:tcMar>
          </w:tcPr>
          <w:p w14:paraId="50A4ABC8" w14:textId="77777777" w:rsidR="00E631FE" w:rsidRDefault="00E631FE" w:rsidP="00A60797">
            <w:pPr>
              <w:spacing w:line="252" w:lineRule="auto"/>
              <w:rPr>
                <w:rFonts w:ascii="Arial" w:hAnsi="Arial" w:cs="Arial"/>
                <w:szCs w:val="20"/>
              </w:rPr>
            </w:pPr>
            <w:r w:rsidRPr="00480C1E">
              <w:rPr>
                <w:rFonts w:ascii="Arial" w:hAnsi="Arial" w:cs="Arial"/>
                <w:szCs w:val="20"/>
              </w:rPr>
              <w:t>Non-hazardous and inert waste: appropriate measures for permitted facilities</w:t>
            </w:r>
          </w:p>
        </w:tc>
        <w:tc>
          <w:tcPr>
            <w:tcW w:w="3325" w:type="dxa"/>
            <w:tcBorders>
              <w:top w:val="nil"/>
              <w:left w:val="nil"/>
              <w:bottom w:val="single" w:sz="8" w:space="0" w:color="auto"/>
              <w:right w:val="single" w:sz="8" w:space="0" w:color="auto"/>
            </w:tcBorders>
            <w:tcMar>
              <w:top w:w="0" w:type="dxa"/>
              <w:left w:w="108" w:type="dxa"/>
              <w:bottom w:w="0" w:type="dxa"/>
              <w:right w:w="108" w:type="dxa"/>
            </w:tcMar>
          </w:tcPr>
          <w:p w14:paraId="585F087F" w14:textId="77777777" w:rsidR="00E631FE" w:rsidRDefault="00E631FE" w:rsidP="00A60797">
            <w:pPr>
              <w:spacing w:line="252" w:lineRule="auto"/>
              <w:rPr>
                <w:rFonts w:ascii="Arial" w:hAnsi="Arial" w:cs="Arial"/>
                <w:szCs w:val="20"/>
              </w:rPr>
            </w:pPr>
            <w:r w:rsidRPr="00480C1E">
              <w:rPr>
                <w:rFonts w:ascii="Arial" w:hAnsi="Arial" w:cs="Arial"/>
                <w:szCs w:val="20"/>
              </w:rPr>
              <w:t>When appropriate measures apply</w:t>
            </w:r>
          </w:p>
        </w:tc>
        <w:tc>
          <w:tcPr>
            <w:tcW w:w="2997" w:type="dxa"/>
            <w:tcBorders>
              <w:top w:val="nil"/>
              <w:left w:val="nil"/>
              <w:bottom w:val="single" w:sz="8" w:space="0" w:color="auto"/>
              <w:right w:val="single" w:sz="8" w:space="0" w:color="auto"/>
            </w:tcBorders>
            <w:tcMar>
              <w:top w:w="0" w:type="dxa"/>
              <w:left w:w="108" w:type="dxa"/>
              <w:bottom w:w="0" w:type="dxa"/>
              <w:right w:w="108" w:type="dxa"/>
            </w:tcMar>
          </w:tcPr>
          <w:p w14:paraId="50D5DF1B" w14:textId="77777777" w:rsidR="00E631FE" w:rsidRDefault="00E631FE" w:rsidP="00A60797">
            <w:pPr>
              <w:spacing w:line="252" w:lineRule="auto"/>
              <w:rPr>
                <w:rFonts w:ascii="Arial" w:hAnsi="Arial" w:cs="Arial"/>
                <w:szCs w:val="20"/>
              </w:rPr>
            </w:pPr>
          </w:p>
        </w:tc>
      </w:tr>
      <w:tr w:rsidR="00E631FE" w14:paraId="362D3D11" w14:textId="77777777" w:rsidTr="00A60797">
        <w:tc>
          <w:tcPr>
            <w:tcW w:w="2684" w:type="dxa"/>
            <w:vMerge/>
            <w:tcBorders>
              <w:left w:val="single" w:sz="8" w:space="0" w:color="auto"/>
              <w:right w:val="single" w:sz="8" w:space="0" w:color="auto"/>
            </w:tcBorders>
            <w:tcMar>
              <w:top w:w="0" w:type="dxa"/>
              <w:left w:w="108" w:type="dxa"/>
              <w:bottom w:w="0" w:type="dxa"/>
              <w:right w:w="108" w:type="dxa"/>
            </w:tcMar>
          </w:tcPr>
          <w:p w14:paraId="30E45955" w14:textId="77777777" w:rsidR="00E631FE" w:rsidRDefault="00E631FE" w:rsidP="00A60797">
            <w:pPr>
              <w:spacing w:line="252" w:lineRule="auto"/>
              <w:rPr>
                <w:rFonts w:ascii="Arial" w:hAnsi="Arial" w:cs="Arial"/>
                <w:szCs w:val="20"/>
              </w:rPr>
            </w:pPr>
          </w:p>
        </w:tc>
        <w:tc>
          <w:tcPr>
            <w:tcW w:w="3325" w:type="dxa"/>
            <w:tcBorders>
              <w:top w:val="nil"/>
              <w:left w:val="nil"/>
              <w:bottom w:val="single" w:sz="8" w:space="0" w:color="auto"/>
              <w:right w:val="single" w:sz="8" w:space="0" w:color="auto"/>
            </w:tcBorders>
            <w:tcMar>
              <w:top w:w="0" w:type="dxa"/>
              <w:left w:w="108" w:type="dxa"/>
              <w:bottom w:w="0" w:type="dxa"/>
              <w:right w:w="108" w:type="dxa"/>
            </w:tcMar>
          </w:tcPr>
          <w:p w14:paraId="4343D6AA" w14:textId="77777777" w:rsidR="00E631FE" w:rsidRDefault="00E631FE" w:rsidP="00A60797">
            <w:pPr>
              <w:spacing w:line="252" w:lineRule="auto"/>
              <w:rPr>
                <w:rFonts w:ascii="Arial" w:hAnsi="Arial" w:cs="Arial"/>
                <w:szCs w:val="20"/>
              </w:rPr>
            </w:pPr>
            <w:r w:rsidRPr="00480C1E">
              <w:rPr>
                <w:rFonts w:ascii="Arial" w:hAnsi="Arial" w:cs="Arial"/>
                <w:szCs w:val="20"/>
              </w:rPr>
              <w:t>General management</w:t>
            </w:r>
            <w:r>
              <w:rPr>
                <w:rFonts w:ascii="Arial" w:hAnsi="Arial" w:cs="Arial"/>
                <w:szCs w:val="20"/>
              </w:rPr>
              <w:t xml:space="preserve"> </w:t>
            </w:r>
            <w:r w:rsidRPr="00480C1E">
              <w:rPr>
                <w:rFonts w:ascii="Arial" w:hAnsi="Arial" w:cs="Arial"/>
                <w:szCs w:val="20"/>
              </w:rPr>
              <w:t>appropriate measures</w:t>
            </w:r>
          </w:p>
        </w:tc>
        <w:tc>
          <w:tcPr>
            <w:tcW w:w="2997" w:type="dxa"/>
            <w:tcBorders>
              <w:top w:val="nil"/>
              <w:left w:val="nil"/>
              <w:bottom w:val="single" w:sz="8" w:space="0" w:color="auto"/>
              <w:right w:val="single" w:sz="8" w:space="0" w:color="auto"/>
            </w:tcBorders>
            <w:tcMar>
              <w:top w:w="0" w:type="dxa"/>
              <w:left w:w="108" w:type="dxa"/>
              <w:bottom w:w="0" w:type="dxa"/>
              <w:right w:w="108" w:type="dxa"/>
            </w:tcMar>
          </w:tcPr>
          <w:p w14:paraId="1C8F07DC" w14:textId="77777777" w:rsidR="00E631FE" w:rsidRDefault="00E631FE" w:rsidP="00A60797">
            <w:pPr>
              <w:spacing w:line="252" w:lineRule="auto"/>
              <w:rPr>
                <w:rFonts w:ascii="Arial" w:hAnsi="Arial" w:cs="Arial"/>
                <w:szCs w:val="20"/>
              </w:rPr>
            </w:pPr>
            <w:r>
              <w:rPr>
                <w:rFonts w:ascii="Arial" w:hAnsi="Arial" w:cs="Arial"/>
                <w:szCs w:val="20"/>
              </w:rPr>
              <w:t>All parts complied with, see section on EMS in application.</w:t>
            </w:r>
          </w:p>
        </w:tc>
      </w:tr>
      <w:tr w:rsidR="00E631FE" w14:paraId="26DEF41B" w14:textId="77777777" w:rsidTr="00A60797">
        <w:tc>
          <w:tcPr>
            <w:tcW w:w="2684" w:type="dxa"/>
            <w:vMerge/>
            <w:tcBorders>
              <w:left w:val="single" w:sz="8" w:space="0" w:color="auto"/>
              <w:right w:val="single" w:sz="8" w:space="0" w:color="auto"/>
            </w:tcBorders>
            <w:tcMar>
              <w:top w:w="0" w:type="dxa"/>
              <w:left w:w="108" w:type="dxa"/>
              <w:bottom w:w="0" w:type="dxa"/>
              <w:right w:w="108" w:type="dxa"/>
            </w:tcMar>
          </w:tcPr>
          <w:p w14:paraId="008C8D39" w14:textId="77777777" w:rsidR="00E631FE" w:rsidRDefault="00E631FE" w:rsidP="00A60797">
            <w:pPr>
              <w:spacing w:line="252" w:lineRule="auto"/>
              <w:rPr>
                <w:rFonts w:ascii="Arial" w:hAnsi="Arial" w:cs="Arial"/>
                <w:szCs w:val="20"/>
              </w:rPr>
            </w:pPr>
          </w:p>
        </w:tc>
        <w:tc>
          <w:tcPr>
            <w:tcW w:w="3325" w:type="dxa"/>
            <w:tcBorders>
              <w:top w:val="nil"/>
              <w:left w:val="nil"/>
              <w:bottom w:val="single" w:sz="8" w:space="0" w:color="auto"/>
              <w:right w:val="single" w:sz="8" w:space="0" w:color="auto"/>
            </w:tcBorders>
            <w:tcMar>
              <w:top w:w="0" w:type="dxa"/>
              <w:left w:w="108" w:type="dxa"/>
              <w:bottom w:w="0" w:type="dxa"/>
              <w:right w:w="108" w:type="dxa"/>
            </w:tcMar>
          </w:tcPr>
          <w:p w14:paraId="2B12613B" w14:textId="77777777" w:rsidR="00E631FE" w:rsidRDefault="00E631FE" w:rsidP="00A60797">
            <w:pPr>
              <w:spacing w:line="252" w:lineRule="auto"/>
              <w:rPr>
                <w:rFonts w:ascii="Arial" w:hAnsi="Arial" w:cs="Arial"/>
                <w:szCs w:val="20"/>
              </w:rPr>
            </w:pPr>
            <w:r w:rsidRPr="00480C1E">
              <w:rPr>
                <w:rFonts w:ascii="Arial" w:hAnsi="Arial" w:cs="Arial"/>
                <w:szCs w:val="20"/>
              </w:rPr>
              <w:t>Waste pre-acceptance, acceptance and tracking</w:t>
            </w:r>
          </w:p>
        </w:tc>
        <w:tc>
          <w:tcPr>
            <w:tcW w:w="2997" w:type="dxa"/>
            <w:tcBorders>
              <w:top w:val="nil"/>
              <w:left w:val="nil"/>
              <w:bottom w:val="single" w:sz="8" w:space="0" w:color="auto"/>
              <w:right w:val="single" w:sz="8" w:space="0" w:color="auto"/>
            </w:tcBorders>
            <w:tcMar>
              <w:top w:w="0" w:type="dxa"/>
              <w:left w:w="108" w:type="dxa"/>
              <w:bottom w:w="0" w:type="dxa"/>
              <w:right w:w="108" w:type="dxa"/>
            </w:tcMar>
          </w:tcPr>
          <w:p w14:paraId="7B28DDA3" w14:textId="6065449F" w:rsidR="00E631FE" w:rsidRDefault="00E631FE" w:rsidP="00A60797">
            <w:pPr>
              <w:spacing w:line="252" w:lineRule="auto"/>
              <w:rPr>
                <w:rFonts w:ascii="Arial" w:hAnsi="Arial" w:cs="Arial"/>
                <w:szCs w:val="20"/>
              </w:rPr>
            </w:pPr>
            <w:r>
              <w:rPr>
                <w:rFonts w:ascii="Arial" w:hAnsi="Arial" w:cs="Arial"/>
                <w:szCs w:val="20"/>
              </w:rPr>
              <w:t xml:space="preserve">Parts 1 and 2 are met using the method statements in Appendix </w:t>
            </w:r>
            <w:r w:rsidR="005E3799">
              <w:rPr>
                <w:rFonts w:ascii="Arial" w:hAnsi="Arial" w:cs="Arial"/>
                <w:szCs w:val="20"/>
              </w:rPr>
              <w:t>A</w:t>
            </w:r>
            <w:r>
              <w:rPr>
                <w:rFonts w:ascii="Arial" w:hAnsi="Arial" w:cs="Arial"/>
                <w:szCs w:val="20"/>
              </w:rPr>
              <w:t xml:space="preserve"> of the application.</w:t>
            </w:r>
          </w:p>
          <w:p w14:paraId="69CBAD50" w14:textId="77777777" w:rsidR="00E631FE" w:rsidRDefault="00E631FE" w:rsidP="00A60797">
            <w:pPr>
              <w:spacing w:line="252" w:lineRule="auto"/>
              <w:rPr>
                <w:rFonts w:ascii="Arial" w:hAnsi="Arial" w:cs="Arial"/>
                <w:szCs w:val="20"/>
              </w:rPr>
            </w:pPr>
            <w:r>
              <w:rPr>
                <w:rFonts w:ascii="Arial" w:hAnsi="Arial" w:cs="Arial"/>
                <w:szCs w:val="20"/>
              </w:rPr>
              <w:t>Part 3 is not met as non-conforming wastes are not offloaded and returned to sender</w:t>
            </w:r>
          </w:p>
          <w:p w14:paraId="45C4B84B" w14:textId="77777777" w:rsidR="00E631FE" w:rsidRDefault="00E631FE" w:rsidP="00A60797">
            <w:pPr>
              <w:spacing w:line="252" w:lineRule="auto"/>
              <w:rPr>
                <w:rFonts w:ascii="Arial" w:hAnsi="Arial" w:cs="Arial"/>
                <w:szCs w:val="20"/>
              </w:rPr>
            </w:pPr>
            <w:r>
              <w:rPr>
                <w:rFonts w:ascii="Arial" w:hAnsi="Arial" w:cs="Arial"/>
                <w:szCs w:val="20"/>
              </w:rPr>
              <w:t>Part 4 is not met as wastes discharged into main urban waste water flow on offloading</w:t>
            </w:r>
          </w:p>
        </w:tc>
      </w:tr>
      <w:tr w:rsidR="00E631FE" w14:paraId="485FB762" w14:textId="77777777" w:rsidTr="00A60797">
        <w:tc>
          <w:tcPr>
            <w:tcW w:w="2684" w:type="dxa"/>
            <w:vMerge/>
            <w:tcBorders>
              <w:left w:val="single" w:sz="8" w:space="0" w:color="auto"/>
              <w:right w:val="single" w:sz="8" w:space="0" w:color="auto"/>
            </w:tcBorders>
            <w:tcMar>
              <w:top w:w="0" w:type="dxa"/>
              <w:left w:w="108" w:type="dxa"/>
              <w:bottom w:w="0" w:type="dxa"/>
              <w:right w:w="108" w:type="dxa"/>
            </w:tcMar>
          </w:tcPr>
          <w:p w14:paraId="52478800" w14:textId="77777777" w:rsidR="00E631FE" w:rsidRDefault="00E631FE" w:rsidP="00A60797">
            <w:pPr>
              <w:spacing w:line="252" w:lineRule="auto"/>
              <w:rPr>
                <w:rFonts w:ascii="Arial" w:hAnsi="Arial" w:cs="Arial"/>
                <w:szCs w:val="20"/>
              </w:rPr>
            </w:pPr>
          </w:p>
        </w:tc>
        <w:tc>
          <w:tcPr>
            <w:tcW w:w="3325" w:type="dxa"/>
            <w:tcBorders>
              <w:top w:val="nil"/>
              <w:left w:val="nil"/>
              <w:bottom w:val="single" w:sz="8" w:space="0" w:color="auto"/>
              <w:right w:val="single" w:sz="8" w:space="0" w:color="auto"/>
            </w:tcBorders>
            <w:tcMar>
              <w:top w:w="0" w:type="dxa"/>
              <w:left w:w="108" w:type="dxa"/>
              <w:bottom w:w="0" w:type="dxa"/>
              <w:right w:w="108" w:type="dxa"/>
            </w:tcMar>
          </w:tcPr>
          <w:p w14:paraId="1D3939D3" w14:textId="77777777" w:rsidR="00E631FE" w:rsidRDefault="00E631FE" w:rsidP="00A60797">
            <w:pPr>
              <w:spacing w:line="252" w:lineRule="auto"/>
              <w:rPr>
                <w:rFonts w:ascii="Arial" w:hAnsi="Arial" w:cs="Arial"/>
                <w:szCs w:val="20"/>
              </w:rPr>
            </w:pPr>
            <w:r w:rsidRPr="00480C1E">
              <w:rPr>
                <w:rFonts w:ascii="Arial" w:hAnsi="Arial" w:cs="Arial"/>
                <w:szCs w:val="20"/>
              </w:rPr>
              <w:t>Waste storage</w:t>
            </w:r>
          </w:p>
        </w:tc>
        <w:tc>
          <w:tcPr>
            <w:tcW w:w="2997" w:type="dxa"/>
            <w:tcBorders>
              <w:top w:val="nil"/>
              <w:left w:val="nil"/>
              <w:bottom w:val="single" w:sz="8" w:space="0" w:color="auto"/>
              <w:right w:val="single" w:sz="8" w:space="0" w:color="auto"/>
            </w:tcBorders>
            <w:tcMar>
              <w:top w:w="0" w:type="dxa"/>
              <w:left w:w="108" w:type="dxa"/>
              <w:bottom w:w="0" w:type="dxa"/>
              <w:right w:w="108" w:type="dxa"/>
            </w:tcMar>
          </w:tcPr>
          <w:p w14:paraId="376C149E" w14:textId="77777777" w:rsidR="00E631FE" w:rsidRDefault="00E631FE" w:rsidP="00A60797">
            <w:pPr>
              <w:spacing w:line="252" w:lineRule="auto"/>
              <w:rPr>
                <w:rFonts w:ascii="Arial" w:hAnsi="Arial" w:cs="Arial"/>
                <w:szCs w:val="20"/>
              </w:rPr>
            </w:pPr>
            <w:r>
              <w:rPr>
                <w:rFonts w:ascii="Arial" w:hAnsi="Arial" w:cs="Arial"/>
                <w:szCs w:val="20"/>
              </w:rPr>
              <w:t>N / A – No storage of waste on site</w:t>
            </w:r>
          </w:p>
        </w:tc>
      </w:tr>
      <w:tr w:rsidR="00E631FE" w14:paraId="65E6A645" w14:textId="77777777" w:rsidTr="00A60797">
        <w:tc>
          <w:tcPr>
            <w:tcW w:w="2684" w:type="dxa"/>
            <w:vMerge/>
            <w:tcBorders>
              <w:left w:val="single" w:sz="8" w:space="0" w:color="auto"/>
              <w:right w:val="single" w:sz="8" w:space="0" w:color="auto"/>
            </w:tcBorders>
            <w:tcMar>
              <w:top w:w="0" w:type="dxa"/>
              <w:left w:w="108" w:type="dxa"/>
              <w:bottom w:w="0" w:type="dxa"/>
              <w:right w:w="108" w:type="dxa"/>
            </w:tcMar>
          </w:tcPr>
          <w:p w14:paraId="1B0AF71B" w14:textId="77777777" w:rsidR="00E631FE" w:rsidRDefault="00E631FE" w:rsidP="00A60797">
            <w:pPr>
              <w:spacing w:line="252" w:lineRule="auto"/>
              <w:rPr>
                <w:rFonts w:ascii="Arial" w:hAnsi="Arial" w:cs="Arial"/>
                <w:szCs w:val="20"/>
              </w:rPr>
            </w:pPr>
          </w:p>
        </w:tc>
        <w:tc>
          <w:tcPr>
            <w:tcW w:w="3325" w:type="dxa"/>
            <w:tcBorders>
              <w:top w:val="nil"/>
              <w:left w:val="nil"/>
              <w:bottom w:val="single" w:sz="8" w:space="0" w:color="auto"/>
              <w:right w:val="single" w:sz="8" w:space="0" w:color="auto"/>
            </w:tcBorders>
            <w:tcMar>
              <w:top w:w="0" w:type="dxa"/>
              <w:left w:w="108" w:type="dxa"/>
              <w:bottom w:w="0" w:type="dxa"/>
              <w:right w:w="108" w:type="dxa"/>
            </w:tcMar>
          </w:tcPr>
          <w:p w14:paraId="0EB68BBF" w14:textId="77777777" w:rsidR="00E631FE" w:rsidRDefault="00E631FE" w:rsidP="00A60797">
            <w:pPr>
              <w:spacing w:line="252" w:lineRule="auto"/>
              <w:rPr>
                <w:rFonts w:ascii="Arial" w:hAnsi="Arial" w:cs="Arial"/>
                <w:szCs w:val="20"/>
              </w:rPr>
            </w:pPr>
            <w:r w:rsidRPr="00480C1E">
              <w:rPr>
                <w:rFonts w:ascii="Arial" w:hAnsi="Arial" w:cs="Arial"/>
                <w:szCs w:val="20"/>
              </w:rPr>
              <w:t>Waste treatment</w:t>
            </w:r>
          </w:p>
        </w:tc>
        <w:tc>
          <w:tcPr>
            <w:tcW w:w="2997" w:type="dxa"/>
            <w:tcBorders>
              <w:top w:val="nil"/>
              <w:left w:val="nil"/>
              <w:bottom w:val="single" w:sz="8" w:space="0" w:color="auto"/>
              <w:right w:val="single" w:sz="8" w:space="0" w:color="auto"/>
            </w:tcBorders>
            <w:tcMar>
              <w:top w:w="0" w:type="dxa"/>
              <w:left w:w="108" w:type="dxa"/>
              <w:bottom w:w="0" w:type="dxa"/>
              <w:right w:w="108" w:type="dxa"/>
            </w:tcMar>
          </w:tcPr>
          <w:p w14:paraId="0C1BD610" w14:textId="77777777" w:rsidR="00E631FE" w:rsidRDefault="00E631FE" w:rsidP="00A60797">
            <w:pPr>
              <w:spacing w:line="252" w:lineRule="auto"/>
              <w:rPr>
                <w:rFonts w:ascii="Arial" w:hAnsi="Arial" w:cs="Arial"/>
                <w:szCs w:val="20"/>
              </w:rPr>
            </w:pPr>
            <w:r>
              <w:rPr>
                <w:rFonts w:ascii="Arial" w:hAnsi="Arial" w:cs="Arial"/>
                <w:szCs w:val="20"/>
              </w:rPr>
              <w:t>General principles met through operators EMS</w:t>
            </w:r>
          </w:p>
          <w:p w14:paraId="22EFD5B8" w14:textId="77777777" w:rsidR="00E631FE" w:rsidRDefault="00E631FE" w:rsidP="00A60797">
            <w:pPr>
              <w:spacing w:line="252" w:lineRule="auto"/>
              <w:rPr>
                <w:rFonts w:ascii="Arial" w:hAnsi="Arial" w:cs="Arial"/>
                <w:szCs w:val="20"/>
              </w:rPr>
            </w:pPr>
            <w:r>
              <w:rPr>
                <w:rFonts w:ascii="Arial" w:hAnsi="Arial" w:cs="Arial"/>
                <w:szCs w:val="20"/>
              </w:rPr>
              <w:t xml:space="preserve">Sections 1 – 3 are not applicable to the processes on site. </w:t>
            </w:r>
          </w:p>
        </w:tc>
      </w:tr>
      <w:tr w:rsidR="00E631FE" w14:paraId="05691F7B" w14:textId="77777777" w:rsidTr="00A60797">
        <w:tc>
          <w:tcPr>
            <w:tcW w:w="2684" w:type="dxa"/>
            <w:vMerge/>
            <w:tcBorders>
              <w:left w:val="single" w:sz="8" w:space="0" w:color="auto"/>
              <w:right w:val="single" w:sz="8" w:space="0" w:color="auto"/>
            </w:tcBorders>
            <w:tcMar>
              <w:top w:w="0" w:type="dxa"/>
              <w:left w:w="108" w:type="dxa"/>
              <w:bottom w:w="0" w:type="dxa"/>
              <w:right w:w="108" w:type="dxa"/>
            </w:tcMar>
          </w:tcPr>
          <w:p w14:paraId="5C858845" w14:textId="77777777" w:rsidR="00E631FE" w:rsidRDefault="00E631FE" w:rsidP="00A60797">
            <w:pPr>
              <w:spacing w:line="252" w:lineRule="auto"/>
              <w:rPr>
                <w:rFonts w:ascii="Arial" w:hAnsi="Arial" w:cs="Arial"/>
                <w:szCs w:val="20"/>
              </w:rPr>
            </w:pPr>
          </w:p>
        </w:tc>
        <w:tc>
          <w:tcPr>
            <w:tcW w:w="3325" w:type="dxa"/>
            <w:tcBorders>
              <w:top w:val="nil"/>
              <w:left w:val="nil"/>
              <w:bottom w:val="single" w:sz="8" w:space="0" w:color="auto"/>
              <w:right w:val="single" w:sz="8" w:space="0" w:color="auto"/>
            </w:tcBorders>
            <w:tcMar>
              <w:top w:w="0" w:type="dxa"/>
              <w:left w:w="108" w:type="dxa"/>
              <w:bottom w:w="0" w:type="dxa"/>
              <w:right w:w="108" w:type="dxa"/>
            </w:tcMar>
          </w:tcPr>
          <w:p w14:paraId="09C9ABCA" w14:textId="77777777" w:rsidR="00E631FE" w:rsidRDefault="00E631FE" w:rsidP="00A60797">
            <w:pPr>
              <w:spacing w:line="252" w:lineRule="auto"/>
              <w:rPr>
                <w:rFonts w:ascii="Arial" w:hAnsi="Arial" w:cs="Arial"/>
                <w:szCs w:val="20"/>
              </w:rPr>
            </w:pPr>
            <w:r w:rsidRPr="00480C1E">
              <w:rPr>
                <w:rFonts w:ascii="Arial" w:hAnsi="Arial" w:cs="Arial"/>
                <w:szCs w:val="20"/>
              </w:rPr>
              <w:t>Emissions control</w:t>
            </w:r>
          </w:p>
        </w:tc>
        <w:tc>
          <w:tcPr>
            <w:tcW w:w="2997" w:type="dxa"/>
            <w:tcBorders>
              <w:top w:val="nil"/>
              <w:left w:val="nil"/>
              <w:bottom w:val="single" w:sz="8" w:space="0" w:color="auto"/>
              <w:right w:val="single" w:sz="8" w:space="0" w:color="auto"/>
            </w:tcBorders>
            <w:tcMar>
              <w:top w:w="0" w:type="dxa"/>
              <w:left w:w="108" w:type="dxa"/>
              <w:bottom w:w="0" w:type="dxa"/>
              <w:right w:w="108" w:type="dxa"/>
            </w:tcMar>
          </w:tcPr>
          <w:p w14:paraId="18D02D5E" w14:textId="77777777" w:rsidR="00E631FE" w:rsidRDefault="00E631FE" w:rsidP="00A60797">
            <w:pPr>
              <w:spacing w:line="252" w:lineRule="auto"/>
              <w:rPr>
                <w:rFonts w:ascii="Arial" w:hAnsi="Arial" w:cs="Arial"/>
                <w:szCs w:val="20"/>
              </w:rPr>
            </w:pPr>
            <w:r>
              <w:rPr>
                <w:rFonts w:ascii="Arial" w:hAnsi="Arial" w:cs="Arial"/>
                <w:szCs w:val="20"/>
              </w:rPr>
              <w:t>Only section 4 applicable to processes on site and are met using the sites waste pre-acceptance and acceptance method statement. Final outputs assessed as part of the sites water discharge environmental permit (separate to this permit)</w:t>
            </w:r>
          </w:p>
        </w:tc>
      </w:tr>
      <w:tr w:rsidR="00E631FE" w14:paraId="65B49DD3" w14:textId="77777777" w:rsidTr="00A60797">
        <w:tc>
          <w:tcPr>
            <w:tcW w:w="2684" w:type="dxa"/>
            <w:vMerge/>
            <w:tcBorders>
              <w:left w:val="single" w:sz="8" w:space="0" w:color="auto"/>
              <w:right w:val="single" w:sz="8" w:space="0" w:color="auto"/>
            </w:tcBorders>
            <w:tcMar>
              <w:top w:w="0" w:type="dxa"/>
              <w:left w:w="108" w:type="dxa"/>
              <w:bottom w:w="0" w:type="dxa"/>
              <w:right w:w="108" w:type="dxa"/>
            </w:tcMar>
          </w:tcPr>
          <w:p w14:paraId="2CE96B3B" w14:textId="77777777" w:rsidR="00E631FE" w:rsidRDefault="00E631FE" w:rsidP="00A60797">
            <w:pPr>
              <w:spacing w:line="252" w:lineRule="auto"/>
              <w:rPr>
                <w:rFonts w:ascii="Arial" w:hAnsi="Arial" w:cs="Arial"/>
                <w:szCs w:val="20"/>
              </w:rPr>
            </w:pPr>
          </w:p>
        </w:tc>
        <w:tc>
          <w:tcPr>
            <w:tcW w:w="3325" w:type="dxa"/>
            <w:tcBorders>
              <w:top w:val="nil"/>
              <w:left w:val="nil"/>
              <w:bottom w:val="single" w:sz="8" w:space="0" w:color="auto"/>
              <w:right w:val="single" w:sz="8" w:space="0" w:color="auto"/>
            </w:tcBorders>
            <w:tcMar>
              <w:top w:w="0" w:type="dxa"/>
              <w:left w:w="108" w:type="dxa"/>
              <w:bottom w:w="0" w:type="dxa"/>
              <w:right w:w="108" w:type="dxa"/>
            </w:tcMar>
          </w:tcPr>
          <w:p w14:paraId="11C37D18" w14:textId="77777777" w:rsidR="00E631FE" w:rsidRDefault="00E631FE" w:rsidP="00A60797">
            <w:pPr>
              <w:spacing w:line="252" w:lineRule="auto"/>
              <w:rPr>
                <w:rFonts w:ascii="Arial" w:hAnsi="Arial" w:cs="Arial"/>
                <w:szCs w:val="20"/>
              </w:rPr>
            </w:pPr>
            <w:r w:rsidRPr="00480C1E">
              <w:rPr>
                <w:rFonts w:ascii="Arial" w:hAnsi="Arial" w:cs="Arial"/>
                <w:szCs w:val="20"/>
              </w:rPr>
              <w:t>Emissions monitoring and limits</w:t>
            </w:r>
          </w:p>
        </w:tc>
        <w:tc>
          <w:tcPr>
            <w:tcW w:w="2997" w:type="dxa"/>
            <w:tcBorders>
              <w:top w:val="nil"/>
              <w:left w:val="nil"/>
              <w:bottom w:val="single" w:sz="8" w:space="0" w:color="auto"/>
              <w:right w:val="single" w:sz="8" w:space="0" w:color="auto"/>
            </w:tcBorders>
            <w:tcMar>
              <w:top w:w="0" w:type="dxa"/>
              <w:left w:w="108" w:type="dxa"/>
              <w:bottom w:w="0" w:type="dxa"/>
              <w:right w:w="108" w:type="dxa"/>
            </w:tcMar>
          </w:tcPr>
          <w:p w14:paraId="13A2C036" w14:textId="77777777" w:rsidR="00E631FE" w:rsidRDefault="00E631FE" w:rsidP="00A60797">
            <w:pPr>
              <w:spacing w:line="252" w:lineRule="auto"/>
              <w:rPr>
                <w:rFonts w:ascii="Arial" w:hAnsi="Arial" w:cs="Arial"/>
                <w:szCs w:val="20"/>
              </w:rPr>
            </w:pPr>
            <w:r>
              <w:rPr>
                <w:rFonts w:ascii="Arial" w:hAnsi="Arial" w:cs="Arial"/>
                <w:szCs w:val="20"/>
              </w:rPr>
              <w:t>Only section 3 is applicable and covered by a separate environmental permit (EPR/NE/27/24/0124/013)</w:t>
            </w:r>
          </w:p>
        </w:tc>
      </w:tr>
      <w:tr w:rsidR="00E631FE" w14:paraId="74C2D7B0" w14:textId="77777777" w:rsidTr="00A60797">
        <w:tc>
          <w:tcPr>
            <w:tcW w:w="2684" w:type="dxa"/>
            <w:vMerge/>
            <w:tcBorders>
              <w:left w:val="single" w:sz="8" w:space="0" w:color="auto"/>
              <w:right w:val="single" w:sz="8" w:space="0" w:color="auto"/>
            </w:tcBorders>
            <w:tcMar>
              <w:top w:w="0" w:type="dxa"/>
              <w:left w:w="108" w:type="dxa"/>
              <w:bottom w:w="0" w:type="dxa"/>
              <w:right w:w="108" w:type="dxa"/>
            </w:tcMar>
          </w:tcPr>
          <w:p w14:paraId="5D17890F" w14:textId="77777777" w:rsidR="00E631FE" w:rsidRDefault="00E631FE" w:rsidP="00A60797">
            <w:pPr>
              <w:spacing w:line="252" w:lineRule="auto"/>
              <w:rPr>
                <w:rFonts w:ascii="Arial" w:hAnsi="Arial" w:cs="Arial"/>
                <w:szCs w:val="20"/>
              </w:rPr>
            </w:pPr>
          </w:p>
        </w:tc>
        <w:tc>
          <w:tcPr>
            <w:tcW w:w="3325" w:type="dxa"/>
            <w:tcBorders>
              <w:top w:val="nil"/>
              <w:left w:val="nil"/>
              <w:bottom w:val="single" w:sz="8" w:space="0" w:color="auto"/>
              <w:right w:val="single" w:sz="8" w:space="0" w:color="auto"/>
            </w:tcBorders>
            <w:tcMar>
              <w:top w:w="0" w:type="dxa"/>
              <w:left w:w="108" w:type="dxa"/>
              <w:bottom w:w="0" w:type="dxa"/>
              <w:right w:w="108" w:type="dxa"/>
            </w:tcMar>
          </w:tcPr>
          <w:p w14:paraId="6AF1E362" w14:textId="77777777" w:rsidR="00E631FE" w:rsidRDefault="00E631FE" w:rsidP="00A60797">
            <w:pPr>
              <w:spacing w:line="252" w:lineRule="auto"/>
              <w:rPr>
                <w:rFonts w:ascii="Arial" w:hAnsi="Arial" w:cs="Arial"/>
                <w:szCs w:val="20"/>
              </w:rPr>
            </w:pPr>
            <w:r w:rsidRPr="00480C1E">
              <w:rPr>
                <w:rFonts w:ascii="Arial" w:hAnsi="Arial" w:cs="Arial"/>
                <w:szCs w:val="20"/>
              </w:rPr>
              <w:t>Process efficiency appropriate measures</w:t>
            </w:r>
          </w:p>
        </w:tc>
        <w:tc>
          <w:tcPr>
            <w:tcW w:w="2997" w:type="dxa"/>
            <w:tcBorders>
              <w:top w:val="nil"/>
              <w:left w:val="nil"/>
              <w:bottom w:val="single" w:sz="8" w:space="0" w:color="auto"/>
              <w:right w:val="single" w:sz="8" w:space="0" w:color="auto"/>
            </w:tcBorders>
            <w:tcMar>
              <w:top w:w="0" w:type="dxa"/>
              <w:left w:w="108" w:type="dxa"/>
              <w:bottom w:w="0" w:type="dxa"/>
              <w:right w:w="108" w:type="dxa"/>
            </w:tcMar>
          </w:tcPr>
          <w:p w14:paraId="5CAD05C2" w14:textId="77777777" w:rsidR="00E631FE" w:rsidRDefault="00E631FE" w:rsidP="00A60797">
            <w:pPr>
              <w:spacing w:line="252" w:lineRule="auto"/>
              <w:rPr>
                <w:rFonts w:ascii="Arial" w:hAnsi="Arial" w:cs="Arial"/>
                <w:szCs w:val="20"/>
              </w:rPr>
            </w:pPr>
            <w:r>
              <w:rPr>
                <w:rFonts w:ascii="Arial" w:hAnsi="Arial" w:cs="Arial"/>
                <w:szCs w:val="20"/>
              </w:rPr>
              <w:t>Not applicable to non-installations</w:t>
            </w:r>
          </w:p>
        </w:tc>
      </w:tr>
      <w:tr w:rsidR="00E631FE" w14:paraId="31D44A5E" w14:textId="77777777" w:rsidTr="00A60797">
        <w:tc>
          <w:tcPr>
            <w:tcW w:w="268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71D97092" w14:textId="77777777" w:rsidR="00E631FE" w:rsidRDefault="00E631FE" w:rsidP="00A60797">
            <w:pPr>
              <w:spacing w:line="252" w:lineRule="auto"/>
              <w:rPr>
                <w:rFonts w:ascii="Arial" w:hAnsi="Arial" w:cs="Arial"/>
                <w:szCs w:val="20"/>
              </w:rPr>
            </w:pPr>
          </w:p>
        </w:tc>
        <w:tc>
          <w:tcPr>
            <w:tcW w:w="3325" w:type="dxa"/>
            <w:tcBorders>
              <w:top w:val="nil"/>
              <w:left w:val="nil"/>
              <w:bottom w:val="single" w:sz="8" w:space="0" w:color="auto"/>
              <w:right w:val="single" w:sz="8" w:space="0" w:color="auto"/>
            </w:tcBorders>
            <w:tcMar>
              <w:top w:w="0" w:type="dxa"/>
              <w:left w:w="108" w:type="dxa"/>
              <w:bottom w:w="0" w:type="dxa"/>
              <w:right w:w="108" w:type="dxa"/>
            </w:tcMar>
          </w:tcPr>
          <w:p w14:paraId="3DC09823" w14:textId="77777777" w:rsidR="00E631FE" w:rsidRDefault="00E631FE" w:rsidP="00A60797">
            <w:pPr>
              <w:spacing w:line="252" w:lineRule="auto"/>
              <w:rPr>
                <w:rFonts w:ascii="Arial" w:hAnsi="Arial" w:cs="Arial"/>
                <w:szCs w:val="20"/>
              </w:rPr>
            </w:pPr>
            <w:r w:rsidRPr="00480C1E">
              <w:rPr>
                <w:rFonts w:ascii="Arial" w:hAnsi="Arial" w:cs="Arial"/>
                <w:szCs w:val="20"/>
              </w:rPr>
              <w:t>Waste minimisation, recovery and disposal</w:t>
            </w:r>
          </w:p>
        </w:tc>
        <w:tc>
          <w:tcPr>
            <w:tcW w:w="2997" w:type="dxa"/>
            <w:tcBorders>
              <w:top w:val="nil"/>
              <w:left w:val="nil"/>
              <w:bottom w:val="single" w:sz="8" w:space="0" w:color="auto"/>
              <w:right w:val="single" w:sz="8" w:space="0" w:color="auto"/>
            </w:tcBorders>
            <w:tcMar>
              <w:top w:w="0" w:type="dxa"/>
              <w:left w:w="108" w:type="dxa"/>
              <w:bottom w:w="0" w:type="dxa"/>
              <w:right w:w="108" w:type="dxa"/>
            </w:tcMar>
          </w:tcPr>
          <w:p w14:paraId="20993D60" w14:textId="77777777" w:rsidR="00E631FE" w:rsidRDefault="00E631FE" w:rsidP="00A60797">
            <w:pPr>
              <w:spacing w:line="252" w:lineRule="auto"/>
              <w:rPr>
                <w:rFonts w:ascii="Arial" w:hAnsi="Arial" w:cs="Arial"/>
                <w:szCs w:val="20"/>
              </w:rPr>
            </w:pPr>
            <w:r>
              <w:rPr>
                <w:rFonts w:ascii="Arial" w:hAnsi="Arial" w:cs="Arial"/>
                <w:szCs w:val="20"/>
              </w:rPr>
              <w:t>Covered by compliance with sites EMS</w:t>
            </w:r>
          </w:p>
        </w:tc>
      </w:tr>
    </w:tbl>
    <w:p w14:paraId="31CA76B1" w14:textId="776DA35A" w:rsidR="00E631FE" w:rsidRDefault="00E631FE" w:rsidP="00143A7C">
      <w:pPr>
        <w:tabs>
          <w:tab w:val="left" w:pos="1296"/>
        </w:tabs>
        <w:rPr>
          <w:rFonts w:eastAsiaTheme="majorEastAsia" w:cstheme="majorBidi"/>
          <w:b/>
          <w:bCs/>
          <w:szCs w:val="20"/>
        </w:rPr>
        <w:sectPr w:rsidR="00E631FE" w:rsidSect="00E70D0C">
          <w:pgSz w:w="11901" w:h="16840" w:code="9"/>
          <w:pgMar w:top="567" w:right="851" w:bottom="851" w:left="1134" w:header="567" w:footer="370" w:gutter="0"/>
          <w:cols w:space="0"/>
          <w:formProt w:val="0"/>
          <w:docGrid w:linePitch="360"/>
        </w:sectPr>
      </w:pPr>
    </w:p>
    <w:p w14:paraId="3B2419ED" w14:textId="4C8CE08D" w:rsidR="00143A7C" w:rsidRDefault="00143A7C" w:rsidP="00143A7C">
      <w:pPr>
        <w:tabs>
          <w:tab w:val="left" w:pos="1296"/>
        </w:tabs>
        <w:rPr>
          <w:rFonts w:eastAsiaTheme="majorEastAsia" w:cstheme="majorBidi"/>
          <w:b/>
          <w:bCs/>
          <w:szCs w:val="20"/>
        </w:rPr>
      </w:pPr>
      <w:r w:rsidRPr="00690151">
        <w:rPr>
          <w:rFonts w:eastAsiaTheme="majorEastAsia" w:cstheme="majorBidi"/>
          <w:b/>
          <w:bCs/>
          <w:szCs w:val="20"/>
        </w:rPr>
        <w:t>3</w:t>
      </w:r>
      <w:r>
        <w:rPr>
          <w:rFonts w:eastAsiaTheme="majorEastAsia" w:cstheme="majorBidi"/>
          <w:b/>
          <w:bCs/>
          <w:szCs w:val="20"/>
        </w:rPr>
        <w:t>b</w:t>
      </w:r>
      <w:r w:rsidRPr="00690151">
        <w:rPr>
          <w:rFonts w:eastAsiaTheme="majorEastAsia" w:cstheme="majorBidi"/>
          <w:b/>
          <w:bCs/>
          <w:szCs w:val="20"/>
        </w:rPr>
        <w:t xml:space="preserve"> </w:t>
      </w:r>
      <w:r>
        <w:rPr>
          <w:rFonts w:eastAsiaTheme="majorEastAsia" w:cstheme="majorBidi"/>
          <w:b/>
          <w:bCs/>
          <w:szCs w:val="20"/>
        </w:rPr>
        <w:t>General requirements</w:t>
      </w:r>
    </w:p>
    <w:p w14:paraId="538F572A" w14:textId="535BA90B" w:rsidR="00291B05" w:rsidRDefault="00291B05" w:rsidP="00291B05">
      <w:pPr>
        <w:pStyle w:val="Caption"/>
        <w:rPr>
          <w:rFonts w:eastAsiaTheme="majorEastAsia" w:cstheme="majorBidi"/>
          <w:b/>
          <w:bCs/>
          <w:szCs w:val="20"/>
        </w:rPr>
      </w:pPr>
      <w:r>
        <w:t xml:space="preserve">Table </w:t>
      </w:r>
      <w:r w:rsidR="00AE2BE9">
        <w:fldChar w:fldCharType="begin"/>
      </w:r>
      <w:r w:rsidR="00AE2BE9">
        <w:instrText xml:space="preserve"> STYLEREF 1 \s </w:instrText>
      </w:r>
      <w:r w:rsidR="00AE2BE9">
        <w:fldChar w:fldCharType="separate"/>
      </w:r>
      <w:r w:rsidR="00E631FE">
        <w:rPr>
          <w:noProof/>
        </w:rPr>
        <w:t>5</w:t>
      </w:r>
      <w:r w:rsidR="00AE2BE9">
        <w:fldChar w:fldCharType="end"/>
      </w:r>
      <w:r w:rsidR="00AE2BE9">
        <w:noBreakHyphen/>
      </w:r>
      <w:r w:rsidR="00AE2BE9">
        <w:fldChar w:fldCharType="begin"/>
      </w:r>
      <w:r w:rsidR="00AE2BE9">
        <w:instrText xml:space="preserve"> SEQ Table \* ARABIC \s 1 </w:instrText>
      </w:r>
      <w:r w:rsidR="00AE2BE9">
        <w:fldChar w:fldCharType="separate"/>
      </w:r>
      <w:r w:rsidR="00E631FE">
        <w:rPr>
          <w:noProof/>
        </w:rPr>
        <w:t>5</w:t>
      </w:r>
      <w:r w:rsidR="00AE2BE9">
        <w:fldChar w:fldCharType="end"/>
      </w:r>
      <w:r>
        <w:t xml:space="preserve"> Odour Risk Assessment</w:t>
      </w:r>
    </w:p>
    <w:tbl>
      <w:tblPr>
        <w:tblW w:w="1474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951"/>
        <w:gridCol w:w="1912"/>
        <w:gridCol w:w="1524"/>
        <w:gridCol w:w="4801"/>
        <w:gridCol w:w="1578"/>
        <w:gridCol w:w="1559"/>
        <w:gridCol w:w="1417"/>
      </w:tblGrid>
      <w:tr w:rsidR="00291B05" w:rsidRPr="00A1598C" w14:paraId="3340953E" w14:textId="77777777" w:rsidTr="00385619">
        <w:trPr>
          <w:cantSplit/>
          <w:tblHeader/>
        </w:trPr>
        <w:tc>
          <w:tcPr>
            <w:tcW w:w="5387" w:type="dxa"/>
            <w:gridSpan w:val="3"/>
            <w:tcBorders>
              <w:bottom w:val="single" w:sz="8" w:space="0" w:color="auto"/>
            </w:tcBorders>
            <w:shd w:val="clear" w:color="auto" w:fill="000000" w:themeFill="text1"/>
            <w:vAlign w:val="center"/>
          </w:tcPr>
          <w:p w14:paraId="28668A19" w14:textId="77777777" w:rsidR="00291B05" w:rsidRPr="00A1598C" w:rsidRDefault="00291B05" w:rsidP="00385619">
            <w:pPr>
              <w:spacing w:before="40" w:after="40" w:line="240" w:lineRule="auto"/>
              <w:jc w:val="center"/>
              <w:rPr>
                <w:rFonts w:eastAsia="SimSun" w:cs="Arial"/>
                <w:b/>
                <w:color w:val="FFFFFF"/>
                <w:sz w:val="18"/>
                <w:szCs w:val="18"/>
                <w:lang w:eastAsia="zh-CN"/>
              </w:rPr>
            </w:pPr>
            <w:r w:rsidRPr="00A1598C">
              <w:rPr>
                <w:rFonts w:eastAsia="SimSun" w:cs="Arial"/>
                <w:b/>
                <w:color w:val="FFFFFF"/>
                <w:sz w:val="18"/>
                <w:szCs w:val="18"/>
                <w:lang w:eastAsia="zh-CN"/>
              </w:rPr>
              <w:t>What harm can be caused and who can be harmed</w:t>
            </w:r>
          </w:p>
        </w:tc>
        <w:tc>
          <w:tcPr>
            <w:tcW w:w="4801" w:type="dxa"/>
            <w:tcBorders>
              <w:bottom w:val="single" w:sz="8" w:space="0" w:color="auto"/>
            </w:tcBorders>
            <w:shd w:val="clear" w:color="auto" w:fill="000000" w:themeFill="text1"/>
            <w:vAlign w:val="center"/>
          </w:tcPr>
          <w:p w14:paraId="00CC96A9" w14:textId="77777777" w:rsidR="00291B05" w:rsidRPr="00A1598C" w:rsidRDefault="00291B05" w:rsidP="00385619">
            <w:pPr>
              <w:spacing w:before="40" w:after="40" w:line="240" w:lineRule="auto"/>
              <w:jc w:val="center"/>
              <w:rPr>
                <w:rFonts w:eastAsia="SimSun" w:cs="Arial"/>
                <w:b/>
                <w:color w:val="FFFFFF"/>
                <w:sz w:val="18"/>
                <w:szCs w:val="18"/>
                <w:lang w:eastAsia="zh-CN"/>
              </w:rPr>
            </w:pPr>
            <w:r w:rsidRPr="00A1598C">
              <w:rPr>
                <w:rFonts w:eastAsia="SimSun" w:cs="Arial"/>
                <w:b/>
                <w:color w:val="FFFFFF"/>
                <w:sz w:val="18"/>
                <w:szCs w:val="18"/>
                <w:lang w:eastAsia="zh-CN"/>
              </w:rPr>
              <w:t>Managing the risk</w:t>
            </w:r>
          </w:p>
        </w:tc>
        <w:tc>
          <w:tcPr>
            <w:tcW w:w="4554" w:type="dxa"/>
            <w:gridSpan w:val="3"/>
            <w:tcBorders>
              <w:bottom w:val="single" w:sz="8" w:space="0" w:color="auto"/>
            </w:tcBorders>
            <w:shd w:val="clear" w:color="auto" w:fill="000000" w:themeFill="text1"/>
            <w:vAlign w:val="center"/>
          </w:tcPr>
          <w:p w14:paraId="43BC8B80" w14:textId="77777777" w:rsidR="00291B05" w:rsidRPr="00A1598C" w:rsidRDefault="00291B05" w:rsidP="00385619">
            <w:pPr>
              <w:spacing w:before="40" w:after="40" w:line="240" w:lineRule="auto"/>
              <w:jc w:val="center"/>
              <w:rPr>
                <w:rFonts w:eastAsia="SimSun" w:cs="Arial"/>
                <w:b/>
                <w:color w:val="FFFFFF"/>
                <w:sz w:val="18"/>
                <w:szCs w:val="18"/>
                <w:lang w:eastAsia="zh-CN"/>
              </w:rPr>
            </w:pPr>
            <w:r w:rsidRPr="00A1598C">
              <w:rPr>
                <w:rFonts w:eastAsia="SimSun" w:cs="Arial"/>
                <w:b/>
                <w:color w:val="FFFFFF"/>
                <w:sz w:val="18"/>
                <w:szCs w:val="18"/>
                <w:lang w:eastAsia="zh-CN"/>
              </w:rPr>
              <w:t>Assessing the risk</w:t>
            </w:r>
          </w:p>
        </w:tc>
      </w:tr>
      <w:tr w:rsidR="00291B05" w:rsidRPr="00A1598C" w14:paraId="1B46FD56" w14:textId="77777777" w:rsidTr="00385619">
        <w:trPr>
          <w:cantSplit/>
          <w:tblHeader/>
        </w:trPr>
        <w:tc>
          <w:tcPr>
            <w:tcW w:w="1951" w:type="dxa"/>
            <w:tcBorders>
              <w:bottom w:val="single" w:sz="8" w:space="0" w:color="auto"/>
            </w:tcBorders>
            <w:shd w:val="clear" w:color="auto" w:fill="A6A6A6" w:themeFill="background1" w:themeFillShade="A6"/>
            <w:vAlign w:val="center"/>
          </w:tcPr>
          <w:p w14:paraId="4FAA29CA" w14:textId="77777777" w:rsidR="00291B05" w:rsidRPr="00A1598C" w:rsidRDefault="00291B05" w:rsidP="00385619">
            <w:pPr>
              <w:spacing w:before="40" w:after="40" w:line="240" w:lineRule="auto"/>
              <w:jc w:val="center"/>
              <w:rPr>
                <w:rFonts w:eastAsia="SimSun" w:cs="Arial"/>
                <w:b/>
                <w:sz w:val="18"/>
                <w:szCs w:val="18"/>
                <w:lang w:eastAsia="zh-CN"/>
              </w:rPr>
            </w:pPr>
            <w:r w:rsidRPr="00A1598C">
              <w:rPr>
                <w:rFonts w:eastAsia="SimSun" w:cs="Arial"/>
                <w:b/>
                <w:sz w:val="18"/>
                <w:szCs w:val="18"/>
                <w:lang w:eastAsia="zh-CN"/>
              </w:rPr>
              <w:t>Hazard</w:t>
            </w:r>
          </w:p>
        </w:tc>
        <w:tc>
          <w:tcPr>
            <w:tcW w:w="1912" w:type="dxa"/>
            <w:tcBorders>
              <w:bottom w:val="single" w:sz="8" w:space="0" w:color="auto"/>
            </w:tcBorders>
            <w:shd w:val="clear" w:color="auto" w:fill="A6A6A6" w:themeFill="background1" w:themeFillShade="A6"/>
            <w:vAlign w:val="center"/>
          </w:tcPr>
          <w:p w14:paraId="4E12020C" w14:textId="77777777" w:rsidR="00291B05" w:rsidRPr="00A1598C" w:rsidRDefault="00291B05" w:rsidP="00385619">
            <w:pPr>
              <w:spacing w:before="40" w:after="40" w:line="240" w:lineRule="auto"/>
              <w:jc w:val="center"/>
              <w:rPr>
                <w:rFonts w:eastAsia="SimSun" w:cs="Arial"/>
                <w:b/>
                <w:sz w:val="18"/>
                <w:szCs w:val="18"/>
                <w:lang w:eastAsia="zh-CN"/>
              </w:rPr>
            </w:pPr>
            <w:r w:rsidRPr="00A1598C">
              <w:rPr>
                <w:rFonts w:eastAsia="SimSun" w:cs="Arial"/>
                <w:b/>
                <w:sz w:val="18"/>
                <w:szCs w:val="18"/>
                <w:lang w:eastAsia="zh-CN"/>
              </w:rPr>
              <w:t>Receptor</w:t>
            </w:r>
          </w:p>
        </w:tc>
        <w:tc>
          <w:tcPr>
            <w:tcW w:w="1524" w:type="dxa"/>
            <w:tcBorders>
              <w:bottom w:val="single" w:sz="8" w:space="0" w:color="auto"/>
            </w:tcBorders>
            <w:shd w:val="clear" w:color="auto" w:fill="A6A6A6" w:themeFill="background1" w:themeFillShade="A6"/>
            <w:vAlign w:val="center"/>
          </w:tcPr>
          <w:p w14:paraId="23E57422" w14:textId="77777777" w:rsidR="00291B05" w:rsidRPr="00A1598C" w:rsidRDefault="00291B05" w:rsidP="00385619">
            <w:pPr>
              <w:spacing w:before="40" w:after="40" w:line="240" w:lineRule="auto"/>
              <w:jc w:val="center"/>
              <w:rPr>
                <w:rFonts w:eastAsia="SimSun" w:cs="Arial"/>
                <w:b/>
                <w:sz w:val="18"/>
                <w:szCs w:val="18"/>
                <w:lang w:eastAsia="zh-CN"/>
              </w:rPr>
            </w:pPr>
            <w:r w:rsidRPr="00A1598C">
              <w:rPr>
                <w:rFonts w:eastAsia="SimSun" w:cs="Arial"/>
                <w:b/>
                <w:sz w:val="18"/>
                <w:szCs w:val="18"/>
                <w:lang w:eastAsia="zh-CN"/>
              </w:rPr>
              <w:t>Pathway</w:t>
            </w:r>
          </w:p>
        </w:tc>
        <w:tc>
          <w:tcPr>
            <w:tcW w:w="4801" w:type="dxa"/>
            <w:tcBorders>
              <w:bottom w:val="single" w:sz="8" w:space="0" w:color="auto"/>
            </w:tcBorders>
            <w:shd w:val="clear" w:color="auto" w:fill="A6A6A6" w:themeFill="background1" w:themeFillShade="A6"/>
            <w:vAlign w:val="center"/>
          </w:tcPr>
          <w:p w14:paraId="34A4F3CD" w14:textId="77777777" w:rsidR="00291B05" w:rsidRPr="00A1598C" w:rsidRDefault="00291B05" w:rsidP="00385619">
            <w:pPr>
              <w:spacing w:before="40" w:after="40" w:line="240" w:lineRule="auto"/>
              <w:jc w:val="center"/>
              <w:rPr>
                <w:rFonts w:eastAsia="SimSun" w:cs="Arial"/>
                <w:b/>
                <w:sz w:val="18"/>
                <w:szCs w:val="18"/>
                <w:lang w:eastAsia="zh-CN"/>
              </w:rPr>
            </w:pPr>
            <w:r w:rsidRPr="00A1598C">
              <w:rPr>
                <w:rFonts w:eastAsia="SimSun" w:cs="Arial"/>
                <w:b/>
                <w:sz w:val="18"/>
                <w:szCs w:val="18"/>
                <w:lang w:eastAsia="zh-CN"/>
              </w:rPr>
              <w:t>Risk management</w:t>
            </w:r>
          </w:p>
        </w:tc>
        <w:tc>
          <w:tcPr>
            <w:tcW w:w="1578" w:type="dxa"/>
            <w:tcBorders>
              <w:bottom w:val="single" w:sz="8" w:space="0" w:color="auto"/>
            </w:tcBorders>
            <w:shd w:val="clear" w:color="auto" w:fill="A6A6A6" w:themeFill="background1" w:themeFillShade="A6"/>
            <w:vAlign w:val="center"/>
          </w:tcPr>
          <w:p w14:paraId="3729C2D6" w14:textId="77777777" w:rsidR="00291B05" w:rsidRPr="00A1598C" w:rsidRDefault="00291B05" w:rsidP="00385619">
            <w:pPr>
              <w:spacing w:before="40" w:after="40" w:line="240" w:lineRule="auto"/>
              <w:jc w:val="center"/>
              <w:rPr>
                <w:rFonts w:eastAsia="SimSun" w:cs="Arial"/>
                <w:b/>
                <w:sz w:val="18"/>
                <w:szCs w:val="18"/>
                <w:lang w:eastAsia="zh-CN"/>
              </w:rPr>
            </w:pPr>
            <w:r w:rsidRPr="00A1598C">
              <w:rPr>
                <w:rFonts w:eastAsia="SimSun" w:cs="Arial"/>
                <w:b/>
                <w:sz w:val="18"/>
                <w:szCs w:val="18"/>
                <w:lang w:eastAsia="zh-CN"/>
              </w:rPr>
              <w:t>Probability of exposure</w:t>
            </w:r>
          </w:p>
        </w:tc>
        <w:tc>
          <w:tcPr>
            <w:tcW w:w="1559" w:type="dxa"/>
            <w:tcBorders>
              <w:bottom w:val="single" w:sz="8" w:space="0" w:color="auto"/>
            </w:tcBorders>
            <w:shd w:val="clear" w:color="auto" w:fill="A6A6A6" w:themeFill="background1" w:themeFillShade="A6"/>
            <w:vAlign w:val="center"/>
          </w:tcPr>
          <w:p w14:paraId="58244A88" w14:textId="77777777" w:rsidR="00291B05" w:rsidRPr="00A1598C" w:rsidRDefault="00291B05" w:rsidP="00385619">
            <w:pPr>
              <w:spacing w:before="40" w:after="40" w:line="240" w:lineRule="auto"/>
              <w:jc w:val="center"/>
              <w:rPr>
                <w:rFonts w:eastAsia="SimSun" w:cs="Arial"/>
                <w:b/>
                <w:sz w:val="18"/>
                <w:szCs w:val="18"/>
                <w:lang w:eastAsia="zh-CN"/>
              </w:rPr>
            </w:pPr>
            <w:r w:rsidRPr="00A1598C">
              <w:rPr>
                <w:rFonts w:eastAsia="SimSun" w:cs="Arial"/>
                <w:b/>
                <w:sz w:val="18"/>
                <w:szCs w:val="18"/>
                <w:lang w:eastAsia="zh-CN"/>
              </w:rPr>
              <w:t>Consequence</w:t>
            </w:r>
          </w:p>
        </w:tc>
        <w:tc>
          <w:tcPr>
            <w:tcW w:w="1417" w:type="dxa"/>
            <w:tcBorders>
              <w:bottom w:val="single" w:sz="8" w:space="0" w:color="auto"/>
            </w:tcBorders>
            <w:shd w:val="clear" w:color="auto" w:fill="A6A6A6" w:themeFill="background1" w:themeFillShade="A6"/>
            <w:vAlign w:val="center"/>
          </w:tcPr>
          <w:p w14:paraId="034C257E" w14:textId="77777777" w:rsidR="00291B05" w:rsidRPr="00A1598C" w:rsidRDefault="00291B05" w:rsidP="00385619">
            <w:pPr>
              <w:spacing w:before="40" w:after="40" w:line="240" w:lineRule="auto"/>
              <w:jc w:val="center"/>
              <w:rPr>
                <w:rFonts w:eastAsia="SimSun" w:cs="Arial"/>
                <w:b/>
                <w:sz w:val="18"/>
                <w:szCs w:val="18"/>
                <w:lang w:eastAsia="zh-CN"/>
              </w:rPr>
            </w:pPr>
            <w:r w:rsidRPr="00A1598C">
              <w:rPr>
                <w:rFonts w:eastAsia="SimSun" w:cs="Arial"/>
                <w:b/>
                <w:sz w:val="18"/>
                <w:szCs w:val="18"/>
                <w:lang w:eastAsia="zh-CN"/>
              </w:rPr>
              <w:t>What is the overall risk?</w:t>
            </w:r>
          </w:p>
        </w:tc>
      </w:tr>
      <w:tr w:rsidR="00291B05" w:rsidRPr="00A1598C" w14:paraId="393BA05B" w14:textId="77777777" w:rsidTr="00385619">
        <w:trPr>
          <w:cantSplit/>
          <w:tblHeader/>
        </w:trPr>
        <w:tc>
          <w:tcPr>
            <w:tcW w:w="1951" w:type="dxa"/>
            <w:shd w:val="clear" w:color="auto" w:fill="D9D9D9" w:themeFill="background1" w:themeFillShade="D9"/>
            <w:vAlign w:val="center"/>
          </w:tcPr>
          <w:p w14:paraId="0D718651" w14:textId="77777777" w:rsidR="00291B05" w:rsidRPr="00A1598C" w:rsidRDefault="00291B05" w:rsidP="00385619">
            <w:pPr>
              <w:spacing w:before="40" w:after="40" w:line="240" w:lineRule="auto"/>
              <w:jc w:val="center"/>
              <w:rPr>
                <w:rFonts w:eastAsia="SimSun" w:cs="Arial"/>
                <w:sz w:val="18"/>
                <w:szCs w:val="18"/>
                <w:lang w:eastAsia="zh-CN"/>
              </w:rPr>
            </w:pPr>
            <w:r w:rsidRPr="00A1598C">
              <w:rPr>
                <w:rFonts w:eastAsia="SimSun" w:cs="Arial"/>
                <w:sz w:val="18"/>
                <w:szCs w:val="18"/>
                <w:lang w:eastAsia="zh-CN"/>
              </w:rPr>
              <w:t>What has the potential to cause harm?</w:t>
            </w:r>
          </w:p>
        </w:tc>
        <w:tc>
          <w:tcPr>
            <w:tcW w:w="1912" w:type="dxa"/>
            <w:shd w:val="clear" w:color="auto" w:fill="D9D9D9" w:themeFill="background1" w:themeFillShade="D9"/>
            <w:vAlign w:val="center"/>
          </w:tcPr>
          <w:p w14:paraId="573A9323" w14:textId="77777777" w:rsidR="00291B05" w:rsidRPr="00A1598C" w:rsidRDefault="00291B05" w:rsidP="00385619">
            <w:pPr>
              <w:spacing w:before="40" w:after="40" w:line="240" w:lineRule="auto"/>
              <w:jc w:val="center"/>
              <w:rPr>
                <w:rFonts w:eastAsia="SimSun" w:cs="Arial"/>
                <w:sz w:val="18"/>
                <w:szCs w:val="18"/>
                <w:lang w:eastAsia="zh-CN"/>
              </w:rPr>
            </w:pPr>
            <w:r w:rsidRPr="00A1598C">
              <w:rPr>
                <w:rFonts w:eastAsia="SimSun" w:cs="Arial"/>
                <w:sz w:val="18"/>
                <w:szCs w:val="18"/>
                <w:lang w:eastAsia="zh-CN"/>
              </w:rPr>
              <w:t>What is at risk? What do I wish to protect?</w:t>
            </w:r>
          </w:p>
        </w:tc>
        <w:tc>
          <w:tcPr>
            <w:tcW w:w="1524" w:type="dxa"/>
            <w:shd w:val="clear" w:color="auto" w:fill="D9D9D9" w:themeFill="background1" w:themeFillShade="D9"/>
            <w:vAlign w:val="center"/>
          </w:tcPr>
          <w:p w14:paraId="7D2B8B04" w14:textId="77777777" w:rsidR="00291B05" w:rsidRPr="00A1598C" w:rsidRDefault="00291B05" w:rsidP="00385619">
            <w:pPr>
              <w:spacing w:before="40" w:after="40" w:line="240" w:lineRule="auto"/>
              <w:jc w:val="center"/>
              <w:rPr>
                <w:rFonts w:eastAsia="SimSun" w:cs="Arial"/>
                <w:sz w:val="18"/>
                <w:szCs w:val="18"/>
                <w:lang w:eastAsia="zh-CN"/>
              </w:rPr>
            </w:pPr>
            <w:r w:rsidRPr="00A1598C">
              <w:rPr>
                <w:rFonts w:eastAsia="SimSun" w:cs="Arial"/>
                <w:sz w:val="18"/>
                <w:szCs w:val="18"/>
                <w:lang w:eastAsia="zh-CN"/>
              </w:rPr>
              <w:t>How can the hazard get to the receptor?</w:t>
            </w:r>
          </w:p>
        </w:tc>
        <w:tc>
          <w:tcPr>
            <w:tcW w:w="4801" w:type="dxa"/>
            <w:shd w:val="clear" w:color="auto" w:fill="D9D9D9" w:themeFill="background1" w:themeFillShade="D9"/>
            <w:vAlign w:val="center"/>
          </w:tcPr>
          <w:p w14:paraId="0A810879" w14:textId="77777777" w:rsidR="00291B05" w:rsidRPr="00A1598C" w:rsidRDefault="00291B05" w:rsidP="00385619">
            <w:pPr>
              <w:spacing w:before="40" w:after="40" w:line="240" w:lineRule="auto"/>
              <w:jc w:val="center"/>
              <w:rPr>
                <w:rFonts w:eastAsia="SimSun" w:cs="Arial"/>
                <w:sz w:val="18"/>
                <w:szCs w:val="18"/>
                <w:lang w:eastAsia="zh-CN"/>
              </w:rPr>
            </w:pPr>
            <w:r w:rsidRPr="00A1598C">
              <w:rPr>
                <w:rFonts w:eastAsia="SimSun" w:cs="Arial"/>
                <w:sz w:val="18"/>
                <w:szCs w:val="18"/>
                <w:lang w:eastAsia="zh-CN"/>
              </w:rPr>
              <w:t>What measures will you take to reduce the risk? If it occurs – who is responsible for what?</w:t>
            </w:r>
          </w:p>
        </w:tc>
        <w:tc>
          <w:tcPr>
            <w:tcW w:w="1578" w:type="dxa"/>
            <w:shd w:val="clear" w:color="auto" w:fill="D9D9D9" w:themeFill="background1" w:themeFillShade="D9"/>
            <w:vAlign w:val="center"/>
          </w:tcPr>
          <w:p w14:paraId="132ED2B7" w14:textId="77777777" w:rsidR="00291B05" w:rsidRPr="00A1598C" w:rsidRDefault="00291B05" w:rsidP="00385619">
            <w:pPr>
              <w:spacing w:before="40" w:after="40" w:line="240" w:lineRule="auto"/>
              <w:jc w:val="center"/>
              <w:rPr>
                <w:rFonts w:eastAsia="SimSun" w:cs="Arial"/>
                <w:sz w:val="18"/>
                <w:szCs w:val="18"/>
                <w:lang w:eastAsia="zh-CN"/>
              </w:rPr>
            </w:pPr>
            <w:r w:rsidRPr="00A1598C">
              <w:rPr>
                <w:rFonts w:eastAsia="SimSun" w:cs="Arial"/>
                <w:sz w:val="18"/>
                <w:szCs w:val="18"/>
                <w:lang w:eastAsia="zh-CN"/>
              </w:rPr>
              <w:t>How likely is this contact?</w:t>
            </w:r>
          </w:p>
        </w:tc>
        <w:tc>
          <w:tcPr>
            <w:tcW w:w="1559" w:type="dxa"/>
            <w:shd w:val="clear" w:color="auto" w:fill="D9D9D9" w:themeFill="background1" w:themeFillShade="D9"/>
            <w:vAlign w:val="center"/>
          </w:tcPr>
          <w:p w14:paraId="06567845" w14:textId="77777777" w:rsidR="00291B05" w:rsidRPr="00A1598C" w:rsidRDefault="00291B05" w:rsidP="00385619">
            <w:pPr>
              <w:spacing w:before="40" w:after="40" w:line="240" w:lineRule="auto"/>
              <w:jc w:val="center"/>
              <w:rPr>
                <w:rFonts w:eastAsia="SimSun" w:cs="Arial"/>
                <w:sz w:val="18"/>
                <w:szCs w:val="18"/>
                <w:lang w:eastAsia="zh-CN"/>
              </w:rPr>
            </w:pPr>
            <w:r w:rsidRPr="00A1598C">
              <w:rPr>
                <w:rFonts w:eastAsia="SimSun" w:cs="Arial"/>
                <w:sz w:val="18"/>
                <w:szCs w:val="18"/>
                <w:lang w:eastAsia="zh-CN"/>
              </w:rPr>
              <w:t>What is the harm that can be caused?</w:t>
            </w:r>
          </w:p>
        </w:tc>
        <w:tc>
          <w:tcPr>
            <w:tcW w:w="1417" w:type="dxa"/>
            <w:shd w:val="clear" w:color="auto" w:fill="D9D9D9" w:themeFill="background1" w:themeFillShade="D9"/>
            <w:vAlign w:val="center"/>
          </w:tcPr>
          <w:p w14:paraId="3E50B4FA" w14:textId="77777777" w:rsidR="00291B05" w:rsidRPr="00A1598C" w:rsidRDefault="00291B05" w:rsidP="00385619">
            <w:pPr>
              <w:spacing w:before="40" w:after="40" w:line="240" w:lineRule="auto"/>
              <w:jc w:val="center"/>
              <w:rPr>
                <w:rFonts w:eastAsia="SimSun" w:cs="Arial"/>
                <w:sz w:val="18"/>
                <w:szCs w:val="18"/>
                <w:lang w:eastAsia="zh-CN"/>
              </w:rPr>
            </w:pPr>
            <w:r w:rsidRPr="00A1598C">
              <w:rPr>
                <w:rFonts w:eastAsia="SimSun" w:cs="Arial"/>
                <w:sz w:val="18"/>
                <w:szCs w:val="18"/>
                <w:lang w:eastAsia="zh-CN"/>
              </w:rPr>
              <w:t>What is the risk that still remains?</w:t>
            </w:r>
          </w:p>
        </w:tc>
      </w:tr>
      <w:tr w:rsidR="00291B05" w:rsidRPr="00A1598C" w14:paraId="486FB780" w14:textId="77777777" w:rsidTr="1BEA342B">
        <w:trPr>
          <w:cantSplit/>
        </w:trPr>
        <w:tc>
          <w:tcPr>
            <w:tcW w:w="1951" w:type="dxa"/>
            <w:shd w:val="clear" w:color="auto" w:fill="FFFFFF" w:themeFill="background1"/>
            <w:vAlign w:val="center"/>
          </w:tcPr>
          <w:p w14:paraId="3F838C1D" w14:textId="77777777" w:rsidR="00291B05" w:rsidRPr="00A1598C" w:rsidRDefault="00291B05" w:rsidP="00385619">
            <w:pPr>
              <w:spacing w:before="40" w:after="40" w:line="240" w:lineRule="auto"/>
              <w:rPr>
                <w:rFonts w:eastAsia="SimSun" w:cs="Arial"/>
                <w:sz w:val="18"/>
                <w:szCs w:val="18"/>
                <w:lang w:eastAsia="zh-CN"/>
              </w:rPr>
            </w:pPr>
            <w:r w:rsidRPr="00A1598C">
              <w:rPr>
                <w:rFonts w:eastAsia="SimSun" w:cs="Arial"/>
                <w:sz w:val="18"/>
                <w:szCs w:val="18"/>
                <w:lang w:eastAsia="zh-CN"/>
              </w:rPr>
              <w:t>Tanker off-loading points</w:t>
            </w:r>
          </w:p>
        </w:tc>
        <w:tc>
          <w:tcPr>
            <w:tcW w:w="1912" w:type="dxa"/>
            <w:shd w:val="clear" w:color="auto" w:fill="FFFFFF" w:themeFill="background1"/>
            <w:vAlign w:val="center"/>
          </w:tcPr>
          <w:p w14:paraId="34A31232" w14:textId="77777777" w:rsidR="00291B05" w:rsidRPr="00A1598C" w:rsidRDefault="00291B05" w:rsidP="00385619">
            <w:pPr>
              <w:spacing w:before="40" w:after="40" w:line="240" w:lineRule="auto"/>
              <w:rPr>
                <w:rFonts w:eastAsia="SimSun" w:cs="Arial"/>
                <w:sz w:val="18"/>
                <w:szCs w:val="18"/>
                <w:lang w:eastAsia="zh-CN"/>
              </w:rPr>
            </w:pPr>
            <w:r w:rsidRPr="00A1598C">
              <w:rPr>
                <w:rFonts w:eastAsia="SimSun" w:cs="Arial"/>
                <w:sz w:val="18"/>
                <w:szCs w:val="18"/>
                <w:lang w:eastAsia="zh-CN"/>
              </w:rPr>
              <w:t>Residential and commercial properties, hospitals, schools, amenities such as parkland and footpaths</w:t>
            </w:r>
          </w:p>
        </w:tc>
        <w:tc>
          <w:tcPr>
            <w:tcW w:w="1524" w:type="dxa"/>
            <w:shd w:val="clear" w:color="auto" w:fill="FFFFFF" w:themeFill="background1"/>
            <w:vAlign w:val="center"/>
          </w:tcPr>
          <w:p w14:paraId="6EFDE3F3" w14:textId="77777777" w:rsidR="00291B05" w:rsidRPr="00A1598C" w:rsidRDefault="00291B05" w:rsidP="00385619">
            <w:pPr>
              <w:spacing w:before="40" w:after="40" w:line="240" w:lineRule="auto"/>
              <w:rPr>
                <w:rFonts w:eastAsia="SimSun" w:cs="Arial"/>
                <w:sz w:val="18"/>
                <w:szCs w:val="18"/>
                <w:lang w:eastAsia="zh-CN"/>
              </w:rPr>
            </w:pPr>
            <w:r w:rsidRPr="00A1598C">
              <w:rPr>
                <w:rFonts w:eastAsia="SimSun" w:cs="Arial"/>
                <w:sz w:val="18"/>
                <w:szCs w:val="18"/>
                <w:lang w:eastAsia="zh-CN"/>
              </w:rPr>
              <w:t>Air dispersion</w:t>
            </w:r>
          </w:p>
        </w:tc>
        <w:tc>
          <w:tcPr>
            <w:tcW w:w="4801" w:type="dxa"/>
            <w:shd w:val="clear" w:color="auto" w:fill="FFFFFF" w:themeFill="background1"/>
            <w:vAlign w:val="center"/>
          </w:tcPr>
          <w:p w14:paraId="1D1ECEAD" w14:textId="2DEF33AE" w:rsidR="00291B05" w:rsidRPr="00A1598C" w:rsidRDefault="00291B05" w:rsidP="00385619">
            <w:pPr>
              <w:spacing w:before="40" w:after="40" w:line="240" w:lineRule="auto"/>
              <w:rPr>
                <w:rFonts w:eastAsia="SimSun" w:cs="Arial"/>
                <w:sz w:val="18"/>
                <w:szCs w:val="18"/>
                <w:lang w:eastAsia="zh-CN"/>
              </w:rPr>
            </w:pPr>
            <w:r>
              <w:rPr>
                <w:rFonts w:eastAsia="SimSun" w:cs="Arial"/>
                <w:sz w:val="18"/>
                <w:szCs w:val="18"/>
                <w:lang w:eastAsia="zh-CN"/>
              </w:rPr>
              <w:t xml:space="preserve">Where odorous material is received at the site it is either discharged in the head of works directly into the main works or placed within the </w:t>
            </w:r>
            <w:r w:rsidR="00963EAD">
              <w:rPr>
                <w:rFonts w:eastAsia="SimSun" w:cs="Arial"/>
                <w:sz w:val="18"/>
                <w:szCs w:val="18"/>
                <w:lang w:eastAsia="zh-CN"/>
              </w:rPr>
              <w:t>storage</w:t>
            </w:r>
            <w:r>
              <w:rPr>
                <w:rFonts w:eastAsia="SimSun" w:cs="Arial"/>
                <w:sz w:val="18"/>
                <w:szCs w:val="18"/>
                <w:lang w:eastAsia="zh-CN"/>
              </w:rPr>
              <w:t xml:space="preserve"> tank. </w:t>
            </w:r>
            <w:r w:rsidRPr="00A1598C">
              <w:rPr>
                <w:rFonts w:eastAsia="SimSun" w:cs="Arial"/>
                <w:sz w:val="18"/>
                <w:szCs w:val="18"/>
                <w:lang w:eastAsia="zh-CN"/>
              </w:rPr>
              <w:t xml:space="preserve"> </w:t>
            </w:r>
            <w:r w:rsidRPr="005919A0">
              <w:rPr>
                <w:rFonts w:eastAsia="SimSun" w:cs="Arial"/>
                <w:sz w:val="18"/>
                <w:szCs w:val="18"/>
                <w:lang w:eastAsia="zh-CN"/>
              </w:rPr>
              <w:t>Pre-acceptance procedure for screening out highly odorous effluent.</w:t>
            </w:r>
          </w:p>
        </w:tc>
        <w:tc>
          <w:tcPr>
            <w:tcW w:w="1578" w:type="dxa"/>
            <w:shd w:val="clear" w:color="auto" w:fill="FFFFFF" w:themeFill="background1"/>
            <w:vAlign w:val="center"/>
          </w:tcPr>
          <w:p w14:paraId="41EB7DD1" w14:textId="5E4E6F89" w:rsidR="00291B05" w:rsidRPr="00A1598C" w:rsidRDefault="00C33579" w:rsidP="00385619">
            <w:pPr>
              <w:spacing w:before="40" w:after="40" w:line="240" w:lineRule="auto"/>
              <w:rPr>
                <w:rFonts w:eastAsia="SimSun" w:cs="Arial"/>
                <w:sz w:val="18"/>
                <w:szCs w:val="18"/>
                <w:lang w:eastAsia="zh-CN"/>
              </w:rPr>
            </w:pPr>
            <w:r>
              <w:rPr>
                <w:rFonts w:eastAsia="SimSun" w:cs="Arial"/>
                <w:sz w:val="18"/>
                <w:szCs w:val="18"/>
                <w:lang w:eastAsia="zh-CN"/>
              </w:rPr>
              <w:t>Fairly probable</w:t>
            </w:r>
          </w:p>
        </w:tc>
        <w:tc>
          <w:tcPr>
            <w:tcW w:w="1559" w:type="dxa"/>
            <w:shd w:val="clear" w:color="auto" w:fill="FFFFFF" w:themeFill="background1"/>
            <w:vAlign w:val="center"/>
          </w:tcPr>
          <w:p w14:paraId="024692E5" w14:textId="77777777" w:rsidR="00291B05" w:rsidRPr="00A1598C" w:rsidRDefault="00291B05" w:rsidP="00385619">
            <w:pPr>
              <w:spacing w:before="40" w:after="40" w:line="240" w:lineRule="auto"/>
              <w:rPr>
                <w:rFonts w:eastAsia="SimSun" w:cs="Arial"/>
                <w:sz w:val="18"/>
                <w:szCs w:val="18"/>
                <w:lang w:eastAsia="zh-CN"/>
              </w:rPr>
            </w:pPr>
            <w:r w:rsidRPr="00A1598C">
              <w:rPr>
                <w:rFonts w:eastAsia="SimSun" w:cs="Arial"/>
                <w:sz w:val="18"/>
                <w:szCs w:val="18"/>
                <w:lang w:eastAsia="zh-CN"/>
              </w:rPr>
              <w:t>Nuisance issue to local populace and users of amenities</w:t>
            </w:r>
          </w:p>
        </w:tc>
        <w:tc>
          <w:tcPr>
            <w:tcW w:w="1417" w:type="dxa"/>
            <w:shd w:val="clear" w:color="auto" w:fill="FFFFFF" w:themeFill="background1"/>
            <w:vAlign w:val="center"/>
          </w:tcPr>
          <w:p w14:paraId="687E181B" w14:textId="77777777" w:rsidR="00291B05" w:rsidRPr="00A1598C" w:rsidRDefault="00291B05" w:rsidP="00385619">
            <w:pPr>
              <w:spacing w:before="40" w:after="40" w:line="240" w:lineRule="auto"/>
              <w:rPr>
                <w:rFonts w:eastAsia="SimSun" w:cs="Arial"/>
                <w:sz w:val="18"/>
                <w:szCs w:val="18"/>
                <w:lang w:eastAsia="zh-CN"/>
              </w:rPr>
            </w:pPr>
            <w:r w:rsidRPr="00A1598C">
              <w:rPr>
                <w:rFonts w:eastAsia="SimSun" w:cs="Arial"/>
                <w:sz w:val="18"/>
                <w:szCs w:val="18"/>
                <w:lang w:eastAsia="zh-CN"/>
              </w:rPr>
              <w:t>Moderate</w:t>
            </w:r>
          </w:p>
        </w:tc>
      </w:tr>
      <w:tr w:rsidR="00291B05" w:rsidRPr="00A1598C" w14:paraId="260C54B6" w14:textId="77777777" w:rsidTr="1BEA342B">
        <w:trPr>
          <w:cantSplit/>
        </w:trPr>
        <w:tc>
          <w:tcPr>
            <w:tcW w:w="1951" w:type="dxa"/>
            <w:shd w:val="clear" w:color="auto" w:fill="FFFFFF" w:themeFill="background1"/>
            <w:vAlign w:val="center"/>
          </w:tcPr>
          <w:p w14:paraId="00DF855E" w14:textId="77777777" w:rsidR="00291B05" w:rsidRPr="00A1598C" w:rsidRDefault="00291B05" w:rsidP="00385619">
            <w:pPr>
              <w:spacing w:before="40" w:after="40" w:line="240" w:lineRule="auto"/>
              <w:rPr>
                <w:rFonts w:eastAsia="SimSun" w:cs="Arial"/>
                <w:sz w:val="18"/>
                <w:szCs w:val="18"/>
                <w:lang w:eastAsia="zh-CN"/>
              </w:rPr>
            </w:pPr>
            <w:bookmarkStart w:id="38" w:name="_Hlk15538981"/>
            <w:r w:rsidRPr="00A1598C">
              <w:rPr>
                <w:rFonts w:eastAsia="SimSun" w:cs="Arial"/>
                <w:sz w:val="18"/>
                <w:szCs w:val="18"/>
                <w:lang w:eastAsia="zh-CN"/>
              </w:rPr>
              <w:t xml:space="preserve">Head of the works </w:t>
            </w:r>
          </w:p>
        </w:tc>
        <w:tc>
          <w:tcPr>
            <w:tcW w:w="1912" w:type="dxa"/>
            <w:shd w:val="clear" w:color="auto" w:fill="FFFFFF" w:themeFill="background1"/>
            <w:vAlign w:val="center"/>
          </w:tcPr>
          <w:p w14:paraId="1A0C0ECA" w14:textId="77777777" w:rsidR="00291B05" w:rsidRPr="00A1598C" w:rsidRDefault="00291B05" w:rsidP="00385619">
            <w:pPr>
              <w:spacing w:before="40" w:after="40" w:line="240" w:lineRule="auto"/>
              <w:rPr>
                <w:rFonts w:eastAsia="SimSun" w:cs="Arial"/>
                <w:sz w:val="18"/>
                <w:szCs w:val="18"/>
                <w:lang w:eastAsia="zh-CN"/>
              </w:rPr>
            </w:pPr>
            <w:r w:rsidRPr="00A1598C">
              <w:rPr>
                <w:rFonts w:eastAsia="SimSun" w:cs="Arial"/>
                <w:sz w:val="18"/>
                <w:szCs w:val="18"/>
                <w:lang w:eastAsia="zh-CN"/>
              </w:rPr>
              <w:t>Residential and commercial properties, hospitals, schools, amenities such as parkland and footpaths</w:t>
            </w:r>
          </w:p>
        </w:tc>
        <w:tc>
          <w:tcPr>
            <w:tcW w:w="1524" w:type="dxa"/>
            <w:shd w:val="clear" w:color="auto" w:fill="FFFFFF" w:themeFill="background1"/>
            <w:vAlign w:val="center"/>
          </w:tcPr>
          <w:p w14:paraId="5BA0123B" w14:textId="77777777" w:rsidR="00291B05" w:rsidRPr="00A1598C" w:rsidRDefault="00291B05" w:rsidP="00385619">
            <w:pPr>
              <w:spacing w:before="40" w:after="40" w:line="240" w:lineRule="auto"/>
              <w:rPr>
                <w:rFonts w:eastAsia="SimSun" w:cs="Arial"/>
                <w:sz w:val="18"/>
                <w:szCs w:val="18"/>
                <w:lang w:eastAsia="zh-CN"/>
              </w:rPr>
            </w:pPr>
            <w:r w:rsidRPr="00A1598C">
              <w:rPr>
                <w:rFonts w:eastAsia="SimSun" w:cs="Arial"/>
                <w:sz w:val="18"/>
                <w:szCs w:val="18"/>
                <w:lang w:eastAsia="zh-CN"/>
              </w:rPr>
              <w:t>Air dispersion</w:t>
            </w:r>
          </w:p>
        </w:tc>
        <w:tc>
          <w:tcPr>
            <w:tcW w:w="4801" w:type="dxa"/>
            <w:shd w:val="clear" w:color="auto" w:fill="FFFFFF" w:themeFill="background1"/>
            <w:vAlign w:val="center"/>
          </w:tcPr>
          <w:p w14:paraId="26E84547" w14:textId="77777777" w:rsidR="00291B05" w:rsidRPr="00A1598C" w:rsidRDefault="00291B05" w:rsidP="00385619">
            <w:pPr>
              <w:spacing w:before="40" w:after="40" w:line="240" w:lineRule="auto"/>
              <w:rPr>
                <w:rFonts w:eastAsia="SimSun" w:cs="Arial"/>
                <w:sz w:val="18"/>
                <w:szCs w:val="18"/>
                <w:lang w:eastAsia="zh-CN"/>
              </w:rPr>
            </w:pPr>
            <w:r w:rsidRPr="00A1598C">
              <w:rPr>
                <w:rFonts w:eastAsia="SimSun" w:cs="Arial"/>
                <w:sz w:val="18"/>
                <w:szCs w:val="18"/>
                <w:lang w:eastAsia="zh-CN"/>
              </w:rPr>
              <w:t>Pre-acceptance procedure for screening out highly odorous effluent.</w:t>
            </w:r>
          </w:p>
        </w:tc>
        <w:tc>
          <w:tcPr>
            <w:tcW w:w="1578" w:type="dxa"/>
            <w:shd w:val="clear" w:color="auto" w:fill="FFFFFF" w:themeFill="background1"/>
            <w:vAlign w:val="center"/>
          </w:tcPr>
          <w:p w14:paraId="37B67CE0" w14:textId="06DD1DA5" w:rsidR="00291B05" w:rsidRPr="00A1598C" w:rsidRDefault="00C33579" w:rsidP="00385619">
            <w:pPr>
              <w:spacing w:before="40" w:after="40" w:line="240" w:lineRule="auto"/>
              <w:rPr>
                <w:rFonts w:eastAsia="SimSun" w:cs="Arial"/>
                <w:sz w:val="18"/>
                <w:szCs w:val="18"/>
                <w:lang w:eastAsia="zh-CN"/>
              </w:rPr>
            </w:pPr>
            <w:r>
              <w:rPr>
                <w:rFonts w:eastAsia="SimSun" w:cs="Arial"/>
                <w:sz w:val="18"/>
                <w:szCs w:val="18"/>
                <w:lang w:eastAsia="zh-CN"/>
              </w:rPr>
              <w:t>Fairly probable</w:t>
            </w:r>
          </w:p>
        </w:tc>
        <w:tc>
          <w:tcPr>
            <w:tcW w:w="1559" w:type="dxa"/>
            <w:shd w:val="clear" w:color="auto" w:fill="FFFFFF" w:themeFill="background1"/>
            <w:vAlign w:val="center"/>
          </w:tcPr>
          <w:p w14:paraId="6EE16D2C" w14:textId="77777777" w:rsidR="00291B05" w:rsidRPr="00A1598C" w:rsidRDefault="00291B05" w:rsidP="00385619">
            <w:pPr>
              <w:spacing w:before="40" w:after="40" w:line="240" w:lineRule="auto"/>
              <w:rPr>
                <w:rFonts w:eastAsia="SimSun" w:cs="Arial"/>
                <w:b/>
                <w:sz w:val="18"/>
                <w:szCs w:val="18"/>
                <w:lang w:eastAsia="zh-CN"/>
              </w:rPr>
            </w:pPr>
            <w:r w:rsidRPr="00A1598C">
              <w:rPr>
                <w:rFonts w:eastAsia="SimSun" w:cs="Arial"/>
                <w:sz w:val="18"/>
                <w:szCs w:val="18"/>
                <w:lang w:eastAsia="zh-CN"/>
              </w:rPr>
              <w:t>Nuisance issue to local populace and users of amenities</w:t>
            </w:r>
          </w:p>
        </w:tc>
        <w:tc>
          <w:tcPr>
            <w:tcW w:w="1417" w:type="dxa"/>
            <w:shd w:val="clear" w:color="auto" w:fill="FFFFFF" w:themeFill="background1"/>
            <w:vAlign w:val="center"/>
          </w:tcPr>
          <w:p w14:paraId="59261BFB" w14:textId="77777777" w:rsidR="00291B05" w:rsidRPr="00A1598C" w:rsidRDefault="00291B05" w:rsidP="00385619">
            <w:pPr>
              <w:spacing w:before="40" w:after="40" w:line="240" w:lineRule="auto"/>
              <w:rPr>
                <w:rFonts w:eastAsia="SimSun" w:cs="Arial"/>
                <w:sz w:val="18"/>
                <w:szCs w:val="18"/>
                <w:lang w:eastAsia="zh-CN"/>
              </w:rPr>
            </w:pPr>
            <w:r w:rsidRPr="00A1598C">
              <w:rPr>
                <w:rFonts w:eastAsia="SimSun" w:cs="Arial"/>
                <w:sz w:val="18"/>
                <w:szCs w:val="18"/>
                <w:lang w:eastAsia="zh-CN"/>
              </w:rPr>
              <w:t>Moderate</w:t>
            </w:r>
          </w:p>
        </w:tc>
      </w:tr>
      <w:bookmarkEnd w:id="38"/>
      <w:tr w:rsidR="00291B05" w:rsidRPr="00870CEE" w14:paraId="700DCE92" w14:textId="77777777" w:rsidTr="1BEA342B">
        <w:trPr>
          <w:cantSplit/>
        </w:trPr>
        <w:tc>
          <w:tcPr>
            <w:tcW w:w="1951" w:type="dxa"/>
            <w:shd w:val="clear" w:color="auto" w:fill="FFFFFF" w:themeFill="background1"/>
            <w:vAlign w:val="center"/>
          </w:tcPr>
          <w:p w14:paraId="421A8C81" w14:textId="77777777" w:rsidR="00291B05" w:rsidRPr="00A1598C" w:rsidRDefault="00291B05" w:rsidP="00385619">
            <w:pPr>
              <w:spacing w:before="40" w:after="40" w:line="240" w:lineRule="auto"/>
              <w:rPr>
                <w:rFonts w:eastAsia="SimSun" w:cs="Arial"/>
                <w:sz w:val="18"/>
                <w:szCs w:val="18"/>
                <w:lang w:eastAsia="zh-CN"/>
              </w:rPr>
            </w:pPr>
            <w:r w:rsidRPr="00A1598C">
              <w:rPr>
                <w:rFonts w:eastAsia="SimSun" w:cs="Arial"/>
                <w:sz w:val="18"/>
                <w:szCs w:val="18"/>
                <w:lang w:eastAsia="zh-CN"/>
              </w:rPr>
              <w:t>Waste storage areas</w:t>
            </w:r>
          </w:p>
        </w:tc>
        <w:tc>
          <w:tcPr>
            <w:tcW w:w="1912" w:type="dxa"/>
            <w:shd w:val="clear" w:color="auto" w:fill="FFFFFF" w:themeFill="background1"/>
            <w:vAlign w:val="center"/>
          </w:tcPr>
          <w:p w14:paraId="0F8D0828" w14:textId="77777777" w:rsidR="00291B05" w:rsidRPr="00A1598C" w:rsidRDefault="00291B05" w:rsidP="00385619">
            <w:pPr>
              <w:spacing w:before="40" w:after="40" w:line="240" w:lineRule="auto"/>
              <w:rPr>
                <w:rFonts w:eastAsia="SimSun" w:cs="Arial"/>
                <w:sz w:val="18"/>
                <w:szCs w:val="18"/>
                <w:lang w:eastAsia="zh-CN"/>
              </w:rPr>
            </w:pPr>
            <w:r w:rsidRPr="00A1598C">
              <w:rPr>
                <w:rFonts w:eastAsia="SimSun" w:cs="Arial"/>
                <w:sz w:val="18"/>
                <w:szCs w:val="18"/>
                <w:lang w:eastAsia="zh-CN"/>
              </w:rPr>
              <w:t>Residential and commercial properties, hospitals, schools, amenities such as parkland and footpaths</w:t>
            </w:r>
          </w:p>
        </w:tc>
        <w:tc>
          <w:tcPr>
            <w:tcW w:w="1524" w:type="dxa"/>
            <w:shd w:val="clear" w:color="auto" w:fill="FFFFFF" w:themeFill="background1"/>
            <w:vAlign w:val="center"/>
          </w:tcPr>
          <w:p w14:paraId="307EB176" w14:textId="77777777" w:rsidR="00291B05" w:rsidRPr="00A1598C" w:rsidRDefault="00291B05" w:rsidP="00385619">
            <w:pPr>
              <w:spacing w:before="40" w:after="40" w:line="240" w:lineRule="auto"/>
              <w:rPr>
                <w:rFonts w:eastAsia="SimSun" w:cs="Arial"/>
                <w:sz w:val="18"/>
                <w:szCs w:val="18"/>
                <w:lang w:eastAsia="zh-CN"/>
              </w:rPr>
            </w:pPr>
            <w:r w:rsidRPr="00A1598C">
              <w:rPr>
                <w:rFonts w:eastAsia="SimSun" w:cs="Arial"/>
                <w:sz w:val="18"/>
                <w:szCs w:val="18"/>
                <w:lang w:eastAsia="zh-CN"/>
              </w:rPr>
              <w:t>Air dispersion</w:t>
            </w:r>
          </w:p>
        </w:tc>
        <w:tc>
          <w:tcPr>
            <w:tcW w:w="4801" w:type="dxa"/>
            <w:shd w:val="clear" w:color="auto" w:fill="FFFFFF" w:themeFill="background1"/>
            <w:vAlign w:val="center"/>
          </w:tcPr>
          <w:p w14:paraId="076AC7EC" w14:textId="38F4A63C" w:rsidR="00291B05" w:rsidRPr="00A1598C" w:rsidRDefault="00291B05" w:rsidP="00385619">
            <w:pPr>
              <w:spacing w:before="40" w:after="40" w:line="240" w:lineRule="auto"/>
              <w:rPr>
                <w:rFonts w:eastAsia="SimSun" w:cs="Arial"/>
                <w:sz w:val="18"/>
                <w:szCs w:val="18"/>
                <w:lang w:eastAsia="zh-CN"/>
              </w:rPr>
            </w:pPr>
            <w:r w:rsidRPr="009B0304">
              <w:rPr>
                <w:rFonts w:eastAsia="SimSun" w:cs="Arial"/>
                <w:sz w:val="18"/>
                <w:szCs w:val="18"/>
                <w:lang w:eastAsia="zh-CN"/>
              </w:rPr>
              <w:t xml:space="preserve">Effluent stored within the </w:t>
            </w:r>
            <w:r w:rsidR="00963EAD" w:rsidRPr="009B0304">
              <w:rPr>
                <w:rFonts w:eastAsia="SimSun" w:cs="Arial"/>
                <w:sz w:val="18"/>
                <w:szCs w:val="18"/>
                <w:lang w:eastAsia="zh-CN"/>
              </w:rPr>
              <w:t xml:space="preserve">storage </w:t>
            </w:r>
            <w:r w:rsidRPr="009B0304">
              <w:rPr>
                <w:rFonts w:eastAsia="SimSun" w:cs="Arial"/>
                <w:sz w:val="18"/>
                <w:szCs w:val="18"/>
                <w:lang w:eastAsia="zh-CN"/>
              </w:rPr>
              <w:t xml:space="preserve">tank pending primary treatment is predominantly low odour, where highly odorous material </w:t>
            </w:r>
            <w:r w:rsidR="6B15A8D9" w:rsidRPr="009B0304">
              <w:rPr>
                <w:rFonts w:eastAsia="SimSun" w:cs="Arial"/>
                <w:sz w:val="18"/>
                <w:szCs w:val="18"/>
                <w:lang w:eastAsia="zh-CN"/>
              </w:rPr>
              <w:t>is accepted it will be held within the sealed storage tank</w:t>
            </w:r>
            <w:r w:rsidRPr="009B0304">
              <w:rPr>
                <w:rFonts w:eastAsia="SimSun" w:cs="Arial"/>
                <w:sz w:val="18"/>
                <w:szCs w:val="18"/>
                <w:lang w:eastAsia="zh-CN"/>
              </w:rPr>
              <w:t>.</w:t>
            </w:r>
            <w:r>
              <w:rPr>
                <w:rFonts w:eastAsia="SimSun" w:cs="Arial"/>
                <w:sz w:val="18"/>
                <w:szCs w:val="18"/>
                <w:lang w:eastAsia="zh-CN"/>
              </w:rPr>
              <w:t xml:space="preserve"> </w:t>
            </w:r>
          </w:p>
        </w:tc>
        <w:tc>
          <w:tcPr>
            <w:tcW w:w="1578" w:type="dxa"/>
            <w:shd w:val="clear" w:color="auto" w:fill="FFFFFF" w:themeFill="background1"/>
            <w:vAlign w:val="center"/>
          </w:tcPr>
          <w:p w14:paraId="26846A39" w14:textId="2D6099DB" w:rsidR="00291B05" w:rsidRPr="00A1598C" w:rsidRDefault="00C33579" w:rsidP="00385619">
            <w:pPr>
              <w:spacing w:before="40" w:after="40" w:line="240" w:lineRule="auto"/>
              <w:rPr>
                <w:rFonts w:eastAsia="SimSun" w:cs="Arial"/>
                <w:sz w:val="18"/>
                <w:szCs w:val="18"/>
                <w:lang w:eastAsia="zh-CN"/>
              </w:rPr>
            </w:pPr>
            <w:r>
              <w:rPr>
                <w:rFonts w:eastAsia="SimSun" w:cs="Arial"/>
                <w:sz w:val="18"/>
                <w:szCs w:val="18"/>
                <w:lang w:eastAsia="zh-CN"/>
              </w:rPr>
              <w:t>Unlikely</w:t>
            </w:r>
          </w:p>
        </w:tc>
        <w:tc>
          <w:tcPr>
            <w:tcW w:w="1559" w:type="dxa"/>
            <w:shd w:val="clear" w:color="auto" w:fill="FFFFFF" w:themeFill="background1"/>
            <w:vAlign w:val="center"/>
          </w:tcPr>
          <w:p w14:paraId="40EBDD1B" w14:textId="77777777" w:rsidR="00291B05" w:rsidRPr="00A1598C" w:rsidRDefault="00291B05" w:rsidP="00385619">
            <w:pPr>
              <w:spacing w:before="40" w:after="40" w:line="240" w:lineRule="auto"/>
              <w:rPr>
                <w:rFonts w:eastAsia="SimSun" w:cs="Arial"/>
                <w:sz w:val="18"/>
                <w:szCs w:val="18"/>
                <w:lang w:eastAsia="zh-CN"/>
              </w:rPr>
            </w:pPr>
            <w:r w:rsidRPr="00A1598C">
              <w:rPr>
                <w:rFonts w:eastAsia="SimSun" w:cs="Arial"/>
                <w:sz w:val="18"/>
                <w:szCs w:val="18"/>
                <w:lang w:eastAsia="zh-CN"/>
              </w:rPr>
              <w:t>Nuisance issue to local populace and users of amenities</w:t>
            </w:r>
          </w:p>
        </w:tc>
        <w:tc>
          <w:tcPr>
            <w:tcW w:w="1417" w:type="dxa"/>
            <w:shd w:val="clear" w:color="auto" w:fill="FFFFFF" w:themeFill="background1"/>
            <w:vAlign w:val="center"/>
          </w:tcPr>
          <w:p w14:paraId="338E2AD4" w14:textId="77777777" w:rsidR="00291B05" w:rsidRPr="00A1598C" w:rsidRDefault="00291B05" w:rsidP="00385619">
            <w:pPr>
              <w:spacing w:before="40" w:after="40" w:line="240" w:lineRule="auto"/>
              <w:rPr>
                <w:rFonts w:eastAsia="SimSun" w:cs="Arial"/>
                <w:sz w:val="18"/>
                <w:szCs w:val="18"/>
                <w:lang w:eastAsia="zh-CN"/>
              </w:rPr>
            </w:pPr>
            <w:r w:rsidRPr="00A1598C">
              <w:rPr>
                <w:rFonts w:eastAsia="SimSun" w:cs="Arial"/>
                <w:sz w:val="18"/>
                <w:szCs w:val="18"/>
                <w:lang w:eastAsia="zh-CN"/>
              </w:rPr>
              <w:t>Very Low</w:t>
            </w:r>
          </w:p>
        </w:tc>
      </w:tr>
    </w:tbl>
    <w:p w14:paraId="49DE0F09" w14:textId="77777777" w:rsidR="00143A7C" w:rsidRDefault="00143A7C" w:rsidP="00143A7C">
      <w:pPr>
        <w:tabs>
          <w:tab w:val="left" w:pos="1296"/>
        </w:tabs>
        <w:rPr>
          <w:rFonts w:eastAsiaTheme="majorEastAsia" w:cstheme="majorBidi"/>
          <w:b/>
          <w:bCs/>
          <w:szCs w:val="20"/>
        </w:rPr>
      </w:pPr>
    </w:p>
    <w:p w14:paraId="3463D09D" w14:textId="2706AC2A" w:rsidR="00291B05" w:rsidRDefault="00291B05" w:rsidP="00143A7C">
      <w:pPr>
        <w:tabs>
          <w:tab w:val="left" w:pos="1296"/>
        </w:tabs>
        <w:rPr>
          <w:rFonts w:eastAsiaTheme="majorEastAsia" w:cstheme="majorBidi"/>
          <w:b/>
          <w:bCs/>
          <w:szCs w:val="20"/>
        </w:rPr>
      </w:pPr>
    </w:p>
    <w:p w14:paraId="46078D77" w14:textId="31F47AA0" w:rsidR="00291B05" w:rsidRDefault="00291B05" w:rsidP="00143A7C">
      <w:pPr>
        <w:tabs>
          <w:tab w:val="left" w:pos="1296"/>
        </w:tabs>
        <w:rPr>
          <w:rFonts w:eastAsiaTheme="majorEastAsia" w:cstheme="majorBidi"/>
          <w:b/>
          <w:bCs/>
          <w:szCs w:val="20"/>
        </w:rPr>
      </w:pPr>
    </w:p>
    <w:p w14:paraId="0B111901" w14:textId="21ED333B" w:rsidR="00291B05" w:rsidRDefault="00291B05" w:rsidP="00143A7C">
      <w:pPr>
        <w:tabs>
          <w:tab w:val="left" w:pos="1296"/>
        </w:tabs>
        <w:rPr>
          <w:rFonts w:eastAsiaTheme="majorEastAsia" w:cstheme="majorBidi"/>
          <w:b/>
          <w:bCs/>
          <w:szCs w:val="20"/>
        </w:rPr>
      </w:pPr>
    </w:p>
    <w:p w14:paraId="23D31103" w14:textId="213EAD1B" w:rsidR="00291B05" w:rsidRDefault="00291B05" w:rsidP="00143A7C">
      <w:pPr>
        <w:tabs>
          <w:tab w:val="left" w:pos="1296"/>
        </w:tabs>
        <w:rPr>
          <w:rFonts w:eastAsiaTheme="majorEastAsia" w:cstheme="majorBidi"/>
          <w:b/>
          <w:bCs/>
          <w:szCs w:val="20"/>
        </w:rPr>
      </w:pPr>
    </w:p>
    <w:p w14:paraId="7C83B62D" w14:textId="0A37C421" w:rsidR="00291B05" w:rsidRDefault="00291B05" w:rsidP="00291B05">
      <w:pPr>
        <w:pStyle w:val="Caption"/>
        <w:rPr>
          <w:rFonts w:eastAsiaTheme="majorEastAsia" w:cstheme="majorBidi"/>
          <w:b/>
          <w:bCs/>
          <w:szCs w:val="20"/>
        </w:rPr>
      </w:pPr>
      <w:r>
        <w:t xml:space="preserve">Table </w:t>
      </w:r>
      <w:r w:rsidR="00AE2BE9">
        <w:fldChar w:fldCharType="begin"/>
      </w:r>
      <w:r w:rsidR="00AE2BE9">
        <w:instrText xml:space="preserve"> STYLEREF 1 \s </w:instrText>
      </w:r>
      <w:r w:rsidR="00AE2BE9">
        <w:fldChar w:fldCharType="separate"/>
      </w:r>
      <w:r w:rsidR="00E631FE">
        <w:rPr>
          <w:noProof/>
        </w:rPr>
        <w:t>5</w:t>
      </w:r>
      <w:r w:rsidR="00AE2BE9">
        <w:fldChar w:fldCharType="end"/>
      </w:r>
      <w:r w:rsidR="00AE2BE9">
        <w:noBreakHyphen/>
      </w:r>
      <w:r w:rsidR="00AE2BE9">
        <w:fldChar w:fldCharType="begin"/>
      </w:r>
      <w:r w:rsidR="00AE2BE9">
        <w:instrText xml:space="preserve"> SEQ Table \* ARABIC \s 1 </w:instrText>
      </w:r>
      <w:r w:rsidR="00AE2BE9">
        <w:fldChar w:fldCharType="separate"/>
      </w:r>
      <w:r w:rsidR="00E631FE">
        <w:rPr>
          <w:noProof/>
        </w:rPr>
        <w:t>6</w:t>
      </w:r>
      <w:r w:rsidR="00AE2BE9">
        <w:fldChar w:fldCharType="end"/>
      </w:r>
      <w:r>
        <w:t xml:space="preserve"> Environmental Accident Assessment and Accident Management Plan</w:t>
      </w:r>
    </w:p>
    <w:tbl>
      <w:tblPr>
        <w:tblW w:w="15328"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951"/>
        <w:gridCol w:w="1912"/>
        <w:gridCol w:w="1524"/>
        <w:gridCol w:w="5245"/>
        <w:gridCol w:w="1578"/>
        <w:gridCol w:w="1559"/>
        <w:gridCol w:w="1559"/>
      </w:tblGrid>
      <w:tr w:rsidR="00C769AB" w:rsidRPr="003370A4" w14:paraId="514BC1C1" w14:textId="77777777" w:rsidTr="00385619">
        <w:trPr>
          <w:cantSplit/>
          <w:tblHeader/>
        </w:trPr>
        <w:tc>
          <w:tcPr>
            <w:tcW w:w="5387" w:type="dxa"/>
            <w:gridSpan w:val="3"/>
            <w:tcBorders>
              <w:bottom w:val="single" w:sz="8" w:space="0" w:color="auto"/>
            </w:tcBorders>
            <w:shd w:val="clear" w:color="auto" w:fill="000000" w:themeFill="text1"/>
            <w:vAlign w:val="center"/>
          </w:tcPr>
          <w:p w14:paraId="096636E5" w14:textId="6B7C7DC6" w:rsidR="00291B05" w:rsidRPr="003370A4" w:rsidRDefault="00291B05" w:rsidP="00385619">
            <w:pPr>
              <w:spacing w:before="60" w:after="60" w:line="240" w:lineRule="auto"/>
              <w:jc w:val="center"/>
              <w:rPr>
                <w:rFonts w:eastAsia="SimSun" w:cs="Arial"/>
                <w:b/>
                <w:color w:val="FFFFFF"/>
                <w:sz w:val="18"/>
                <w:szCs w:val="18"/>
                <w:lang w:eastAsia="zh-CN"/>
              </w:rPr>
            </w:pPr>
            <w:r w:rsidRPr="003370A4">
              <w:rPr>
                <w:rFonts w:eastAsia="SimSun" w:cs="Arial"/>
                <w:b/>
                <w:color w:val="FFFFFF"/>
                <w:sz w:val="18"/>
                <w:szCs w:val="18"/>
                <w:lang w:eastAsia="zh-CN"/>
              </w:rPr>
              <w:t>What harm can be caused and who can be harmed</w:t>
            </w:r>
          </w:p>
        </w:tc>
        <w:tc>
          <w:tcPr>
            <w:tcW w:w="5245" w:type="dxa"/>
            <w:tcBorders>
              <w:bottom w:val="single" w:sz="8" w:space="0" w:color="auto"/>
            </w:tcBorders>
            <w:shd w:val="clear" w:color="auto" w:fill="000000" w:themeFill="text1"/>
            <w:vAlign w:val="center"/>
          </w:tcPr>
          <w:p w14:paraId="3154B361" w14:textId="77777777" w:rsidR="00291B05" w:rsidRPr="003370A4" w:rsidRDefault="00291B05" w:rsidP="00385619">
            <w:pPr>
              <w:spacing w:before="60" w:after="60" w:line="240" w:lineRule="auto"/>
              <w:jc w:val="center"/>
              <w:rPr>
                <w:rFonts w:eastAsia="SimSun" w:cs="Arial"/>
                <w:b/>
                <w:color w:val="FFFFFF"/>
                <w:sz w:val="18"/>
                <w:szCs w:val="18"/>
                <w:lang w:eastAsia="zh-CN"/>
              </w:rPr>
            </w:pPr>
            <w:r w:rsidRPr="003370A4">
              <w:rPr>
                <w:rFonts w:eastAsia="SimSun" w:cs="Arial"/>
                <w:b/>
                <w:color w:val="FFFFFF"/>
                <w:sz w:val="18"/>
                <w:szCs w:val="18"/>
                <w:lang w:eastAsia="zh-CN"/>
              </w:rPr>
              <w:t>Managing the risk</w:t>
            </w:r>
          </w:p>
        </w:tc>
        <w:tc>
          <w:tcPr>
            <w:tcW w:w="4696" w:type="dxa"/>
            <w:gridSpan w:val="3"/>
            <w:tcBorders>
              <w:bottom w:val="single" w:sz="8" w:space="0" w:color="auto"/>
            </w:tcBorders>
            <w:shd w:val="clear" w:color="auto" w:fill="000000" w:themeFill="text1"/>
            <w:vAlign w:val="center"/>
          </w:tcPr>
          <w:p w14:paraId="19724EF5" w14:textId="77777777" w:rsidR="00291B05" w:rsidRPr="003370A4" w:rsidRDefault="00291B05" w:rsidP="00385619">
            <w:pPr>
              <w:spacing w:before="60" w:after="60" w:line="240" w:lineRule="auto"/>
              <w:jc w:val="center"/>
              <w:rPr>
                <w:rFonts w:eastAsia="SimSun" w:cs="Arial"/>
                <w:b/>
                <w:color w:val="FFFFFF"/>
                <w:sz w:val="18"/>
                <w:szCs w:val="18"/>
                <w:lang w:eastAsia="zh-CN"/>
              </w:rPr>
            </w:pPr>
            <w:r w:rsidRPr="003370A4">
              <w:rPr>
                <w:rFonts w:eastAsia="SimSun" w:cs="Arial"/>
                <w:b/>
                <w:color w:val="FFFFFF"/>
                <w:sz w:val="18"/>
                <w:szCs w:val="18"/>
                <w:lang w:eastAsia="zh-CN"/>
              </w:rPr>
              <w:t>Assessing the risk</w:t>
            </w:r>
          </w:p>
        </w:tc>
      </w:tr>
      <w:tr w:rsidR="001D4B50" w:rsidRPr="003370A4" w14:paraId="6DA5B3B6" w14:textId="77777777" w:rsidTr="00385619">
        <w:trPr>
          <w:cantSplit/>
          <w:tblHeader/>
        </w:trPr>
        <w:tc>
          <w:tcPr>
            <w:tcW w:w="1951" w:type="dxa"/>
            <w:tcBorders>
              <w:bottom w:val="single" w:sz="8" w:space="0" w:color="auto"/>
            </w:tcBorders>
            <w:shd w:val="clear" w:color="auto" w:fill="DEDEDE" w:themeFill="accent6" w:themeFillTint="99"/>
            <w:vAlign w:val="center"/>
          </w:tcPr>
          <w:p w14:paraId="6254DE28" w14:textId="77777777" w:rsidR="00291B05" w:rsidRPr="003370A4" w:rsidRDefault="00291B05" w:rsidP="00385619">
            <w:pPr>
              <w:spacing w:before="60" w:after="60" w:line="240" w:lineRule="auto"/>
              <w:jc w:val="center"/>
              <w:rPr>
                <w:rFonts w:eastAsia="SimSun" w:cs="Arial"/>
                <w:b/>
                <w:sz w:val="18"/>
                <w:szCs w:val="18"/>
                <w:lang w:eastAsia="zh-CN"/>
              </w:rPr>
            </w:pPr>
            <w:r w:rsidRPr="003370A4">
              <w:rPr>
                <w:rFonts w:eastAsia="SimSun" w:cs="Arial"/>
                <w:b/>
                <w:sz w:val="18"/>
                <w:szCs w:val="18"/>
                <w:lang w:eastAsia="zh-CN"/>
              </w:rPr>
              <w:t>Hazard</w:t>
            </w:r>
          </w:p>
        </w:tc>
        <w:tc>
          <w:tcPr>
            <w:tcW w:w="1912" w:type="dxa"/>
            <w:tcBorders>
              <w:bottom w:val="single" w:sz="8" w:space="0" w:color="auto"/>
            </w:tcBorders>
            <w:shd w:val="clear" w:color="auto" w:fill="DEDEDE" w:themeFill="accent6" w:themeFillTint="99"/>
            <w:vAlign w:val="center"/>
          </w:tcPr>
          <w:p w14:paraId="6CDB8496" w14:textId="77777777" w:rsidR="00291B05" w:rsidRPr="003370A4" w:rsidRDefault="00291B05" w:rsidP="00385619">
            <w:pPr>
              <w:spacing w:before="60" w:after="60" w:line="240" w:lineRule="auto"/>
              <w:jc w:val="center"/>
              <w:rPr>
                <w:rFonts w:eastAsia="SimSun" w:cs="Arial"/>
                <w:b/>
                <w:sz w:val="18"/>
                <w:szCs w:val="18"/>
                <w:lang w:eastAsia="zh-CN"/>
              </w:rPr>
            </w:pPr>
            <w:r w:rsidRPr="003370A4">
              <w:rPr>
                <w:rFonts w:eastAsia="SimSun" w:cs="Arial"/>
                <w:b/>
                <w:sz w:val="18"/>
                <w:szCs w:val="18"/>
                <w:lang w:eastAsia="zh-CN"/>
              </w:rPr>
              <w:t>Receptor</w:t>
            </w:r>
          </w:p>
        </w:tc>
        <w:tc>
          <w:tcPr>
            <w:tcW w:w="1524" w:type="dxa"/>
            <w:tcBorders>
              <w:bottom w:val="single" w:sz="8" w:space="0" w:color="auto"/>
            </w:tcBorders>
            <w:shd w:val="clear" w:color="auto" w:fill="DEDEDE" w:themeFill="accent6" w:themeFillTint="99"/>
            <w:vAlign w:val="center"/>
          </w:tcPr>
          <w:p w14:paraId="3C7A6973" w14:textId="77777777" w:rsidR="00291B05" w:rsidRPr="003370A4" w:rsidRDefault="00291B05" w:rsidP="00385619">
            <w:pPr>
              <w:spacing w:before="60" w:after="60" w:line="240" w:lineRule="auto"/>
              <w:jc w:val="center"/>
              <w:rPr>
                <w:rFonts w:eastAsia="SimSun" w:cs="Arial"/>
                <w:b/>
                <w:sz w:val="18"/>
                <w:szCs w:val="18"/>
                <w:lang w:eastAsia="zh-CN"/>
              </w:rPr>
            </w:pPr>
            <w:r w:rsidRPr="003370A4">
              <w:rPr>
                <w:rFonts w:eastAsia="SimSun" w:cs="Arial"/>
                <w:b/>
                <w:sz w:val="18"/>
                <w:szCs w:val="18"/>
                <w:lang w:eastAsia="zh-CN"/>
              </w:rPr>
              <w:t>Pathway</w:t>
            </w:r>
          </w:p>
        </w:tc>
        <w:tc>
          <w:tcPr>
            <w:tcW w:w="5245" w:type="dxa"/>
            <w:tcBorders>
              <w:bottom w:val="single" w:sz="8" w:space="0" w:color="auto"/>
            </w:tcBorders>
            <w:shd w:val="clear" w:color="auto" w:fill="DEDEDE" w:themeFill="accent6" w:themeFillTint="99"/>
            <w:vAlign w:val="center"/>
          </w:tcPr>
          <w:p w14:paraId="3F2C3D77" w14:textId="77777777" w:rsidR="00291B05" w:rsidRPr="003370A4" w:rsidRDefault="00291B05" w:rsidP="00385619">
            <w:pPr>
              <w:spacing w:before="60" w:after="60" w:line="240" w:lineRule="auto"/>
              <w:jc w:val="center"/>
              <w:rPr>
                <w:rFonts w:eastAsia="SimSun" w:cs="Arial"/>
                <w:b/>
                <w:sz w:val="18"/>
                <w:szCs w:val="18"/>
                <w:lang w:eastAsia="zh-CN"/>
              </w:rPr>
            </w:pPr>
            <w:r w:rsidRPr="003370A4">
              <w:rPr>
                <w:rFonts w:eastAsia="SimSun" w:cs="Arial"/>
                <w:b/>
                <w:sz w:val="18"/>
                <w:szCs w:val="18"/>
                <w:lang w:eastAsia="zh-CN"/>
              </w:rPr>
              <w:t>Risk management</w:t>
            </w:r>
          </w:p>
        </w:tc>
        <w:tc>
          <w:tcPr>
            <w:tcW w:w="1578" w:type="dxa"/>
            <w:tcBorders>
              <w:bottom w:val="single" w:sz="8" w:space="0" w:color="auto"/>
            </w:tcBorders>
            <w:shd w:val="clear" w:color="auto" w:fill="DEDEDE" w:themeFill="accent6" w:themeFillTint="99"/>
            <w:vAlign w:val="center"/>
          </w:tcPr>
          <w:p w14:paraId="1F3ECC29" w14:textId="77777777" w:rsidR="00291B05" w:rsidRPr="003370A4" w:rsidRDefault="00291B05" w:rsidP="00385619">
            <w:pPr>
              <w:spacing w:before="60" w:after="60" w:line="240" w:lineRule="auto"/>
              <w:jc w:val="center"/>
              <w:rPr>
                <w:rFonts w:eastAsia="SimSun" w:cs="Arial"/>
                <w:b/>
                <w:sz w:val="18"/>
                <w:szCs w:val="18"/>
                <w:lang w:eastAsia="zh-CN"/>
              </w:rPr>
            </w:pPr>
            <w:r w:rsidRPr="003370A4">
              <w:rPr>
                <w:rFonts w:eastAsia="SimSun" w:cs="Arial"/>
                <w:b/>
                <w:sz w:val="18"/>
                <w:szCs w:val="18"/>
                <w:lang w:eastAsia="zh-CN"/>
              </w:rPr>
              <w:t>Probability of exposure</w:t>
            </w:r>
          </w:p>
        </w:tc>
        <w:tc>
          <w:tcPr>
            <w:tcW w:w="1559" w:type="dxa"/>
            <w:tcBorders>
              <w:bottom w:val="single" w:sz="8" w:space="0" w:color="auto"/>
            </w:tcBorders>
            <w:shd w:val="clear" w:color="auto" w:fill="DEDEDE" w:themeFill="accent6" w:themeFillTint="99"/>
            <w:vAlign w:val="center"/>
          </w:tcPr>
          <w:p w14:paraId="472AF0C6" w14:textId="77777777" w:rsidR="00291B05" w:rsidRPr="003370A4" w:rsidRDefault="00291B05" w:rsidP="00385619">
            <w:pPr>
              <w:spacing w:before="60" w:after="60" w:line="240" w:lineRule="auto"/>
              <w:jc w:val="center"/>
              <w:rPr>
                <w:rFonts w:eastAsia="SimSun" w:cs="Arial"/>
                <w:b/>
                <w:sz w:val="18"/>
                <w:szCs w:val="18"/>
                <w:lang w:eastAsia="zh-CN"/>
              </w:rPr>
            </w:pPr>
            <w:r w:rsidRPr="003370A4">
              <w:rPr>
                <w:rFonts w:eastAsia="SimSun" w:cs="Arial"/>
                <w:b/>
                <w:sz w:val="18"/>
                <w:szCs w:val="18"/>
                <w:lang w:eastAsia="zh-CN"/>
              </w:rPr>
              <w:t>Consequence</w:t>
            </w:r>
          </w:p>
        </w:tc>
        <w:tc>
          <w:tcPr>
            <w:tcW w:w="1559" w:type="dxa"/>
            <w:tcBorders>
              <w:bottom w:val="single" w:sz="8" w:space="0" w:color="auto"/>
            </w:tcBorders>
            <w:shd w:val="clear" w:color="auto" w:fill="DEDEDE" w:themeFill="accent6" w:themeFillTint="99"/>
            <w:vAlign w:val="center"/>
          </w:tcPr>
          <w:p w14:paraId="5563B864" w14:textId="77777777" w:rsidR="00291B05" w:rsidRPr="003370A4" w:rsidRDefault="00291B05" w:rsidP="00385619">
            <w:pPr>
              <w:spacing w:before="60" w:after="60" w:line="240" w:lineRule="auto"/>
              <w:jc w:val="center"/>
              <w:rPr>
                <w:rFonts w:eastAsia="SimSun" w:cs="Arial"/>
                <w:b/>
                <w:sz w:val="18"/>
                <w:szCs w:val="18"/>
                <w:lang w:eastAsia="zh-CN"/>
              </w:rPr>
            </w:pPr>
            <w:r w:rsidRPr="003370A4">
              <w:rPr>
                <w:rFonts w:eastAsia="SimSun" w:cs="Arial"/>
                <w:b/>
                <w:sz w:val="18"/>
                <w:szCs w:val="18"/>
                <w:lang w:eastAsia="zh-CN"/>
              </w:rPr>
              <w:t>What is the overall risk?</w:t>
            </w:r>
          </w:p>
        </w:tc>
      </w:tr>
      <w:tr w:rsidR="003A259A" w:rsidRPr="003370A4" w14:paraId="7E4B52B5" w14:textId="77777777" w:rsidTr="00385619">
        <w:trPr>
          <w:cantSplit/>
          <w:tblHeader/>
        </w:trPr>
        <w:tc>
          <w:tcPr>
            <w:tcW w:w="1951" w:type="dxa"/>
            <w:shd w:val="clear" w:color="auto" w:fill="F4F4F4" w:themeFill="accent6" w:themeFillTint="33"/>
            <w:vAlign w:val="center"/>
          </w:tcPr>
          <w:p w14:paraId="08EC2FBA" w14:textId="77777777" w:rsidR="00291B05" w:rsidRPr="003370A4" w:rsidRDefault="00291B05" w:rsidP="00385619">
            <w:pPr>
              <w:spacing w:before="60" w:after="60" w:line="240" w:lineRule="auto"/>
              <w:jc w:val="center"/>
              <w:rPr>
                <w:rFonts w:eastAsia="SimSun" w:cs="Arial"/>
                <w:sz w:val="18"/>
                <w:szCs w:val="18"/>
                <w:lang w:eastAsia="zh-CN"/>
              </w:rPr>
            </w:pPr>
            <w:r w:rsidRPr="003370A4">
              <w:rPr>
                <w:rFonts w:eastAsia="SimSun" w:cs="Arial"/>
                <w:sz w:val="18"/>
                <w:szCs w:val="18"/>
                <w:lang w:eastAsia="zh-CN"/>
              </w:rPr>
              <w:t>What has the potential to cause harm?</w:t>
            </w:r>
          </w:p>
        </w:tc>
        <w:tc>
          <w:tcPr>
            <w:tcW w:w="1912" w:type="dxa"/>
            <w:shd w:val="clear" w:color="auto" w:fill="F4F4F4" w:themeFill="accent6" w:themeFillTint="33"/>
            <w:vAlign w:val="center"/>
          </w:tcPr>
          <w:p w14:paraId="67EFA78B" w14:textId="77777777" w:rsidR="00291B05" w:rsidRPr="003370A4" w:rsidRDefault="00291B05" w:rsidP="00385619">
            <w:pPr>
              <w:spacing w:before="60" w:after="60" w:line="240" w:lineRule="auto"/>
              <w:jc w:val="center"/>
              <w:rPr>
                <w:rFonts w:eastAsia="SimSun" w:cs="Arial"/>
                <w:sz w:val="18"/>
                <w:szCs w:val="18"/>
                <w:lang w:eastAsia="zh-CN"/>
              </w:rPr>
            </w:pPr>
            <w:r w:rsidRPr="003370A4">
              <w:rPr>
                <w:rFonts w:eastAsia="SimSun" w:cs="Arial"/>
                <w:sz w:val="18"/>
                <w:szCs w:val="18"/>
                <w:lang w:eastAsia="zh-CN"/>
              </w:rPr>
              <w:t>What is at risk? What do I wish to protect?</w:t>
            </w:r>
          </w:p>
        </w:tc>
        <w:tc>
          <w:tcPr>
            <w:tcW w:w="1524" w:type="dxa"/>
            <w:shd w:val="clear" w:color="auto" w:fill="F4F4F4" w:themeFill="accent6" w:themeFillTint="33"/>
            <w:vAlign w:val="center"/>
          </w:tcPr>
          <w:p w14:paraId="6FFB6971" w14:textId="77777777" w:rsidR="00291B05" w:rsidRPr="003370A4" w:rsidRDefault="00291B05" w:rsidP="00385619">
            <w:pPr>
              <w:spacing w:before="60" w:after="60" w:line="240" w:lineRule="auto"/>
              <w:jc w:val="center"/>
              <w:rPr>
                <w:rFonts w:eastAsia="SimSun" w:cs="Arial"/>
                <w:sz w:val="18"/>
                <w:szCs w:val="18"/>
                <w:lang w:eastAsia="zh-CN"/>
              </w:rPr>
            </w:pPr>
            <w:r w:rsidRPr="003370A4">
              <w:rPr>
                <w:rFonts w:eastAsia="SimSun" w:cs="Arial"/>
                <w:sz w:val="18"/>
                <w:szCs w:val="18"/>
                <w:lang w:eastAsia="zh-CN"/>
              </w:rPr>
              <w:t>How can the hazard get to the receptor?</w:t>
            </w:r>
          </w:p>
        </w:tc>
        <w:tc>
          <w:tcPr>
            <w:tcW w:w="5245" w:type="dxa"/>
            <w:shd w:val="clear" w:color="auto" w:fill="F4F4F4" w:themeFill="accent6" w:themeFillTint="33"/>
            <w:vAlign w:val="center"/>
          </w:tcPr>
          <w:p w14:paraId="1B090E1D" w14:textId="77777777" w:rsidR="00291B05" w:rsidRPr="003370A4" w:rsidRDefault="00291B05" w:rsidP="00385619">
            <w:pPr>
              <w:spacing w:before="60" w:after="60" w:line="240" w:lineRule="auto"/>
              <w:jc w:val="center"/>
              <w:rPr>
                <w:rFonts w:eastAsia="SimSun" w:cs="Arial"/>
                <w:sz w:val="18"/>
                <w:szCs w:val="18"/>
                <w:lang w:eastAsia="zh-CN"/>
              </w:rPr>
            </w:pPr>
            <w:r w:rsidRPr="003370A4">
              <w:rPr>
                <w:rFonts w:eastAsia="SimSun" w:cs="Arial"/>
                <w:sz w:val="18"/>
                <w:szCs w:val="18"/>
                <w:lang w:eastAsia="zh-CN"/>
              </w:rPr>
              <w:t>What measures will you take to reduce the risk? If it occurs – who is responsible for what?</w:t>
            </w:r>
          </w:p>
        </w:tc>
        <w:tc>
          <w:tcPr>
            <w:tcW w:w="1578" w:type="dxa"/>
            <w:shd w:val="clear" w:color="auto" w:fill="F4F4F4" w:themeFill="accent6" w:themeFillTint="33"/>
            <w:vAlign w:val="center"/>
          </w:tcPr>
          <w:p w14:paraId="456F1DF7" w14:textId="77777777" w:rsidR="00291B05" w:rsidRPr="003370A4" w:rsidRDefault="00291B05" w:rsidP="00385619">
            <w:pPr>
              <w:spacing w:before="60" w:after="60" w:line="240" w:lineRule="auto"/>
              <w:jc w:val="center"/>
              <w:rPr>
                <w:rFonts w:eastAsia="SimSun" w:cs="Arial"/>
                <w:sz w:val="18"/>
                <w:szCs w:val="18"/>
                <w:lang w:eastAsia="zh-CN"/>
              </w:rPr>
            </w:pPr>
            <w:r w:rsidRPr="003370A4">
              <w:rPr>
                <w:rFonts w:eastAsia="SimSun" w:cs="Arial"/>
                <w:sz w:val="18"/>
                <w:szCs w:val="18"/>
                <w:lang w:eastAsia="zh-CN"/>
              </w:rPr>
              <w:t>How likely is this contact?</w:t>
            </w:r>
          </w:p>
        </w:tc>
        <w:tc>
          <w:tcPr>
            <w:tcW w:w="1559" w:type="dxa"/>
            <w:shd w:val="clear" w:color="auto" w:fill="F4F4F4" w:themeFill="accent6" w:themeFillTint="33"/>
            <w:vAlign w:val="center"/>
          </w:tcPr>
          <w:p w14:paraId="52DD65BF" w14:textId="77777777" w:rsidR="00291B05" w:rsidRPr="003370A4" w:rsidRDefault="00291B05" w:rsidP="00385619">
            <w:pPr>
              <w:spacing w:before="60" w:after="60" w:line="240" w:lineRule="auto"/>
              <w:jc w:val="center"/>
              <w:rPr>
                <w:rFonts w:eastAsia="SimSun" w:cs="Arial"/>
                <w:sz w:val="18"/>
                <w:szCs w:val="18"/>
                <w:lang w:eastAsia="zh-CN"/>
              </w:rPr>
            </w:pPr>
            <w:r w:rsidRPr="003370A4">
              <w:rPr>
                <w:rFonts w:eastAsia="SimSun" w:cs="Arial"/>
                <w:sz w:val="18"/>
                <w:szCs w:val="18"/>
                <w:lang w:eastAsia="zh-CN"/>
              </w:rPr>
              <w:t>What is the harm that can be caused?</w:t>
            </w:r>
          </w:p>
        </w:tc>
        <w:tc>
          <w:tcPr>
            <w:tcW w:w="1559" w:type="dxa"/>
            <w:shd w:val="clear" w:color="auto" w:fill="F4F4F4" w:themeFill="accent6" w:themeFillTint="33"/>
            <w:vAlign w:val="center"/>
          </w:tcPr>
          <w:p w14:paraId="12952223" w14:textId="77777777" w:rsidR="00291B05" w:rsidRPr="003370A4" w:rsidRDefault="00291B05" w:rsidP="00385619">
            <w:pPr>
              <w:spacing w:before="60" w:after="60" w:line="240" w:lineRule="auto"/>
              <w:jc w:val="center"/>
              <w:rPr>
                <w:rFonts w:eastAsia="SimSun" w:cs="Arial"/>
                <w:sz w:val="18"/>
                <w:szCs w:val="18"/>
                <w:lang w:eastAsia="zh-CN"/>
              </w:rPr>
            </w:pPr>
            <w:r w:rsidRPr="003370A4">
              <w:rPr>
                <w:rFonts w:eastAsia="SimSun" w:cs="Arial"/>
                <w:sz w:val="18"/>
                <w:szCs w:val="18"/>
                <w:lang w:eastAsia="zh-CN"/>
              </w:rPr>
              <w:t>What is the risk that still remains?</w:t>
            </w:r>
          </w:p>
        </w:tc>
      </w:tr>
      <w:tr w:rsidR="001D4B50" w:rsidRPr="003370A4" w14:paraId="519BD52E" w14:textId="77777777" w:rsidTr="00385619">
        <w:trPr>
          <w:cantSplit/>
        </w:trPr>
        <w:tc>
          <w:tcPr>
            <w:tcW w:w="1951" w:type="dxa"/>
            <w:vAlign w:val="center"/>
          </w:tcPr>
          <w:p w14:paraId="2AB0DA39"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Major fire / explosion</w:t>
            </w:r>
          </w:p>
        </w:tc>
        <w:tc>
          <w:tcPr>
            <w:tcW w:w="1912" w:type="dxa"/>
            <w:vAlign w:val="center"/>
          </w:tcPr>
          <w:p w14:paraId="5DB088E8"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 xml:space="preserve">Local population. Ecological receptors </w:t>
            </w:r>
          </w:p>
        </w:tc>
        <w:tc>
          <w:tcPr>
            <w:tcW w:w="1524" w:type="dxa"/>
            <w:vAlign w:val="center"/>
          </w:tcPr>
          <w:p w14:paraId="58812211"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 xml:space="preserve">Windblown dispersion. </w:t>
            </w:r>
          </w:p>
        </w:tc>
        <w:tc>
          <w:tcPr>
            <w:tcW w:w="5245" w:type="dxa"/>
          </w:tcPr>
          <w:p w14:paraId="6D04D4B1"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 xml:space="preserve">Fire alarm systems installed and maintained. Electric temperature sensor, flame arrestors, etc. </w:t>
            </w:r>
          </w:p>
          <w:p w14:paraId="6D60876E"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 xml:space="preserve">Follow site Incident Response Plan and inform relevant authorities </w:t>
            </w:r>
          </w:p>
        </w:tc>
        <w:tc>
          <w:tcPr>
            <w:tcW w:w="1578" w:type="dxa"/>
            <w:vAlign w:val="center"/>
          </w:tcPr>
          <w:p w14:paraId="2B386DFD"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 xml:space="preserve">Very unlikely </w:t>
            </w:r>
          </w:p>
        </w:tc>
        <w:tc>
          <w:tcPr>
            <w:tcW w:w="1559" w:type="dxa"/>
            <w:vAlign w:val="center"/>
          </w:tcPr>
          <w:p w14:paraId="2EE05376"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 xml:space="preserve">Severe </w:t>
            </w:r>
          </w:p>
        </w:tc>
        <w:tc>
          <w:tcPr>
            <w:tcW w:w="1559" w:type="dxa"/>
            <w:vAlign w:val="center"/>
          </w:tcPr>
          <w:p w14:paraId="6EEE9375" w14:textId="77777777" w:rsidR="00291B05" w:rsidRPr="003370A4" w:rsidRDefault="00291B05" w:rsidP="00385619">
            <w:pPr>
              <w:spacing w:before="60" w:after="60" w:line="240" w:lineRule="auto"/>
              <w:rPr>
                <w:rFonts w:eastAsia="SimSun" w:cs="Arial"/>
                <w:sz w:val="18"/>
                <w:szCs w:val="18"/>
                <w:lang w:eastAsia="zh-CN"/>
              </w:rPr>
            </w:pPr>
            <w:r w:rsidRPr="003370A4">
              <w:rPr>
                <w:rFonts w:eastAsia="SimSun" w:cs="Arial"/>
                <w:sz w:val="18"/>
                <w:szCs w:val="18"/>
                <w:lang w:eastAsia="zh-CN"/>
              </w:rPr>
              <w:t>Acceptable</w:t>
            </w:r>
          </w:p>
        </w:tc>
      </w:tr>
      <w:tr w:rsidR="001D4B50" w:rsidRPr="003370A4" w14:paraId="3584FD1E" w14:textId="77777777" w:rsidTr="00385619">
        <w:trPr>
          <w:cantSplit/>
        </w:trPr>
        <w:tc>
          <w:tcPr>
            <w:tcW w:w="1951" w:type="dxa"/>
            <w:vAlign w:val="center"/>
          </w:tcPr>
          <w:p w14:paraId="624E3248"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Minor fire / explosion</w:t>
            </w:r>
          </w:p>
        </w:tc>
        <w:tc>
          <w:tcPr>
            <w:tcW w:w="1912" w:type="dxa"/>
            <w:vAlign w:val="center"/>
          </w:tcPr>
          <w:p w14:paraId="6CEBD590"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 xml:space="preserve">Local population. Ecological receptors </w:t>
            </w:r>
          </w:p>
        </w:tc>
        <w:tc>
          <w:tcPr>
            <w:tcW w:w="1524" w:type="dxa"/>
            <w:vAlign w:val="center"/>
          </w:tcPr>
          <w:p w14:paraId="2E6CD440"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 xml:space="preserve">Windblown dispersion. </w:t>
            </w:r>
          </w:p>
        </w:tc>
        <w:tc>
          <w:tcPr>
            <w:tcW w:w="5245" w:type="dxa"/>
            <w:vAlign w:val="center"/>
          </w:tcPr>
          <w:p w14:paraId="2017541F"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 xml:space="preserve">See above for major fire </w:t>
            </w:r>
          </w:p>
        </w:tc>
        <w:tc>
          <w:tcPr>
            <w:tcW w:w="1578" w:type="dxa"/>
            <w:vAlign w:val="center"/>
          </w:tcPr>
          <w:p w14:paraId="3A02FDEE"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 xml:space="preserve">Unlikely </w:t>
            </w:r>
          </w:p>
        </w:tc>
        <w:tc>
          <w:tcPr>
            <w:tcW w:w="1559" w:type="dxa"/>
            <w:vAlign w:val="center"/>
          </w:tcPr>
          <w:p w14:paraId="1FD4770B"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 xml:space="preserve">Significant </w:t>
            </w:r>
          </w:p>
        </w:tc>
        <w:tc>
          <w:tcPr>
            <w:tcW w:w="1559" w:type="dxa"/>
            <w:vAlign w:val="center"/>
          </w:tcPr>
          <w:p w14:paraId="34E7A3D5" w14:textId="77777777" w:rsidR="00291B05" w:rsidRPr="003370A4" w:rsidRDefault="00291B05" w:rsidP="00385619">
            <w:pPr>
              <w:spacing w:before="60" w:after="60" w:line="240" w:lineRule="auto"/>
              <w:rPr>
                <w:rFonts w:eastAsia="SimSun" w:cs="Arial"/>
                <w:sz w:val="18"/>
                <w:szCs w:val="18"/>
                <w:lang w:eastAsia="zh-CN"/>
              </w:rPr>
            </w:pPr>
            <w:r w:rsidRPr="003370A4">
              <w:rPr>
                <w:rFonts w:eastAsia="SimSun" w:cs="Arial"/>
                <w:sz w:val="18"/>
                <w:szCs w:val="18"/>
                <w:lang w:eastAsia="zh-CN"/>
              </w:rPr>
              <w:t>Acceptable</w:t>
            </w:r>
          </w:p>
        </w:tc>
      </w:tr>
      <w:tr w:rsidR="001D4B50" w:rsidRPr="003370A4" w14:paraId="73252917" w14:textId="77777777" w:rsidTr="00385619">
        <w:trPr>
          <w:cantSplit/>
        </w:trPr>
        <w:tc>
          <w:tcPr>
            <w:tcW w:w="1951" w:type="dxa"/>
            <w:vAlign w:val="center"/>
          </w:tcPr>
          <w:p w14:paraId="49EF4077"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 xml:space="preserve">Failure to contain firewater  </w:t>
            </w:r>
          </w:p>
        </w:tc>
        <w:tc>
          <w:tcPr>
            <w:tcW w:w="1912" w:type="dxa"/>
            <w:vAlign w:val="center"/>
          </w:tcPr>
          <w:p w14:paraId="7A88E387"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Local water courses. Ground and groundwater</w:t>
            </w:r>
          </w:p>
        </w:tc>
        <w:tc>
          <w:tcPr>
            <w:tcW w:w="1524" w:type="dxa"/>
          </w:tcPr>
          <w:p w14:paraId="708DAB20"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 xml:space="preserve">Surface water drainage system. Diffusion into ground. </w:t>
            </w:r>
          </w:p>
        </w:tc>
        <w:tc>
          <w:tcPr>
            <w:tcW w:w="5245" w:type="dxa"/>
            <w:vAlign w:val="center"/>
          </w:tcPr>
          <w:p w14:paraId="05EAD8D9"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Fire prevention measures as above. Drainage of wider wastewater treatment works contained and directed to the head of the works.</w:t>
            </w:r>
          </w:p>
          <w:p w14:paraId="1D8DB7CE"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 xml:space="preserve">Follow site Incident Response Plan and inform relevant authorities </w:t>
            </w:r>
          </w:p>
        </w:tc>
        <w:tc>
          <w:tcPr>
            <w:tcW w:w="1578" w:type="dxa"/>
            <w:vAlign w:val="center"/>
          </w:tcPr>
          <w:p w14:paraId="60D10B70"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 xml:space="preserve">Unlikely </w:t>
            </w:r>
          </w:p>
        </w:tc>
        <w:tc>
          <w:tcPr>
            <w:tcW w:w="1559" w:type="dxa"/>
            <w:vAlign w:val="center"/>
          </w:tcPr>
          <w:p w14:paraId="4EB0AAF8"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Significant</w:t>
            </w:r>
          </w:p>
        </w:tc>
        <w:tc>
          <w:tcPr>
            <w:tcW w:w="1559" w:type="dxa"/>
            <w:vAlign w:val="center"/>
          </w:tcPr>
          <w:p w14:paraId="6A9BB96B"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Acceptable</w:t>
            </w:r>
          </w:p>
        </w:tc>
      </w:tr>
      <w:tr w:rsidR="001D4B50" w:rsidRPr="003370A4" w14:paraId="510677D7" w14:textId="77777777" w:rsidTr="00385619">
        <w:trPr>
          <w:cantSplit/>
        </w:trPr>
        <w:tc>
          <w:tcPr>
            <w:tcW w:w="1951" w:type="dxa"/>
            <w:vAlign w:val="center"/>
          </w:tcPr>
          <w:p w14:paraId="73A654C8"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 xml:space="preserve">Vandalism  </w:t>
            </w:r>
          </w:p>
        </w:tc>
        <w:tc>
          <w:tcPr>
            <w:tcW w:w="1912" w:type="dxa"/>
          </w:tcPr>
          <w:p w14:paraId="4F0F7F8E"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Local population. Ecological receptors. Local water courses. Ground and groundwater</w:t>
            </w:r>
          </w:p>
        </w:tc>
        <w:tc>
          <w:tcPr>
            <w:tcW w:w="1524" w:type="dxa"/>
          </w:tcPr>
          <w:p w14:paraId="209D5104"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 xml:space="preserve">Windblown dispersion. Surface water drainage system. Diffusion into ground. </w:t>
            </w:r>
          </w:p>
        </w:tc>
        <w:tc>
          <w:tcPr>
            <w:tcW w:w="5245" w:type="dxa"/>
            <w:vAlign w:val="center"/>
          </w:tcPr>
          <w:p w14:paraId="4E39C58B"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 xml:space="preserve">Site security measures are in place including perimeter fence with controlled access gates. Regular inspection of perimeter fences. </w:t>
            </w:r>
          </w:p>
          <w:p w14:paraId="195C3D17"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 xml:space="preserve">Address any specific equipment damage. Reinstate and review security measures. </w:t>
            </w:r>
          </w:p>
        </w:tc>
        <w:tc>
          <w:tcPr>
            <w:tcW w:w="1578" w:type="dxa"/>
            <w:vAlign w:val="center"/>
          </w:tcPr>
          <w:p w14:paraId="02A05BCC"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 xml:space="preserve">Somewhat unlikely </w:t>
            </w:r>
          </w:p>
        </w:tc>
        <w:tc>
          <w:tcPr>
            <w:tcW w:w="1559" w:type="dxa"/>
            <w:vAlign w:val="center"/>
          </w:tcPr>
          <w:p w14:paraId="5CEE5CAD"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 xml:space="preserve">Noticeable </w:t>
            </w:r>
          </w:p>
        </w:tc>
        <w:tc>
          <w:tcPr>
            <w:tcW w:w="1559" w:type="dxa"/>
            <w:vAlign w:val="center"/>
          </w:tcPr>
          <w:p w14:paraId="3F664233" w14:textId="77777777" w:rsidR="00291B05" w:rsidRPr="003370A4" w:rsidRDefault="00291B05" w:rsidP="00385619">
            <w:pPr>
              <w:spacing w:before="60" w:after="60" w:line="240" w:lineRule="auto"/>
              <w:rPr>
                <w:rFonts w:eastAsia="SimSun" w:cs="Arial"/>
                <w:sz w:val="18"/>
                <w:szCs w:val="18"/>
                <w:lang w:eastAsia="zh-CN"/>
              </w:rPr>
            </w:pPr>
            <w:r w:rsidRPr="003370A4">
              <w:rPr>
                <w:rFonts w:eastAsia="SimSun" w:cs="Arial"/>
                <w:sz w:val="18"/>
                <w:szCs w:val="18"/>
                <w:lang w:eastAsia="zh-CN"/>
              </w:rPr>
              <w:t>Acceptable</w:t>
            </w:r>
          </w:p>
        </w:tc>
      </w:tr>
      <w:tr w:rsidR="001D4B50" w:rsidRPr="003370A4" w14:paraId="149BEE90" w14:textId="77777777" w:rsidTr="00A60797">
        <w:trPr>
          <w:cantSplit/>
        </w:trPr>
        <w:tc>
          <w:tcPr>
            <w:tcW w:w="1951" w:type="dxa"/>
            <w:vAlign w:val="center"/>
          </w:tcPr>
          <w:p w14:paraId="2F4769C5" w14:textId="10670FF6" w:rsidR="000C7979" w:rsidRPr="003370A4" w:rsidRDefault="000C7979" w:rsidP="000C7979">
            <w:pPr>
              <w:pStyle w:val="BodyText"/>
              <w:spacing w:before="60" w:after="60" w:line="240" w:lineRule="auto"/>
              <w:rPr>
                <w:rFonts w:cs="Arial"/>
                <w:sz w:val="18"/>
                <w:szCs w:val="18"/>
              </w:rPr>
            </w:pPr>
            <w:r>
              <w:rPr>
                <w:rFonts w:cs="Arial"/>
                <w:sz w:val="18"/>
                <w:szCs w:val="18"/>
              </w:rPr>
              <w:t>Deposit of unsuitable effluent</w:t>
            </w:r>
          </w:p>
        </w:tc>
        <w:tc>
          <w:tcPr>
            <w:tcW w:w="1912" w:type="dxa"/>
            <w:vAlign w:val="center"/>
          </w:tcPr>
          <w:p w14:paraId="61B178DD" w14:textId="5CDBFD79" w:rsidR="000C7979" w:rsidRPr="003370A4" w:rsidRDefault="000C7979" w:rsidP="000C7979">
            <w:pPr>
              <w:spacing w:before="60" w:after="60" w:line="240" w:lineRule="auto"/>
              <w:rPr>
                <w:rFonts w:cs="Arial"/>
                <w:sz w:val="18"/>
                <w:szCs w:val="18"/>
              </w:rPr>
            </w:pPr>
            <w:r>
              <w:rPr>
                <w:rFonts w:cs="Arial"/>
                <w:sz w:val="18"/>
                <w:szCs w:val="18"/>
              </w:rPr>
              <w:t>Ecological receptors and local water courses</w:t>
            </w:r>
          </w:p>
        </w:tc>
        <w:tc>
          <w:tcPr>
            <w:tcW w:w="1524" w:type="dxa"/>
            <w:vAlign w:val="center"/>
          </w:tcPr>
          <w:p w14:paraId="7076AF5E" w14:textId="7E97F221" w:rsidR="000C7979" w:rsidRPr="003370A4" w:rsidRDefault="000C7979" w:rsidP="000C7979">
            <w:pPr>
              <w:spacing w:before="60" w:after="60" w:line="240" w:lineRule="auto"/>
              <w:rPr>
                <w:rFonts w:cs="Arial"/>
                <w:sz w:val="18"/>
                <w:szCs w:val="18"/>
              </w:rPr>
            </w:pPr>
            <w:r>
              <w:rPr>
                <w:rFonts w:cs="Arial"/>
                <w:sz w:val="18"/>
                <w:szCs w:val="18"/>
              </w:rPr>
              <w:t>Impact on wider WwTW and final effluent quality</w:t>
            </w:r>
          </w:p>
        </w:tc>
        <w:tc>
          <w:tcPr>
            <w:tcW w:w="5245" w:type="dxa"/>
            <w:vAlign w:val="center"/>
          </w:tcPr>
          <w:p w14:paraId="2630E0C3" w14:textId="77777777" w:rsidR="000C7979" w:rsidRDefault="000C7979" w:rsidP="000C7979">
            <w:pPr>
              <w:pStyle w:val="BodyText"/>
              <w:spacing w:before="60" w:after="60" w:line="240" w:lineRule="auto"/>
              <w:rPr>
                <w:rFonts w:cs="Arial"/>
                <w:sz w:val="18"/>
                <w:szCs w:val="18"/>
              </w:rPr>
            </w:pPr>
            <w:r>
              <w:rPr>
                <w:rFonts w:cs="Arial"/>
                <w:sz w:val="18"/>
                <w:szCs w:val="18"/>
              </w:rPr>
              <w:t>All effluents subject to robust pre-acceptance and acceptance checks</w:t>
            </w:r>
          </w:p>
          <w:p w14:paraId="3C2B6D96" w14:textId="77777777" w:rsidR="000C7979" w:rsidRDefault="000C7979" w:rsidP="000C7979">
            <w:pPr>
              <w:pStyle w:val="BodyText"/>
              <w:spacing w:before="60" w:after="60" w:line="240" w:lineRule="auto"/>
              <w:rPr>
                <w:rFonts w:cs="Arial"/>
                <w:sz w:val="18"/>
                <w:szCs w:val="18"/>
              </w:rPr>
            </w:pPr>
            <w:r>
              <w:rPr>
                <w:rFonts w:cs="Arial"/>
                <w:sz w:val="18"/>
                <w:szCs w:val="18"/>
              </w:rPr>
              <w:t>Pre-acceptance checks increased on more variable effluents</w:t>
            </w:r>
          </w:p>
          <w:p w14:paraId="6917D7AD" w14:textId="77777777" w:rsidR="000C7979" w:rsidRDefault="000C7979" w:rsidP="000C7979">
            <w:pPr>
              <w:pStyle w:val="BodyText"/>
              <w:spacing w:before="60" w:after="60" w:line="240" w:lineRule="auto"/>
              <w:rPr>
                <w:rFonts w:cs="Arial"/>
                <w:sz w:val="18"/>
                <w:szCs w:val="18"/>
              </w:rPr>
            </w:pPr>
            <w:r>
              <w:rPr>
                <w:rFonts w:cs="Arial"/>
                <w:sz w:val="18"/>
                <w:szCs w:val="18"/>
              </w:rPr>
              <w:t>Interlocking between key logger issued to authorised contractors and offloading point to prevent unauthorised deposits</w:t>
            </w:r>
          </w:p>
          <w:p w14:paraId="1432975F" w14:textId="52B9ECED" w:rsidR="000C7979" w:rsidRPr="00D7512C" w:rsidRDefault="000C7979" w:rsidP="000C7979">
            <w:pPr>
              <w:pStyle w:val="BodyText"/>
              <w:spacing w:before="60" w:after="60" w:line="240" w:lineRule="auto"/>
              <w:rPr>
                <w:rFonts w:cs="Arial"/>
                <w:sz w:val="18"/>
                <w:szCs w:val="18"/>
              </w:rPr>
            </w:pPr>
            <w:r>
              <w:rPr>
                <w:rFonts w:cs="Arial"/>
                <w:sz w:val="18"/>
                <w:szCs w:val="18"/>
              </w:rPr>
              <w:t>Deposits subject to random acceptance checks</w:t>
            </w:r>
          </w:p>
        </w:tc>
        <w:tc>
          <w:tcPr>
            <w:tcW w:w="1578" w:type="dxa"/>
            <w:vAlign w:val="center"/>
          </w:tcPr>
          <w:p w14:paraId="73E5D27A" w14:textId="41C31B36" w:rsidR="000C7979" w:rsidRPr="003370A4" w:rsidRDefault="000C7979" w:rsidP="000C7979">
            <w:pPr>
              <w:pStyle w:val="BodyText"/>
              <w:spacing w:before="60" w:after="60" w:line="240" w:lineRule="auto"/>
              <w:rPr>
                <w:rFonts w:cs="Arial"/>
                <w:sz w:val="18"/>
                <w:szCs w:val="18"/>
              </w:rPr>
            </w:pPr>
            <w:r>
              <w:rPr>
                <w:rFonts w:cs="Arial"/>
                <w:sz w:val="18"/>
                <w:szCs w:val="18"/>
              </w:rPr>
              <w:t>Unlikely</w:t>
            </w:r>
          </w:p>
        </w:tc>
        <w:tc>
          <w:tcPr>
            <w:tcW w:w="1559" w:type="dxa"/>
            <w:vAlign w:val="center"/>
          </w:tcPr>
          <w:p w14:paraId="52C890A6" w14:textId="74F7BBA8" w:rsidR="000C7979" w:rsidRPr="003370A4" w:rsidRDefault="000C7979" w:rsidP="000C7979">
            <w:pPr>
              <w:spacing w:before="60" w:after="60" w:line="240" w:lineRule="auto"/>
              <w:rPr>
                <w:rFonts w:cs="Arial"/>
                <w:sz w:val="18"/>
                <w:szCs w:val="18"/>
              </w:rPr>
            </w:pPr>
            <w:r>
              <w:rPr>
                <w:rFonts w:cs="Arial"/>
                <w:sz w:val="18"/>
                <w:szCs w:val="18"/>
              </w:rPr>
              <w:t>Significant</w:t>
            </w:r>
          </w:p>
        </w:tc>
        <w:tc>
          <w:tcPr>
            <w:tcW w:w="1559" w:type="dxa"/>
            <w:vAlign w:val="center"/>
          </w:tcPr>
          <w:p w14:paraId="736213BB" w14:textId="5EE72273" w:rsidR="000C7979" w:rsidRPr="003370A4" w:rsidRDefault="000C7979" w:rsidP="000C7979">
            <w:pPr>
              <w:spacing w:before="60" w:after="60" w:line="240" w:lineRule="auto"/>
              <w:rPr>
                <w:rFonts w:eastAsia="SimSun" w:cs="Arial"/>
                <w:sz w:val="18"/>
                <w:szCs w:val="18"/>
                <w:lang w:eastAsia="zh-CN"/>
              </w:rPr>
            </w:pPr>
            <w:r>
              <w:rPr>
                <w:rFonts w:eastAsia="SimSun" w:cs="Arial"/>
                <w:sz w:val="18"/>
                <w:szCs w:val="18"/>
                <w:lang w:eastAsia="zh-CN"/>
              </w:rPr>
              <w:t>Acceptable</w:t>
            </w:r>
          </w:p>
        </w:tc>
      </w:tr>
      <w:tr w:rsidR="001D4B50" w:rsidRPr="003370A4" w14:paraId="617105CD" w14:textId="77777777" w:rsidTr="00385619">
        <w:trPr>
          <w:cantSplit/>
        </w:trPr>
        <w:tc>
          <w:tcPr>
            <w:tcW w:w="1951" w:type="dxa"/>
            <w:vAlign w:val="center"/>
          </w:tcPr>
          <w:p w14:paraId="003060BB"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Misconnection of tanker offloading hoses</w:t>
            </w:r>
          </w:p>
        </w:tc>
        <w:tc>
          <w:tcPr>
            <w:tcW w:w="1912" w:type="dxa"/>
            <w:vAlign w:val="center"/>
          </w:tcPr>
          <w:p w14:paraId="5AFB8F71" w14:textId="77777777" w:rsidR="00291B05" w:rsidRPr="003370A4" w:rsidRDefault="00291B05" w:rsidP="00385619">
            <w:pPr>
              <w:spacing w:before="60" w:after="60" w:line="240" w:lineRule="auto"/>
              <w:rPr>
                <w:rFonts w:cs="Arial"/>
                <w:sz w:val="18"/>
                <w:szCs w:val="18"/>
              </w:rPr>
            </w:pPr>
            <w:r w:rsidRPr="003370A4">
              <w:rPr>
                <w:rFonts w:cs="Arial"/>
                <w:sz w:val="18"/>
                <w:szCs w:val="18"/>
              </w:rPr>
              <w:t>Local population. Ecological receptors. Local water courses. Ground and groundwater</w:t>
            </w:r>
          </w:p>
        </w:tc>
        <w:tc>
          <w:tcPr>
            <w:tcW w:w="1524" w:type="dxa"/>
            <w:vAlign w:val="center"/>
          </w:tcPr>
          <w:p w14:paraId="7FBAD404" w14:textId="68F5BBAD" w:rsidR="00291B05" w:rsidRPr="003370A4" w:rsidRDefault="00291B05" w:rsidP="00385619">
            <w:pPr>
              <w:spacing w:before="60" w:after="60" w:line="240" w:lineRule="auto"/>
              <w:rPr>
                <w:rFonts w:cs="Arial"/>
                <w:sz w:val="18"/>
                <w:szCs w:val="18"/>
              </w:rPr>
            </w:pPr>
            <w:r w:rsidRPr="009B0304">
              <w:rPr>
                <w:rFonts w:cs="Arial"/>
                <w:sz w:val="18"/>
                <w:szCs w:val="18"/>
              </w:rPr>
              <w:t>Overtopping of tanks</w:t>
            </w:r>
            <w:r w:rsidRPr="003370A4">
              <w:rPr>
                <w:rFonts w:cs="Arial"/>
                <w:sz w:val="18"/>
                <w:szCs w:val="18"/>
              </w:rPr>
              <w:t xml:space="preserve">  </w:t>
            </w:r>
          </w:p>
        </w:tc>
        <w:tc>
          <w:tcPr>
            <w:tcW w:w="5245" w:type="dxa"/>
            <w:vAlign w:val="center"/>
          </w:tcPr>
          <w:p w14:paraId="3D64903E"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Dedicated hoses on off-loading points.  Pre-acceptance and acceptance testing of all third-party waste imports</w:t>
            </w:r>
          </w:p>
        </w:tc>
        <w:tc>
          <w:tcPr>
            <w:tcW w:w="1578" w:type="dxa"/>
            <w:vAlign w:val="center"/>
          </w:tcPr>
          <w:p w14:paraId="55FE7EDA"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 xml:space="preserve">Somewhat unlikely  </w:t>
            </w:r>
          </w:p>
        </w:tc>
        <w:tc>
          <w:tcPr>
            <w:tcW w:w="1559" w:type="dxa"/>
            <w:vAlign w:val="center"/>
          </w:tcPr>
          <w:p w14:paraId="1F55535B"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 xml:space="preserve">Significant </w:t>
            </w:r>
          </w:p>
        </w:tc>
        <w:tc>
          <w:tcPr>
            <w:tcW w:w="1559" w:type="dxa"/>
            <w:vAlign w:val="center"/>
          </w:tcPr>
          <w:p w14:paraId="276B7B97" w14:textId="77777777" w:rsidR="00291B05" w:rsidRPr="003370A4" w:rsidRDefault="00291B05" w:rsidP="00385619">
            <w:pPr>
              <w:spacing w:before="60" w:after="60" w:line="240" w:lineRule="auto"/>
              <w:rPr>
                <w:rFonts w:eastAsia="SimSun" w:cs="Arial"/>
                <w:sz w:val="18"/>
                <w:szCs w:val="18"/>
                <w:lang w:eastAsia="zh-CN"/>
              </w:rPr>
            </w:pPr>
            <w:r w:rsidRPr="003370A4">
              <w:rPr>
                <w:rFonts w:eastAsia="SimSun" w:cs="Arial"/>
                <w:sz w:val="18"/>
                <w:szCs w:val="18"/>
                <w:lang w:eastAsia="zh-CN"/>
              </w:rPr>
              <w:t>Acceptable</w:t>
            </w:r>
          </w:p>
        </w:tc>
      </w:tr>
      <w:tr w:rsidR="001D4B50" w:rsidRPr="003370A4" w14:paraId="653DD0E7" w14:textId="77777777" w:rsidTr="00385619">
        <w:trPr>
          <w:cantSplit/>
        </w:trPr>
        <w:tc>
          <w:tcPr>
            <w:tcW w:w="1951" w:type="dxa"/>
            <w:vAlign w:val="center"/>
          </w:tcPr>
          <w:p w14:paraId="47F88148"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Flooding from rivers / stream / canal / groundwater etc</w:t>
            </w:r>
          </w:p>
        </w:tc>
        <w:tc>
          <w:tcPr>
            <w:tcW w:w="1912" w:type="dxa"/>
            <w:vAlign w:val="center"/>
          </w:tcPr>
          <w:p w14:paraId="23849202"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Local water courses. Ground and groundwater</w:t>
            </w:r>
          </w:p>
        </w:tc>
        <w:tc>
          <w:tcPr>
            <w:tcW w:w="1524" w:type="dxa"/>
            <w:vAlign w:val="center"/>
          </w:tcPr>
          <w:p w14:paraId="2FE20AF4"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 xml:space="preserve">Surface water drainage system. Diffusion into ground. </w:t>
            </w:r>
          </w:p>
        </w:tc>
        <w:tc>
          <w:tcPr>
            <w:tcW w:w="5245" w:type="dxa"/>
            <w:vAlign w:val="center"/>
          </w:tcPr>
          <w:p w14:paraId="0DCAFD46" w14:textId="067154A3" w:rsidR="00291B05" w:rsidRPr="00D7512C" w:rsidRDefault="00291B05" w:rsidP="00385619">
            <w:pPr>
              <w:pStyle w:val="BodyText"/>
              <w:spacing w:before="60" w:after="60" w:line="240" w:lineRule="auto"/>
              <w:rPr>
                <w:rFonts w:cs="Arial"/>
                <w:sz w:val="18"/>
                <w:szCs w:val="18"/>
              </w:rPr>
            </w:pPr>
            <w:r w:rsidRPr="006511ED">
              <w:rPr>
                <w:rFonts w:cs="Arial"/>
                <w:sz w:val="18"/>
                <w:szCs w:val="18"/>
              </w:rPr>
              <w:t>The site is located in a flood zone 3 however the area benefits from flood defences.</w:t>
            </w:r>
          </w:p>
          <w:p w14:paraId="576730A4"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 xml:space="preserve">Follow site Incident Response Plan and inform relevant authorities. Take appropriate corrective and preventative actions to minimise environmental impact </w:t>
            </w:r>
          </w:p>
        </w:tc>
        <w:tc>
          <w:tcPr>
            <w:tcW w:w="1578" w:type="dxa"/>
            <w:vAlign w:val="center"/>
          </w:tcPr>
          <w:p w14:paraId="2CC1F8D8"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 xml:space="preserve">Somewhat unlikely  </w:t>
            </w:r>
          </w:p>
        </w:tc>
        <w:tc>
          <w:tcPr>
            <w:tcW w:w="1559" w:type="dxa"/>
            <w:vAlign w:val="center"/>
          </w:tcPr>
          <w:p w14:paraId="28743436"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 xml:space="preserve">Significant </w:t>
            </w:r>
          </w:p>
        </w:tc>
        <w:tc>
          <w:tcPr>
            <w:tcW w:w="1559" w:type="dxa"/>
            <w:vAlign w:val="center"/>
          </w:tcPr>
          <w:p w14:paraId="0D03C8DF" w14:textId="77777777" w:rsidR="00291B05" w:rsidRPr="003370A4" w:rsidRDefault="00291B05" w:rsidP="00385619">
            <w:pPr>
              <w:spacing w:before="60" w:after="60" w:line="240" w:lineRule="auto"/>
              <w:rPr>
                <w:rFonts w:eastAsia="SimSun" w:cs="Arial"/>
                <w:sz w:val="18"/>
                <w:szCs w:val="18"/>
                <w:lang w:eastAsia="zh-CN"/>
              </w:rPr>
            </w:pPr>
            <w:r w:rsidRPr="003370A4">
              <w:rPr>
                <w:rFonts w:eastAsia="SimSun" w:cs="Arial"/>
                <w:sz w:val="18"/>
                <w:szCs w:val="18"/>
                <w:lang w:eastAsia="zh-CN"/>
              </w:rPr>
              <w:t>Acceptable</w:t>
            </w:r>
          </w:p>
        </w:tc>
      </w:tr>
      <w:tr w:rsidR="001D4B50" w:rsidRPr="003370A4" w14:paraId="2A50E41E" w14:textId="77777777" w:rsidTr="00385619">
        <w:trPr>
          <w:cantSplit/>
        </w:trPr>
        <w:tc>
          <w:tcPr>
            <w:tcW w:w="1951" w:type="dxa"/>
            <w:vAlign w:val="center"/>
          </w:tcPr>
          <w:p w14:paraId="0F84091C"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Flooding due to drain blockages and/or excessive rainfall causing localised on site surface water flooding</w:t>
            </w:r>
          </w:p>
        </w:tc>
        <w:tc>
          <w:tcPr>
            <w:tcW w:w="1912" w:type="dxa"/>
            <w:vAlign w:val="center"/>
          </w:tcPr>
          <w:p w14:paraId="575E2CD2"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Local water courses. Ground and groundwater</w:t>
            </w:r>
          </w:p>
        </w:tc>
        <w:tc>
          <w:tcPr>
            <w:tcW w:w="1524" w:type="dxa"/>
            <w:vAlign w:val="center"/>
          </w:tcPr>
          <w:p w14:paraId="52EA503A"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 xml:space="preserve">Surface water drainage system. Diffusion into ground. </w:t>
            </w:r>
          </w:p>
        </w:tc>
        <w:tc>
          <w:tcPr>
            <w:tcW w:w="5245" w:type="dxa"/>
            <w:vAlign w:val="center"/>
          </w:tcPr>
          <w:p w14:paraId="0214960B"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Regular infrastructure and housekeeping inspections including visual inspection of drains and hard standing.</w:t>
            </w:r>
          </w:p>
          <w:p w14:paraId="6ACCD6B8"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Follow site Incident Response Plan and inform relevant authorities. Take appropriate corrective and preventative actions to minimise environmental impact</w:t>
            </w:r>
          </w:p>
        </w:tc>
        <w:tc>
          <w:tcPr>
            <w:tcW w:w="1578" w:type="dxa"/>
            <w:vAlign w:val="center"/>
          </w:tcPr>
          <w:p w14:paraId="4F564FED"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Somewhat unlikely</w:t>
            </w:r>
          </w:p>
        </w:tc>
        <w:tc>
          <w:tcPr>
            <w:tcW w:w="1559" w:type="dxa"/>
            <w:vAlign w:val="center"/>
          </w:tcPr>
          <w:p w14:paraId="3D45040D" w14:textId="77777777" w:rsidR="00291B05" w:rsidRPr="003370A4" w:rsidRDefault="00291B05" w:rsidP="00385619">
            <w:pPr>
              <w:spacing w:before="60" w:after="60" w:line="240" w:lineRule="auto"/>
              <w:rPr>
                <w:rFonts w:cs="Arial"/>
                <w:sz w:val="18"/>
                <w:szCs w:val="18"/>
              </w:rPr>
            </w:pPr>
            <w:r w:rsidRPr="003370A4">
              <w:rPr>
                <w:rFonts w:cs="Arial"/>
                <w:sz w:val="18"/>
                <w:szCs w:val="18"/>
              </w:rPr>
              <w:t>Noticeable</w:t>
            </w:r>
          </w:p>
        </w:tc>
        <w:tc>
          <w:tcPr>
            <w:tcW w:w="1559" w:type="dxa"/>
            <w:vAlign w:val="center"/>
          </w:tcPr>
          <w:p w14:paraId="1BB92F1B" w14:textId="77777777" w:rsidR="00291B05" w:rsidRPr="003370A4" w:rsidRDefault="00291B05" w:rsidP="00385619">
            <w:pPr>
              <w:spacing w:before="60" w:after="60" w:line="240" w:lineRule="auto"/>
              <w:rPr>
                <w:rFonts w:cs="Arial"/>
                <w:sz w:val="18"/>
                <w:szCs w:val="18"/>
              </w:rPr>
            </w:pPr>
            <w:r w:rsidRPr="003370A4">
              <w:rPr>
                <w:rFonts w:cs="Arial"/>
                <w:sz w:val="18"/>
                <w:szCs w:val="18"/>
              </w:rPr>
              <w:t>Acceptable</w:t>
            </w:r>
          </w:p>
        </w:tc>
      </w:tr>
      <w:tr w:rsidR="001D4B50" w:rsidRPr="003370A4" w14:paraId="26C033A0" w14:textId="77777777" w:rsidTr="00385619">
        <w:trPr>
          <w:cantSplit/>
        </w:trPr>
        <w:tc>
          <w:tcPr>
            <w:tcW w:w="1951" w:type="dxa"/>
            <w:vAlign w:val="center"/>
          </w:tcPr>
          <w:p w14:paraId="7C4C2D69"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Generalised or localised power failure leading failure of pumps / control systems and possible leaks and escape of sludge</w:t>
            </w:r>
          </w:p>
        </w:tc>
        <w:tc>
          <w:tcPr>
            <w:tcW w:w="1912" w:type="dxa"/>
            <w:vAlign w:val="center"/>
          </w:tcPr>
          <w:p w14:paraId="1176FF2C"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Local water courses. Ground and groundwater</w:t>
            </w:r>
          </w:p>
        </w:tc>
        <w:tc>
          <w:tcPr>
            <w:tcW w:w="1524" w:type="dxa"/>
            <w:vAlign w:val="center"/>
          </w:tcPr>
          <w:p w14:paraId="1D27EF5D"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 xml:space="preserve">Surface water drainage system. Diffusion into ground. </w:t>
            </w:r>
          </w:p>
        </w:tc>
        <w:tc>
          <w:tcPr>
            <w:tcW w:w="5245" w:type="dxa"/>
            <w:vAlign w:val="center"/>
          </w:tcPr>
          <w:p w14:paraId="201674FD"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Back-up power / contingencies plans are in place to provide power to critical operations in the event of an electrical outage</w:t>
            </w:r>
          </w:p>
          <w:p w14:paraId="1892DC37" w14:textId="77777777" w:rsidR="00291B05" w:rsidRPr="00D7512C" w:rsidRDefault="00291B05" w:rsidP="00385619">
            <w:pPr>
              <w:pStyle w:val="BodyText"/>
              <w:spacing w:before="60" w:after="60" w:line="240" w:lineRule="auto"/>
              <w:rPr>
                <w:rFonts w:cs="Arial"/>
                <w:sz w:val="18"/>
                <w:szCs w:val="18"/>
              </w:rPr>
            </w:pPr>
          </w:p>
        </w:tc>
        <w:tc>
          <w:tcPr>
            <w:tcW w:w="1578" w:type="dxa"/>
            <w:vAlign w:val="center"/>
          </w:tcPr>
          <w:p w14:paraId="5516D656"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Fairly probably</w:t>
            </w:r>
          </w:p>
        </w:tc>
        <w:tc>
          <w:tcPr>
            <w:tcW w:w="1559" w:type="dxa"/>
            <w:vAlign w:val="center"/>
          </w:tcPr>
          <w:p w14:paraId="68298F76" w14:textId="77777777" w:rsidR="00291B05" w:rsidRPr="003370A4" w:rsidRDefault="00291B05" w:rsidP="00385619">
            <w:pPr>
              <w:spacing w:before="60" w:after="60" w:line="240" w:lineRule="auto"/>
              <w:rPr>
                <w:rFonts w:cs="Arial"/>
                <w:sz w:val="18"/>
                <w:szCs w:val="18"/>
              </w:rPr>
            </w:pPr>
            <w:r w:rsidRPr="003370A4">
              <w:rPr>
                <w:rFonts w:cs="Arial"/>
                <w:sz w:val="18"/>
                <w:szCs w:val="18"/>
              </w:rPr>
              <w:t>Minor</w:t>
            </w:r>
          </w:p>
        </w:tc>
        <w:tc>
          <w:tcPr>
            <w:tcW w:w="1559" w:type="dxa"/>
            <w:vAlign w:val="center"/>
          </w:tcPr>
          <w:p w14:paraId="1D718320" w14:textId="77777777" w:rsidR="00291B05" w:rsidRPr="003370A4" w:rsidRDefault="00291B05" w:rsidP="00385619">
            <w:pPr>
              <w:spacing w:before="60" w:after="60" w:line="240" w:lineRule="auto"/>
              <w:rPr>
                <w:rFonts w:cs="Arial"/>
                <w:sz w:val="18"/>
                <w:szCs w:val="18"/>
              </w:rPr>
            </w:pPr>
            <w:r w:rsidRPr="003370A4">
              <w:rPr>
                <w:rFonts w:cs="Arial"/>
                <w:sz w:val="18"/>
                <w:szCs w:val="18"/>
              </w:rPr>
              <w:t>Insignificant</w:t>
            </w:r>
          </w:p>
        </w:tc>
      </w:tr>
      <w:tr w:rsidR="001D4B50" w:rsidRPr="003370A4" w14:paraId="0095FA1E" w14:textId="77777777" w:rsidTr="00385619">
        <w:trPr>
          <w:cantSplit/>
        </w:trPr>
        <w:tc>
          <w:tcPr>
            <w:tcW w:w="1951" w:type="dxa"/>
            <w:vAlign w:val="center"/>
          </w:tcPr>
          <w:p w14:paraId="3689422A"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Fuel / oil spills during tanker refilling / handling operations</w:t>
            </w:r>
          </w:p>
        </w:tc>
        <w:tc>
          <w:tcPr>
            <w:tcW w:w="1912" w:type="dxa"/>
            <w:vAlign w:val="center"/>
          </w:tcPr>
          <w:p w14:paraId="4ABC1235"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 xml:space="preserve">Local water courses. Ground and groundwater. </w:t>
            </w:r>
          </w:p>
        </w:tc>
        <w:tc>
          <w:tcPr>
            <w:tcW w:w="1524" w:type="dxa"/>
            <w:vAlign w:val="center"/>
          </w:tcPr>
          <w:p w14:paraId="2C136A00"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 xml:space="preserve">Surface water drainage system. Diffusion into ground. </w:t>
            </w:r>
          </w:p>
        </w:tc>
        <w:tc>
          <w:tcPr>
            <w:tcW w:w="5245" w:type="dxa"/>
            <w:vAlign w:val="center"/>
          </w:tcPr>
          <w:p w14:paraId="7FD6474E"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 xml:space="preserve">Invoke spill containment procedures. Clean up according to COSHH data sheets and appropriate disposal arrangements. </w:t>
            </w:r>
          </w:p>
          <w:p w14:paraId="5A7A7C36"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Isolate affected pipework \ sources</w:t>
            </w:r>
          </w:p>
          <w:p w14:paraId="27FC0DA4"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Drainage of wider sewage treatment works contained and directed to the head of the works.</w:t>
            </w:r>
          </w:p>
          <w:p w14:paraId="0BA4273F"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Follow site Incident Response Plan and inform relevant authorities</w:t>
            </w:r>
          </w:p>
        </w:tc>
        <w:tc>
          <w:tcPr>
            <w:tcW w:w="1578" w:type="dxa"/>
            <w:vAlign w:val="center"/>
          </w:tcPr>
          <w:p w14:paraId="3382471F"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 xml:space="preserve">Somewhat unlikely </w:t>
            </w:r>
          </w:p>
        </w:tc>
        <w:tc>
          <w:tcPr>
            <w:tcW w:w="1559" w:type="dxa"/>
            <w:vAlign w:val="center"/>
          </w:tcPr>
          <w:p w14:paraId="27EF42AF"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 xml:space="preserve">Noticeable </w:t>
            </w:r>
          </w:p>
        </w:tc>
        <w:tc>
          <w:tcPr>
            <w:tcW w:w="1559" w:type="dxa"/>
            <w:vAlign w:val="center"/>
          </w:tcPr>
          <w:p w14:paraId="20DE05EC" w14:textId="77777777" w:rsidR="00291B05" w:rsidRPr="003370A4" w:rsidRDefault="00291B05" w:rsidP="00385619">
            <w:pPr>
              <w:spacing w:before="60" w:after="60" w:line="240" w:lineRule="auto"/>
              <w:rPr>
                <w:rFonts w:eastAsia="SimSun" w:cs="Arial"/>
                <w:sz w:val="18"/>
                <w:szCs w:val="18"/>
                <w:lang w:eastAsia="zh-CN"/>
              </w:rPr>
            </w:pPr>
            <w:r w:rsidRPr="003370A4">
              <w:rPr>
                <w:rFonts w:eastAsia="SimSun" w:cs="Arial"/>
                <w:sz w:val="18"/>
                <w:szCs w:val="18"/>
                <w:lang w:eastAsia="zh-CN"/>
              </w:rPr>
              <w:t>Acceptable</w:t>
            </w:r>
          </w:p>
        </w:tc>
      </w:tr>
      <w:tr w:rsidR="003A259A" w:rsidRPr="003370A4" w14:paraId="74D299A5" w14:textId="77777777" w:rsidTr="00385619">
        <w:trPr>
          <w:cantSplit/>
        </w:trPr>
        <w:tc>
          <w:tcPr>
            <w:tcW w:w="1951" w:type="dxa"/>
            <w:tcBorders>
              <w:top w:val="single" w:sz="8" w:space="0" w:color="auto"/>
              <w:left w:val="single" w:sz="8" w:space="0" w:color="auto"/>
              <w:bottom w:val="single" w:sz="8" w:space="0" w:color="auto"/>
              <w:right w:val="single" w:sz="8" w:space="0" w:color="auto"/>
            </w:tcBorders>
            <w:vAlign w:val="center"/>
          </w:tcPr>
          <w:p w14:paraId="14A8FA09"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 xml:space="preserve">Failure of fuel / oil containment </w:t>
            </w:r>
          </w:p>
        </w:tc>
        <w:tc>
          <w:tcPr>
            <w:tcW w:w="1912" w:type="dxa"/>
            <w:tcBorders>
              <w:top w:val="single" w:sz="8" w:space="0" w:color="auto"/>
              <w:left w:val="single" w:sz="8" w:space="0" w:color="auto"/>
              <w:bottom w:val="single" w:sz="8" w:space="0" w:color="auto"/>
              <w:right w:val="single" w:sz="8" w:space="0" w:color="auto"/>
            </w:tcBorders>
            <w:vAlign w:val="center"/>
          </w:tcPr>
          <w:p w14:paraId="318CFA65" w14:textId="77777777" w:rsidR="00291B05" w:rsidRPr="003370A4" w:rsidRDefault="00291B05" w:rsidP="00385619">
            <w:pPr>
              <w:spacing w:before="60" w:after="60" w:line="240" w:lineRule="auto"/>
              <w:rPr>
                <w:rFonts w:cs="Arial"/>
                <w:sz w:val="18"/>
                <w:szCs w:val="18"/>
              </w:rPr>
            </w:pPr>
            <w:r w:rsidRPr="003370A4">
              <w:rPr>
                <w:rFonts w:cs="Arial"/>
                <w:sz w:val="18"/>
                <w:szCs w:val="18"/>
              </w:rPr>
              <w:t xml:space="preserve">Local water courses. Ground and groundwater. </w:t>
            </w:r>
          </w:p>
        </w:tc>
        <w:tc>
          <w:tcPr>
            <w:tcW w:w="1524" w:type="dxa"/>
            <w:tcBorders>
              <w:top w:val="single" w:sz="8" w:space="0" w:color="auto"/>
              <w:left w:val="single" w:sz="8" w:space="0" w:color="auto"/>
              <w:bottom w:val="single" w:sz="8" w:space="0" w:color="auto"/>
              <w:right w:val="single" w:sz="8" w:space="0" w:color="auto"/>
            </w:tcBorders>
            <w:vAlign w:val="center"/>
          </w:tcPr>
          <w:p w14:paraId="086ED2D8" w14:textId="77777777" w:rsidR="00291B05" w:rsidRPr="003370A4" w:rsidRDefault="00291B05" w:rsidP="00385619">
            <w:pPr>
              <w:spacing w:before="60" w:after="60" w:line="240" w:lineRule="auto"/>
              <w:rPr>
                <w:rFonts w:cs="Arial"/>
                <w:sz w:val="18"/>
                <w:szCs w:val="18"/>
              </w:rPr>
            </w:pPr>
            <w:r w:rsidRPr="003370A4">
              <w:rPr>
                <w:rFonts w:cs="Arial"/>
                <w:sz w:val="18"/>
                <w:szCs w:val="18"/>
              </w:rPr>
              <w:t xml:space="preserve">Surface water drainage system. Diffusion into ground. </w:t>
            </w:r>
          </w:p>
        </w:tc>
        <w:tc>
          <w:tcPr>
            <w:tcW w:w="5245" w:type="dxa"/>
            <w:tcBorders>
              <w:top w:val="single" w:sz="8" w:space="0" w:color="auto"/>
              <w:left w:val="single" w:sz="8" w:space="0" w:color="auto"/>
              <w:bottom w:val="single" w:sz="8" w:space="0" w:color="auto"/>
              <w:right w:val="single" w:sz="8" w:space="0" w:color="auto"/>
            </w:tcBorders>
            <w:vAlign w:val="center"/>
          </w:tcPr>
          <w:p w14:paraId="1E9B51A5"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Regular inspection of containment.</w:t>
            </w:r>
          </w:p>
          <w:p w14:paraId="4797E65E"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Clean up spillage and transfer waste into appropriate containment for recovery or disposal.  Provision of containment via bunded storage tanks.</w:t>
            </w:r>
          </w:p>
          <w:p w14:paraId="296D87EB"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 xml:space="preserve">Drainage of wider sewage treatment works contained and directed to the head of the works. </w:t>
            </w:r>
          </w:p>
          <w:p w14:paraId="6A040368"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Follow site Incident Response Plan and inform relevant authorities</w:t>
            </w:r>
          </w:p>
        </w:tc>
        <w:tc>
          <w:tcPr>
            <w:tcW w:w="1578" w:type="dxa"/>
            <w:tcBorders>
              <w:top w:val="single" w:sz="8" w:space="0" w:color="auto"/>
              <w:left w:val="single" w:sz="8" w:space="0" w:color="auto"/>
              <w:bottom w:val="single" w:sz="8" w:space="0" w:color="auto"/>
              <w:right w:val="single" w:sz="8" w:space="0" w:color="auto"/>
            </w:tcBorders>
            <w:vAlign w:val="center"/>
          </w:tcPr>
          <w:p w14:paraId="3703A019"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 xml:space="preserve">Unlikely </w:t>
            </w:r>
          </w:p>
        </w:tc>
        <w:tc>
          <w:tcPr>
            <w:tcW w:w="1559" w:type="dxa"/>
            <w:tcBorders>
              <w:top w:val="single" w:sz="8" w:space="0" w:color="auto"/>
              <w:left w:val="single" w:sz="8" w:space="0" w:color="auto"/>
              <w:bottom w:val="single" w:sz="8" w:space="0" w:color="auto"/>
              <w:right w:val="single" w:sz="8" w:space="0" w:color="auto"/>
            </w:tcBorders>
            <w:vAlign w:val="center"/>
          </w:tcPr>
          <w:p w14:paraId="2121A777" w14:textId="77777777" w:rsidR="00291B05" w:rsidRPr="003370A4" w:rsidRDefault="00291B05" w:rsidP="00385619">
            <w:pPr>
              <w:spacing w:before="60" w:after="60" w:line="240" w:lineRule="auto"/>
              <w:rPr>
                <w:rFonts w:cs="Arial"/>
                <w:sz w:val="18"/>
                <w:szCs w:val="18"/>
              </w:rPr>
            </w:pPr>
            <w:r w:rsidRPr="003370A4">
              <w:rPr>
                <w:rFonts w:cs="Arial"/>
                <w:sz w:val="18"/>
                <w:szCs w:val="18"/>
              </w:rPr>
              <w:t xml:space="preserve">Significant </w:t>
            </w:r>
          </w:p>
        </w:tc>
        <w:tc>
          <w:tcPr>
            <w:tcW w:w="1559" w:type="dxa"/>
            <w:tcBorders>
              <w:top w:val="single" w:sz="8" w:space="0" w:color="auto"/>
              <w:left w:val="single" w:sz="8" w:space="0" w:color="auto"/>
              <w:bottom w:val="single" w:sz="8" w:space="0" w:color="auto"/>
              <w:right w:val="single" w:sz="8" w:space="0" w:color="auto"/>
            </w:tcBorders>
            <w:vAlign w:val="center"/>
          </w:tcPr>
          <w:p w14:paraId="2322458B" w14:textId="77777777" w:rsidR="00291B05" w:rsidRPr="003370A4" w:rsidRDefault="00291B05" w:rsidP="00385619">
            <w:pPr>
              <w:spacing w:before="60" w:after="60" w:line="240" w:lineRule="auto"/>
              <w:rPr>
                <w:rFonts w:cs="Arial"/>
                <w:sz w:val="18"/>
                <w:szCs w:val="18"/>
              </w:rPr>
            </w:pPr>
            <w:r w:rsidRPr="003370A4">
              <w:rPr>
                <w:rFonts w:eastAsia="SimSun" w:cs="Arial"/>
                <w:sz w:val="18"/>
                <w:szCs w:val="18"/>
                <w:lang w:eastAsia="zh-CN"/>
              </w:rPr>
              <w:t>Acceptable</w:t>
            </w:r>
          </w:p>
        </w:tc>
      </w:tr>
      <w:tr w:rsidR="001D4B50" w:rsidRPr="003370A4" w14:paraId="7E4D0538" w14:textId="77777777" w:rsidTr="00385619">
        <w:trPr>
          <w:cantSplit/>
        </w:trPr>
        <w:tc>
          <w:tcPr>
            <w:tcW w:w="1951" w:type="dxa"/>
            <w:vAlign w:val="center"/>
          </w:tcPr>
          <w:p w14:paraId="4E5D38F7"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Pump / bearing failure leading to excessive noise</w:t>
            </w:r>
          </w:p>
        </w:tc>
        <w:tc>
          <w:tcPr>
            <w:tcW w:w="1912" w:type="dxa"/>
            <w:vAlign w:val="center"/>
          </w:tcPr>
          <w:p w14:paraId="695F3677" w14:textId="77777777" w:rsidR="00291B05" w:rsidRPr="003370A4" w:rsidRDefault="00291B05" w:rsidP="00385619">
            <w:pPr>
              <w:spacing w:before="60" w:after="60" w:line="240" w:lineRule="auto"/>
              <w:rPr>
                <w:rFonts w:cs="Arial"/>
                <w:sz w:val="18"/>
                <w:szCs w:val="18"/>
              </w:rPr>
            </w:pPr>
            <w:r w:rsidRPr="003370A4">
              <w:rPr>
                <w:rFonts w:cs="Arial"/>
                <w:sz w:val="18"/>
                <w:szCs w:val="18"/>
              </w:rPr>
              <w:t>Local population</w:t>
            </w:r>
          </w:p>
        </w:tc>
        <w:tc>
          <w:tcPr>
            <w:tcW w:w="1524" w:type="dxa"/>
            <w:vAlign w:val="center"/>
          </w:tcPr>
          <w:p w14:paraId="04B9722A" w14:textId="77777777" w:rsidR="00291B05" w:rsidRPr="003370A4" w:rsidRDefault="00291B05" w:rsidP="00385619">
            <w:pPr>
              <w:spacing w:before="60" w:after="60" w:line="240" w:lineRule="auto"/>
              <w:rPr>
                <w:rFonts w:cs="Arial"/>
                <w:sz w:val="18"/>
                <w:szCs w:val="18"/>
              </w:rPr>
            </w:pPr>
            <w:r w:rsidRPr="003370A4">
              <w:rPr>
                <w:rFonts w:cs="Arial"/>
                <w:sz w:val="18"/>
                <w:szCs w:val="18"/>
              </w:rPr>
              <w:t>Air</w:t>
            </w:r>
          </w:p>
        </w:tc>
        <w:tc>
          <w:tcPr>
            <w:tcW w:w="5245" w:type="dxa"/>
          </w:tcPr>
          <w:p w14:paraId="595D5D32"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Planned preventive maintenance system in place.</w:t>
            </w:r>
          </w:p>
          <w:p w14:paraId="6DCD19E2"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Complaints handling and response system in place</w:t>
            </w:r>
          </w:p>
        </w:tc>
        <w:tc>
          <w:tcPr>
            <w:tcW w:w="1578" w:type="dxa"/>
            <w:vAlign w:val="center"/>
          </w:tcPr>
          <w:p w14:paraId="7066E152"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 xml:space="preserve">Somewhat unlikely  </w:t>
            </w:r>
          </w:p>
        </w:tc>
        <w:tc>
          <w:tcPr>
            <w:tcW w:w="1559" w:type="dxa"/>
            <w:vAlign w:val="center"/>
          </w:tcPr>
          <w:p w14:paraId="35DEE81F" w14:textId="77777777" w:rsidR="00291B05" w:rsidRPr="003370A4" w:rsidRDefault="00291B05" w:rsidP="00385619">
            <w:pPr>
              <w:spacing w:before="60" w:after="60" w:line="240" w:lineRule="auto"/>
              <w:rPr>
                <w:rFonts w:eastAsia="SimSun" w:cs="Arial"/>
                <w:sz w:val="18"/>
                <w:szCs w:val="18"/>
                <w:lang w:eastAsia="zh-CN"/>
              </w:rPr>
            </w:pPr>
            <w:r w:rsidRPr="003370A4">
              <w:rPr>
                <w:rFonts w:cs="Arial"/>
                <w:sz w:val="18"/>
                <w:szCs w:val="18"/>
              </w:rPr>
              <w:t xml:space="preserve">Noticeable </w:t>
            </w:r>
          </w:p>
        </w:tc>
        <w:tc>
          <w:tcPr>
            <w:tcW w:w="1559" w:type="dxa"/>
            <w:vAlign w:val="center"/>
          </w:tcPr>
          <w:p w14:paraId="437BC54D" w14:textId="77777777" w:rsidR="00291B05" w:rsidRPr="003370A4" w:rsidRDefault="00291B05" w:rsidP="00385619">
            <w:pPr>
              <w:spacing w:before="60" w:after="60" w:line="240" w:lineRule="auto"/>
              <w:rPr>
                <w:rFonts w:cs="Arial"/>
                <w:sz w:val="18"/>
                <w:szCs w:val="18"/>
              </w:rPr>
            </w:pPr>
            <w:r w:rsidRPr="003370A4">
              <w:rPr>
                <w:rFonts w:eastAsia="SimSun" w:cs="Arial"/>
                <w:sz w:val="18"/>
                <w:szCs w:val="18"/>
                <w:lang w:eastAsia="zh-CN"/>
              </w:rPr>
              <w:t>Acceptable</w:t>
            </w:r>
          </w:p>
        </w:tc>
      </w:tr>
      <w:tr w:rsidR="001D4B50" w:rsidRPr="003370A4" w14:paraId="6F29B76E" w14:textId="77777777" w:rsidTr="00385619">
        <w:trPr>
          <w:cantSplit/>
        </w:trPr>
        <w:tc>
          <w:tcPr>
            <w:tcW w:w="1951" w:type="dxa"/>
            <w:vAlign w:val="center"/>
          </w:tcPr>
          <w:p w14:paraId="6BCE24E9"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Failure (cracks, splitting) of underground pipework (e.g. fuel, chemicals, sludge, site drains)</w:t>
            </w:r>
          </w:p>
        </w:tc>
        <w:tc>
          <w:tcPr>
            <w:tcW w:w="1912" w:type="dxa"/>
            <w:vAlign w:val="center"/>
          </w:tcPr>
          <w:p w14:paraId="5E6AEA51" w14:textId="77777777" w:rsidR="00291B05" w:rsidRPr="003370A4" w:rsidRDefault="00291B05" w:rsidP="00385619">
            <w:pPr>
              <w:spacing w:before="60" w:after="60" w:line="240" w:lineRule="auto"/>
              <w:rPr>
                <w:rFonts w:cs="Arial"/>
                <w:sz w:val="18"/>
                <w:szCs w:val="18"/>
              </w:rPr>
            </w:pPr>
            <w:r w:rsidRPr="003370A4">
              <w:rPr>
                <w:rFonts w:cs="Arial"/>
                <w:sz w:val="18"/>
                <w:szCs w:val="18"/>
              </w:rPr>
              <w:t>Ground and groundwater</w:t>
            </w:r>
          </w:p>
        </w:tc>
        <w:tc>
          <w:tcPr>
            <w:tcW w:w="1524" w:type="dxa"/>
            <w:vAlign w:val="center"/>
          </w:tcPr>
          <w:p w14:paraId="46AC0004" w14:textId="77777777" w:rsidR="00291B05" w:rsidRPr="003370A4" w:rsidRDefault="00291B05" w:rsidP="00385619">
            <w:pPr>
              <w:spacing w:before="60" w:after="60" w:line="240" w:lineRule="auto"/>
              <w:rPr>
                <w:rFonts w:cs="Arial"/>
                <w:sz w:val="18"/>
                <w:szCs w:val="18"/>
              </w:rPr>
            </w:pPr>
            <w:r w:rsidRPr="003370A4">
              <w:rPr>
                <w:rFonts w:cs="Arial"/>
                <w:sz w:val="18"/>
                <w:szCs w:val="18"/>
              </w:rPr>
              <w:t>Infiltration / percolation through ground</w:t>
            </w:r>
          </w:p>
        </w:tc>
        <w:tc>
          <w:tcPr>
            <w:tcW w:w="5245" w:type="dxa"/>
            <w:vAlign w:val="center"/>
          </w:tcPr>
          <w:p w14:paraId="4F896415"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Planned maintenance systems in place</w:t>
            </w:r>
          </w:p>
          <w:p w14:paraId="64D1502B"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In-line flow monitoring in key locations and tank level monitoring would identify losses</w:t>
            </w:r>
          </w:p>
        </w:tc>
        <w:tc>
          <w:tcPr>
            <w:tcW w:w="1578" w:type="dxa"/>
            <w:vAlign w:val="center"/>
          </w:tcPr>
          <w:p w14:paraId="4CFD79F5" w14:textId="77777777" w:rsidR="00291B05" w:rsidRPr="003370A4" w:rsidRDefault="00291B05" w:rsidP="00385619">
            <w:pPr>
              <w:pStyle w:val="BodyText"/>
              <w:spacing w:before="60" w:after="60" w:line="240" w:lineRule="auto"/>
              <w:rPr>
                <w:rFonts w:cs="Arial"/>
                <w:sz w:val="18"/>
                <w:szCs w:val="18"/>
              </w:rPr>
            </w:pPr>
            <w:r w:rsidRPr="003370A4">
              <w:rPr>
                <w:rFonts w:cs="Arial"/>
                <w:sz w:val="18"/>
                <w:szCs w:val="18"/>
              </w:rPr>
              <w:t>Somewhat unlikely</w:t>
            </w:r>
          </w:p>
        </w:tc>
        <w:tc>
          <w:tcPr>
            <w:tcW w:w="1559" w:type="dxa"/>
            <w:vAlign w:val="center"/>
          </w:tcPr>
          <w:p w14:paraId="333C7AE8" w14:textId="77777777" w:rsidR="00291B05" w:rsidRPr="003370A4" w:rsidRDefault="00291B05" w:rsidP="00385619">
            <w:pPr>
              <w:spacing w:before="60" w:after="60" w:line="240" w:lineRule="auto"/>
              <w:rPr>
                <w:rFonts w:cs="Arial"/>
                <w:sz w:val="18"/>
                <w:szCs w:val="18"/>
              </w:rPr>
            </w:pPr>
            <w:r w:rsidRPr="003370A4">
              <w:rPr>
                <w:rFonts w:cs="Arial"/>
                <w:sz w:val="18"/>
                <w:szCs w:val="18"/>
              </w:rPr>
              <w:t>Significant</w:t>
            </w:r>
          </w:p>
        </w:tc>
        <w:tc>
          <w:tcPr>
            <w:tcW w:w="1559" w:type="dxa"/>
            <w:vAlign w:val="center"/>
          </w:tcPr>
          <w:p w14:paraId="3243D406" w14:textId="77777777" w:rsidR="00291B05" w:rsidRPr="003370A4" w:rsidRDefault="00291B05" w:rsidP="00385619">
            <w:pPr>
              <w:spacing w:before="60" w:after="60" w:line="240" w:lineRule="auto"/>
              <w:rPr>
                <w:rFonts w:cs="Arial"/>
                <w:sz w:val="18"/>
                <w:szCs w:val="18"/>
              </w:rPr>
            </w:pPr>
            <w:r w:rsidRPr="003370A4">
              <w:rPr>
                <w:rFonts w:eastAsia="SimSun" w:cs="Arial"/>
                <w:sz w:val="18"/>
                <w:szCs w:val="18"/>
                <w:lang w:eastAsia="zh-CN"/>
              </w:rPr>
              <w:t>Acceptable</w:t>
            </w:r>
          </w:p>
        </w:tc>
      </w:tr>
    </w:tbl>
    <w:p w14:paraId="1BE0BA8C" w14:textId="77777777" w:rsidR="00291B05" w:rsidRDefault="00291B05" w:rsidP="00143A7C">
      <w:pPr>
        <w:tabs>
          <w:tab w:val="left" w:pos="1296"/>
        </w:tabs>
        <w:rPr>
          <w:rFonts w:eastAsiaTheme="majorEastAsia" w:cstheme="majorBidi"/>
          <w:b/>
          <w:bCs/>
          <w:szCs w:val="20"/>
        </w:rPr>
      </w:pPr>
    </w:p>
    <w:p w14:paraId="14982ACE" w14:textId="15BF7E3B" w:rsidR="00291B05" w:rsidRDefault="00291B05" w:rsidP="00291B05">
      <w:pPr>
        <w:pStyle w:val="Caption"/>
        <w:rPr>
          <w:rFonts w:eastAsiaTheme="majorEastAsia" w:cstheme="majorBidi"/>
          <w:b/>
          <w:bCs/>
          <w:szCs w:val="20"/>
        </w:rPr>
      </w:pPr>
      <w:r>
        <w:t xml:space="preserve">Table </w:t>
      </w:r>
      <w:r w:rsidR="00AE2BE9">
        <w:fldChar w:fldCharType="begin"/>
      </w:r>
      <w:r w:rsidR="00AE2BE9">
        <w:instrText xml:space="preserve"> STYLEREF 1 \s </w:instrText>
      </w:r>
      <w:r w:rsidR="00AE2BE9">
        <w:fldChar w:fldCharType="separate"/>
      </w:r>
      <w:r w:rsidR="00E631FE">
        <w:rPr>
          <w:noProof/>
        </w:rPr>
        <w:t>5</w:t>
      </w:r>
      <w:r w:rsidR="00AE2BE9">
        <w:fldChar w:fldCharType="end"/>
      </w:r>
      <w:r w:rsidR="00AE2BE9">
        <w:noBreakHyphen/>
      </w:r>
      <w:r w:rsidR="00AE2BE9">
        <w:fldChar w:fldCharType="begin"/>
      </w:r>
      <w:r w:rsidR="00AE2BE9">
        <w:instrText xml:space="preserve"> SEQ Table \* ARABIC \s 1 </w:instrText>
      </w:r>
      <w:r w:rsidR="00AE2BE9">
        <w:fldChar w:fldCharType="separate"/>
      </w:r>
      <w:r w:rsidR="00E631FE">
        <w:rPr>
          <w:noProof/>
        </w:rPr>
        <w:t>7</w:t>
      </w:r>
      <w:r w:rsidR="00AE2BE9">
        <w:fldChar w:fldCharType="end"/>
      </w:r>
      <w:r>
        <w:t xml:space="preserve"> Ranking Matrix for Risk Assessment</w:t>
      </w:r>
    </w:p>
    <w:tbl>
      <w:tblPr>
        <w:tblW w:w="47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6805"/>
        <w:gridCol w:w="1918"/>
        <w:gridCol w:w="4426"/>
      </w:tblGrid>
      <w:tr w:rsidR="00291B05" w:rsidRPr="003370A4" w14:paraId="6792DF82" w14:textId="77777777" w:rsidTr="00385619">
        <w:trPr>
          <w:cantSplit/>
          <w:tblHeader/>
          <w:jc w:val="center"/>
        </w:trPr>
        <w:tc>
          <w:tcPr>
            <w:tcW w:w="2853" w:type="pct"/>
            <w:gridSpan w:val="2"/>
            <w:shd w:val="clear" w:color="auto" w:fill="000000" w:themeFill="text1"/>
            <w:vAlign w:val="center"/>
          </w:tcPr>
          <w:p w14:paraId="791545D5" w14:textId="77777777" w:rsidR="00291B05" w:rsidRPr="00D7512C" w:rsidRDefault="00291B05" w:rsidP="00385619">
            <w:pPr>
              <w:pStyle w:val="Table-Heading"/>
              <w:spacing w:before="60" w:after="60" w:line="240" w:lineRule="auto"/>
              <w:ind w:right="6"/>
              <w:rPr>
                <w:rFonts w:ascii="Jacobs Chronos" w:eastAsia="SimSun" w:hAnsi="Jacobs Chronos" w:cs="Arial"/>
                <w:color w:val="FFFFFF"/>
                <w:kern w:val="0"/>
                <w:szCs w:val="18"/>
                <w:lang w:val="en-US" w:eastAsia="zh-CN"/>
              </w:rPr>
            </w:pPr>
            <w:r w:rsidRPr="00D7512C">
              <w:rPr>
                <w:rFonts w:ascii="Jacobs Chronos" w:eastAsia="SimSun" w:hAnsi="Jacobs Chronos" w:cs="Arial"/>
                <w:color w:val="FFFFFF"/>
                <w:kern w:val="0"/>
                <w:szCs w:val="18"/>
                <w:lang w:val="en-US" w:eastAsia="zh-CN"/>
              </w:rPr>
              <w:t>“S” Severity of environmental impact</w:t>
            </w:r>
          </w:p>
        </w:tc>
        <w:tc>
          <w:tcPr>
            <w:tcW w:w="2147" w:type="pct"/>
            <w:gridSpan w:val="2"/>
            <w:shd w:val="clear" w:color="auto" w:fill="000000" w:themeFill="text1"/>
            <w:vAlign w:val="center"/>
          </w:tcPr>
          <w:p w14:paraId="40250739" w14:textId="77777777" w:rsidR="00291B05" w:rsidRPr="00D7512C" w:rsidRDefault="00291B05" w:rsidP="00385619">
            <w:pPr>
              <w:pStyle w:val="Table-Heading"/>
              <w:spacing w:before="60" w:after="60" w:line="240" w:lineRule="auto"/>
              <w:ind w:right="6"/>
              <w:rPr>
                <w:rFonts w:ascii="Jacobs Chronos" w:eastAsia="SimSun" w:hAnsi="Jacobs Chronos" w:cs="Arial"/>
                <w:color w:val="FFFFFF"/>
                <w:kern w:val="0"/>
                <w:szCs w:val="18"/>
                <w:lang w:val="en-US" w:eastAsia="zh-CN"/>
              </w:rPr>
            </w:pPr>
            <w:r w:rsidRPr="00D7512C">
              <w:rPr>
                <w:rFonts w:ascii="Jacobs Chronos" w:eastAsia="SimSun" w:hAnsi="Jacobs Chronos" w:cs="Arial"/>
                <w:color w:val="FFFFFF"/>
                <w:kern w:val="0"/>
                <w:szCs w:val="18"/>
                <w:lang w:val="en-US" w:eastAsia="zh-CN"/>
              </w:rPr>
              <w:t>“L” Likelihood of event</w:t>
            </w:r>
          </w:p>
        </w:tc>
      </w:tr>
      <w:tr w:rsidR="00291B05" w:rsidRPr="003370A4" w14:paraId="4C318BDD" w14:textId="77777777" w:rsidTr="00385619">
        <w:trPr>
          <w:cantSplit/>
          <w:jc w:val="center"/>
        </w:trPr>
        <w:tc>
          <w:tcPr>
            <w:tcW w:w="550" w:type="pct"/>
            <w:shd w:val="pct15" w:color="auto" w:fill="auto"/>
            <w:vAlign w:val="center"/>
          </w:tcPr>
          <w:p w14:paraId="08957B36"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1. Minor</w:t>
            </w:r>
          </w:p>
        </w:tc>
        <w:tc>
          <w:tcPr>
            <w:tcW w:w="2303" w:type="pct"/>
            <w:vAlign w:val="center"/>
          </w:tcPr>
          <w:p w14:paraId="69A47931"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Nuisance onsite only (no off-site effects)</w:t>
            </w:r>
          </w:p>
          <w:p w14:paraId="65CA3DF1"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No outside complaint</w:t>
            </w:r>
          </w:p>
        </w:tc>
        <w:tc>
          <w:tcPr>
            <w:tcW w:w="649" w:type="pct"/>
            <w:shd w:val="pct15" w:color="auto" w:fill="auto"/>
            <w:vAlign w:val="center"/>
          </w:tcPr>
          <w:p w14:paraId="1AB72B08"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1. Extremely unlikely</w:t>
            </w:r>
          </w:p>
        </w:tc>
        <w:tc>
          <w:tcPr>
            <w:tcW w:w="1498" w:type="pct"/>
            <w:vAlign w:val="center"/>
          </w:tcPr>
          <w:p w14:paraId="7FFA9BA2"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Incident occurs less than once in a million years</w:t>
            </w:r>
          </w:p>
        </w:tc>
      </w:tr>
      <w:tr w:rsidR="00291B05" w:rsidRPr="003370A4" w14:paraId="4710B151" w14:textId="77777777" w:rsidTr="00385619">
        <w:trPr>
          <w:cantSplit/>
          <w:jc w:val="center"/>
        </w:trPr>
        <w:tc>
          <w:tcPr>
            <w:tcW w:w="550" w:type="pct"/>
            <w:shd w:val="pct15" w:color="auto" w:fill="auto"/>
            <w:vAlign w:val="center"/>
          </w:tcPr>
          <w:p w14:paraId="23CF7A6C"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2. Noticeable</w:t>
            </w:r>
          </w:p>
        </w:tc>
        <w:tc>
          <w:tcPr>
            <w:tcW w:w="2303" w:type="pct"/>
            <w:vAlign w:val="center"/>
          </w:tcPr>
          <w:p w14:paraId="6998529B"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Noticeable nuisance offsite, e.g. discernible odours</w:t>
            </w:r>
          </w:p>
          <w:p w14:paraId="13A5E831"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Minor breach of Permitted emissions, but environmental harm</w:t>
            </w:r>
          </w:p>
          <w:p w14:paraId="5EC95825"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One or two complaints from the public</w:t>
            </w:r>
          </w:p>
        </w:tc>
        <w:tc>
          <w:tcPr>
            <w:tcW w:w="649" w:type="pct"/>
            <w:shd w:val="pct15" w:color="auto" w:fill="auto"/>
            <w:vAlign w:val="center"/>
          </w:tcPr>
          <w:p w14:paraId="6D47740E"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2. Very unlikely</w:t>
            </w:r>
          </w:p>
        </w:tc>
        <w:tc>
          <w:tcPr>
            <w:tcW w:w="1498" w:type="pct"/>
            <w:vAlign w:val="center"/>
          </w:tcPr>
          <w:p w14:paraId="693C3D83"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Incident occurs between once per million and once every 10,000 years</w:t>
            </w:r>
          </w:p>
        </w:tc>
      </w:tr>
      <w:tr w:rsidR="00291B05" w:rsidRPr="003370A4" w14:paraId="1493CB35" w14:textId="77777777" w:rsidTr="00385619">
        <w:trPr>
          <w:cantSplit/>
          <w:jc w:val="center"/>
        </w:trPr>
        <w:tc>
          <w:tcPr>
            <w:tcW w:w="550" w:type="pct"/>
            <w:shd w:val="pct15" w:color="auto" w:fill="auto"/>
            <w:vAlign w:val="center"/>
          </w:tcPr>
          <w:p w14:paraId="666F4B63"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3. Significant</w:t>
            </w:r>
          </w:p>
        </w:tc>
        <w:tc>
          <w:tcPr>
            <w:tcW w:w="2303" w:type="pct"/>
            <w:vAlign w:val="center"/>
          </w:tcPr>
          <w:p w14:paraId="56AC026F"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Severe and sustained nuisance, e.g. strong offensive odour or noise disturbance</w:t>
            </w:r>
          </w:p>
          <w:p w14:paraId="1FE644A0"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Major breach of Permitted emissions with possibility of prosecution</w:t>
            </w:r>
          </w:p>
          <w:p w14:paraId="5FE381F8"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Numerous public complaints</w:t>
            </w:r>
          </w:p>
        </w:tc>
        <w:tc>
          <w:tcPr>
            <w:tcW w:w="649" w:type="pct"/>
            <w:shd w:val="pct15" w:color="auto" w:fill="auto"/>
            <w:vAlign w:val="center"/>
          </w:tcPr>
          <w:p w14:paraId="35FDEAC0"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3. Unlikely</w:t>
            </w:r>
          </w:p>
        </w:tc>
        <w:tc>
          <w:tcPr>
            <w:tcW w:w="1498" w:type="pct"/>
            <w:vAlign w:val="center"/>
          </w:tcPr>
          <w:p w14:paraId="6923918D"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Incident occurs between once per 10,000 years and once every 100 years</w:t>
            </w:r>
          </w:p>
        </w:tc>
      </w:tr>
      <w:tr w:rsidR="00291B05" w:rsidRPr="003370A4" w14:paraId="36A1B3A8" w14:textId="77777777" w:rsidTr="00385619">
        <w:trPr>
          <w:cantSplit/>
          <w:jc w:val="center"/>
        </w:trPr>
        <w:tc>
          <w:tcPr>
            <w:tcW w:w="550" w:type="pct"/>
            <w:shd w:val="pct15" w:color="auto" w:fill="auto"/>
            <w:vAlign w:val="center"/>
          </w:tcPr>
          <w:p w14:paraId="04E762D6"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4. Severe</w:t>
            </w:r>
          </w:p>
        </w:tc>
        <w:tc>
          <w:tcPr>
            <w:tcW w:w="2303" w:type="pct"/>
            <w:vAlign w:val="center"/>
          </w:tcPr>
          <w:p w14:paraId="3BC75028"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Hospital treatment required</w:t>
            </w:r>
          </w:p>
          <w:p w14:paraId="685AF302"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Public warning &amp; off-site emergency plan invoked</w:t>
            </w:r>
          </w:p>
          <w:p w14:paraId="042983D3"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Hazardous substance releases into water course with ½-mile effect.</w:t>
            </w:r>
          </w:p>
        </w:tc>
        <w:tc>
          <w:tcPr>
            <w:tcW w:w="649" w:type="pct"/>
            <w:shd w:val="pct15" w:color="auto" w:fill="auto"/>
            <w:vAlign w:val="center"/>
          </w:tcPr>
          <w:p w14:paraId="47B2DEF0"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4. Somewhat unlikely</w:t>
            </w:r>
          </w:p>
        </w:tc>
        <w:tc>
          <w:tcPr>
            <w:tcW w:w="1498" w:type="pct"/>
            <w:vAlign w:val="center"/>
          </w:tcPr>
          <w:p w14:paraId="341F7A40"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Incident occurs between once per hundred and once every 10 years</w:t>
            </w:r>
          </w:p>
        </w:tc>
      </w:tr>
      <w:tr w:rsidR="00291B05" w:rsidRPr="003370A4" w14:paraId="15C46563" w14:textId="77777777" w:rsidTr="00385619">
        <w:trPr>
          <w:cantSplit/>
          <w:jc w:val="center"/>
        </w:trPr>
        <w:tc>
          <w:tcPr>
            <w:tcW w:w="550" w:type="pct"/>
            <w:shd w:val="pct15" w:color="auto" w:fill="auto"/>
            <w:vAlign w:val="center"/>
          </w:tcPr>
          <w:p w14:paraId="7475F5AA"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5. Major</w:t>
            </w:r>
          </w:p>
        </w:tc>
        <w:tc>
          <w:tcPr>
            <w:tcW w:w="2303" w:type="pct"/>
            <w:vAlign w:val="center"/>
          </w:tcPr>
          <w:p w14:paraId="6C5E7F74"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Evacuation of local populace</w:t>
            </w:r>
          </w:p>
          <w:p w14:paraId="004C795C"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Temporary disabling and hospitalisation</w:t>
            </w:r>
          </w:p>
          <w:p w14:paraId="10D86769"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Serious toxic effect on beneficial or protected species</w:t>
            </w:r>
          </w:p>
          <w:p w14:paraId="5903E855"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Widespread but not persistent damage to land</w:t>
            </w:r>
          </w:p>
          <w:p w14:paraId="05F4EE23"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Significant fish kill over 5 mile range</w:t>
            </w:r>
          </w:p>
        </w:tc>
        <w:tc>
          <w:tcPr>
            <w:tcW w:w="649" w:type="pct"/>
            <w:shd w:val="pct15" w:color="auto" w:fill="auto"/>
            <w:vAlign w:val="center"/>
          </w:tcPr>
          <w:p w14:paraId="206077EE"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5. Fairly probable</w:t>
            </w:r>
          </w:p>
        </w:tc>
        <w:tc>
          <w:tcPr>
            <w:tcW w:w="1498" w:type="pct"/>
            <w:vAlign w:val="center"/>
          </w:tcPr>
          <w:p w14:paraId="2FE59651"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Incident occurs between once per 10 years and once per year</w:t>
            </w:r>
          </w:p>
        </w:tc>
      </w:tr>
      <w:tr w:rsidR="00291B05" w:rsidRPr="003370A4" w14:paraId="2D370870" w14:textId="77777777" w:rsidTr="00385619">
        <w:trPr>
          <w:cantSplit/>
          <w:jc w:val="center"/>
        </w:trPr>
        <w:tc>
          <w:tcPr>
            <w:tcW w:w="550" w:type="pct"/>
            <w:shd w:val="pct15" w:color="auto" w:fill="auto"/>
            <w:vAlign w:val="center"/>
          </w:tcPr>
          <w:p w14:paraId="2A725724"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6. Catastrophic</w:t>
            </w:r>
          </w:p>
        </w:tc>
        <w:tc>
          <w:tcPr>
            <w:tcW w:w="2303" w:type="pct"/>
            <w:vAlign w:val="center"/>
          </w:tcPr>
          <w:p w14:paraId="7F85C130"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Major airborne release with serious offsite effects</w:t>
            </w:r>
          </w:p>
          <w:p w14:paraId="495148B8"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Site shutdown</w:t>
            </w:r>
          </w:p>
          <w:p w14:paraId="4E5FA577"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Serious contamination of groundwater or watercourse with extensive loss of aquatic life</w:t>
            </w:r>
          </w:p>
        </w:tc>
        <w:tc>
          <w:tcPr>
            <w:tcW w:w="649" w:type="pct"/>
            <w:shd w:val="pct15" w:color="auto" w:fill="auto"/>
            <w:vAlign w:val="center"/>
          </w:tcPr>
          <w:p w14:paraId="465BB247"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6. Probable</w:t>
            </w:r>
          </w:p>
        </w:tc>
        <w:tc>
          <w:tcPr>
            <w:tcW w:w="1498" w:type="pct"/>
            <w:vAlign w:val="center"/>
          </w:tcPr>
          <w:p w14:paraId="46D324C9" w14:textId="77777777" w:rsidR="00291B05" w:rsidRPr="00D7512C" w:rsidRDefault="00291B05" w:rsidP="00385619">
            <w:pPr>
              <w:pStyle w:val="BodyText"/>
              <w:spacing w:before="60" w:after="60" w:line="240" w:lineRule="auto"/>
              <w:rPr>
                <w:rFonts w:cs="Arial"/>
                <w:sz w:val="18"/>
                <w:szCs w:val="18"/>
              </w:rPr>
            </w:pPr>
            <w:r w:rsidRPr="00D7512C">
              <w:rPr>
                <w:rFonts w:cs="Arial"/>
                <w:sz w:val="18"/>
                <w:szCs w:val="18"/>
              </w:rPr>
              <w:t>Incident occurs at least once per year</w:t>
            </w:r>
          </w:p>
        </w:tc>
      </w:tr>
    </w:tbl>
    <w:p w14:paraId="03D1D881" w14:textId="77777777" w:rsidR="00C33579" w:rsidRDefault="00C33579" w:rsidP="00C33579">
      <w:pPr>
        <w:pStyle w:val="Caption"/>
      </w:pPr>
    </w:p>
    <w:p w14:paraId="0E0002C0" w14:textId="6C8133CF" w:rsidR="00C33579" w:rsidRDefault="00C33579" w:rsidP="00C33579">
      <w:pPr>
        <w:pStyle w:val="Caption"/>
        <w:rPr>
          <w:rFonts w:eastAsiaTheme="majorEastAsia" w:cstheme="majorBidi"/>
          <w:b/>
          <w:bCs/>
          <w:szCs w:val="20"/>
        </w:rPr>
      </w:pPr>
      <w:r>
        <w:t xml:space="preserve">Table </w:t>
      </w:r>
      <w:r w:rsidR="00AE2BE9">
        <w:fldChar w:fldCharType="begin"/>
      </w:r>
      <w:r w:rsidR="00AE2BE9">
        <w:instrText xml:space="preserve"> STYLEREF 1 \s </w:instrText>
      </w:r>
      <w:r w:rsidR="00AE2BE9">
        <w:fldChar w:fldCharType="separate"/>
      </w:r>
      <w:r w:rsidR="00E631FE">
        <w:rPr>
          <w:noProof/>
        </w:rPr>
        <w:t>5</w:t>
      </w:r>
      <w:r w:rsidR="00AE2BE9">
        <w:fldChar w:fldCharType="end"/>
      </w:r>
      <w:r w:rsidR="00AE2BE9">
        <w:noBreakHyphen/>
      </w:r>
      <w:r w:rsidR="00AE2BE9">
        <w:fldChar w:fldCharType="begin"/>
      </w:r>
      <w:r w:rsidR="00AE2BE9">
        <w:instrText xml:space="preserve"> SEQ Table \* ARABIC \s 1 </w:instrText>
      </w:r>
      <w:r w:rsidR="00AE2BE9">
        <w:fldChar w:fldCharType="separate"/>
      </w:r>
      <w:r w:rsidR="00E631FE">
        <w:rPr>
          <w:noProof/>
        </w:rPr>
        <w:t>8</w:t>
      </w:r>
      <w:r w:rsidR="00AE2BE9">
        <w:fldChar w:fldCharType="end"/>
      </w:r>
      <w:r>
        <w:t xml:space="preserve"> Overall Assessment of Risk</w:t>
      </w:r>
    </w:p>
    <w:tbl>
      <w:tblPr>
        <w:tblW w:w="9763" w:type="dxa"/>
        <w:jc w:val="center"/>
        <w:tblLayout w:type="fixed"/>
        <w:tblLook w:val="0000" w:firstRow="0" w:lastRow="0" w:firstColumn="0" w:lastColumn="0" w:noHBand="0" w:noVBand="0"/>
      </w:tblPr>
      <w:tblGrid>
        <w:gridCol w:w="1853"/>
        <w:gridCol w:w="397"/>
        <w:gridCol w:w="1067"/>
        <w:gridCol w:w="1181"/>
        <w:gridCol w:w="1132"/>
        <w:gridCol w:w="1231"/>
        <w:gridCol w:w="1181"/>
        <w:gridCol w:w="1706"/>
        <w:gridCol w:w="15"/>
      </w:tblGrid>
      <w:tr w:rsidR="00C33579" w:rsidRPr="003370A4" w14:paraId="4F156074" w14:textId="77777777" w:rsidTr="00385619">
        <w:trPr>
          <w:cantSplit/>
          <w:jc w:val="center"/>
        </w:trPr>
        <w:tc>
          <w:tcPr>
            <w:tcW w:w="2250" w:type="dxa"/>
            <w:gridSpan w:val="2"/>
            <w:vMerge w:val="restart"/>
            <w:tcBorders>
              <w:top w:val="single" w:sz="4" w:space="0" w:color="auto"/>
              <w:left w:val="single" w:sz="4" w:space="0" w:color="auto"/>
              <w:right w:val="single" w:sz="4" w:space="0" w:color="auto"/>
            </w:tcBorders>
            <w:shd w:val="clear" w:color="auto" w:fill="000000" w:themeFill="text1"/>
            <w:vAlign w:val="center"/>
          </w:tcPr>
          <w:p w14:paraId="48C5C4F9" w14:textId="77777777" w:rsidR="00C33579" w:rsidRPr="00D7512C" w:rsidRDefault="00C33579" w:rsidP="00385619">
            <w:pPr>
              <w:pStyle w:val="Table-Heading"/>
              <w:spacing w:before="60" w:after="60" w:line="240" w:lineRule="auto"/>
              <w:ind w:right="6"/>
              <w:jc w:val="center"/>
              <w:rPr>
                <w:rFonts w:ascii="Jacobs Chronos" w:eastAsia="SimSun" w:hAnsi="Jacobs Chronos" w:cs="Arial"/>
                <w:color w:val="FFFFFF"/>
                <w:kern w:val="0"/>
                <w:szCs w:val="18"/>
                <w:lang w:val="en-US" w:eastAsia="zh-CN"/>
              </w:rPr>
            </w:pPr>
            <w:r w:rsidRPr="00D7512C">
              <w:rPr>
                <w:rFonts w:ascii="Jacobs Chronos" w:eastAsia="SimSun" w:hAnsi="Jacobs Chronos" w:cs="Arial"/>
                <w:color w:val="FFFFFF"/>
                <w:kern w:val="0"/>
                <w:szCs w:val="18"/>
                <w:lang w:val="en-US" w:eastAsia="zh-CN"/>
              </w:rPr>
              <w:t>Likelihood of Event</w:t>
            </w:r>
          </w:p>
        </w:tc>
        <w:tc>
          <w:tcPr>
            <w:tcW w:w="7513" w:type="dxa"/>
            <w:gridSpan w:val="7"/>
            <w:tcBorders>
              <w:top w:val="single" w:sz="4" w:space="0" w:color="auto"/>
              <w:bottom w:val="single" w:sz="2" w:space="0" w:color="auto"/>
              <w:right w:val="single" w:sz="4" w:space="0" w:color="auto"/>
            </w:tcBorders>
            <w:shd w:val="clear" w:color="auto" w:fill="000000" w:themeFill="text1"/>
            <w:vAlign w:val="center"/>
          </w:tcPr>
          <w:p w14:paraId="66225B4C" w14:textId="77777777" w:rsidR="00C33579" w:rsidRPr="00D7512C" w:rsidRDefault="00C33579" w:rsidP="00385619">
            <w:pPr>
              <w:pStyle w:val="Table-Heading"/>
              <w:spacing w:before="60" w:after="60" w:line="240" w:lineRule="auto"/>
              <w:ind w:right="6"/>
              <w:jc w:val="center"/>
              <w:rPr>
                <w:rFonts w:ascii="Jacobs Chronos" w:eastAsia="SimSun" w:hAnsi="Jacobs Chronos" w:cs="Arial"/>
                <w:color w:val="FFFFFF"/>
                <w:kern w:val="0"/>
                <w:szCs w:val="18"/>
                <w:lang w:val="en-US" w:eastAsia="zh-CN"/>
              </w:rPr>
            </w:pPr>
            <w:r w:rsidRPr="00D7512C">
              <w:rPr>
                <w:rFonts w:ascii="Jacobs Chronos" w:eastAsia="SimSun" w:hAnsi="Jacobs Chronos" w:cs="Arial"/>
                <w:color w:val="FFFFFF"/>
                <w:kern w:val="0"/>
                <w:szCs w:val="18"/>
                <w:lang w:val="en-US" w:eastAsia="zh-CN"/>
              </w:rPr>
              <w:t>Severity of Environmental Impact</w:t>
            </w:r>
          </w:p>
        </w:tc>
      </w:tr>
      <w:tr w:rsidR="00C33579" w:rsidRPr="00D7512C" w14:paraId="7FB1D30C" w14:textId="77777777" w:rsidTr="00385619">
        <w:trPr>
          <w:gridAfter w:val="1"/>
          <w:wAfter w:w="15" w:type="dxa"/>
          <w:cantSplit/>
          <w:jc w:val="center"/>
        </w:trPr>
        <w:tc>
          <w:tcPr>
            <w:tcW w:w="2250" w:type="dxa"/>
            <w:gridSpan w:val="2"/>
            <w:vMerge/>
            <w:tcBorders>
              <w:left w:val="single" w:sz="4" w:space="0" w:color="auto"/>
              <w:right w:val="single" w:sz="4" w:space="0" w:color="auto"/>
            </w:tcBorders>
            <w:shd w:val="clear" w:color="auto" w:fill="000000" w:themeFill="text1"/>
            <w:vAlign w:val="center"/>
          </w:tcPr>
          <w:p w14:paraId="022226EC" w14:textId="77777777" w:rsidR="00C33579" w:rsidRPr="003370A4" w:rsidRDefault="00C33579" w:rsidP="00385619">
            <w:pPr>
              <w:pStyle w:val="Table-Contents"/>
              <w:spacing w:before="60" w:after="60" w:line="240" w:lineRule="auto"/>
              <w:ind w:right="6"/>
              <w:jc w:val="center"/>
              <w:rPr>
                <w:rFonts w:cs="Arial"/>
                <w:sz w:val="18"/>
                <w:szCs w:val="18"/>
              </w:rPr>
            </w:pPr>
          </w:p>
        </w:tc>
        <w:tc>
          <w:tcPr>
            <w:tcW w:w="1067" w:type="dxa"/>
            <w:tcBorders>
              <w:left w:val="single" w:sz="4" w:space="0" w:color="auto"/>
              <w:right w:val="single" w:sz="4" w:space="0" w:color="auto"/>
            </w:tcBorders>
            <w:vAlign w:val="center"/>
          </w:tcPr>
          <w:p w14:paraId="733BEAF9" w14:textId="77777777" w:rsidR="00C33579" w:rsidRPr="003370A4" w:rsidRDefault="00C33579" w:rsidP="00385619">
            <w:pPr>
              <w:pStyle w:val="BodyText"/>
              <w:spacing w:before="60" w:after="60" w:line="240" w:lineRule="auto"/>
              <w:rPr>
                <w:rFonts w:cs="Arial"/>
                <w:sz w:val="18"/>
                <w:szCs w:val="18"/>
              </w:rPr>
            </w:pPr>
            <w:r w:rsidRPr="003370A4">
              <w:rPr>
                <w:rFonts w:cs="Arial"/>
                <w:sz w:val="18"/>
                <w:szCs w:val="18"/>
              </w:rPr>
              <w:t>Minor</w:t>
            </w:r>
          </w:p>
        </w:tc>
        <w:tc>
          <w:tcPr>
            <w:tcW w:w="1181" w:type="dxa"/>
            <w:tcBorders>
              <w:left w:val="single" w:sz="4" w:space="0" w:color="auto"/>
              <w:right w:val="single" w:sz="4" w:space="0" w:color="auto"/>
            </w:tcBorders>
            <w:vAlign w:val="center"/>
          </w:tcPr>
          <w:p w14:paraId="5CB237FC" w14:textId="77777777" w:rsidR="00C33579" w:rsidRPr="003370A4" w:rsidRDefault="00C33579" w:rsidP="00385619">
            <w:pPr>
              <w:pStyle w:val="BodyText"/>
              <w:spacing w:before="60" w:after="60" w:line="240" w:lineRule="auto"/>
              <w:rPr>
                <w:rFonts w:cs="Arial"/>
                <w:sz w:val="18"/>
                <w:szCs w:val="18"/>
              </w:rPr>
            </w:pPr>
            <w:r w:rsidRPr="003370A4">
              <w:rPr>
                <w:rFonts w:cs="Arial"/>
                <w:sz w:val="18"/>
                <w:szCs w:val="18"/>
              </w:rPr>
              <w:t>Noticeable</w:t>
            </w:r>
          </w:p>
        </w:tc>
        <w:tc>
          <w:tcPr>
            <w:tcW w:w="1132" w:type="dxa"/>
            <w:tcBorders>
              <w:left w:val="single" w:sz="4" w:space="0" w:color="auto"/>
              <w:right w:val="single" w:sz="4" w:space="0" w:color="auto"/>
            </w:tcBorders>
            <w:vAlign w:val="center"/>
          </w:tcPr>
          <w:p w14:paraId="3C1AB41C" w14:textId="77777777" w:rsidR="00C33579" w:rsidRPr="003370A4" w:rsidRDefault="00C33579" w:rsidP="00385619">
            <w:pPr>
              <w:pStyle w:val="BodyText"/>
              <w:spacing w:before="60" w:after="60" w:line="240" w:lineRule="auto"/>
              <w:rPr>
                <w:rFonts w:cs="Arial"/>
                <w:sz w:val="18"/>
                <w:szCs w:val="18"/>
              </w:rPr>
            </w:pPr>
            <w:r w:rsidRPr="003370A4">
              <w:rPr>
                <w:rFonts w:cs="Arial"/>
                <w:sz w:val="18"/>
                <w:szCs w:val="18"/>
              </w:rPr>
              <w:t>Significant</w:t>
            </w:r>
          </w:p>
        </w:tc>
        <w:tc>
          <w:tcPr>
            <w:tcW w:w="1231" w:type="dxa"/>
            <w:tcBorders>
              <w:right w:val="single" w:sz="4" w:space="0" w:color="auto"/>
            </w:tcBorders>
            <w:vAlign w:val="center"/>
          </w:tcPr>
          <w:p w14:paraId="677C6FC9" w14:textId="77777777" w:rsidR="00C33579" w:rsidRPr="003370A4" w:rsidRDefault="00C33579" w:rsidP="00385619">
            <w:pPr>
              <w:pStyle w:val="BodyText"/>
              <w:spacing w:before="60" w:after="60" w:line="240" w:lineRule="auto"/>
              <w:rPr>
                <w:rFonts w:cs="Arial"/>
                <w:sz w:val="18"/>
                <w:szCs w:val="18"/>
              </w:rPr>
            </w:pPr>
            <w:r w:rsidRPr="003370A4">
              <w:rPr>
                <w:rFonts w:cs="Arial"/>
                <w:sz w:val="18"/>
                <w:szCs w:val="18"/>
              </w:rPr>
              <w:t>Severe</w:t>
            </w:r>
          </w:p>
        </w:tc>
        <w:tc>
          <w:tcPr>
            <w:tcW w:w="1181" w:type="dxa"/>
            <w:tcBorders>
              <w:right w:val="single" w:sz="4" w:space="0" w:color="auto"/>
            </w:tcBorders>
            <w:vAlign w:val="center"/>
          </w:tcPr>
          <w:p w14:paraId="2BD95527" w14:textId="77777777" w:rsidR="00C33579" w:rsidRPr="003370A4" w:rsidRDefault="00C33579" w:rsidP="00385619">
            <w:pPr>
              <w:pStyle w:val="BodyText"/>
              <w:spacing w:before="60" w:after="60" w:line="240" w:lineRule="auto"/>
              <w:rPr>
                <w:rFonts w:cs="Arial"/>
                <w:sz w:val="18"/>
                <w:szCs w:val="18"/>
              </w:rPr>
            </w:pPr>
            <w:r w:rsidRPr="003370A4">
              <w:rPr>
                <w:rFonts w:cs="Arial"/>
                <w:sz w:val="18"/>
                <w:szCs w:val="18"/>
              </w:rPr>
              <w:t>Major</w:t>
            </w:r>
          </w:p>
        </w:tc>
        <w:tc>
          <w:tcPr>
            <w:tcW w:w="1706" w:type="dxa"/>
            <w:tcBorders>
              <w:right w:val="single" w:sz="4" w:space="0" w:color="auto"/>
            </w:tcBorders>
            <w:vAlign w:val="center"/>
          </w:tcPr>
          <w:p w14:paraId="4BA4788F" w14:textId="77777777" w:rsidR="00C33579" w:rsidRPr="003370A4" w:rsidRDefault="00C33579" w:rsidP="00385619">
            <w:pPr>
              <w:pStyle w:val="BodyText"/>
              <w:spacing w:before="60" w:after="60" w:line="240" w:lineRule="auto"/>
              <w:rPr>
                <w:rFonts w:cs="Arial"/>
                <w:sz w:val="18"/>
                <w:szCs w:val="18"/>
              </w:rPr>
            </w:pPr>
            <w:r w:rsidRPr="003370A4">
              <w:rPr>
                <w:rFonts w:cs="Arial"/>
                <w:sz w:val="18"/>
                <w:szCs w:val="18"/>
              </w:rPr>
              <w:t>Catastrophic</w:t>
            </w:r>
          </w:p>
        </w:tc>
      </w:tr>
      <w:tr w:rsidR="00C33579" w:rsidRPr="00D7512C" w14:paraId="674458D5" w14:textId="77777777" w:rsidTr="00385619">
        <w:trPr>
          <w:gridAfter w:val="1"/>
          <w:wAfter w:w="15" w:type="dxa"/>
          <w:cantSplit/>
          <w:jc w:val="center"/>
        </w:trPr>
        <w:tc>
          <w:tcPr>
            <w:tcW w:w="2250" w:type="dxa"/>
            <w:gridSpan w:val="2"/>
            <w:vMerge/>
            <w:tcBorders>
              <w:top w:val="nil"/>
              <w:left w:val="single" w:sz="4" w:space="0" w:color="auto"/>
              <w:bottom w:val="single" w:sz="4" w:space="0" w:color="auto"/>
              <w:right w:val="single" w:sz="4" w:space="0" w:color="auto"/>
            </w:tcBorders>
            <w:shd w:val="clear" w:color="auto" w:fill="000000" w:themeFill="text1"/>
            <w:vAlign w:val="center"/>
          </w:tcPr>
          <w:p w14:paraId="63FA700A" w14:textId="77777777" w:rsidR="00C33579" w:rsidRPr="003370A4" w:rsidRDefault="00C33579" w:rsidP="00385619">
            <w:pPr>
              <w:pStyle w:val="Table-Contents"/>
              <w:spacing w:before="60" w:after="60" w:line="240" w:lineRule="auto"/>
              <w:ind w:right="6"/>
              <w:jc w:val="center"/>
              <w:rPr>
                <w:rFonts w:cs="Arial"/>
                <w:sz w:val="18"/>
                <w:szCs w:val="18"/>
              </w:rPr>
            </w:pPr>
          </w:p>
        </w:tc>
        <w:tc>
          <w:tcPr>
            <w:tcW w:w="1067" w:type="dxa"/>
            <w:tcBorders>
              <w:top w:val="single" w:sz="4" w:space="0" w:color="auto"/>
              <w:left w:val="single" w:sz="4" w:space="0" w:color="auto"/>
              <w:bottom w:val="single" w:sz="4" w:space="0" w:color="000000" w:themeColor="text1"/>
              <w:right w:val="single" w:sz="4" w:space="0" w:color="auto"/>
            </w:tcBorders>
            <w:vAlign w:val="center"/>
          </w:tcPr>
          <w:p w14:paraId="19A91311"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1</w:t>
            </w:r>
          </w:p>
        </w:tc>
        <w:tc>
          <w:tcPr>
            <w:tcW w:w="1181" w:type="dxa"/>
            <w:tcBorders>
              <w:top w:val="single" w:sz="4" w:space="0" w:color="auto"/>
              <w:left w:val="single" w:sz="4" w:space="0" w:color="auto"/>
              <w:bottom w:val="single" w:sz="4" w:space="0" w:color="000000" w:themeColor="text1"/>
              <w:right w:val="single" w:sz="4" w:space="0" w:color="auto"/>
            </w:tcBorders>
            <w:vAlign w:val="center"/>
          </w:tcPr>
          <w:p w14:paraId="064D2814"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2</w:t>
            </w:r>
          </w:p>
        </w:tc>
        <w:tc>
          <w:tcPr>
            <w:tcW w:w="1132" w:type="dxa"/>
            <w:tcBorders>
              <w:top w:val="single" w:sz="4" w:space="0" w:color="auto"/>
              <w:left w:val="single" w:sz="4" w:space="0" w:color="auto"/>
              <w:bottom w:val="single" w:sz="4" w:space="0" w:color="auto"/>
              <w:right w:val="single" w:sz="4" w:space="0" w:color="auto"/>
            </w:tcBorders>
            <w:vAlign w:val="center"/>
          </w:tcPr>
          <w:p w14:paraId="590743E2"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3</w:t>
            </w:r>
          </w:p>
        </w:tc>
        <w:tc>
          <w:tcPr>
            <w:tcW w:w="1231" w:type="dxa"/>
            <w:tcBorders>
              <w:top w:val="single" w:sz="4" w:space="0" w:color="auto"/>
              <w:left w:val="single" w:sz="4" w:space="0" w:color="auto"/>
              <w:bottom w:val="single" w:sz="4" w:space="0" w:color="auto"/>
              <w:right w:val="single" w:sz="4" w:space="0" w:color="auto"/>
            </w:tcBorders>
            <w:vAlign w:val="center"/>
          </w:tcPr>
          <w:p w14:paraId="06C40CEC"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4</w:t>
            </w:r>
          </w:p>
        </w:tc>
        <w:tc>
          <w:tcPr>
            <w:tcW w:w="1181" w:type="dxa"/>
            <w:tcBorders>
              <w:top w:val="single" w:sz="4" w:space="0" w:color="auto"/>
              <w:left w:val="single" w:sz="4" w:space="0" w:color="auto"/>
              <w:bottom w:val="single" w:sz="4" w:space="0" w:color="auto"/>
              <w:right w:val="single" w:sz="4" w:space="0" w:color="auto"/>
            </w:tcBorders>
            <w:vAlign w:val="center"/>
          </w:tcPr>
          <w:p w14:paraId="2A3068B7"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5</w:t>
            </w:r>
          </w:p>
        </w:tc>
        <w:tc>
          <w:tcPr>
            <w:tcW w:w="1706" w:type="dxa"/>
            <w:tcBorders>
              <w:top w:val="single" w:sz="4" w:space="0" w:color="auto"/>
              <w:left w:val="single" w:sz="4" w:space="0" w:color="auto"/>
              <w:bottom w:val="single" w:sz="4" w:space="0" w:color="auto"/>
              <w:right w:val="single" w:sz="4" w:space="0" w:color="auto"/>
            </w:tcBorders>
            <w:vAlign w:val="center"/>
          </w:tcPr>
          <w:p w14:paraId="1E2E0A0D"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6</w:t>
            </w:r>
          </w:p>
        </w:tc>
      </w:tr>
      <w:tr w:rsidR="00C33579" w:rsidRPr="003370A4" w14:paraId="6001067D" w14:textId="77777777" w:rsidTr="00385619">
        <w:trPr>
          <w:cantSplit/>
          <w:jc w:val="center"/>
        </w:trPr>
        <w:tc>
          <w:tcPr>
            <w:tcW w:w="1853" w:type="dxa"/>
            <w:tcBorders>
              <w:top w:val="single" w:sz="4" w:space="0" w:color="auto"/>
              <w:left w:val="single" w:sz="4" w:space="0" w:color="auto"/>
              <w:bottom w:val="single" w:sz="4" w:space="0" w:color="auto"/>
            </w:tcBorders>
            <w:shd w:val="pct15" w:color="auto" w:fill="auto"/>
            <w:vAlign w:val="center"/>
          </w:tcPr>
          <w:p w14:paraId="4410C17D" w14:textId="77777777" w:rsidR="00C33579" w:rsidRPr="00D7512C" w:rsidRDefault="00C33579" w:rsidP="00385619">
            <w:pPr>
              <w:pStyle w:val="BodyText"/>
              <w:spacing w:before="60" w:after="60" w:line="240" w:lineRule="auto"/>
              <w:rPr>
                <w:rFonts w:cs="Arial"/>
                <w:sz w:val="18"/>
                <w:szCs w:val="18"/>
              </w:rPr>
            </w:pPr>
            <w:r w:rsidRPr="00D7512C">
              <w:rPr>
                <w:rFonts w:cs="Arial"/>
                <w:sz w:val="18"/>
                <w:szCs w:val="18"/>
              </w:rPr>
              <w:t>Extremely Unlikely</w:t>
            </w:r>
          </w:p>
        </w:tc>
        <w:tc>
          <w:tcPr>
            <w:tcW w:w="397" w:type="dxa"/>
            <w:tcBorders>
              <w:top w:val="single" w:sz="4" w:space="0" w:color="auto"/>
              <w:left w:val="single" w:sz="4" w:space="0" w:color="auto"/>
              <w:bottom w:val="single" w:sz="4" w:space="0" w:color="auto"/>
              <w:right w:val="single" w:sz="4" w:space="0" w:color="000000" w:themeColor="text1"/>
            </w:tcBorders>
            <w:vAlign w:val="center"/>
          </w:tcPr>
          <w:p w14:paraId="51DBB7A5" w14:textId="77777777" w:rsidR="00C33579" w:rsidRPr="003370A4" w:rsidRDefault="00C33579" w:rsidP="00385619">
            <w:pPr>
              <w:pStyle w:val="BodyText"/>
              <w:spacing w:before="60" w:after="60" w:line="240" w:lineRule="auto"/>
              <w:rPr>
                <w:rFonts w:cs="Arial"/>
                <w:sz w:val="18"/>
                <w:szCs w:val="18"/>
              </w:rPr>
            </w:pPr>
            <w:r w:rsidRPr="003370A4">
              <w:rPr>
                <w:rFonts w:cs="Arial"/>
                <w:sz w:val="18"/>
                <w:szCs w:val="18"/>
              </w:rPr>
              <w:t>1</w:t>
            </w:r>
          </w:p>
        </w:tc>
        <w:tc>
          <w:tcPr>
            <w:tcW w:w="10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14:paraId="7521099C"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1</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14:paraId="0F7A8941"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14:paraId="6AF04586"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3</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14:paraId="1EA80763"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4</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14:paraId="2F303569"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5</w:t>
            </w:r>
          </w:p>
        </w:tc>
        <w:tc>
          <w:tcPr>
            <w:tcW w:w="17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14:paraId="677DCBD1"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6</w:t>
            </w:r>
          </w:p>
        </w:tc>
      </w:tr>
      <w:tr w:rsidR="00C33579" w:rsidRPr="003370A4" w14:paraId="3B0EDE48" w14:textId="77777777" w:rsidTr="00385619">
        <w:trPr>
          <w:cantSplit/>
          <w:jc w:val="center"/>
        </w:trPr>
        <w:tc>
          <w:tcPr>
            <w:tcW w:w="1853" w:type="dxa"/>
            <w:tcBorders>
              <w:top w:val="single" w:sz="4" w:space="0" w:color="auto"/>
              <w:left w:val="single" w:sz="4" w:space="0" w:color="auto"/>
              <w:bottom w:val="single" w:sz="4" w:space="0" w:color="auto"/>
            </w:tcBorders>
            <w:shd w:val="pct15" w:color="auto" w:fill="auto"/>
            <w:vAlign w:val="center"/>
          </w:tcPr>
          <w:p w14:paraId="2262C307" w14:textId="77777777" w:rsidR="00C33579" w:rsidRPr="00D7512C" w:rsidRDefault="00C33579" w:rsidP="00385619">
            <w:pPr>
              <w:pStyle w:val="BodyText"/>
              <w:spacing w:before="60" w:after="60" w:line="240" w:lineRule="auto"/>
              <w:rPr>
                <w:rFonts w:cs="Arial"/>
                <w:sz w:val="18"/>
                <w:szCs w:val="18"/>
              </w:rPr>
            </w:pPr>
            <w:r w:rsidRPr="00D7512C">
              <w:rPr>
                <w:rFonts w:cs="Arial"/>
                <w:sz w:val="18"/>
                <w:szCs w:val="18"/>
              </w:rPr>
              <w:t>Very Unlikely</w:t>
            </w:r>
          </w:p>
        </w:tc>
        <w:tc>
          <w:tcPr>
            <w:tcW w:w="397" w:type="dxa"/>
            <w:tcBorders>
              <w:top w:val="single" w:sz="4" w:space="0" w:color="auto"/>
              <w:left w:val="single" w:sz="4" w:space="0" w:color="auto"/>
              <w:bottom w:val="single" w:sz="4" w:space="0" w:color="auto"/>
              <w:right w:val="single" w:sz="4" w:space="0" w:color="000000" w:themeColor="text1"/>
            </w:tcBorders>
            <w:vAlign w:val="center"/>
          </w:tcPr>
          <w:p w14:paraId="41E0A04F" w14:textId="77777777" w:rsidR="00C33579" w:rsidRPr="003370A4" w:rsidRDefault="00C33579" w:rsidP="00385619">
            <w:pPr>
              <w:pStyle w:val="BodyText"/>
              <w:spacing w:before="60" w:after="60" w:line="240" w:lineRule="auto"/>
              <w:rPr>
                <w:rFonts w:cs="Arial"/>
                <w:sz w:val="18"/>
                <w:szCs w:val="18"/>
              </w:rPr>
            </w:pPr>
            <w:r w:rsidRPr="003370A4">
              <w:rPr>
                <w:rFonts w:cs="Arial"/>
                <w:sz w:val="18"/>
                <w:szCs w:val="18"/>
              </w:rPr>
              <w:t>2</w:t>
            </w:r>
          </w:p>
        </w:tc>
        <w:tc>
          <w:tcPr>
            <w:tcW w:w="10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14:paraId="6172DC73"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2</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14:paraId="0E801B3F"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4</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14:paraId="63A1EFD7"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6</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00"/>
            <w:vAlign w:val="center"/>
          </w:tcPr>
          <w:p w14:paraId="567AEE89"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8</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00"/>
            <w:vAlign w:val="center"/>
          </w:tcPr>
          <w:p w14:paraId="451DD908"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10</w:t>
            </w:r>
          </w:p>
        </w:tc>
        <w:tc>
          <w:tcPr>
            <w:tcW w:w="17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00"/>
            <w:vAlign w:val="center"/>
          </w:tcPr>
          <w:p w14:paraId="251BEAE3"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12</w:t>
            </w:r>
          </w:p>
        </w:tc>
      </w:tr>
      <w:tr w:rsidR="00C33579" w:rsidRPr="003370A4" w14:paraId="15A1DCD6" w14:textId="77777777" w:rsidTr="00385619">
        <w:trPr>
          <w:cantSplit/>
          <w:jc w:val="center"/>
        </w:trPr>
        <w:tc>
          <w:tcPr>
            <w:tcW w:w="1853" w:type="dxa"/>
            <w:tcBorders>
              <w:top w:val="single" w:sz="4" w:space="0" w:color="auto"/>
              <w:left w:val="single" w:sz="4" w:space="0" w:color="auto"/>
              <w:bottom w:val="single" w:sz="4" w:space="0" w:color="auto"/>
            </w:tcBorders>
            <w:shd w:val="pct15" w:color="auto" w:fill="auto"/>
            <w:vAlign w:val="center"/>
          </w:tcPr>
          <w:p w14:paraId="44724580" w14:textId="77777777" w:rsidR="00C33579" w:rsidRPr="00D7512C" w:rsidRDefault="00C33579" w:rsidP="00385619">
            <w:pPr>
              <w:pStyle w:val="BodyText"/>
              <w:spacing w:before="60" w:after="60" w:line="240" w:lineRule="auto"/>
              <w:rPr>
                <w:rFonts w:cs="Arial"/>
                <w:sz w:val="18"/>
                <w:szCs w:val="18"/>
              </w:rPr>
            </w:pPr>
            <w:r w:rsidRPr="00D7512C">
              <w:rPr>
                <w:rFonts w:cs="Arial"/>
                <w:sz w:val="18"/>
                <w:szCs w:val="18"/>
              </w:rPr>
              <w:t>Unlikely</w:t>
            </w:r>
          </w:p>
        </w:tc>
        <w:tc>
          <w:tcPr>
            <w:tcW w:w="397" w:type="dxa"/>
            <w:tcBorders>
              <w:top w:val="single" w:sz="4" w:space="0" w:color="auto"/>
              <w:left w:val="single" w:sz="4" w:space="0" w:color="auto"/>
              <w:bottom w:val="single" w:sz="4" w:space="0" w:color="auto"/>
              <w:right w:val="single" w:sz="4" w:space="0" w:color="000000" w:themeColor="text1"/>
            </w:tcBorders>
            <w:vAlign w:val="center"/>
          </w:tcPr>
          <w:p w14:paraId="6EE11511" w14:textId="77777777" w:rsidR="00C33579" w:rsidRPr="003370A4" w:rsidRDefault="00C33579" w:rsidP="00385619">
            <w:pPr>
              <w:pStyle w:val="BodyText"/>
              <w:spacing w:before="60" w:after="60" w:line="240" w:lineRule="auto"/>
              <w:rPr>
                <w:rFonts w:cs="Arial"/>
                <w:sz w:val="18"/>
                <w:szCs w:val="18"/>
              </w:rPr>
            </w:pPr>
            <w:r w:rsidRPr="003370A4">
              <w:rPr>
                <w:rFonts w:cs="Arial"/>
                <w:sz w:val="18"/>
                <w:szCs w:val="18"/>
              </w:rPr>
              <w:t>3</w:t>
            </w:r>
          </w:p>
        </w:tc>
        <w:tc>
          <w:tcPr>
            <w:tcW w:w="10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14:paraId="4BF217A6"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3</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14:paraId="2182197E"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6</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00"/>
            <w:vAlign w:val="center"/>
          </w:tcPr>
          <w:p w14:paraId="1718B69D"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9</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00"/>
            <w:vAlign w:val="center"/>
          </w:tcPr>
          <w:p w14:paraId="2A227596"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12</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C000"/>
            <w:vAlign w:val="center"/>
          </w:tcPr>
          <w:p w14:paraId="0705B916"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15</w:t>
            </w:r>
          </w:p>
        </w:tc>
        <w:tc>
          <w:tcPr>
            <w:tcW w:w="17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C000"/>
            <w:vAlign w:val="center"/>
          </w:tcPr>
          <w:p w14:paraId="019A4050"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18</w:t>
            </w:r>
          </w:p>
        </w:tc>
      </w:tr>
      <w:tr w:rsidR="00C33579" w:rsidRPr="003370A4" w14:paraId="051236CE" w14:textId="77777777" w:rsidTr="00385619">
        <w:trPr>
          <w:cantSplit/>
          <w:jc w:val="center"/>
        </w:trPr>
        <w:tc>
          <w:tcPr>
            <w:tcW w:w="1853" w:type="dxa"/>
            <w:tcBorders>
              <w:top w:val="single" w:sz="4" w:space="0" w:color="auto"/>
              <w:left w:val="single" w:sz="4" w:space="0" w:color="auto"/>
              <w:bottom w:val="single" w:sz="4" w:space="0" w:color="auto"/>
            </w:tcBorders>
            <w:shd w:val="pct15" w:color="auto" w:fill="auto"/>
            <w:vAlign w:val="center"/>
          </w:tcPr>
          <w:p w14:paraId="7DA1B1D1" w14:textId="77777777" w:rsidR="00C33579" w:rsidRPr="00D7512C" w:rsidRDefault="00C33579" w:rsidP="00385619">
            <w:pPr>
              <w:pStyle w:val="BodyText"/>
              <w:spacing w:before="60" w:after="60" w:line="240" w:lineRule="auto"/>
              <w:rPr>
                <w:rFonts w:cs="Arial"/>
                <w:sz w:val="18"/>
                <w:szCs w:val="18"/>
              </w:rPr>
            </w:pPr>
            <w:r w:rsidRPr="00D7512C">
              <w:rPr>
                <w:rFonts w:cs="Arial"/>
                <w:sz w:val="18"/>
                <w:szCs w:val="18"/>
              </w:rPr>
              <w:t>Somewhat Unlikely</w:t>
            </w:r>
          </w:p>
        </w:tc>
        <w:tc>
          <w:tcPr>
            <w:tcW w:w="397" w:type="dxa"/>
            <w:tcBorders>
              <w:top w:val="single" w:sz="4" w:space="0" w:color="auto"/>
              <w:left w:val="single" w:sz="4" w:space="0" w:color="auto"/>
              <w:bottom w:val="single" w:sz="4" w:space="0" w:color="auto"/>
              <w:right w:val="single" w:sz="4" w:space="0" w:color="000000" w:themeColor="text1"/>
            </w:tcBorders>
            <w:vAlign w:val="center"/>
          </w:tcPr>
          <w:p w14:paraId="3F2F8D7C" w14:textId="77777777" w:rsidR="00C33579" w:rsidRPr="003370A4" w:rsidRDefault="00C33579" w:rsidP="00385619">
            <w:pPr>
              <w:pStyle w:val="BodyText"/>
              <w:spacing w:before="60" w:after="60" w:line="240" w:lineRule="auto"/>
              <w:rPr>
                <w:rFonts w:cs="Arial"/>
                <w:sz w:val="18"/>
                <w:szCs w:val="18"/>
              </w:rPr>
            </w:pPr>
            <w:r w:rsidRPr="003370A4">
              <w:rPr>
                <w:rFonts w:cs="Arial"/>
                <w:sz w:val="18"/>
                <w:szCs w:val="18"/>
              </w:rPr>
              <w:t>4</w:t>
            </w:r>
          </w:p>
        </w:tc>
        <w:tc>
          <w:tcPr>
            <w:tcW w:w="10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14:paraId="1E539528"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4</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00"/>
            <w:vAlign w:val="center"/>
          </w:tcPr>
          <w:p w14:paraId="078DE179"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8</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00"/>
            <w:vAlign w:val="center"/>
          </w:tcPr>
          <w:p w14:paraId="690F8C70"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12</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C000"/>
            <w:vAlign w:val="center"/>
          </w:tcPr>
          <w:p w14:paraId="148B8858"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16</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C000"/>
            <w:vAlign w:val="center"/>
          </w:tcPr>
          <w:p w14:paraId="47FA61C6"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20</w:t>
            </w:r>
          </w:p>
        </w:tc>
        <w:tc>
          <w:tcPr>
            <w:tcW w:w="17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0000"/>
            <w:vAlign w:val="center"/>
          </w:tcPr>
          <w:p w14:paraId="6B85BF8B"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24</w:t>
            </w:r>
          </w:p>
        </w:tc>
      </w:tr>
      <w:tr w:rsidR="00C33579" w:rsidRPr="003370A4" w14:paraId="69161F2B" w14:textId="77777777" w:rsidTr="00385619">
        <w:trPr>
          <w:cantSplit/>
          <w:jc w:val="center"/>
        </w:trPr>
        <w:tc>
          <w:tcPr>
            <w:tcW w:w="1853" w:type="dxa"/>
            <w:tcBorders>
              <w:top w:val="single" w:sz="4" w:space="0" w:color="auto"/>
              <w:left w:val="single" w:sz="4" w:space="0" w:color="auto"/>
              <w:bottom w:val="single" w:sz="4" w:space="0" w:color="auto"/>
            </w:tcBorders>
            <w:shd w:val="pct15" w:color="auto" w:fill="auto"/>
            <w:vAlign w:val="center"/>
          </w:tcPr>
          <w:p w14:paraId="26CD2154" w14:textId="77777777" w:rsidR="00C33579" w:rsidRPr="00D7512C" w:rsidRDefault="00C33579" w:rsidP="00385619">
            <w:pPr>
              <w:pStyle w:val="BodyText"/>
              <w:spacing w:before="60" w:after="60" w:line="240" w:lineRule="auto"/>
              <w:rPr>
                <w:rFonts w:cs="Arial"/>
                <w:sz w:val="18"/>
                <w:szCs w:val="18"/>
              </w:rPr>
            </w:pPr>
            <w:r w:rsidRPr="00D7512C">
              <w:rPr>
                <w:rFonts w:cs="Arial"/>
                <w:sz w:val="18"/>
                <w:szCs w:val="18"/>
              </w:rPr>
              <w:t>Fairly Probably</w:t>
            </w:r>
          </w:p>
        </w:tc>
        <w:tc>
          <w:tcPr>
            <w:tcW w:w="397" w:type="dxa"/>
            <w:tcBorders>
              <w:top w:val="single" w:sz="4" w:space="0" w:color="auto"/>
              <w:left w:val="single" w:sz="4" w:space="0" w:color="auto"/>
              <w:bottom w:val="single" w:sz="4" w:space="0" w:color="auto"/>
              <w:right w:val="single" w:sz="4" w:space="0" w:color="000000" w:themeColor="text1"/>
            </w:tcBorders>
            <w:vAlign w:val="center"/>
          </w:tcPr>
          <w:p w14:paraId="2684589A" w14:textId="77777777" w:rsidR="00C33579" w:rsidRPr="003370A4" w:rsidRDefault="00C33579" w:rsidP="00385619">
            <w:pPr>
              <w:pStyle w:val="BodyText"/>
              <w:spacing w:before="60" w:after="60" w:line="240" w:lineRule="auto"/>
              <w:rPr>
                <w:rFonts w:cs="Arial"/>
                <w:sz w:val="18"/>
                <w:szCs w:val="18"/>
              </w:rPr>
            </w:pPr>
            <w:r w:rsidRPr="003370A4">
              <w:rPr>
                <w:rFonts w:cs="Arial"/>
                <w:sz w:val="18"/>
                <w:szCs w:val="18"/>
              </w:rPr>
              <w:t>5</w:t>
            </w:r>
          </w:p>
        </w:tc>
        <w:tc>
          <w:tcPr>
            <w:tcW w:w="10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14:paraId="3E47D18E"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5</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00"/>
            <w:vAlign w:val="center"/>
          </w:tcPr>
          <w:p w14:paraId="643F049C"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10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C000"/>
            <w:vAlign w:val="center"/>
          </w:tcPr>
          <w:p w14:paraId="60A0AE36"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15</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C000"/>
            <w:vAlign w:val="center"/>
          </w:tcPr>
          <w:p w14:paraId="0F4829C8"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20</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0000"/>
            <w:vAlign w:val="center"/>
          </w:tcPr>
          <w:p w14:paraId="5E77A12A"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25</w:t>
            </w:r>
          </w:p>
        </w:tc>
        <w:tc>
          <w:tcPr>
            <w:tcW w:w="17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0000"/>
            <w:vAlign w:val="center"/>
          </w:tcPr>
          <w:p w14:paraId="2E6EBB59"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30</w:t>
            </w:r>
          </w:p>
        </w:tc>
      </w:tr>
      <w:tr w:rsidR="00C33579" w:rsidRPr="003370A4" w14:paraId="2E3ED4BC" w14:textId="77777777" w:rsidTr="00385619">
        <w:trPr>
          <w:cantSplit/>
          <w:jc w:val="center"/>
        </w:trPr>
        <w:tc>
          <w:tcPr>
            <w:tcW w:w="1853" w:type="dxa"/>
            <w:tcBorders>
              <w:top w:val="single" w:sz="4" w:space="0" w:color="auto"/>
              <w:left w:val="single" w:sz="4" w:space="0" w:color="auto"/>
              <w:bottom w:val="single" w:sz="4" w:space="0" w:color="auto"/>
            </w:tcBorders>
            <w:shd w:val="pct15" w:color="auto" w:fill="auto"/>
            <w:vAlign w:val="center"/>
          </w:tcPr>
          <w:p w14:paraId="10B6ACA9" w14:textId="77777777" w:rsidR="00C33579" w:rsidRPr="00D7512C" w:rsidRDefault="00C33579" w:rsidP="00385619">
            <w:pPr>
              <w:pStyle w:val="BodyText"/>
              <w:spacing w:before="60" w:after="60" w:line="240" w:lineRule="auto"/>
              <w:rPr>
                <w:rFonts w:cs="Arial"/>
                <w:sz w:val="18"/>
                <w:szCs w:val="18"/>
              </w:rPr>
            </w:pPr>
            <w:r w:rsidRPr="00D7512C">
              <w:rPr>
                <w:rFonts w:cs="Arial"/>
                <w:sz w:val="18"/>
                <w:szCs w:val="18"/>
              </w:rPr>
              <w:t>Probable</w:t>
            </w:r>
          </w:p>
        </w:tc>
        <w:tc>
          <w:tcPr>
            <w:tcW w:w="397" w:type="dxa"/>
            <w:tcBorders>
              <w:top w:val="single" w:sz="4" w:space="0" w:color="auto"/>
              <w:left w:val="single" w:sz="4" w:space="0" w:color="auto"/>
              <w:bottom w:val="single" w:sz="4" w:space="0" w:color="auto"/>
              <w:right w:val="single" w:sz="4" w:space="0" w:color="000000" w:themeColor="text1"/>
            </w:tcBorders>
            <w:vAlign w:val="center"/>
          </w:tcPr>
          <w:p w14:paraId="4B0A826C" w14:textId="77777777" w:rsidR="00C33579" w:rsidRPr="003370A4" w:rsidRDefault="00C33579" w:rsidP="00385619">
            <w:pPr>
              <w:pStyle w:val="BodyText"/>
              <w:spacing w:before="60" w:after="60" w:line="240" w:lineRule="auto"/>
              <w:rPr>
                <w:rFonts w:cs="Arial"/>
                <w:sz w:val="18"/>
                <w:szCs w:val="18"/>
              </w:rPr>
            </w:pPr>
            <w:r w:rsidRPr="003370A4">
              <w:rPr>
                <w:rFonts w:cs="Arial"/>
                <w:sz w:val="18"/>
                <w:szCs w:val="18"/>
              </w:rPr>
              <w:t>6</w:t>
            </w:r>
          </w:p>
        </w:tc>
        <w:tc>
          <w:tcPr>
            <w:tcW w:w="10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14:paraId="6D3A3775"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6</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F00"/>
            <w:vAlign w:val="center"/>
          </w:tcPr>
          <w:p w14:paraId="6D6E759E"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12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C000"/>
            <w:vAlign w:val="center"/>
          </w:tcPr>
          <w:p w14:paraId="41A320D0"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18</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0000"/>
            <w:vAlign w:val="center"/>
          </w:tcPr>
          <w:p w14:paraId="2A2EB37D"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24</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0000"/>
            <w:vAlign w:val="center"/>
          </w:tcPr>
          <w:p w14:paraId="5CA899C6"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30</w:t>
            </w:r>
          </w:p>
        </w:tc>
        <w:tc>
          <w:tcPr>
            <w:tcW w:w="17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0000"/>
            <w:vAlign w:val="center"/>
          </w:tcPr>
          <w:p w14:paraId="4B203930"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36</w:t>
            </w:r>
          </w:p>
        </w:tc>
      </w:tr>
    </w:tbl>
    <w:p w14:paraId="49F95810" w14:textId="1AAEFC34" w:rsidR="00C33579" w:rsidRDefault="00C33579" w:rsidP="00143A7C">
      <w:pPr>
        <w:tabs>
          <w:tab w:val="left" w:pos="1296"/>
        </w:tabs>
        <w:rPr>
          <w:rFonts w:eastAsiaTheme="majorEastAsia" w:cstheme="majorBidi"/>
          <w:b/>
          <w:bCs/>
          <w:szCs w:val="20"/>
        </w:rPr>
      </w:pPr>
    </w:p>
    <w:p w14:paraId="460E0F03" w14:textId="79734363" w:rsidR="00C33579" w:rsidRDefault="00C33579" w:rsidP="00C33579">
      <w:pPr>
        <w:pStyle w:val="Caption"/>
        <w:rPr>
          <w:rFonts w:eastAsiaTheme="majorEastAsia" w:cstheme="majorBidi"/>
          <w:b/>
          <w:bCs/>
          <w:szCs w:val="20"/>
        </w:rPr>
      </w:pPr>
      <w:r>
        <w:t xml:space="preserve">Table </w:t>
      </w:r>
      <w:r w:rsidR="00AE2BE9">
        <w:fldChar w:fldCharType="begin"/>
      </w:r>
      <w:r w:rsidR="00AE2BE9">
        <w:instrText xml:space="preserve"> STYLEREF 1 \s </w:instrText>
      </w:r>
      <w:r w:rsidR="00AE2BE9">
        <w:fldChar w:fldCharType="separate"/>
      </w:r>
      <w:r w:rsidR="00E631FE">
        <w:rPr>
          <w:noProof/>
        </w:rPr>
        <w:t>5</w:t>
      </w:r>
      <w:r w:rsidR="00AE2BE9">
        <w:fldChar w:fldCharType="end"/>
      </w:r>
      <w:r w:rsidR="00AE2BE9">
        <w:noBreakHyphen/>
      </w:r>
      <w:r w:rsidR="00AE2BE9">
        <w:fldChar w:fldCharType="begin"/>
      </w:r>
      <w:r w:rsidR="00AE2BE9">
        <w:instrText xml:space="preserve"> SEQ Table \* ARABIC \s 1 </w:instrText>
      </w:r>
      <w:r w:rsidR="00AE2BE9">
        <w:fldChar w:fldCharType="separate"/>
      </w:r>
      <w:r w:rsidR="00E631FE">
        <w:rPr>
          <w:noProof/>
        </w:rPr>
        <w:t>9</w:t>
      </w:r>
      <w:r w:rsidR="00AE2BE9">
        <w:fldChar w:fldCharType="end"/>
      </w:r>
      <w:r>
        <w:t xml:space="preserve"> Overall Assessment of Scores and Interpretation</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4"/>
        <w:gridCol w:w="3329"/>
        <w:gridCol w:w="9839"/>
      </w:tblGrid>
      <w:tr w:rsidR="00C33579" w:rsidRPr="003370A4" w14:paraId="61728F76" w14:textId="77777777" w:rsidTr="00385619">
        <w:trPr>
          <w:cantSplit/>
          <w:trHeight w:val="279"/>
        </w:trPr>
        <w:tc>
          <w:tcPr>
            <w:tcW w:w="728" w:type="pct"/>
            <w:tcBorders>
              <w:bottom w:val="single" w:sz="4" w:space="0" w:color="auto"/>
            </w:tcBorders>
            <w:shd w:val="clear" w:color="auto" w:fill="000000" w:themeFill="text1"/>
            <w:vAlign w:val="center"/>
          </w:tcPr>
          <w:p w14:paraId="275B2A0D" w14:textId="77777777" w:rsidR="00C33579" w:rsidRPr="00D7512C" w:rsidRDefault="00C33579" w:rsidP="00385619">
            <w:pPr>
              <w:pStyle w:val="Table-Heading"/>
              <w:spacing w:before="60" w:after="60" w:line="240" w:lineRule="auto"/>
              <w:ind w:right="6"/>
              <w:jc w:val="center"/>
              <w:rPr>
                <w:rFonts w:ascii="Jacobs Chronos" w:eastAsia="SimSun" w:hAnsi="Jacobs Chronos" w:cs="Arial"/>
                <w:color w:val="FFFFFF"/>
                <w:kern w:val="0"/>
                <w:szCs w:val="18"/>
                <w:lang w:val="en-US" w:eastAsia="zh-CN"/>
              </w:rPr>
            </w:pPr>
            <w:r w:rsidRPr="00D7512C">
              <w:rPr>
                <w:rFonts w:ascii="Jacobs Chronos" w:eastAsia="SimSun" w:hAnsi="Jacobs Chronos" w:cs="Arial"/>
                <w:color w:val="FFFFFF"/>
                <w:kern w:val="0"/>
                <w:szCs w:val="18"/>
                <w:lang w:val="en-US" w:eastAsia="zh-CN"/>
              </w:rPr>
              <w:t>Risk Score</w:t>
            </w:r>
          </w:p>
        </w:tc>
        <w:tc>
          <w:tcPr>
            <w:tcW w:w="1080" w:type="pct"/>
            <w:shd w:val="clear" w:color="auto" w:fill="000000" w:themeFill="text1"/>
            <w:vAlign w:val="center"/>
          </w:tcPr>
          <w:p w14:paraId="6F6903EB" w14:textId="77777777" w:rsidR="00C33579" w:rsidRPr="00D7512C" w:rsidRDefault="00C33579" w:rsidP="00385619">
            <w:pPr>
              <w:pStyle w:val="Table-Heading"/>
              <w:spacing w:before="60" w:after="60" w:line="240" w:lineRule="auto"/>
              <w:ind w:right="6"/>
              <w:jc w:val="center"/>
              <w:rPr>
                <w:rFonts w:ascii="Jacobs Chronos" w:eastAsia="SimSun" w:hAnsi="Jacobs Chronos" w:cs="Arial"/>
                <w:color w:val="FFFFFF"/>
                <w:kern w:val="0"/>
                <w:szCs w:val="18"/>
                <w:lang w:val="en-US" w:eastAsia="zh-CN"/>
              </w:rPr>
            </w:pPr>
            <w:r w:rsidRPr="00D7512C">
              <w:rPr>
                <w:rFonts w:ascii="Jacobs Chronos" w:eastAsia="SimSun" w:hAnsi="Jacobs Chronos" w:cs="Arial"/>
                <w:color w:val="FFFFFF"/>
                <w:kern w:val="0"/>
                <w:szCs w:val="18"/>
                <w:lang w:val="en-US" w:eastAsia="zh-CN"/>
              </w:rPr>
              <w:t>Magnitude of Risk</w:t>
            </w:r>
          </w:p>
        </w:tc>
        <w:tc>
          <w:tcPr>
            <w:tcW w:w="3191" w:type="pct"/>
            <w:shd w:val="clear" w:color="auto" w:fill="000000" w:themeFill="text1"/>
            <w:vAlign w:val="center"/>
          </w:tcPr>
          <w:p w14:paraId="2AC84E5A" w14:textId="77777777" w:rsidR="00C33579" w:rsidRPr="00D7512C" w:rsidRDefault="00C33579" w:rsidP="00385619">
            <w:pPr>
              <w:pStyle w:val="Table-Heading"/>
              <w:spacing w:before="60" w:after="60" w:line="240" w:lineRule="auto"/>
              <w:ind w:right="6"/>
              <w:rPr>
                <w:rFonts w:ascii="Jacobs Chronos" w:eastAsia="SimSun" w:hAnsi="Jacobs Chronos" w:cs="Arial"/>
                <w:color w:val="FFFFFF"/>
                <w:kern w:val="0"/>
                <w:szCs w:val="18"/>
                <w:lang w:val="en-US" w:eastAsia="zh-CN"/>
              </w:rPr>
            </w:pPr>
            <w:r w:rsidRPr="00D7512C">
              <w:rPr>
                <w:rFonts w:ascii="Jacobs Chronos" w:eastAsia="SimSun" w:hAnsi="Jacobs Chronos" w:cs="Arial"/>
                <w:color w:val="FFFFFF"/>
                <w:kern w:val="0"/>
                <w:szCs w:val="18"/>
                <w:lang w:val="en-US" w:eastAsia="zh-CN"/>
              </w:rPr>
              <w:t>Consideration</w:t>
            </w:r>
          </w:p>
        </w:tc>
      </w:tr>
      <w:tr w:rsidR="00C33579" w:rsidRPr="003370A4" w14:paraId="7437F560" w14:textId="77777777" w:rsidTr="00385619">
        <w:trPr>
          <w:cantSplit/>
        </w:trPr>
        <w:tc>
          <w:tcPr>
            <w:tcW w:w="728" w:type="pct"/>
            <w:shd w:val="pct15" w:color="auto" w:fill="auto"/>
            <w:vAlign w:val="center"/>
          </w:tcPr>
          <w:p w14:paraId="02F687A0"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6 or less</w:t>
            </w:r>
          </w:p>
        </w:tc>
        <w:tc>
          <w:tcPr>
            <w:tcW w:w="1080" w:type="pct"/>
            <w:vAlign w:val="center"/>
          </w:tcPr>
          <w:p w14:paraId="46BDABDD"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Insignificant</w:t>
            </w:r>
          </w:p>
        </w:tc>
        <w:tc>
          <w:tcPr>
            <w:tcW w:w="3191" w:type="pct"/>
            <w:vAlign w:val="center"/>
          </w:tcPr>
          <w:p w14:paraId="7577139A"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Low or negligible levels of risk, low or negligible impacts. Adherence to good operational practices will adequately control these risks</w:t>
            </w:r>
          </w:p>
        </w:tc>
      </w:tr>
      <w:tr w:rsidR="00C33579" w:rsidRPr="003370A4" w14:paraId="0652E59C" w14:textId="77777777" w:rsidTr="00385619">
        <w:trPr>
          <w:cantSplit/>
        </w:trPr>
        <w:tc>
          <w:tcPr>
            <w:tcW w:w="728" w:type="pct"/>
            <w:shd w:val="pct15" w:color="auto" w:fill="auto"/>
            <w:vAlign w:val="center"/>
          </w:tcPr>
          <w:p w14:paraId="21CD5C96"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8 – 12</w:t>
            </w:r>
          </w:p>
        </w:tc>
        <w:tc>
          <w:tcPr>
            <w:tcW w:w="1080" w:type="pct"/>
            <w:vAlign w:val="center"/>
          </w:tcPr>
          <w:p w14:paraId="5E65B1F2"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Acceptable</w:t>
            </w:r>
          </w:p>
        </w:tc>
        <w:tc>
          <w:tcPr>
            <w:tcW w:w="3191" w:type="pct"/>
            <w:vAlign w:val="center"/>
          </w:tcPr>
          <w:p w14:paraId="7E686761"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Lower level of possible impact, but major severity or high likelihood would require consideration of actions to reduce risk</w:t>
            </w:r>
          </w:p>
        </w:tc>
      </w:tr>
      <w:tr w:rsidR="00C33579" w:rsidRPr="003370A4" w14:paraId="6BED1317" w14:textId="77777777" w:rsidTr="00385619">
        <w:trPr>
          <w:cantSplit/>
          <w:trHeight w:val="514"/>
        </w:trPr>
        <w:tc>
          <w:tcPr>
            <w:tcW w:w="728" w:type="pct"/>
            <w:shd w:val="pct15" w:color="auto" w:fill="auto"/>
            <w:vAlign w:val="center"/>
          </w:tcPr>
          <w:p w14:paraId="353F3E68"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 xml:space="preserve">15 </w:t>
            </w:r>
            <w:r>
              <w:rPr>
                <w:rFonts w:cs="Arial"/>
                <w:sz w:val="18"/>
                <w:szCs w:val="18"/>
              </w:rPr>
              <w:t>–</w:t>
            </w:r>
            <w:r w:rsidRPr="003370A4">
              <w:rPr>
                <w:rFonts w:cs="Arial"/>
                <w:sz w:val="18"/>
                <w:szCs w:val="18"/>
              </w:rPr>
              <w:t xml:space="preserve"> 20</w:t>
            </w:r>
          </w:p>
        </w:tc>
        <w:tc>
          <w:tcPr>
            <w:tcW w:w="1080" w:type="pct"/>
            <w:vAlign w:val="center"/>
          </w:tcPr>
          <w:p w14:paraId="5649E01D"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Unacceptable</w:t>
            </w:r>
          </w:p>
        </w:tc>
        <w:tc>
          <w:tcPr>
            <w:tcW w:w="3191" w:type="pct"/>
            <w:vAlign w:val="center"/>
          </w:tcPr>
          <w:p w14:paraId="6B27AB8C"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Combination of high likelihood or major impact would require further assessment and possible actions to reduce risk</w:t>
            </w:r>
          </w:p>
        </w:tc>
      </w:tr>
      <w:tr w:rsidR="00C33579" w:rsidRPr="003370A4" w14:paraId="78D3DE33" w14:textId="77777777" w:rsidTr="00385619">
        <w:trPr>
          <w:cantSplit/>
        </w:trPr>
        <w:tc>
          <w:tcPr>
            <w:tcW w:w="728" w:type="pct"/>
            <w:shd w:val="pct15" w:color="auto" w:fill="auto"/>
            <w:vAlign w:val="center"/>
          </w:tcPr>
          <w:p w14:paraId="010255AA"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24 or more</w:t>
            </w:r>
          </w:p>
        </w:tc>
        <w:tc>
          <w:tcPr>
            <w:tcW w:w="1080" w:type="pct"/>
            <w:vAlign w:val="center"/>
          </w:tcPr>
          <w:p w14:paraId="519D1B6C"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Severe</w:t>
            </w:r>
          </w:p>
        </w:tc>
        <w:tc>
          <w:tcPr>
            <w:tcW w:w="3191" w:type="pct"/>
            <w:vAlign w:val="center"/>
          </w:tcPr>
          <w:p w14:paraId="1331CEB6" w14:textId="77777777" w:rsidR="00C33579" w:rsidRPr="003370A4" w:rsidRDefault="00C33579" w:rsidP="00385619">
            <w:pPr>
              <w:pStyle w:val="BodyText"/>
              <w:spacing w:before="60" w:after="60" w:line="240" w:lineRule="auto"/>
              <w:jc w:val="center"/>
              <w:rPr>
                <w:rFonts w:cs="Arial"/>
                <w:sz w:val="18"/>
                <w:szCs w:val="18"/>
              </w:rPr>
            </w:pPr>
            <w:r w:rsidRPr="003370A4">
              <w:rPr>
                <w:rFonts w:cs="Arial"/>
                <w:sz w:val="18"/>
                <w:szCs w:val="18"/>
              </w:rPr>
              <w:t>Immediate resolution required</w:t>
            </w:r>
          </w:p>
        </w:tc>
      </w:tr>
    </w:tbl>
    <w:p w14:paraId="450A703B" w14:textId="73FCF2BE" w:rsidR="00C33579" w:rsidRDefault="00C33579" w:rsidP="00143A7C">
      <w:pPr>
        <w:tabs>
          <w:tab w:val="left" w:pos="1296"/>
        </w:tabs>
        <w:rPr>
          <w:rFonts w:eastAsiaTheme="majorEastAsia" w:cstheme="majorBidi"/>
          <w:b/>
          <w:bCs/>
          <w:szCs w:val="20"/>
        </w:rPr>
        <w:sectPr w:rsidR="00C33579" w:rsidSect="00E70D0C">
          <w:pgSz w:w="16840" w:h="11901" w:orient="landscape" w:code="9"/>
          <w:pgMar w:top="1134" w:right="567" w:bottom="851" w:left="851" w:header="567" w:footer="370" w:gutter="0"/>
          <w:cols w:space="0"/>
          <w:formProt w:val="0"/>
          <w:docGrid w:linePitch="360"/>
        </w:sectPr>
      </w:pPr>
    </w:p>
    <w:p w14:paraId="61DBDDA7" w14:textId="36F313F3" w:rsidR="00047D81" w:rsidRPr="00944C3D" w:rsidRDefault="001A40EC" w:rsidP="001A40EC">
      <w:pPr>
        <w:pStyle w:val="Heading9"/>
      </w:pPr>
      <w:bookmarkStart w:id="39" w:name="_Toc76028130"/>
      <w:bookmarkStart w:id="40" w:name="_Toc76370928"/>
      <w:bookmarkStart w:id="41" w:name="_Toc124331162"/>
      <w:r>
        <w:t>C</w:t>
      </w:r>
      <w:r w:rsidR="00047D81" w:rsidRPr="00944C3D">
        <w:t>urrent Waste Pre-acceptance and Acceptance Procedures</w:t>
      </w:r>
      <w:bookmarkEnd w:id="39"/>
      <w:bookmarkEnd w:id="40"/>
      <w:bookmarkEnd w:id="41"/>
    </w:p>
    <w:p w14:paraId="2A38BE7C" w14:textId="77777777" w:rsidR="00047D81" w:rsidRPr="00944C3D" w:rsidRDefault="00047D81" w:rsidP="00047D81">
      <w:pPr>
        <w:rPr>
          <w:rFonts w:asciiTheme="minorHAnsi" w:hAnsiTheme="minorHAnsi" w:cstheme="minorBidi"/>
          <w:b/>
          <w:bCs/>
          <w:u w:val="single"/>
        </w:rPr>
      </w:pPr>
      <w:r w:rsidRPr="00944C3D">
        <w:rPr>
          <w:b/>
          <w:bCs/>
          <w:u w:val="single"/>
        </w:rPr>
        <w:t>Waste Pre-acceptance checks</w:t>
      </w:r>
      <w:r w:rsidRPr="00944C3D">
        <w:rPr>
          <w:b/>
          <w:bCs/>
          <w:u w:val="single"/>
        </w:rPr>
        <w:tab/>
      </w:r>
    </w:p>
    <w:p w14:paraId="69823F82" w14:textId="77777777" w:rsidR="00047D81" w:rsidRPr="00944C3D" w:rsidRDefault="00047D81" w:rsidP="00047D81">
      <w:pPr>
        <w:rPr>
          <w:b/>
          <w:bCs/>
        </w:rPr>
      </w:pPr>
      <w:r w:rsidRPr="00944C3D">
        <w:rPr>
          <w:b/>
          <w:bCs/>
        </w:rPr>
        <w:t>Aim</w:t>
      </w:r>
    </w:p>
    <w:p w14:paraId="44CB5FB4" w14:textId="77777777" w:rsidR="00047D81" w:rsidRPr="00944C3D" w:rsidRDefault="00047D81" w:rsidP="00047D81">
      <w:r w:rsidRPr="00944C3D">
        <w:t>This document aims to detail a methodology for the assessment of waste enquiries for delivery to YW sites for treatment through the full works flow. It classifies enquiries as either low risk or higher risk, based on their composition, origin and other factors, and puts in place a framework for their assessment, including the required level of sign off.</w:t>
      </w:r>
    </w:p>
    <w:p w14:paraId="4923516F" w14:textId="77777777" w:rsidR="00047D81" w:rsidRPr="00944C3D" w:rsidRDefault="00047D81" w:rsidP="00047D81">
      <w:pPr>
        <w:rPr>
          <w:b/>
          <w:bCs/>
        </w:rPr>
      </w:pPr>
      <w:r w:rsidRPr="00944C3D">
        <w:rPr>
          <w:b/>
          <w:bCs/>
        </w:rPr>
        <w:t>Audience</w:t>
      </w:r>
    </w:p>
    <w:p w14:paraId="6AF7EF61" w14:textId="77777777" w:rsidR="00047D81" w:rsidRPr="00944C3D" w:rsidRDefault="00047D81" w:rsidP="00047D81">
      <w:r w:rsidRPr="00944C3D">
        <w:t>This document is aimed at members of the commercial and operations teams who receive waste enquiries and the tanker trade waste team responsible for agreeing imports.</w:t>
      </w:r>
    </w:p>
    <w:p w14:paraId="44A75732" w14:textId="77777777" w:rsidR="00047D81" w:rsidRPr="00944C3D" w:rsidRDefault="00047D81" w:rsidP="00047D81">
      <w:pPr>
        <w:rPr>
          <w:b/>
          <w:bCs/>
        </w:rPr>
      </w:pPr>
      <w:r w:rsidRPr="00944C3D">
        <w:rPr>
          <w:b/>
          <w:bCs/>
        </w:rPr>
        <w:t>Scope</w:t>
      </w:r>
    </w:p>
    <w:p w14:paraId="62C8F5D9" w14:textId="77777777" w:rsidR="00047D81" w:rsidRPr="00944C3D" w:rsidRDefault="00047D81" w:rsidP="00047D81">
      <w:r w:rsidRPr="00944C3D">
        <w:t>As an operator of waste water treatment works, Yorkshire Water are approached by a range of organisations with liquid and / or easily pumpable sludges, who wish to transport these wastes to a suitable permitted waste water works by tanker, for them to be treated within the main flow.</w:t>
      </w:r>
    </w:p>
    <w:p w14:paraId="528C7A1F" w14:textId="77777777" w:rsidR="00047D81" w:rsidRPr="00944C3D" w:rsidRDefault="00047D81" w:rsidP="00047D81">
      <w:pPr>
        <w:rPr>
          <w:b/>
          <w:bCs/>
        </w:rPr>
      </w:pPr>
      <w:r w:rsidRPr="00944C3D">
        <w:rPr>
          <w:b/>
          <w:bCs/>
        </w:rPr>
        <w:t>Exclusions</w:t>
      </w:r>
    </w:p>
    <w:p w14:paraId="7235CD80" w14:textId="77777777" w:rsidR="00047D81" w:rsidRPr="00944C3D" w:rsidRDefault="00047D81" w:rsidP="00047D81">
      <w:r w:rsidRPr="00944C3D">
        <w:t>This procedure does not apply to inter or intra company transfers from other waste water treatment works.</w:t>
      </w:r>
    </w:p>
    <w:p w14:paraId="1519AA54" w14:textId="77777777" w:rsidR="00047D81" w:rsidRPr="00944C3D" w:rsidRDefault="00047D81" w:rsidP="00047D81">
      <w:r w:rsidRPr="00944C3D">
        <w:t>Yorkshire Water does not accept hazardous wastes. Any such enquiries should be rejected.</w:t>
      </w:r>
    </w:p>
    <w:p w14:paraId="14A811B0" w14:textId="77777777" w:rsidR="00047D81" w:rsidRPr="00944C3D" w:rsidRDefault="00047D81" w:rsidP="00047D81">
      <w:r w:rsidRPr="00944C3D">
        <w:t>This procedure does not apply to enquiries relating to the delivery of wastes directly for anaerobic digestion. At present, Yorkshire Water does not hold suitable permits for such imports.</w:t>
      </w:r>
    </w:p>
    <w:p w14:paraId="0EBB571F" w14:textId="77777777" w:rsidR="00047D81" w:rsidRPr="00944C3D" w:rsidRDefault="00047D81" w:rsidP="00047D81">
      <w:pPr>
        <w:rPr>
          <w:b/>
          <w:bCs/>
        </w:rPr>
      </w:pPr>
      <w:r w:rsidRPr="00944C3D">
        <w:rPr>
          <w:b/>
          <w:bCs/>
        </w:rPr>
        <w:t>Definitions</w:t>
      </w:r>
    </w:p>
    <w:p w14:paraId="4409ECFE" w14:textId="77777777" w:rsidR="00047D81" w:rsidRPr="00944C3D" w:rsidRDefault="00047D81" w:rsidP="00047D81">
      <w:r w:rsidRPr="00944C3D">
        <w:t>This document refers to two types of waste which may be enquired about:</w:t>
      </w:r>
    </w:p>
    <w:p w14:paraId="4BD5B6F9" w14:textId="77777777" w:rsidR="00047D81" w:rsidRPr="00944C3D" w:rsidRDefault="00047D81" w:rsidP="00047D81">
      <w:r w:rsidRPr="00944C3D">
        <w:t>Low risk wastes are those which are well understood and although individual loads may be variable, the framework of typical value is understood. This classification will apply to sewage and sewage derived wastes (e.g. cess pit, chemical toilet, septic tank wastes); landfill leachates from landfills classified as either inert or non-hazardous, where there is a range of data available on leachate composition; liquids from the food and drink industry relating to off-spec inputs or process washings.</w:t>
      </w:r>
    </w:p>
    <w:p w14:paraId="60D93B1B" w14:textId="77777777" w:rsidR="00047D81" w:rsidRPr="00944C3D" w:rsidRDefault="00047D81" w:rsidP="00047D81">
      <w:r w:rsidRPr="00944C3D">
        <w:t>Higher risk wastes are those where the waste is less understood or has the potential to be more variable. Generally, it will apply to all wastes not classified as low risk. Some producers or carriers may be classified as higher risk due to compliance or commercial concerns.</w:t>
      </w:r>
    </w:p>
    <w:p w14:paraId="08BD740C" w14:textId="77777777" w:rsidR="00047D81" w:rsidRPr="00944C3D" w:rsidRDefault="00047D81" w:rsidP="00047D81">
      <w:pPr>
        <w:rPr>
          <w:b/>
          <w:bCs/>
        </w:rPr>
      </w:pPr>
      <w:r w:rsidRPr="00944C3D">
        <w:rPr>
          <w:b/>
          <w:bCs/>
        </w:rPr>
        <w:t>Procedure</w:t>
      </w:r>
    </w:p>
    <w:p w14:paraId="67199FC9" w14:textId="77777777" w:rsidR="00047D81" w:rsidRPr="00944C3D" w:rsidRDefault="00047D81" w:rsidP="00047D81">
      <w:r w:rsidRPr="00944C3D">
        <w:t>All waste pre-acceptance enquiries will require the enquirer to complete the waste pre-acceptance form, and for non-sewage derived wastes, provide a representative sample of the proposed waste stream.</w:t>
      </w:r>
    </w:p>
    <w:p w14:paraId="5D13E165" w14:textId="77777777" w:rsidR="00047D81" w:rsidRPr="00944C3D" w:rsidRDefault="00047D81" w:rsidP="00047D81">
      <w:r w:rsidRPr="00944C3D">
        <w:t xml:space="preserve">Upon receipt of an enquiry, it should be logged and assigned to a member of the tanker trade waste team for assessment, including determination of the completeness of the application. </w:t>
      </w:r>
    </w:p>
    <w:p w14:paraId="5EBAD7CD" w14:textId="77777777" w:rsidR="00047D81" w:rsidRPr="00944C3D" w:rsidRDefault="00047D81" w:rsidP="00047D81">
      <w:r w:rsidRPr="00944C3D">
        <w:t>All enquiries are deemed to have sufficient information to assess, if they include the following:</w:t>
      </w:r>
    </w:p>
    <w:p w14:paraId="40F5B3D5" w14:textId="77777777" w:rsidR="00047D81" w:rsidRPr="00944C3D" w:rsidRDefault="00047D81" w:rsidP="00C97257">
      <w:pPr>
        <w:numPr>
          <w:ilvl w:val="0"/>
          <w:numId w:val="78"/>
        </w:numPr>
        <w:spacing w:after="160" w:line="256" w:lineRule="auto"/>
        <w:contextualSpacing/>
      </w:pPr>
      <w:r w:rsidRPr="00944C3D">
        <w:t>Producer name (originating site, not haulier name)</w:t>
      </w:r>
    </w:p>
    <w:p w14:paraId="2D00BC7C" w14:textId="77777777" w:rsidR="00047D81" w:rsidRPr="00944C3D" w:rsidRDefault="00047D81" w:rsidP="00C97257">
      <w:pPr>
        <w:numPr>
          <w:ilvl w:val="0"/>
          <w:numId w:val="78"/>
        </w:numPr>
        <w:spacing w:after="160" w:line="256" w:lineRule="auto"/>
        <w:contextualSpacing/>
      </w:pPr>
      <w:r w:rsidRPr="00944C3D">
        <w:t>Waste description</w:t>
      </w:r>
    </w:p>
    <w:p w14:paraId="104BAD2D" w14:textId="77777777" w:rsidR="00047D81" w:rsidRPr="00944C3D" w:rsidRDefault="00047D81" w:rsidP="00C97257">
      <w:pPr>
        <w:numPr>
          <w:ilvl w:val="0"/>
          <w:numId w:val="78"/>
        </w:numPr>
        <w:spacing w:after="160" w:line="256" w:lineRule="auto"/>
        <w:contextualSpacing/>
      </w:pPr>
      <w:r w:rsidRPr="00944C3D">
        <w:t>Process giving rise to waste</w:t>
      </w:r>
    </w:p>
    <w:p w14:paraId="423F5FCE" w14:textId="77777777" w:rsidR="00047D81" w:rsidRPr="00944C3D" w:rsidRDefault="00047D81" w:rsidP="00C97257">
      <w:pPr>
        <w:numPr>
          <w:ilvl w:val="0"/>
          <w:numId w:val="78"/>
        </w:numPr>
        <w:spacing w:after="160" w:line="256" w:lineRule="auto"/>
        <w:contextualSpacing/>
      </w:pPr>
      <w:r w:rsidRPr="00944C3D">
        <w:t>SIC code giving rise to waste</w:t>
      </w:r>
    </w:p>
    <w:p w14:paraId="144B2E1E" w14:textId="77777777" w:rsidR="00047D81" w:rsidRPr="00944C3D" w:rsidRDefault="00047D81" w:rsidP="00C97257">
      <w:pPr>
        <w:numPr>
          <w:ilvl w:val="0"/>
          <w:numId w:val="78"/>
        </w:numPr>
        <w:spacing w:after="160" w:line="256" w:lineRule="auto"/>
        <w:contextualSpacing/>
      </w:pPr>
      <w:r w:rsidRPr="00944C3D">
        <w:t>EWC code</w:t>
      </w:r>
    </w:p>
    <w:p w14:paraId="2334E4EE" w14:textId="77777777" w:rsidR="00047D81" w:rsidRPr="00944C3D" w:rsidRDefault="00047D81" w:rsidP="00C97257">
      <w:pPr>
        <w:numPr>
          <w:ilvl w:val="0"/>
          <w:numId w:val="78"/>
        </w:numPr>
        <w:spacing w:after="160" w:line="256" w:lineRule="auto"/>
        <w:contextualSpacing/>
      </w:pPr>
      <w:r w:rsidRPr="00944C3D">
        <w:t>Nature of producers business</w:t>
      </w:r>
    </w:p>
    <w:p w14:paraId="3F3F427F" w14:textId="77777777" w:rsidR="00047D81" w:rsidRPr="00944C3D" w:rsidRDefault="00047D81" w:rsidP="00C97257">
      <w:pPr>
        <w:numPr>
          <w:ilvl w:val="0"/>
          <w:numId w:val="78"/>
        </w:numPr>
        <w:spacing w:after="160" w:line="256" w:lineRule="auto"/>
        <w:contextualSpacing/>
      </w:pPr>
      <w:r w:rsidRPr="00944C3D">
        <w:t>Haulier (if appropriate)</w:t>
      </w:r>
    </w:p>
    <w:p w14:paraId="78E6D946" w14:textId="77777777" w:rsidR="00047D81" w:rsidRPr="00944C3D" w:rsidRDefault="00047D81" w:rsidP="00C97257">
      <w:pPr>
        <w:numPr>
          <w:ilvl w:val="0"/>
          <w:numId w:val="78"/>
        </w:numPr>
        <w:spacing w:after="160" w:line="256" w:lineRule="auto"/>
        <w:contextualSpacing/>
      </w:pPr>
      <w:r w:rsidRPr="00944C3D">
        <w:t>Preferred delivery sites</w:t>
      </w:r>
    </w:p>
    <w:p w14:paraId="4B2A5C26" w14:textId="77777777" w:rsidR="00047D81" w:rsidRPr="00944C3D" w:rsidRDefault="00047D81" w:rsidP="00C97257">
      <w:pPr>
        <w:numPr>
          <w:ilvl w:val="0"/>
          <w:numId w:val="78"/>
        </w:numPr>
        <w:spacing w:after="160" w:line="256" w:lineRule="auto"/>
        <w:contextualSpacing/>
      </w:pPr>
      <w:r w:rsidRPr="00944C3D">
        <w:t>Tanker volume, frequency and variability</w:t>
      </w:r>
    </w:p>
    <w:p w14:paraId="331DF240" w14:textId="77777777" w:rsidR="00047D81" w:rsidRPr="00944C3D" w:rsidRDefault="00047D81" w:rsidP="00C97257">
      <w:pPr>
        <w:numPr>
          <w:ilvl w:val="0"/>
          <w:numId w:val="78"/>
        </w:numPr>
        <w:spacing w:after="160" w:line="256" w:lineRule="auto"/>
        <w:contextualSpacing/>
      </w:pPr>
      <w:r w:rsidRPr="00944C3D">
        <w:t>Key chemical parameters</w:t>
      </w:r>
    </w:p>
    <w:p w14:paraId="1EE34FED" w14:textId="77777777" w:rsidR="00047D81" w:rsidRPr="00944C3D" w:rsidRDefault="00047D81" w:rsidP="00047D81">
      <w:r w:rsidRPr="00944C3D">
        <w:t>Assessment may continue prior to receipt of all information, but no acceptance can be granted until all relevant information is provided. If data is missing, including the provision of a suitable sample, the customer should be contacted within 2 working days. If data has not arrived within 10 working days, the case should be closed.</w:t>
      </w:r>
    </w:p>
    <w:p w14:paraId="117E064D" w14:textId="77777777" w:rsidR="00047D81" w:rsidRPr="00944C3D" w:rsidRDefault="00047D81" w:rsidP="00047D81">
      <w:r w:rsidRPr="00944C3D">
        <w:t>Initial screening should be undertaken to ensure that the proposed EWC code is correct based on the provided data and the description and that the code is on the list of permitted wastes. The proposed site should be screened to ensure it is permitted.</w:t>
      </w:r>
    </w:p>
    <w:p w14:paraId="2AC46B3A" w14:textId="77777777" w:rsidR="00047D81" w:rsidRPr="00944C3D" w:rsidRDefault="00047D81" w:rsidP="00047D81">
      <w:r w:rsidRPr="00944C3D">
        <w:t xml:space="preserve">Analysis of the waste stream sample should be undertaken. This sample may either be provided by the producer, or from a Yorkshire Water sampling visit. </w:t>
      </w:r>
    </w:p>
    <w:p w14:paraId="4C524CD6" w14:textId="77777777" w:rsidR="00047D81" w:rsidRPr="00944C3D" w:rsidRDefault="00047D81" w:rsidP="00047D81">
      <w:r w:rsidRPr="00944C3D">
        <w:t>The sample should be subject to appropriate testing prior to acceptance:</w:t>
      </w:r>
    </w:p>
    <w:p w14:paraId="0C5A9380" w14:textId="77777777" w:rsidR="00047D81" w:rsidRPr="00944C3D" w:rsidRDefault="00047D81" w:rsidP="00047D81">
      <w:r w:rsidRPr="00944C3D">
        <w:t>All samples should be sampled for COD; ammonia; metals; pH; suspended solids and BOD.</w:t>
      </w:r>
    </w:p>
    <w:p w14:paraId="09D93C3E" w14:textId="77777777" w:rsidR="00047D81" w:rsidRPr="00944C3D" w:rsidRDefault="00047D81" w:rsidP="00047D81">
      <w:r w:rsidRPr="00944C3D">
        <w:t>For higher risk wastes, additional testing should be carried out dependent upon the provided data and the nature of the process giving rise to the waste.  Specification of the testing should be agreed with the technical team, but may include biological inhibition testing as well as additional chemical parameters.</w:t>
      </w:r>
    </w:p>
    <w:p w14:paraId="6DE8C67A" w14:textId="77777777" w:rsidR="00047D81" w:rsidRPr="00944C3D" w:rsidRDefault="00047D81" w:rsidP="00047D81">
      <w:r w:rsidRPr="00944C3D">
        <w:t>Where the customer provides analytical data, which must be from an accredited laboratory, for the assessment of their waste stream, a sample must be scheduled from the first delivered load.</w:t>
      </w:r>
    </w:p>
    <w:p w14:paraId="161319C1" w14:textId="77777777" w:rsidR="00047D81" w:rsidRPr="00944C3D" w:rsidRDefault="00047D81" w:rsidP="00047D81">
      <w:r w:rsidRPr="00944C3D">
        <w:t>The customers preferred site should be checked for any site specific input restrictions with regard to COD and ammonia, along with any proposed alternative sites.</w:t>
      </w:r>
    </w:p>
    <w:p w14:paraId="75CFB616" w14:textId="77777777" w:rsidR="00047D81" w:rsidRPr="00944C3D" w:rsidRDefault="00047D81" w:rsidP="00047D81">
      <w:r w:rsidRPr="00944C3D">
        <w:t>Where the waste stream is a lower risk waste stream, a decision can be made by the commercial team manager as to the acceptance of the waste, subject to agreement from the commercial team.</w:t>
      </w:r>
    </w:p>
    <w:p w14:paraId="3C8953F1" w14:textId="77777777" w:rsidR="00047D81" w:rsidRPr="00944C3D" w:rsidRDefault="00047D81" w:rsidP="00047D81">
      <w:r w:rsidRPr="00944C3D">
        <w:t>Where a higher risk waste stream is requested, this will approval from the technical team, and potentially the technical manager depending on the nature of the waste stream.</w:t>
      </w:r>
    </w:p>
    <w:p w14:paraId="7B661864" w14:textId="77777777" w:rsidR="00047D81" w:rsidRPr="00944C3D" w:rsidRDefault="00047D81" w:rsidP="00047D81">
      <w:r w:rsidRPr="00944C3D">
        <w:t>Any queries or clarifications raised with regard to a waste enquiry must be recorded and retained.</w:t>
      </w:r>
    </w:p>
    <w:p w14:paraId="16C2BE59" w14:textId="77777777" w:rsidR="00047D81" w:rsidRPr="00944C3D" w:rsidRDefault="00047D81" w:rsidP="00047D81">
      <w:r w:rsidRPr="00944C3D">
        <w:t>Once an enquiry has been agreed, a sampling regime should be set for the waste stream, based around operational experience, variability of the waste stream and frequency of delivery. Higher risk waste streams should be sampled more often. The regime should be relayed to both operations staff at the site and the technical team. The commercial team should be informed of a new customer or waste stream.</w:t>
      </w:r>
    </w:p>
    <w:p w14:paraId="480D2649" w14:textId="77777777" w:rsidR="00047D81" w:rsidRPr="00944C3D" w:rsidRDefault="00047D81" w:rsidP="00047D81">
      <w:r w:rsidRPr="00944C3D">
        <w:t>The customer should be informed of the outcome. Where the waste stream is to be accepted, the customer should be issued with a written agreement of their movement, including site procedures for delivery and a keyfob / code for the logger. A site induction should be arranged for the customer and their driver prior to the first delivery.</w:t>
      </w:r>
    </w:p>
    <w:p w14:paraId="3B82A313" w14:textId="77777777" w:rsidR="00047D81" w:rsidRPr="00944C3D" w:rsidRDefault="00047D81" w:rsidP="00047D81">
      <w:pPr>
        <w:rPr>
          <w:b/>
          <w:bCs/>
        </w:rPr>
      </w:pPr>
      <w:r w:rsidRPr="00944C3D">
        <w:rPr>
          <w:b/>
          <w:bCs/>
        </w:rPr>
        <w:t>Validity</w:t>
      </w:r>
    </w:p>
    <w:p w14:paraId="1DB6E09A" w14:textId="77777777" w:rsidR="00047D81" w:rsidRPr="00944C3D" w:rsidRDefault="00047D81" w:rsidP="00047D81">
      <w:r w:rsidRPr="00944C3D">
        <w:t>All waste streams should be subject to reassessment every 3 years, or 6 months from the last delivery, whichever is sooner. If the waste stream is low risk, then renewal should be automatic unless there are concerns raised by the commercial team or operations.</w:t>
      </w:r>
    </w:p>
    <w:p w14:paraId="0BD33F7A" w14:textId="77777777" w:rsidR="00047D81" w:rsidRPr="00944C3D" w:rsidRDefault="00047D81" w:rsidP="00047D81">
      <w:r w:rsidRPr="00944C3D">
        <w:t>Where waste streams are higher risk, sampling data from the previous deliveries should be assessed to determine variability from the original assessment. The technical team may need to recheck permission in the event that sampling shows the waste is more variable than expected. Prior to reauthorisation, confirmation should be sought from operations and the commercial team that there are no outstanding issues.</w:t>
      </w:r>
    </w:p>
    <w:p w14:paraId="4236E265" w14:textId="77777777" w:rsidR="00047D81" w:rsidRPr="00944C3D" w:rsidRDefault="00047D81" w:rsidP="00047D81">
      <w:pPr>
        <w:rPr>
          <w:b/>
          <w:bCs/>
        </w:rPr>
      </w:pPr>
      <w:r w:rsidRPr="00944C3D">
        <w:rPr>
          <w:b/>
          <w:bCs/>
        </w:rPr>
        <w:t>Timescales</w:t>
      </w:r>
    </w:p>
    <w:p w14:paraId="4E980393" w14:textId="77777777" w:rsidR="00047D81" w:rsidRPr="00944C3D" w:rsidRDefault="00047D81" w:rsidP="00047D81">
      <w:r w:rsidRPr="00944C3D">
        <w:t xml:space="preserve">Low risk enquiries should be determined within 2 working days of the receipt of the minimum information required. </w:t>
      </w:r>
      <w:r w:rsidRPr="00944C3D">
        <w:br/>
        <w:t>Higher risk waste enquiries should be determined within 20 working days of the receipt of the minimum information required.</w:t>
      </w:r>
    </w:p>
    <w:p w14:paraId="38CDF1CC" w14:textId="77777777" w:rsidR="00047D81" w:rsidRPr="00944C3D" w:rsidRDefault="00047D81" w:rsidP="00047D81">
      <w:pPr>
        <w:rPr>
          <w:b/>
          <w:bCs/>
        </w:rPr>
      </w:pPr>
      <w:r w:rsidRPr="00944C3D">
        <w:rPr>
          <w:b/>
          <w:bCs/>
        </w:rPr>
        <w:t>Emergency Loads</w:t>
      </w:r>
    </w:p>
    <w:p w14:paraId="6D7627B2" w14:textId="76E5C4B7" w:rsidR="001A40EC" w:rsidRDefault="00047D81" w:rsidP="00047D81">
      <w:r w:rsidRPr="00944C3D">
        <w:t>Where an enquiry is received relating to a request for emergency permission to deposit tanker wastes, these must be directed to the tanker trade wate manager or their nominated deputy for approval, where the emergency is genuine (e.g. flooding related; major spillage; road traffic accidents; failure of customer infrastructure</w:t>
      </w:r>
      <w:r w:rsidR="001A40EC">
        <w:t>.</w:t>
      </w:r>
    </w:p>
    <w:p w14:paraId="5C21D473" w14:textId="77777777" w:rsidR="00047D81" w:rsidRPr="00944C3D" w:rsidRDefault="00047D81" w:rsidP="00047D81">
      <w:pPr>
        <w:rPr>
          <w:b/>
          <w:bCs/>
          <w:u w:val="single"/>
        </w:rPr>
      </w:pPr>
      <w:r w:rsidRPr="00944C3D">
        <w:rPr>
          <w:b/>
          <w:bCs/>
          <w:u w:val="single"/>
        </w:rPr>
        <w:t>Waste Acceptance</w:t>
      </w:r>
    </w:p>
    <w:p w14:paraId="18E01905" w14:textId="77777777" w:rsidR="00047D81" w:rsidRPr="00944C3D" w:rsidRDefault="00047D81" w:rsidP="00047D81">
      <w:r w:rsidRPr="00944C3D">
        <w:t>All deliveries should be booked in for the day of delivery.</w:t>
      </w:r>
    </w:p>
    <w:p w14:paraId="682C951A" w14:textId="77777777" w:rsidR="00047D81" w:rsidRPr="00944C3D" w:rsidRDefault="00047D81" w:rsidP="00047D81">
      <w:r w:rsidRPr="00944C3D">
        <w:t>Prior to visiting site the driver must complete the YW online site induction and wear the correct YW compliant site PPE</w:t>
      </w:r>
    </w:p>
    <w:p w14:paraId="116100CE" w14:textId="77777777" w:rsidR="00047D81" w:rsidRPr="00944C3D" w:rsidRDefault="00047D81" w:rsidP="00047D81">
      <w:r w:rsidRPr="00944C3D">
        <w:t xml:space="preserve">Upon arrival at site, the customers driver will visit the waste import facility, couple up and log on. </w:t>
      </w:r>
    </w:p>
    <w:p w14:paraId="5168AA10" w14:textId="77777777" w:rsidR="00047D81" w:rsidRPr="00944C3D" w:rsidRDefault="00047D81" w:rsidP="00047D81">
      <w:r w:rsidRPr="00944C3D">
        <w:t>The driver will call the YW controller and confirm booking and arrival on site. The controller should check that the delivery has been booked in for the appropriate day, and that the booking matches the waste transfer note or documentation presented by the driver. If the driver or load have not been booked in, the non-conforming load procedure should be followed.</w:t>
      </w:r>
    </w:p>
    <w:p w14:paraId="37510FBD" w14:textId="77777777" w:rsidR="00047D81" w:rsidRPr="00944C3D" w:rsidRDefault="00047D81" w:rsidP="00047D81">
      <w:r w:rsidRPr="00944C3D">
        <w:t>The following detail should be checked for completeness prior to allowing any deposit. The operator should ensure that the following information is complete and accurate on the form and or booking.</w:t>
      </w:r>
    </w:p>
    <w:p w14:paraId="3BD59D07" w14:textId="77777777" w:rsidR="00047D81" w:rsidRPr="00944C3D" w:rsidRDefault="00047D81" w:rsidP="00C97257">
      <w:pPr>
        <w:numPr>
          <w:ilvl w:val="0"/>
          <w:numId w:val="79"/>
        </w:numPr>
        <w:spacing w:after="160" w:line="256" w:lineRule="auto"/>
        <w:contextualSpacing/>
      </w:pPr>
      <w:r w:rsidRPr="00944C3D">
        <w:t>Delivery organisation and full name of driver</w:t>
      </w:r>
    </w:p>
    <w:p w14:paraId="0CF5E771" w14:textId="77777777" w:rsidR="00047D81" w:rsidRPr="00944C3D" w:rsidRDefault="00047D81" w:rsidP="00C97257">
      <w:pPr>
        <w:numPr>
          <w:ilvl w:val="0"/>
          <w:numId w:val="79"/>
        </w:numPr>
        <w:spacing w:after="160" w:line="256" w:lineRule="auto"/>
        <w:contextualSpacing/>
      </w:pPr>
      <w:r w:rsidRPr="00944C3D">
        <w:t>Address of delivery organisation (if third party)</w:t>
      </w:r>
    </w:p>
    <w:p w14:paraId="50BCA1FB" w14:textId="77777777" w:rsidR="00047D81" w:rsidRPr="00944C3D" w:rsidRDefault="00047D81" w:rsidP="00C97257">
      <w:pPr>
        <w:numPr>
          <w:ilvl w:val="0"/>
          <w:numId w:val="79"/>
        </w:numPr>
        <w:spacing w:after="160" w:line="256" w:lineRule="auto"/>
        <w:contextualSpacing/>
      </w:pPr>
      <w:r w:rsidRPr="00944C3D">
        <w:t>Waste carriers registration number</w:t>
      </w:r>
    </w:p>
    <w:p w14:paraId="6F9F0268" w14:textId="77777777" w:rsidR="00047D81" w:rsidRPr="00944C3D" w:rsidRDefault="00047D81" w:rsidP="00C97257">
      <w:pPr>
        <w:numPr>
          <w:ilvl w:val="0"/>
          <w:numId w:val="79"/>
        </w:numPr>
        <w:spacing w:after="160" w:line="256" w:lineRule="auto"/>
        <w:contextualSpacing/>
      </w:pPr>
      <w:r w:rsidRPr="00944C3D">
        <w:t>Originating location and contact there</w:t>
      </w:r>
    </w:p>
    <w:p w14:paraId="422C4305" w14:textId="77777777" w:rsidR="00047D81" w:rsidRPr="00944C3D" w:rsidRDefault="00047D81" w:rsidP="00C97257">
      <w:pPr>
        <w:numPr>
          <w:ilvl w:val="0"/>
          <w:numId w:val="79"/>
        </w:numPr>
        <w:spacing w:after="160" w:line="256" w:lineRule="auto"/>
        <w:contextualSpacing/>
      </w:pPr>
      <w:r w:rsidRPr="00944C3D">
        <w:t>EWC code</w:t>
      </w:r>
    </w:p>
    <w:p w14:paraId="3713FEBE" w14:textId="77777777" w:rsidR="00047D81" w:rsidRPr="00944C3D" w:rsidRDefault="00047D81" w:rsidP="00C97257">
      <w:pPr>
        <w:numPr>
          <w:ilvl w:val="0"/>
          <w:numId w:val="79"/>
        </w:numPr>
        <w:spacing w:after="160" w:line="256" w:lineRule="auto"/>
        <w:contextualSpacing/>
      </w:pPr>
      <w:r w:rsidRPr="00944C3D">
        <w:t>Waste description and SIC code</w:t>
      </w:r>
    </w:p>
    <w:p w14:paraId="15209665" w14:textId="77777777" w:rsidR="00047D81" w:rsidRPr="00944C3D" w:rsidRDefault="00047D81" w:rsidP="00C97257">
      <w:pPr>
        <w:numPr>
          <w:ilvl w:val="0"/>
          <w:numId w:val="79"/>
        </w:numPr>
        <w:spacing w:after="160" w:line="256" w:lineRule="auto"/>
        <w:contextualSpacing/>
      </w:pPr>
      <w:r w:rsidRPr="00944C3D">
        <w:t xml:space="preserve">Total volume </w:t>
      </w:r>
    </w:p>
    <w:p w14:paraId="1E364C3A" w14:textId="77777777" w:rsidR="00047D81" w:rsidRPr="00944C3D" w:rsidRDefault="00047D81" w:rsidP="00C97257">
      <w:pPr>
        <w:numPr>
          <w:ilvl w:val="0"/>
          <w:numId w:val="79"/>
        </w:numPr>
        <w:spacing w:after="160" w:line="256" w:lineRule="auto"/>
        <w:contextualSpacing/>
      </w:pPr>
      <w:r w:rsidRPr="00944C3D">
        <w:t>Delivery address</w:t>
      </w:r>
    </w:p>
    <w:p w14:paraId="24171501" w14:textId="77777777" w:rsidR="00047D81" w:rsidRPr="00944C3D" w:rsidRDefault="00047D81" w:rsidP="00C97257">
      <w:pPr>
        <w:numPr>
          <w:ilvl w:val="0"/>
          <w:numId w:val="79"/>
        </w:numPr>
        <w:spacing w:after="160" w:line="256" w:lineRule="auto"/>
        <w:contextualSpacing/>
      </w:pPr>
      <w:r w:rsidRPr="00944C3D">
        <w:t>Date</w:t>
      </w:r>
    </w:p>
    <w:p w14:paraId="248D893A" w14:textId="77777777" w:rsidR="00047D81" w:rsidRPr="00944C3D" w:rsidRDefault="00047D81" w:rsidP="00047D81">
      <w:r w:rsidRPr="00944C3D">
        <w:t>If data is missing, it is the drivers responsibility to find the missing information</w:t>
      </w:r>
    </w:p>
    <w:p w14:paraId="64D642F2" w14:textId="77777777" w:rsidR="00047D81" w:rsidRPr="00944C3D" w:rsidRDefault="00047D81" w:rsidP="00047D81">
      <w:pPr>
        <w:rPr>
          <w:b/>
          <w:bCs/>
        </w:rPr>
      </w:pPr>
      <w:r w:rsidRPr="00944C3D">
        <w:rPr>
          <w:b/>
          <w:bCs/>
        </w:rPr>
        <w:t xml:space="preserve"> </w:t>
      </w:r>
    </w:p>
    <w:p w14:paraId="0AD325B1" w14:textId="77777777" w:rsidR="00047D81" w:rsidRPr="00944C3D" w:rsidRDefault="00047D81" w:rsidP="00047D81">
      <w:pPr>
        <w:rPr>
          <w:b/>
          <w:bCs/>
        </w:rPr>
      </w:pPr>
      <w:r w:rsidRPr="00944C3D">
        <w:rPr>
          <w:b/>
          <w:bCs/>
        </w:rPr>
        <w:t>CCTV coverage</w:t>
      </w:r>
    </w:p>
    <w:p w14:paraId="6159C0BB" w14:textId="77777777" w:rsidR="00047D81" w:rsidRPr="00944C3D" w:rsidRDefault="00047D81" w:rsidP="00047D81">
      <w:r w:rsidRPr="00944C3D">
        <w:t xml:space="preserve"> All the offloading is to be supervised remotely, the booking should still be checked as being pre-booked load. The sample should be observed being taken by the driver, who should hold it up to the camera for a visual check. Provide the visual check is acceptable and the transfer note is appropriate, then the offloading may be allowed to proceed, by controller approval.</w:t>
      </w:r>
    </w:p>
    <w:p w14:paraId="4B43A012" w14:textId="303FCC9C" w:rsidR="00047D81" w:rsidRPr="00944C3D" w:rsidRDefault="00047D81" w:rsidP="00047D81">
      <w:r w:rsidRPr="00944C3D">
        <w:t>All samples will be left at the Import facilities sample storage point and collected and analysed in line with YW imported waste sampling policy. If approved for discharge the driver</w:t>
      </w:r>
      <w:r w:rsidR="00360F53">
        <w:t>s</w:t>
      </w:r>
      <w:r w:rsidRPr="00944C3D">
        <w:t xml:space="preserve"> log on to the system and begin discharge, All Loggers are fitted with PH probes and are restricted to PH 4- PH10</w:t>
      </w:r>
    </w:p>
    <w:p w14:paraId="7C60C015" w14:textId="77777777" w:rsidR="00047D81" w:rsidRPr="00944C3D" w:rsidRDefault="00047D81" w:rsidP="00047D81">
      <w:r w:rsidRPr="00944C3D">
        <w:rPr>
          <w:i/>
          <w:iCs/>
        </w:rPr>
        <w:t xml:space="preserve">If the pH of the discharge is outside of the accepted YWS parameters (4pH – 10pH), a local alarm will be triggered (siren and flashing beacon) and the WaSP Logger Screen display details of the pH alarm. If this occurs, then the driver must end the transaction immediately as the actuated valve will shut after 20 seconds of warning. </w:t>
      </w:r>
    </w:p>
    <w:p w14:paraId="26B5D4E6" w14:textId="77777777" w:rsidR="00047D81" w:rsidRPr="00944C3D" w:rsidRDefault="00047D81" w:rsidP="00047D81">
      <w:r w:rsidRPr="00944C3D">
        <w:rPr>
          <w:i/>
          <w:iCs/>
        </w:rPr>
        <w:t>In the event of a pH alarm and the transaction ending, the driver should contact Yorkshire Water for assistance and advise on safe disposal of the load.</w:t>
      </w:r>
    </w:p>
    <w:p w14:paraId="28B54B5B" w14:textId="77777777" w:rsidR="00047D81" w:rsidRPr="00944C3D" w:rsidRDefault="00047D81" w:rsidP="00047D81">
      <w:r w:rsidRPr="00944C3D">
        <w:rPr>
          <w:i/>
          <w:iCs/>
        </w:rPr>
        <w:t>Any occurrence of pH alarm’s &amp; follow up response will be recorded by YWS.</w:t>
      </w:r>
    </w:p>
    <w:p w14:paraId="4E18A6B1" w14:textId="77777777" w:rsidR="00047D81" w:rsidRPr="00944C3D" w:rsidRDefault="00047D81" w:rsidP="00047D81">
      <w:pPr>
        <w:spacing w:before="240" w:after="120"/>
      </w:pPr>
    </w:p>
    <w:p w14:paraId="22BFBCD4" w14:textId="3FE7E56A" w:rsidR="00047D81" w:rsidRDefault="00C97257" w:rsidP="00C97257">
      <w:pPr>
        <w:pStyle w:val="Heading9"/>
      </w:pPr>
      <w:bookmarkStart w:id="42" w:name="_Toc124331163"/>
      <w:r>
        <w:t>Site Condition Report</w:t>
      </w:r>
      <w:bookmarkEnd w:id="42"/>
    </w:p>
    <w:p w14:paraId="3E58FCB5" w14:textId="77777777" w:rsidR="001A40EC" w:rsidRPr="001A40EC" w:rsidRDefault="001A40EC" w:rsidP="001A40EC">
      <w:pPr>
        <w:pStyle w:val="Para0"/>
      </w:pPr>
    </w:p>
    <w:p w14:paraId="3878DE70" w14:textId="5DA11C9A" w:rsidR="00C97257" w:rsidRDefault="00C97257" w:rsidP="00C97257">
      <w:pPr>
        <w:pStyle w:val="AgencySubHeadings"/>
      </w:pPr>
      <w:r>
        <w:t xml:space="preserve">SITE CONDITION REPORT </w:t>
      </w:r>
      <w:r w:rsidR="008A5E74">
        <w:t>Deighton WwTW</w:t>
      </w:r>
    </w:p>
    <w:p w14:paraId="0FFA3739" w14:textId="77777777" w:rsidR="00C97257" w:rsidRDefault="00C97257" w:rsidP="00C97257">
      <w:pPr>
        <w:pStyle w:val="BodyText3"/>
        <w:jc w:val="both"/>
      </w:pPr>
    </w:p>
    <w:p w14:paraId="0D253298" w14:textId="77777777" w:rsidR="00C97257" w:rsidRDefault="00C97257" w:rsidP="008A5E74">
      <w:pPr>
        <w:pStyle w:val="BodyText3"/>
        <w:jc w:val="center"/>
      </w:pPr>
    </w:p>
    <w:p w14:paraId="67129D20" w14:textId="77777777" w:rsidR="00C97257" w:rsidRDefault="00C97257" w:rsidP="008A5E74">
      <w:pPr>
        <w:pStyle w:val="BodyText3"/>
        <w:jc w:val="center"/>
        <w:rPr>
          <w:sz w:val="24"/>
          <w:szCs w:val="24"/>
        </w:rPr>
      </w:pPr>
      <w:r>
        <w:rPr>
          <w:sz w:val="24"/>
          <w:szCs w:val="24"/>
        </w:rPr>
        <w:t xml:space="preserve">For full details, see H5 </w:t>
      </w:r>
      <w:r>
        <w:rPr>
          <w:i/>
          <w:sz w:val="24"/>
          <w:szCs w:val="24"/>
        </w:rPr>
        <w:t>SCR guide for applicants</w:t>
      </w:r>
      <w:r>
        <w:rPr>
          <w:sz w:val="24"/>
          <w:szCs w:val="24"/>
        </w:rPr>
        <w:t xml:space="preserve"> v2.0  4 August 2008</w:t>
      </w:r>
    </w:p>
    <w:p w14:paraId="5022BF66" w14:textId="77777777" w:rsidR="00C97257" w:rsidRDefault="00C97257" w:rsidP="008A5E74">
      <w:pPr>
        <w:pStyle w:val="BodyText3"/>
        <w:jc w:val="center"/>
        <w:rPr>
          <w:sz w:val="20"/>
          <w:szCs w:val="20"/>
        </w:rPr>
      </w:pPr>
    </w:p>
    <w:p w14:paraId="60157FAC" w14:textId="77777777" w:rsidR="00C97257" w:rsidRDefault="00C97257" w:rsidP="008A5E74">
      <w:pPr>
        <w:pStyle w:val="BodyText3"/>
        <w:jc w:val="center"/>
      </w:pPr>
    </w:p>
    <w:p w14:paraId="33CFDE99" w14:textId="77777777" w:rsidR="00C97257" w:rsidRDefault="00C97257" w:rsidP="008A5E74">
      <w:pPr>
        <w:pStyle w:val="BodyText3"/>
        <w:jc w:val="center"/>
      </w:pPr>
    </w:p>
    <w:p w14:paraId="489B69C0" w14:textId="77777777" w:rsidR="00C97257" w:rsidRDefault="00C97257" w:rsidP="008A5E74">
      <w:pPr>
        <w:pStyle w:val="BodyText3"/>
        <w:jc w:val="center"/>
      </w:pPr>
    </w:p>
    <w:p w14:paraId="0D34C03F" w14:textId="77777777" w:rsidR="00C97257" w:rsidRDefault="00C97257" w:rsidP="008A5E74">
      <w:pPr>
        <w:pStyle w:val="BodyText3"/>
        <w:jc w:val="center"/>
      </w:pPr>
    </w:p>
    <w:p w14:paraId="3BBFEE07" w14:textId="77777777" w:rsidR="00C97257" w:rsidRDefault="00C97257" w:rsidP="008A5E74">
      <w:pPr>
        <w:pStyle w:val="BodyText3"/>
        <w:jc w:val="center"/>
        <w:rPr>
          <w:b/>
        </w:rPr>
      </w:pPr>
      <w:r>
        <w:rPr>
          <w:b/>
        </w:rPr>
        <w:t>COMPLETE SECTIONS 1-3 AND SUBMIT WITH APPLICATION</w:t>
      </w:r>
    </w:p>
    <w:p w14:paraId="4D1B64C6" w14:textId="77777777" w:rsidR="00C97257" w:rsidRDefault="00C97257" w:rsidP="008A5E74">
      <w:pPr>
        <w:pStyle w:val="BodyText3"/>
        <w:jc w:val="center"/>
        <w:rPr>
          <w:b/>
        </w:rPr>
      </w:pPr>
    </w:p>
    <w:p w14:paraId="2EF5DECA" w14:textId="77777777" w:rsidR="00C97257" w:rsidRDefault="00C97257" w:rsidP="008A5E74">
      <w:pPr>
        <w:pStyle w:val="BodyText3"/>
        <w:jc w:val="center"/>
        <w:rPr>
          <w:b/>
        </w:rPr>
      </w:pPr>
      <w:r>
        <w:rPr>
          <w:b/>
        </w:rPr>
        <w:t>DURING THE LIFE OF THE PERMIT: MAINTAIN SECTIONS 4-7</w:t>
      </w:r>
    </w:p>
    <w:p w14:paraId="2970C393" w14:textId="77777777" w:rsidR="00C97257" w:rsidRDefault="00C97257" w:rsidP="008A5E74">
      <w:pPr>
        <w:pStyle w:val="BodyText3"/>
        <w:jc w:val="center"/>
        <w:rPr>
          <w:b/>
        </w:rPr>
      </w:pPr>
    </w:p>
    <w:p w14:paraId="660BB039" w14:textId="77777777" w:rsidR="00C97257" w:rsidRDefault="00C97257" w:rsidP="008A5E74">
      <w:pPr>
        <w:pStyle w:val="BodyText3"/>
        <w:jc w:val="center"/>
        <w:rPr>
          <w:b/>
        </w:rPr>
      </w:pPr>
      <w:r>
        <w:rPr>
          <w:b/>
        </w:rPr>
        <w:t>AT SURRENDER: ADD NEW DOC REFERENCE IN 1.0; COMPLETE SECTIONS 8-10; &amp; SUBMIT WITH YOUR SURRENDER APPLICATION.</w:t>
      </w:r>
    </w:p>
    <w:p w14:paraId="69746208" w14:textId="77777777" w:rsidR="00C97257" w:rsidRDefault="00C97257" w:rsidP="008A5E74">
      <w:pPr>
        <w:pStyle w:val="BodyText3"/>
        <w:jc w:val="center"/>
        <w:rPr>
          <w:b/>
        </w:rPr>
      </w:pPr>
    </w:p>
    <w:p w14:paraId="30E1B941" w14:textId="77777777" w:rsidR="00C97257" w:rsidRDefault="00C97257" w:rsidP="008A5E74">
      <w:pPr>
        <w:pStyle w:val="BodyText3"/>
        <w:jc w:val="center"/>
        <w:rPr>
          <w:b/>
        </w:rPr>
      </w:pPr>
    </w:p>
    <w:p w14:paraId="5E8CBF1D" w14:textId="77777777" w:rsidR="00C97257" w:rsidRDefault="00C97257" w:rsidP="00C97257">
      <w:pPr>
        <w:pStyle w:val="BodyText3"/>
        <w:jc w:val="both"/>
        <w:rPr>
          <w:b/>
        </w:rPr>
      </w:pPr>
    </w:p>
    <w:p w14:paraId="588CA6D5" w14:textId="77777777" w:rsidR="00C97257" w:rsidRDefault="00C97257" w:rsidP="00C97257">
      <w:pPr>
        <w:pStyle w:val="BodyText3"/>
        <w:jc w:val="both"/>
        <w:rPr>
          <w:b/>
        </w:rPr>
      </w:pPr>
    </w:p>
    <w:p w14:paraId="26E9176A" w14:textId="77777777" w:rsidR="00C97257" w:rsidRDefault="00C97257" w:rsidP="00C97257">
      <w:pPr>
        <w:spacing w:after="0" w:line="240" w:lineRule="auto"/>
        <w:rPr>
          <w:rFonts w:ascii="Arial" w:eastAsia="Times New Roman" w:hAnsi="Arial" w:cs="Times New Roman"/>
          <w:szCs w:val="20"/>
          <w:lang w:eastAsia="en-GB"/>
        </w:rPr>
        <w:sectPr w:rsidR="00C97257">
          <w:headerReference w:type="even" r:id="rId31"/>
          <w:headerReference w:type="default" r:id="rId32"/>
          <w:footerReference w:type="even" r:id="rId33"/>
          <w:footerReference w:type="default" r:id="rId34"/>
          <w:headerReference w:type="first" r:id="rId35"/>
          <w:footerReference w:type="first" r:id="rId36"/>
          <w:pgSz w:w="11907" w:h="16840"/>
          <w:pgMar w:top="1134" w:right="1417" w:bottom="1134" w:left="1985" w:header="720" w:footer="720" w:gutter="0"/>
          <w:pgNumType w:start="3"/>
          <w:cols w:space="720"/>
        </w:sectPr>
      </w:pPr>
    </w:p>
    <w:p w14:paraId="573415C6" w14:textId="77777777" w:rsidR="00C97257" w:rsidRDefault="00C97257" w:rsidP="00C97257">
      <w:pPr>
        <w:pStyle w:val="BodyText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0"/>
        <w:gridCol w:w="3828"/>
        <w:gridCol w:w="425"/>
      </w:tblGrid>
      <w:tr w:rsidR="00C97257" w14:paraId="2BAE829C" w14:textId="77777777" w:rsidTr="00C97257">
        <w:tc>
          <w:tcPr>
            <w:tcW w:w="8188" w:type="dxa"/>
            <w:gridSpan w:val="2"/>
            <w:tcBorders>
              <w:top w:val="single" w:sz="4" w:space="0" w:color="auto"/>
              <w:left w:val="single" w:sz="4" w:space="0" w:color="auto"/>
              <w:bottom w:val="single" w:sz="4" w:space="0" w:color="auto"/>
              <w:right w:val="nil"/>
            </w:tcBorders>
            <w:shd w:val="clear" w:color="auto" w:fill="E0E0E0"/>
          </w:tcPr>
          <w:p w14:paraId="043425B9" w14:textId="77777777" w:rsidR="00C97257" w:rsidRDefault="00C97257">
            <w:pPr>
              <w:jc w:val="both"/>
              <w:rPr>
                <w:rFonts w:ascii="Arial" w:hAnsi="Arial"/>
                <w:b/>
              </w:rPr>
            </w:pPr>
            <w:r>
              <w:rPr>
                <w:rFonts w:ascii="Arial" w:hAnsi="Arial"/>
                <w:b/>
              </w:rPr>
              <w:t>1.0 SITE DETAILS</w:t>
            </w:r>
          </w:p>
          <w:p w14:paraId="5F97E70C" w14:textId="77777777" w:rsidR="00C97257" w:rsidRDefault="00C97257">
            <w:pPr>
              <w:pStyle w:val="StyleBodyText38pt"/>
              <w:spacing w:line="256" w:lineRule="auto"/>
              <w:ind w:left="0" w:firstLine="0"/>
              <w:rPr>
                <w:sz w:val="20"/>
                <w:lang w:eastAsia="en-US"/>
              </w:rPr>
            </w:pPr>
          </w:p>
        </w:tc>
        <w:tc>
          <w:tcPr>
            <w:tcW w:w="425" w:type="dxa"/>
            <w:tcBorders>
              <w:top w:val="single" w:sz="4" w:space="0" w:color="auto"/>
              <w:left w:val="nil"/>
              <w:bottom w:val="single" w:sz="4" w:space="0" w:color="auto"/>
              <w:right w:val="single" w:sz="4" w:space="0" w:color="auto"/>
            </w:tcBorders>
            <w:shd w:val="clear" w:color="auto" w:fill="E0E0E0"/>
          </w:tcPr>
          <w:p w14:paraId="6187A414" w14:textId="77777777" w:rsidR="00C97257" w:rsidRDefault="00C97257">
            <w:pPr>
              <w:pStyle w:val="StyleBodyText38pt"/>
              <w:spacing w:line="256" w:lineRule="auto"/>
              <w:ind w:left="0" w:firstLine="0"/>
              <w:rPr>
                <w:sz w:val="20"/>
                <w:lang w:eastAsia="en-US"/>
              </w:rPr>
            </w:pPr>
          </w:p>
        </w:tc>
      </w:tr>
      <w:tr w:rsidR="00C97257" w14:paraId="1ED2B1B8" w14:textId="77777777" w:rsidTr="00C97257">
        <w:tc>
          <w:tcPr>
            <w:tcW w:w="4360" w:type="dxa"/>
            <w:tcBorders>
              <w:top w:val="single" w:sz="4" w:space="0" w:color="auto"/>
              <w:left w:val="single" w:sz="4" w:space="0" w:color="auto"/>
              <w:bottom w:val="single" w:sz="4" w:space="0" w:color="auto"/>
              <w:right w:val="single" w:sz="4" w:space="0" w:color="auto"/>
            </w:tcBorders>
            <w:shd w:val="pct12" w:color="auto" w:fill="FFFFFF"/>
          </w:tcPr>
          <w:p w14:paraId="60D5715D" w14:textId="77777777" w:rsidR="00C97257" w:rsidRDefault="00C97257">
            <w:pPr>
              <w:pStyle w:val="StyleBodyText38pt"/>
              <w:spacing w:line="256" w:lineRule="auto"/>
              <w:ind w:left="0" w:firstLine="0"/>
              <w:rPr>
                <w:sz w:val="20"/>
                <w:lang w:eastAsia="en-US"/>
              </w:rPr>
            </w:pPr>
            <w:r>
              <w:rPr>
                <w:sz w:val="20"/>
                <w:lang w:eastAsia="en-US"/>
              </w:rPr>
              <w:t>Name of the applicant</w:t>
            </w:r>
          </w:p>
          <w:p w14:paraId="776ADCB1" w14:textId="77777777" w:rsidR="00C97257" w:rsidRDefault="00C97257">
            <w:pPr>
              <w:pStyle w:val="StyleBodyText38pt"/>
              <w:spacing w:line="256" w:lineRule="auto"/>
              <w:ind w:left="0" w:firstLine="0"/>
              <w:rPr>
                <w:sz w:val="20"/>
                <w:lang w:eastAsia="en-US"/>
              </w:rPr>
            </w:pPr>
          </w:p>
        </w:tc>
        <w:tc>
          <w:tcPr>
            <w:tcW w:w="4253" w:type="dxa"/>
            <w:gridSpan w:val="2"/>
            <w:tcBorders>
              <w:top w:val="single" w:sz="4" w:space="0" w:color="auto"/>
              <w:left w:val="single" w:sz="4" w:space="0" w:color="auto"/>
              <w:bottom w:val="single" w:sz="4" w:space="0" w:color="auto"/>
              <w:right w:val="single" w:sz="4" w:space="0" w:color="auto"/>
            </w:tcBorders>
            <w:hideMark/>
          </w:tcPr>
          <w:p w14:paraId="59A15F52" w14:textId="77777777" w:rsidR="00C97257" w:rsidRDefault="00C97257">
            <w:pPr>
              <w:pStyle w:val="StyleBodyText38pt"/>
              <w:spacing w:line="256" w:lineRule="auto"/>
              <w:ind w:left="0" w:firstLine="0"/>
              <w:rPr>
                <w:sz w:val="20"/>
                <w:lang w:eastAsia="en-US"/>
              </w:rPr>
            </w:pPr>
            <w:r>
              <w:rPr>
                <w:sz w:val="20"/>
                <w:lang w:eastAsia="en-US"/>
              </w:rPr>
              <w:t>Yorkshire Water Ltd</w:t>
            </w:r>
          </w:p>
        </w:tc>
      </w:tr>
      <w:tr w:rsidR="00C97257" w14:paraId="164B2236" w14:textId="77777777" w:rsidTr="00C97257">
        <w:tc>
          <w:tcPr>
            <w:tcW w:w="4360" w:type="dxa"/>
            <w:tcBorders>
              <w:top w:val="single" w:sz="4" w:space="0" w:color="auto"/>
              <w:left w:val="single" w:sz="4" w:space="0" w:color="auto"/>
              <w:bottom w:val="single" w:sz="4" w:space="0" w:color="auto"/>
              <w:right w:val="single" w:sz="4" w:space="0" w:color="auto"/>
            </w:tcBorders>
            <w:shd w:val="pct12" w:color="auto" w:fill="FFFFFF"/>
          </w:tcPr>
          <w:p w14:paraId="13F8AD06" w14:textId="77777777" w:rsidR="00C97257" w:rsidRDefault="00C97257">
            <w:pPr>
              <w:pStyle w:val="BodyText3"/>
              <w:spacing w:line="256" w:lineRule="auto"/>
              <w:jc w:val="both"/>
              <w:rPr>
                <w:sz w:val="20"/>
              </w:rPr>
            </w:pPr>
            <w:r>
              <w:t>Activity address</w:t>
            </w:r>
          </w:p>
          <w:p w14:paraId="4612761A" w14:textId="77777777" w:rsidR="00C97257" w:rsidRDefault="00C97257">
            <w:pPr>
              <w:pStyle w:val="StyleBodyText38pt"/>
              <w:spacing w:line="256" w:lineRule="auto"/>
              <w:ind w:left="0" w:firstLine="0"/>
              <w:rPr>
                <w:sz w:val="20"/>
                <w:lang w:eastAsia="en-US"/>
              </w:rPr>
            </w:pPr>
          </w:p>
        </w:tc>
        <w:tc>
          <w:tcPr>
            <w:tcW w:w="4253" w:type="dxa"/>
            <w:gridSpan w:val="2"/>
            <w:tcBorders>
              <w:top w:val="single" w:sz="4" w:space="0" w:color="auto"/>
              <w:left w:val="single" w:sz="4" w:space="0" w:color="auto"/>
              <w:bottom w:val="single" w:sz="4" w:space="0" w:color="auto"/>
              <w:right w:val="single" w:sz="4" w:space="0" w:color="auto"/>
            </w:tcBorders>
            <w:hideMark/>
          </w:tcPr>
          <w:p w14:paraId="5E29EFE7" w14:textId="0C0594FA" w:rsidR="00C97257" w:rsidRPr="00C97257" w:rsidRDefault="00C97257" w:rsidP="00C97257">
            <w:pPr>
              <w:pStyle w:val="StyleBodyText38pt"/>
              <w:spacing w:line="256" w:lineRule="auto"/>
              <w:ind w:left="0" w:firstLine="0"/>
              <w:rPr>
                <w:sz w:val="20"/>
                <w:lang w:eastAsia="en-US"/>
              </w:rPr>
            </w:pPr>
            <w:r w:rsidRPr="00C97257">
              <w:rPr>
                <w:sz w:val="20"/>
                <w:lang w:eastAsia="en-US"/>
              </w:rPr>
              <w:t xml:space="preserve">Deighton </w:t>
            </w:r>
            <w:r w:rsidR="008A5E74">
              <w:rPr>
                <w:sz w:val="20"/>
                <w:lang w:eastAsia="en-US"/>
              </w:rPr>
              <w:t>WwTW</w:t>
            </w:r>
          </w:p>
          <w:p w14:paraId="014FFAF1" w14:textId="77777777" w:rsidR="00C97257" w:rsidRDefault="00C97257" w:rsidP="00C97257">
            <w:pPr>
              <w:pStyle w:val="StyleBodyText38pt"/>
              <w:tabs>
                <w:tab w:val="clear" w:pos="720"/>
                <w:tab w:val="left" w:pos="0"/>
              </w:tabs>
              <w:spacing w:line="256" w:lineRule="auto"/>
              <w:ind w:left="0" w:firstLine="0"/>
              <w:rPr>
                <w:sz w:val="20"/>
                <w:lang w:eastAsia="en-US"/>
              </w:rPr>
            </w:pPr>
            <w:r w:rsidRPr="00C97257">
              <w:rPr>
                <w:sz w:val="20"/>
                <w:lang w:eastAsia="en-US"/>
              </w:rPr>
              <w:t xml:space="preserve">Ashgrove Road, Bradley, Huddersfield, </w:t>
            </w:r>
          </w:p>
          <w:p w14:paraId="09E54BCF" w14:textId="42E25E7F" w:rsidR="00C97257" w:rsidRPr="00C97257" w:rsidRDefault="00C97257" w:rsidP="00C97257">
            <w:pPr>
              <w:pStyle w:val="StyleBodyText38pt"/>
              <w:tabs>
                <w:tab w:val="clear" w:pos="720"/>
                <w:tab w:val="left" w:pos="0"/>
              </w:tabs>
              <w:spacing w:line="256" w:lineRule="auto"/>
              <w:ind w:left="0" w:firstLine="0"/>
              <w:rPr>
                <w:sz w:val="20"/>
                <w:lang w:eastAsia="en-US"/>
              </w:rPr>
            </w:pPr>
            <w:r w:rsidRPr="00C97257">
              <w:rPr>
                <w:sz w:val="20"/>
                <w:lang w:eastAsia="en-US"/>
              </w:rPr>
              <w:t>HD2 1FE</w:t>
            </w:r>
          </w:p>
          <w:p w14:paraId="1CF5A1C1" w14:textId="0697D2DD" w:rsidR="00C97257" w:rsidRDefault="00C97257" w:rsidP="00C97257">
            <w:pPr>
              <w:pStyle w:val="StyleBodyText38pt"/>
              <w:spacing w:line="256" w:lineRule="auto"/>
              <w:ind w:left="0" w:firstLine="0"/>
              <w:rPr>
                <w:sz w:val="20"/>
                <w:lang w:eastAsia="en-US"/>
              </w:rPr>
            </w:pPr>
          </w:p>
        </w:tc>
      </w:tr>
      <w:tr w:rsidR="00C97257" w14:paraId="03A67FA7" w14:textId="77777777" w:rsidTr="00C97257">
        <w:tc>
          <w:tcPr>
            <w:tcW w:w="4360" w:type="dxa"/>
            <w:tcBorders>
              <w:top w:val="single" w:sz="4" w:space="0" w:color="auto"/>
              <w:left w:val="single" w:sz="4" w:space="0" w:color="auto"/>
              <w:bottom w:val="single" w:sz="4" w:space="0" w:color="auto"/>
              <w:right w:val="single" w:sz="4" w:space="0" w:color="auto"/>
            </w:tcBorders>
            <w:shd w:val="pct12" w:color="auto" w:fill="FFFFFF"/>
          </w:tcPr>
          <w:p w14:paraId="5B6C34D4" w14:textId="77777777" w:rsidR="00C97257" w:rsidRDefault="00C97257">
            <w:pPr>
              <w:pStyle w:val="BodyText3"/>
              <w:spacing w:line="256" w:lineRule="auto"/>
              <w:jc w:val="both"/>
              <w:rPr>
                <w:sz w:val="20"/>
              </w:rPr>
            </w:pPr>
            <w:r>
              <w:t>National grid reference</w:t>
            </w:r>
          </w:p>
          <w:p w14:paraId="6133803B" w14:textId="77777777" w:rsidR="00C97257" w:rsidRDefault="00C97257">
            <w:pPr>
              <w:pStyle w:val="StyleBodyText38pt"/>
              <w:spacing w:line="256" w:lineRule="auto"/>
              <w:ind w:left="0" w:firstLine="0"/>
              <w:rPr>
                <w:sz w:val="20"/>
                <w:lang w:eastAsia="en-US"/>
              </w:rPr>
            </w:pPr>
          </w:p>
        </w:tc>
        <w:tc>
          <w:tcPr>
            <w:tcW w:w="4253" w:type="dxa"/>
            <w:gridSpan w:val="2"/>
            <w:tcBorders>
              <w:top w:val="single" w:sz="4" w:space="0" w:color="auto"/>
              <w:left w:val="single" w:sz="4" w:space="0" w:color="auto"/>
              <w:bottom w:val="single" w:sz="4" w:space="0" w:color="auto"/>
              <w:right w:val="single" w:sz="4" w:space="0" w:color="auto"/>
            </w:tcBorders>
            <w:hideMark/>
          </w:tcPr>
          <w:p w14:paraId="0FCB41C3" w14:textId="42F33977" w:rsidR="00C97257" w:rsidRDefault="006511ED">
            <w:pPr>
              <w:pStyle w:val="StyleBodyText38pt"/>
              <w:spacing w:line="256" w:lineRule="auto"/>
              <w:ind w:left="0" w:firstLine="0"/>
              <w:rPr>
                <w:sz w:val="20"/>
                <w:lang w:eastAsia="en-US"/>
              </w:rPr>
            </w:pPr>
            <w:r w:rsidRPr="006511ED">
              <w:rPr>
                <w:sz w:val="20"/>
                <w:lang w:eastAsia="en-US"/>
              </w:rPr>
              <w:t>SE 16940 19096</w:t>
            </w:r>
          </w:p>
        </w:tc>
      </w:tr>
    </w:tbl>
    <w:p w14:paraId="257BEAC8" w14:textId="77777777" w:rsidR="00C97257" w:rsidRDefault="00C97257" w:rsidP="00C97257">
      <w:pPr>
        <w:pStyle w:val="StyleBodyText38pt"/>
        <w:ind w:left="0" w:firstLine="0"/>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0"/>
        <w:gridCol w:w="4253"/>
      </w:tblGrid>
      <w:tr w:rsidR="00C97257" w14:paraId="75E6DA0F" w14:textId="77777777" w:rsidTr="00C97257">
        <w:tc>
          <w:tcPr>
            <w:tcW w:w="4360" w:type="dxa"/>
            <w:tcBorders>
              <w:top w:val="single" w:sz="4" w:space="0" w:color="auto"/>
              <w:left w:val="single" w:sz="4" w:space="0" w:color="auto"/>
              <w:bottom w:val="single" w:sz="4" w:space="0" w:color="auto"/>
              <w:right w:val="single" w:sz="4" w:space="0" w:color="auto"/>
            </w:tcBorders>
            <w:shd w:val="pct12" w:color="auto" w:fill="FFFFFF"/>
          </w:tcPr>
          <w:p w14:paraId="1DEACE94" w14:textId="77777777" w:rsidR="00C97257" w:rsidRDefault="00C97257">
            <w:pPr>
              <w:pStyle w:val="StyleBodyText38pt"/>
              <w:spacing w:line="256" w:lineRule="auto"/>
              <w:ind w:left="0" w:firstLine="0"/>
              <w:jc w:val="left"/>
              <w:rPr>
                <w:sz w:val="20"/>
                <w:lang w:eastAsia="en-US"/>
              </w:rPr>
            </w:pPr>
            <w:r>
              <w:rPr>
                <w:sz w:val="20"/>
                <w:lang w:eastAsia="en-US"/>
              </w:rPr>
              <w:t>Document reference and dates for Site Condition Report at permit application and surrender</w:t>
            </w:r>
          </w:p>
          <w:p w14:paraId="5403C806" w14:textId="77777777" w:rsidR="00C97257" w:rsidRDefault="00C97257">
            <w:pPr>
              <w:pStyle w:val="StyleBodyText38pt"/>
              <w:spacing w:line="256" w:lineRule="auto"/>
              <w:ind w:left="0" w:firstLine="0"/>
              <w:rPr>
                <w:sz w:val="20"/>
                <w:lang w:eastAsia="en-US"/>
              </w:rPr>
            </w:pPr>
          </w:p>
        </w:tc>
        <w:tc>
          <w:tcPr>
            <w:tcW w:w="4253" w:type="dxa"/>
            <w:tcBorders>
              <w:top w:val="single" w:sz="4" w:space="0" w:color="auto"/>
              <w:left w:val="single" w:sz="4" w:space="0" w:color="auto"/>
              <w:bottom w:val="single" w:sz="4" w:space="0" w:color="auto"/>
              <w:right w:val="single" w:sz="4" w:space="0" w:color="auto"/>
            </w:tcBorders>
            <w:hideMark/>
          </w:tcPr>
          <w:p w14:paraId="301D7A3A" w14:textId="77777777" w:rsidR="00C97257" w:rsidRDefault="00C97257">
            <w:pPr>
              <w:pStyle w:val="StyleBodyText38pt"/>
              <w:spacing w:line="256" w:lineRule="auto"/>
              <w:ind w:left="0" w:firstLine="0"/>
              <w:rPr>
                <w:sz w:val="20"/>
                <w:lang w:eastAsia="en-US"/>
              </w:rPr>
            </w:pPr>
            <w:r>
              <w:rPr>
                <w:sz w:val="20"/>
                <w:lang w:eastAsia="en-US"/>
              </w:rPr>
              <w:t>Permit application, June 2021.</w:t>
            </w:r>
          </w:p>
        </w:tc>
      </w:tr>
    </w:tbl>
    <w:p w14:paraId="34486D3B" w14:textId="77777777" w:rsidR="00C97257" w:rsidRDefault="00C97257" w:rsidP="00C97257">
      <w:pPr>
        <w:jc w:val="both"/>
        <w:rPr>
          <w:rFonts w:ascii="Arial" w:hAnsi="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0"/>
        <w:gridCol w:w="4253"/>
      </w:tblGrid>
      <w:tr w:rsidR="00C97257" w14:paraId="1E81A646" w14:textId="77777777" w:rsidTr="00C97257">
        <w:tc>
          <w:tcPr>
            <w:tcW w:w="4360" w:type="dxa"/>
            <w:tcBorders>
              <w:top w:val="single" w:sz="4" w:space="0" w:color="auto"/>
              <w:left w:val="single" w:sz="4" w:space="0" w:color="auto"/>
              <w:bottom w:val="single" w:sz="4" w:space="0" w:color="auto"/>
              <w:right w:val="single" w:sz="4" w:space="0" w:color="auto"/>
            </w:tcBorders>
            <w:shd w:val="pct12" w:color="auto" w:fill="FFFFFF"/>
          </w:tcPr>
          <w:p w14:paraId="59934CF8" w14:textId="77777777" w:rsidR="00C97257" w:rsidRDefault="00C97257">
            <w:pPr>
              <w:pStyle w:val="StyleBodyText38pt"/>
              <w:spacing w:line="256" w:lineRule="auto"/>
              <w:ind w:left="0" w:firstLine="0"/>
              <w:jc w:val="left"/>
              <w:rPr>
                <w:sz w:val="20"/>
                <w:lang w:eastAsia="en-US"/>
              </w:rPr>
            </w:pPr>
            <w:r>
              <w:rPr>
                <w:sz w:val="20"/>
                <w:lang w:eastAsia="en-US"/>
              </w:rPr>
              <w:t>Document references for site plans (including location and boundaries)</w:t>
            </w:r>
          </w:p>
          <w:p w14:paraId="02FCAC73" w14:textId="77777777" w:rsidR="00C97257" w:rsidRDefault="00C97257">
            <w:pPr>
              <w:pStyle w:val="StyleBodyText38pt"/>
              <w:spacing w:line="256" w:lineRule="auto"/>
              <w:ind w:left="0" w:firstLine="0"/>
              <w:rPr>
                <w:sz w:val="20"/>
                <w:lang w:eastAsia="en-US"/>
              </w:rPr>
            </w:pPr>
          </w:p>
        </w:tc>
        <w:tc>
          <w:tcPr>
            <w:tcW w:w="4253" w:type="dxa"/>
            <w:tcBorders>
              <w:top w:val="single" w:sz="4" w:space="0" w:color="auto"/>
              <w:left w:val="single" w:sz="4" w:space="0" w:color="auto"/>
              <w:bottom w:val="single" w:sz="4" w:space="0" w:color="auto"/>
              <w:right w:val="single" w:sz="4" w:space="0" w:color="auto"/>
            </w:tcBorders>
            <w:hideMark/>
          </w:tcPr>
          <w:p w14:paraId="32706FE6" w14:textId="77777777" w:rsidR="00C97257" w:rsidRDefault="00C97257">
            <w:pPr>
              <w:pStyle w:val="StyleBodyText38pt"/>
              <w:spacing w:line="256" w:lineRule="auto"/>
              <w:ind w:left="0" w:firstLine="0"/>
              <w:rPr>
                <w:sz w:val="20"/>
                <w:lang w:eastAsia="en-US"/>
              </w:rPr>
            </w:pPr>
            <w:r>
              <w:rPr>
                <w:sz w:val="20"/>
                <w:lang w:eastAsia="en-US"/>
              </w:rPr>
              <w:t>Please see drawings within permit application supporting document</w:t>
            </w:r>
          </w:p>
        </w:tc>
      </w:tr>
    </w:tbl>
    <w:p w14:paraId="6ED47C21" w14:textId="77777777" w:rsidR="00C97257" w:rsidRDefault="00C97257" w:rsidP="00C97257">
      <w:pPr>
        <w:jc w:val="both"/>
        <w:rPr>
          <w:rFonts w:ascii="Arial" w:hAnsi="Arial"/>
          <w:b/>
        </w:rPr>
      </w:pPr>
    </w:p>
    <w:p w14:paraId="68AB00BC" w14:textId="77777777" w:rsidR="00C97257" w:rsidRDefault="00C97257" w:rsidP="00C97257">
      <w:pPr>
        <w:jc w:val="both"/>
        <w:rPr>
          <w:rFonts w:ascii="Arial" w:hAnsi="Arial"/>
          <w:b/>
        </w:rPr>
      </w:pPr>
      <w:r>
        <w:rPr>
          <w:rFonts w:ascii="Arial" w:hAnsi="Arial"/>
          <w:b/>
        </w:rPr>
        <w:t>Note:</w:t>
      </w:r>
    </w:p>
    <w:p w14:paraId="02AC3E81" w14:textId="49EF7E1B" w:rsidR="00C97257" w:rsidRDefault="00C97257" w:rsidP="00C97257">
      <w:pPr>
        <w:jc w:val="both"/>
        <w:rPr>
          <w:rFonts w:ascii="Arial" w:hAnsi="Arial"/>
        </w:rPr>
      </w:pPr>
      <w:r>
        <w:rPr>
          <w:rFonts w:ascii="Arial" w:hAnsi="Arial"/>
        </w:rPr>
        <w:t>In Part A of the application form you must give us details of the site’s location and provide us with a site plan. We need a detailed site plan (or plans) showing:</w:t>
      </w:r>
    </w:p>
    <w:p w14:paraId="24E68B59" w14:textId="77777777" w:rsidR="00C97257" w:rsidRDefault="00C97257" w:rsidP="00C97257">
      <w:pPr>
        <w:numPr>
          <w:ilvl w:val="0"/>
          <w:numId w:val="80"/>
        </w:numPr>
        <w:spacing w:after="0" w:line="240" w:lineRule="auto"/>
        <w:jc w:val="both"/>
        <w:rPr>
          <w:rFonts w:ascii="Arial" w:hAnsi="Arial"/>
        </w:rPr>
      </w:pPr>
      <w:r>
        <w:rPr>
          <w:rFonts w:ascii="Arial" w:hAnsi="Arial"/>
        </w:rPr>
        <w:t>Site location, the area covered by the site condition report, and the location and nature of the activities and/or waste facilities on the site.</w:t>
      </w:r>
    </w:p>
    <w:p w14:paraId="3B7C8D73" w14:textId="77777777" w:rsidR="00C97257" w:rsidRDefault="00C97257" w:rsidP="00C97257">
      <w:pPr>
        <w:numPr>
          <w:ilvl w:val="0"/>
          <w:numId w:val="80"/>
        </w:numPr>
        <w:spacing w:after="0" w:line="240" w:lineRule="auto"/>
        <w:jc w:val="both"/>
        <w:rPr>
          <w:rFonts w:ascii="Arial" w:hAnsi="Arial"/>
        </w:rPr>
      </w:pPr>
      <w:r>
        <w:rPr>
          <w:rFonts w:ascii="Arial" w:hAnsi="Arial"/>
        </w:rPr>
        <w:t>Locations of receptors, sources of emissions/releases, and monitoring points.</w:t>
      </w:r>
    </w:p>
    <w:p w14:paraId="344B48D9" w14:textId="77777777" w:rsidR="00C97257" w:rsidRDefault="00C97257" w:rsidP="00C97257">
      <w:pPr>
        <w:numPr>
          <w:ilvl w:val="0"/>
          <w:numId w:val="80"/>
        </w:numPr>
        <w:spacing w:after="0" w:line="240" w:lineRule="auto"/>
        <w:jc w:val="both"/>
        <w:rPr>
          <w:rFonts w:ascii="Arial" w:hAnsi="Arial"/>
        </w:rPr>
      </w:pPr>
      <w:r>
        <w:rPr>
          <w:rFonts w:ascii="Arial" w:hAnsi="Arial"/>
        </w:rPr>
        <w:t>Site drainage.</w:t>
      </w:r>
    </w:p>
    <w:p w14:paraId="10B4135A" w14:textId="1634B4E1" w:rsidR="00C97257" w:rsidRPr="00C97257" w:rsidRDefault="00C97257" w:rsidP="00C97257">
      <w:pPr>
        <w:numPr>
          <w:ilvl w:val="0"/>
          <w:numId w:val="80"/>
        </w:numPr>
        <w:spacing w:after="0" w:line="240" w:lineRule="auto"/>
        <w:jc w:val="both"/>
        <w:rPr>
          <w:rFonts w:ascii="Arial" w:hAnsi="Arial"/>
          <w:b/>
        </w:rPr>
      </w:pPr>
      <w:r>
        <w:rPr>
          <w:rFonts w:ascii="Arial" w:hAnsi="Arial"/>
        </w:rPr>
        <w:t>Site surfacing.</w:t>
      </w:r>
    </w:p>
    <w:p w14:paraId="67571512" w14:textId="77777777" w:rsidR="00C97257" w:rsidRDefault="00C97257" w:rsidP="00C97257">
      <w:pPr>
        <w:jc w:val="both"/>
        <w:rPr>
          <w:rFonts w:ascii="Arial" w:hAnsi="Arial"/>
        </w:rPr>
      </w:pPr>
      <w:r>
        <w:rPr>
          <w:rFonts w:ascii="Arial" w:hAnsi="Arial"/>
        </w:rPr>
        <w:t xml:space="preserve">If this information is not shown on the site plan required by Part A of the application form then you should submit the additional plan or plans with this site condition report. </w:t>
      </w:r>
    </w:p>
    <w:p w14:paraId="12D04848" w14:textId="77777777" w:rsidR="00C97257" w:rsidRDefault="00C97257" w:rsidP="00C97257">
      <w:pPr>
        <w:jc w:val="both"/>
        <w:rPr>
          <w:rFonts w:ascii="Arial" w:hAnsi="Arial"/>
          <w:b/>
        </w:rPr>
      </w:pPr>
    </w:p>
    <w:p w14:paraId="5B71A57B" w14:textId="77777777" w:rsidR="00C97257" w:rsidRDefault="00C97257" w:rsidP="00C97257">
      <w:pPr>
        <w:ind w:left="1418" w:hanging="1418"/>
        <w:jc w:val="both"/>
        <w:rPr>
          <w:rFonts w:ascii="Arial" w:hAnsi="Arial"/>
          <w: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692"/>
        <w:gridCol w:w="4253"/>
      </w:tblGrid>
      <w:tr w:rsidR="00C769AB" w14:paraId="29BF0738" w14:textId="77777777" w:rsidTr="00C97257">
        <w:trPr>
          <w:cantSplit/>
        </w:trPr>
        <w:tc>
          <w:tcPr>
            <w:tcW w:w="8647" w:type="dxa"/>
            <w:gridSpan w:val="3"/>
            <w:tcBorders>
              <w:top w:val="single" w:sz="4" w:space="0" w:color="auto"/>
              <w:left w:val="single" w:sz="4" w:space="0" w:color="auto"/>
              <w:bottom w:val="single" w:sz="4" w:space="0" w:color="auto"/>
              <w:right w:val="single" w:sz="4" w:space="0" w:color="auto"/>
            </w:tcBorders>
            <w:shd w:val="pct12" w:color="auto" w:fill="FFFFFF"/>
          </w:tcPr>
          <w:p w14:paraId="31E649C9" w14:textId="77777777" w:rsidR="00C97257" w:rsidRDefault="00C97257">
            <w:pPr>
              <w:jc w:val="both"/>
              <w:rPr>
                <w:rFonts w:ascii="Arial" w:hAnsi="Arial"/>
                <w:b/>
              </w:rPr>
            </w:pPr>
          </w:p>
          <w:p w14:paraId="6AA95F49" w14:textId="77777777" w:rsidR="00C97257" w:rsidRDefault="00C97257">
            <w:pPr>
              <w:jc w:val="both"/>
              <w:rPr>
                <w:rFonts w:ascii="Arial" w:hAnsi="Arial"/>
                <w:b/>
              </w:rPr>
            </w:pPr>
            <w:r>
              <w:rPr>
                <w:rFonts w:ascii="Arial" w:hAnsi="Arial"/>
                <w:b/>
              </w:rPr>
              <w:t>2.0 Condition of the land at permit issue</w:t>
            </w:r>
          </w:p>
          <w:p w14:paraId="7EB9675B" w14:textId="77777777" w:rsidR="00C97257" w:rsidRDefault="00C97257">
            <w:pPr>
              <w:jc w:val="both"/>
              <w:rPr>
                <w:rFonts w:ascii="Arial" w:hAnsi="Arial"/>
                <w:b/>
              </w:rPr>
            </w:pPr>
          </w:p>
        </w:tc>
      </w:tr>
      <w:tr w:rsidR="00123D14" w14:paraId="675893E5" w14:textId="77777777" w:rsidTr="00C97257">
        <w:tc>
          <w:tcPr>
            <w:tcW w:w="4394" w:type="dxa"/>
            <w:gridSpan w:val="2"/>
            <w:tcBorders>
              <w:top w:val="single" w:sz="4" w:space="0" w:color="auto"/>
              <w:left w:val="single" w:sz="4" w:space="0" w:color="auto"/>
              <w:bottom w:val="single" w:sz="4" w:space="0" w:color="auto"/>
              <w:right w:val="single" w:sz="4" w:space="0" w:color="auto"/>
            </w:tcBorders>
            <w:shd w:val="pct12" w:color="auto" w:fill="FFFFFF"/>
          </w:tcPr>
          <w:p w14:paraId="2084BE3F" w14:textId="77777777" w:rsidR="00C97257" w:rsidRDefault="00C97257">
            <w:pPr>
              <w:jc w:val="both"/>
              <w:rPr>
                <w:rFonts w:ascii="Arial" w:hAnsi="Arial"/>
              </w:rPr>
            </w:pPr>
            <w:r>
              <w:rPr>
                <w:rFonts w:ascii="Arial" w:hAnsi="Arial"/>
              </w:rPr>
              <w:t>Environmental setting including:</w:t>
            </w:r>
          </w:p>
          <w:p w14:paraId="1F8334A1" w14:textId="77777777" w:rsidR="00C97257" w:rsidRDefault="00C97257">
            <w:pPr>
              <w:jc w:val="both"/>
              <w:rPr>
                <w:rFonts w:ascii="Arial" w:hAnsi="Arial"/>
              </w:rPr>
            </w:pPr>
          </w:p>
          <w:p w14:paraId="0786D1BE" w14:textId="77777777" w:rsidR="00C97257" w:rsidRDefault="00C97257" w:rsidP="00C97257">
            <w:pPr>
              <w:numPr>
                <w:ilvl w:val="0"/>
                <w:numId w:val="81"/>
              </w:numPr>
              <w:spacing w:after="0" w:line="240" w:lineRule="auto"/>
              <w:jc w:val="both"/>
              <w:rPr>
                <w:rFonts w:ascii="Arial" w:hAnsi="Arial"/>
              </w:rPr>
            </w:pPr>
            <w:r>
              <w:rPr>
                <w:rFonts w:ascii="Arial" w:hAnsi="Arial"/>
              </w:rPr>
              <w:t>geology</w:t>
            </w:r>
          </w:p>
          <w:p w14:paraId="5A2923EA" w14:textId="77777777" w:rsidR="00C97257" w:rsidRDefault="00C97257" w:rsidP="00C97257">
            <w:pPr>
              <w:numPr>
                <w:ilvl w:val="0"/>
                <w:numId w:val="81"/>
              </w:numPr>
              <w:spacing w:after="0" w:line="240" w:lineRule="auto"/>
              <w:jc w:val="both"/>
              <w:rPr>
                <w:rFonts w:ascii="Arial" w:hAnsi="Arial"/>
              </w:rPr>
            </w:pPr>
            <w:r>
              <w:rPr>
                <w:rFonts w:ascii="Arial" w:hAnsi="Arial"/>
              </w:rPr>
              <w:t>hydrogeology</w:t>
            </w:r>
          </w:p>
          <w:p w14:paraId="7753A331" w14:textId="77777777" w:rsidR="00C97257" w:rsidRDefault="00C97257" w:rsidP="00C97257">
            <w:pPr>
              <w:numPr>
                <w:ilvl w:val="0"/>
                <w:numId w:val="81"/>
              </w:numPr>
              <w:spacing w:after="0" w:line="240" w:lineRule="auto"/>
              <w:jc w:val="both"/>
              <w:rPr>
                <w:rFonts w:ascii="Arial" w:hAnsi="Arial"/>
              </w:rPr>
            </w:pPr>
            <w:r>
              <w:rPr>
                <w:rFonts w:ascii="Arial" w:hAnsi="Arial"/>
              </w:rPr>
              <w:t>surface waters</w:t>
            </w:r>
          </w:p>
          <w:p w14:paraId="5EA8912D" w14:textId="77777777" w:rsidR="00C97257" w:rsidRDefault="00C97257">
            <w:pPr>
              <w:jc w:val="both"/>
              <w:rPr>
                <w:rFonts w:ascii="Arial" w:hAnsi="Arial"/>
              </w:rPr>
            </w:pPr>
          </w:p>
        </w:tc>
        <w:tc>
          <w:tcPr>
            <w:tcW w:w="4253" w:type="dxa"/>
            <w:tcBorders>
              <w:top w:val="single" w:sz="4" w:space="0" w:color="auto"/>
              <w:left w:val="single" w:sz="4" w:space="0" w:color="auto"/>
              <w:bottom w:val="single" w:sz="4" w:space="0" w:color="auto"/>
              <w:right w:val="single" w:sz="4" w:space="0" w:color="auto"/>
            </w:tcBorders>
            <w:hideMark/>
          </w:tcPr>
          <w:p w14:paraId="75397084" w14:textId="77777777" w:rsidR="00C97257" w:rsidRDefault="00C97257">
            <w:pPr>
              <w:jc w:val="both"/>
              <w:rPr>
                <w:rFonts w:ascii="Arial" w:hAnsi="Arial"/>
                <w:bCs/>
              </w:rPr>
            </w:pPr>
            <w:r w:rsidRPr="00C97257">
              <w:rPr>
                <w:rFonts w:ascii="Arial" w:hAnsi="Arial"/>
                <w:bCs/>
              </w:rPr>
              <w:t xml:space="preserve">The far north and far west sides of the site lie within Flood Zone 2. The rest of the site lies within Flood </w:t>
            </w:r>
            <w:r w:rsidRPr="006511ED">
              <w:rPr>
                <w:rFonts w:ascii="Arial" w:hAnsi="Arial"/>
                <w:bCs/>
              </w:rPr>
              <w:t>Zone 3. The site benefits from flood defences that run from the north east to the south, along the river.</w:t>
            </w:r>
            <w:r w:rsidRPr="00C97257">
              <w:rPr>
                <w:rFonts w:ascii="Arial" w:hAnsi="Arial"/>
                <w:bCs/>
              </w:rPr>
              <w:t xml:space="preserve"> </w:t>
            </w:r>
          </w:p>
          <w:p w14:paraId="4E79907D" w14:textId="6E787F5B" w:rsidR="00C97257" w:rsidRDefault="00C97257">
            <w:pPr>
              <w:jc w:val="both"/>
              <w:rPr>
                <w:rFonts w:ascii="Arial" w:hAnsi="Arial"/>
                <w:bCs/>
              </w:rPr>
            </w:pPr>
            <w:r>
              <w:rPr>
                <w:rFonts w:ascii="Arial" w:hAnsi="Arial"/>
                <w:bCs/>
              </w:rPr>
              <w:t>The permitted activities are separated from the River Colne to the east, by the wider sewage treatment works, operated by the permit holder.</w:t>
            </w:r>
          </w:p>
          <w:p w14:paraId="28A8E480" w14:textId="7FFDD1AB" w:rsidR="00C97257" w:rsidRDefault="00C97257">
            <w:pPr>
              <w:jc w:val="both"/>
              <w:rPr>
                <w:rFonts w:ascii="Arial" w:hAnsi="Arial"/>
                <w:bCs/>
              </w:rPr>
            </w:pPr>
            <w:r w:rsidRPr="00C97257">
              <w:rPr>
                <w:rFonts w:ascii="Arial" w:hAnsi="Arial"/>
                <w:bCs/>
              </w:rPr>
              <w:t>The bedrock geology is that of the Pennine Lower Coal Measures Formation consisting of interbedded grey mudstone, siltstone and pale grey. The superficial deposits are alluvium formed of clay, silt, sand, and gravel</w:t>
            </w:r>
            <w:r>
              <w:rPr>
                <w:rFonts w:ascii="Arial" w:hAnsi="Arial"/>
                <w:bCs/>
              </w:rPr>
              <w:t xml:space="preserve">. </w:t>
            </w:r>
          </w:p>
          <w:p w14:paraId="7252DB36" w14:textId="20CFFC19" w:rsidR="00C97257" w:rsidRDefault="00C97257">
            <w:pPr>
              <w:jc w:val="both"/>
              <w:rPr>
                <w:rFonts w:ascii="Arial" w:hAnsi="Arial"/>
                <w:bCs/>
              </w:rPr>
            </w:pPr>
            <w:r w:rsidRPr="00C97257">
              <w:rPr>
                <w:rFonts w:ascii="Arial" w:hAnsi="Arial"/>
                <w:bCs/>
              </w:rPr>
              <w:t>The bedrock and superficial aquifers are Secondary A</w:t>
            </w:r>
            <w:r>
              <w:rPr>
                <w:rFonts w:ascii="Arial" w:hAnsi="Arial"/>
                <w:bCs/>
              </w:rPr>
              <w:t>.</w:t>
            </w:r>
          </w:p>
          <w:p w14:paraId="6FB0A937" w14:textId="77777777" w:rsidR="00C97257" w:rsidRDefault="00C97257">
            <w:pPr>
              <w:jc w:val="both"/>
              <w:rPr>
                <w:rFonts w:ascii="Arial" w:hAnsi="Arial"/>
                <w:bCs/>
              </w:rPr>
            </w:pPr>
            <w:r>
              <w:rPr>
                <w:rFonts w:ascii="Arial" w:hAnsi="Arial"/>
                <w:bCs/>
              </w:rPr>
              <w:t>The site sits outside any source protection zone for groundwater.</w:t>
            </w:r>
          </w:p>
        </w:tc>
      </w:tr>
      <w:tr w:rsidR="00123D14" w14:paraId="5085826D" w14:textId="77777777" w:rsidTr="00C97257">
        <w:tc>
          <w:tcPr>
            <w:tcW w:w="4394" w:type="dxa"/>
            <w:gridSpan w:val="2"/>
            <w:tcBorders>
              <w:top w:val="single" w:sz="4" w:space="0" w:color="auto"/>
              <w:left w:val="single" w:sz="4" w:space="0" w:color="auto"/>
              <w:bottom w:val="single" w:sz="4" w:space="0" w:color="auto"/>
              <w:right w:val="single" w:sz="4" w:space="0" w:color="auto"/>
            </w:tcBorders>
            <w:shd w:val="pct12" w:color="auto" w:fill="FFFFFF"/>
          </w:tcPr>
          <w:p w14:paraId="4C2EAE34" w14:textId="77777777" w:rsidR="00C97257" w:rsidRDefault="00C97257">
            <w:pPr>
              <w:jc w:val="both"/>
              <w:rPr>
                <w:rFonts w:ascii="Arial" w:hAnsi="Arial"/>
              </w:rPr>
            </w:pPr>
            <w:r>
              <w:rPr>
                <w:rFonts w:ascii="Arial" w:hAnsi="Arial"/>
              </w:rPr>
              <w:t>Pollution history including:</w:t>
            </w:r>
          </w:p>
          <w:p w14:paraId="35DDDDF4" w14:textId="77777777" w:rsidR="00C97257" w:rsidRDefault="00C97257">
            <w:pPr>
              <w:jc w:val="both"/>
              <w:rPr>
                <w:rFonts w:ascii="Arial" w:hAnsi="Arial"/>
              </w:rPr>
            </w:pPr>
          </w:p>
          <w:p w14:paraId="1B98A40C" w14:textId="77777777" w:rsidR="00C97257" w:rsidRDefault="00C97257" w:rsidP="00C97257">
            <w:pPr>
              <w:numPr>
                <w:ilvl w:val="0"/>
                <w:numId w:val="82"/>
              </w:numPr>
              <w:spacing w:after="0" w:line="240" w:lineRule="auto"/>
              <w:jc w:val="both"/>
              <w:rPr>
                <w:rFonts w:ascii="Arial" w:hAnsi="Arial"/>
              </w:rPr>
            </w:pPr>
            <w:r>
              <w:rPr>
                <w:rFonts w:ascii="Arial" w:hAnsi="Arial"/>
              </w:rPr>
              <w:t>pollution incidents that may have affected land</w:t>
            </w:r>
          </w:p>
          <w:p w14:paraId="49DA21FF" w14:textId="77777777" w:rsidR="00C97257" w:rsidRDefault="00C97257" w:rsidP="00C97257">
            <w:pPr>
              <w:numPr>
                <w:ilvl w:val="0"/>
                <w:numId w:val="82"/>
              </w:numPr>
              <w:spacing w:after="0" w:line="240" w:lineRule="auto"/>
              <w:jc w:val="both"/>
              <w:rPr>
                <w:rFonts w:ascii="Arial" w:hAnsi="Arial"/>
              </w:rPr>
            </w:pPr>
            <w:r>
              <w:rPr>
                <w:rFonts w:ascii="Arial" w:hAnsi="Arial"/>
              </w:rPr>
              <w:t xml:space="preserve">historical land-uses and associated contaminants </w:t>
            </w:r>
          </w:p>
          <w:p w14:paraId="505711F9" w14:textId="77777777" w:rsidR="00C97257" w:rsidRDefault="00C97257" w:rsidP="00C97257">
            <w:pPr>
              <w:numPr>
                <w:ilvl w:val="0"/>
                <w:numId w:val="82"/>
              </w:numPr>
              <w:spacing w:after="0" w:line="240" w:lineRule="auto"/>
              <w:jc w:val="both"/>
              <w:rPr>
                <w:rFonts w:ascii="Arial" w:hAnsi="Arial"/>
              </w:rPr>
            </w:pPr>
            <w:r>
              <w:rPr>
                <w:rFonts w:ascii="Arial" w:hAnsi="Arial"/>
              </w:rPr>
              <w:t>any visual/olfactory evidence of existing contamination</w:t>
            </w:r>
          </w:p>
          <w:p w14:paraId="37594B3C" w14:textId="77777777" w:rsidR="00C97257" w:rsidRDefault="00C97257" w:rsidP="00C97257">
            <w:pPr>
              <w:numPr>
                <w:ilvl w:val="0"/>
                <w:numId w:val="82"/>
              </w:numPr>
              <w:spacing w:after="0" w:line="240" w:lineRule="auto"/>
              <w:jc w:val="both"/>
              <w:rPr>
                <w:rFonts w:ascii="Arial" w:hAnsi="Arial"/>
              </w:rPr>
            </w:pPr>
            <w:r>
              <w:rPr>
                <w:rFonts w:ascii="Arial" w:hAnsi="Arial"/>
              </w:rPr>
              <w:t xml:space="preserve">evidence of damage to pollution prevention measures </w:t>
            </w:r>
          </w:p>
          <w:p w14:paraId="77A80519" w14:textId="77777777" w:rsidR="00C97257" w:rsidRDefault="00C97257">
            <w:pPr>
              <w:jc w:val="both"/>
              <w:rPr>
                <w:rFonts w:ascii="Arial" w:hAnsi="Arial"/>
              </w:rPr>
            </w:pPr>
          </w:p>
        </w:tc>
        <w:tc>
          <w:tcPr>
            <w:tcW w:w="4253" w:type="dxa"/>
            <w:tcBorders>
              <w:top w:val="single" w:sz="4" w:space="0" w:color="auto"/>
              <w:left w:val="single" w:sz="4" w:space="0" w:color="auto"/>
              <w:bottom w:val="single" w:sz="4" w:space="0" w:color="auto"/>
              <w:right w:val="single" w:sz="4" w:space="0" w:color="auto"/>
            </w:tcBorders>
            <w:hideMark/>
          </w:tcPr>
          <w:p w14:paraId="46BCB556" w14:textId="59ACF360" w:rsidR="00C97257" w:rsidRDefault="00C97257">
            <w:pPr>
              <w:jc w:val="both"/>
              <w:rPr>
                <w:rFonts w:ascii="Arial" w:hAnsi="Arial"/>
                <w:bCs/>
              </w:rPr>
            </w:pPr>
            <w:r>
              <w:rPr>
                <w:rFonts w:ascii="Arial" w:hAnsi="Arial"/>
                <w:bCs/>
              </w:rPr>
              <w:t xml:space="preserve">Historic maps show that the site was operational as a sewage works in 1894, with expansion taking place between 1908 and 1934. Further expansion has occurred subsequent to 1949, including the construction and relocation of tanks and buildings at the works. </w:t>
            </w:r>
          </w:p>
        </w:tc>
      </w:tr>
      <w:tr w:rsidR="00123D14" w14:paraId="589B7C3E" w14:textId="77777777" w:rsidTr="00C97257">
        <w:tc>
          <w:tcPr>
            <w:tcW w:w="4394" w:type="dxa"/>
            <w:gridSpan w:val="2"/>
            <w:tcBorders>
              <w:top w:val="single" w:sz="4" w:space="0" w:color="auto"/>
              <w:left w:val="single" w:sz="4" w:space="0" w:color="auto"/>
              <w:bottom w:val="single" w:sz="4" w:space="0" w:color="auto"/>
              <w:right w:val="single" w:sz="4" w:space="0" w:color="auto"/>
            </w:tcBorders>
            <w:shd w:val="pct12" w:color="auto" w:fill="FFFFFF"/>
          </w:tcPr>
          <w:p w14:paraId="2CE975CD" w14:textId="77777777" w:rsidR="00C97257" w:rsidRDefault="00C97257">
            <w:pPr>
              <w:jc w:val="both"/>
              <w:rPr>
                <w:rFonts w:ascii="Arial" w:hAnsi="Arial"/>
              </w:rPr>
            </w:pPr>
            <w:r>
              <w:rPr>
                <w:rFonts w:ascii="Arial" w:hAnsi="Arial"/>
              </w:rPr>
              <w:t>Evidence of historic contamination, for example, historical site investigation, assessment, remediation and verification reports (where available)</w:t>
            </w:r>
          </w:p>
          <w:p w14:paraId="13590A06" w14:textId="77777777" w:rsidR="00C97257" w:rsidRDefault="00C97257">
            <w:pPr>
              <w:jc w:val="both"/>
              <w:rPr>
                <w:rFonts w:ascii="Arial" w:hAnsi="Arial"/>
              </w:rPr>
            </w:pPr>
          </w:p>
        </w:tc>
        <w:tc>
          <w:tcPr>
            <w:tcW w:w="4253" w:type="dxa"/>
            <w:tcBorders>
              <w:top w:val="single" w:sz="4" w:space="0" w:color="auto"/>
              <w:left w:val="single" w:sz="4" w:space="0" w:color="auto"/>
              <w:bottom w:val="single" w:sz="4" w:space="0" w:color="auto"/>
              <w:right w:val="single" w:sz="4" w:space="0" w:color="auto"/>
            </w:tcBorders>
            <w:hideMark/>
          </w:tcPr>
          <w:p w14:paraId="59E245C5" w14:textId="77777777" w:rsidR="00C97257" w:rsidRDefault="00C97257">
            <w:pPr>
              <w:jc w:val="both"/>
              <w:rPr>
                <w:rFonts w:ascii="Arial" w:hAnsi="Arial"/>
                <w:bCs/>
              </w:rPr>
            </w:pPr>
            <w:r>
              <w:rPr>
                <w:rFonts w:ascii="Arial" w:hAnsi="Arial"/>
                <w:bCs/>
              </w:rPr>
              <w:t>None</w:t>
            </w:r>
          </w:p>
        </w:tc>
      </w:tr>
      <w:tr w:rsidR="00123D14" w14:paraId="19B9D7E8" w14:textId="77777777" w:rsidTr="00C97257">
        <w:tc>
          <w:tcPr>
            <w:tcW w:w="4394" w:type="dxa"/>
            <w:gridSpan w:val="2"/>
            <w:tcBorders>
              <w:top w:val="single" w:sz="4" w:space="0" w:color="auto"/>
              <w:left w:val="single" w:sz="4" w:space="0" w:color="auto"/>
              <w:bottom w:val="single" w:sz="4" w:space="0" w:color="auto"/>
              <w:right w:val="single" w:sz="4" w:space="0" w:color="auto"/>
            </w:tcBorders>
            <w:shd w:val="pct12" w:color="auto" w:fill="FFFFFF"/>
          </w:tcPr>
          <w:p w14:paraId="5FFA4305" w14:textId="77777777" w:rsidR="00C97257" w:rsidRDefault="00C97257">
            <w:pPr>
              <w:jc w:val="both"/>
              <w:rPr>
                <w:rFonts w:ascii="Arial" w:hAnsi="Arial"/>
              </w:rPr>
            </w:pPr>
            <w:r>
              <w:rPr>
                <w:rFonts w:ascii="Arial" w:hAnsi="Arial"/>
              </w:rPr>
              <w:t>Baseline soil and groundwater reference data</w:t>
            </w:r>
          </w:p>
          <w:p w14:paraId="1EE9F142" w14:textId="77777777" w:rsidR="00C97257" w:rsidRDefault="00C97257">
            <w:pPr>
              <w:jc w:val="both"/>
              <w:rPr>
                <w:rFonts w:ascii="Arial" w:hAnsi="Arial"/>
              </w:rPr>
            </w:pPr>
          </w:p>
        </w:tc>
        <w:tc>
          <w:tcPr>
            <w:tcW w:w="4253" w:type="dxa"/>
            <w:tcBorders>
              <w:top w:val="single" w:sz="4" w:space="0" w:color="auto"/>
              <w:left w:val="single" w:sz="4" w:space="0" w:color="auto"/>
              <w:bottom w:val="single" w:sz="4" w:space="0" w:color="auto"/>
              <w:right w:val="single" w:sz="4" w:space="0" w:color="auto"/>
            </w:tcBorders>
            <w:hideMark/>
          </w:tcPr>
          <w:p w14:paraId="0FD92DAC" w14:textId="77777777" w:rsidR="00C97257" w:rsidRDefault="00C97257">
            <w:pPr>
              <w:jc w:val="both"/>
              <w:rPr>
                <w:rFonts w:ascii="Arial" w:hAnsi="Arial"/>
                <w:bCs/>
              </w:rPr>
            </w:pPr>
            <w:r>
              <w:rPr>
                <w:rFonts w:ascii="Arial" w:hAnsi="Arial"/>
                <w:bCs/>
              </w:rPr>
              <w:t>None collected</w:t>
            </w:r>
          </w:p>
        </w:tc>
      </w:tr>
      <w:tr w:rsidR="00123D14" w14:paraId="460D37CA" w14:textId="77777777" w:rsidTr="00C97257">
        <w:tc>
          <w:tcPr>
            <w:tcW w:w="1702" w:type="dxa"/>
            <w:tcBorders>
              <w:top w:val="single" w:sz="4" w:space="0" w:color="auto"/>
              <w:left w:val="single" w:sz="4" w:space="0" w:color="auto"/>
              <w:bottom w:val="single" w:sz="4" w:space="0" w:color="auto"/>
              <w:right w:val="single" w:sz="4" w:space="0" w:color="auto"/>
            </w:tcBorders>
            <w:shd w:val="pct12" w:color="auto" w:fill="FFFFFF"/>
            <w:hideMark/>
          </w:tcPr>
          <w:p w14:paraId="099CB082" w14:textId="77777777" w:rsidR="00C97257" w:rsidRDefault="00C97257">
            <w:pPr>
              <w:jc w:val="both"/>
              <w:rPr>
                <w:rFonts w:ascii="Arial" w:hAnsi="Arial"/>
              </w:rPr>
            </w:pPr>
            <w:r>
              <w:rPr>
                <w:rFonts w:ascii="Arial" w:hAnsi="Arial"/>
                <w:b/>
              </w:rPr>
              <w:t>Supporting information</w:t>
            </w:r>
          </w:p>
        </w:tc>
        <w:tc>
          <w:tcPr>
            <w:tcW w:w="6945" w:type="dxa"/>
            <w:gridSpan w:val="2"/>
            <w:tcBorders>
              <w:top w:val="single" w:sz="4" w:space="0" w:color="auto"/>
              <w:left w:val="single" w:sz="4" w:space="0" w:color="auto"/>
              <w:bottom w:val="single" w:sz="4" w:space="0" w:color="auto"/>
              <w:right w:val="single" w:sz="4" w:space="0" w:color="auto"/>
            </w:tcBorders>
            <w:hideMark/>
          </w:tcPr>
          <w:p w14:paraId="5B2C1ACE" w14:textId="6B3BC0C8" w:rsidR="00C97257" w:rsidRDefault="00C97257">
            <w:pPr>
              <w:spacing w:after="0" w:line="240" w:lineRule="auto"/>
              <w:jc w:val="both"/>
              <w:rPr>
                <w:rFonts w:ascii="Arial" w:hAnsi="Arial"/>
                <w:bCs/>
              </w:rPr>
            </w:pPr>
            <w:r>
              <w:rPr>
                <w:rFonts w:ascii="Arial" w:hAnsi="Arial"/>
                <w:bCs/>
              </w:rPr>
              <w:t xml:space="preserve">No historic supporting </w:t>
            </w:r>
            <w:r w:rsidRPr="009B0304">
              <w:rPr>
                <w:rFonts w:ascii="Arial" w:hAnsi="Arial"/>
                <w:bCs/>
              </w:rPr>
              <w:t>information included</w:t>
            </w:r>
            <w:r w:rsidR="009B0304">
              <w:rPr>
                <w:rFonts w:ascii="Arial" w:hAnsi="Arial"/>
                <w:bCs/>
              </w:rPr>
              <w:t>.</w:t>
            </w:r>
            <w:r w:rsidRPr="009B0304">
              <w:rPr>
                <w:rFonts w:ascii="Arial" w:hAnsi="Arial"/>
                <w:bCs/>
              </w:rPr>
              <w:t xml:space="preserve"> Yorkshire Water will use internal drawings to identify any issues. </w:t>
            </w:r>
            <w:r w:rsidR="00963EAD" w:rsidRPr="009B0304">
              <w:rPr>
                <w:rFonts w:ascii="Arial" w:hAnsi="Arial"/>
                <w:bCs/>
              </w:rPr>
              <w:t>The a</w:t>
            </w:r>
            <w:r w:rsidRPr="009B0304">
              <w:rPr>
                <w:rFonts w:ascii="Arial" w:hAnsi="Arial"/>
                <w:bCs/>
              </w:rPr>
              <w:t>rea of land within the permit boundary is impermeable</w:t>
            </w:r>
            <w:r w:rsidR="00963EAD" w:rsidRPr="009B0304">
              <w:rPr>
                <w:rFonts w:ascii="Arial" w:hAnsi="Arial"/>
                <w:bCs/>
              </w:rPr>
              <w:t xml:space="preserve"> with drainage back to the inlet and or primary tanks.</w:t>
            </w:r>
          </w:p>
        </w:tc>
      </w:tr>
    </w:tbl>
    <w:p w14:paraId="042209E4" w14:textId="77777777" w:rsidR="00C97257" w:rsidRDefault="00C97257" w:rsidP="00C97257"/>
    <w:p w14:paraId="28E22A93" w14:textId="77777777" w:rsidR="00C97257" w:rsidRDefault="00C97257" w:rsidP="00C97257">
      <w:pPr>
        <w:ind w:left="1418" w:hanging="1418"/>
        <w:jc w:val="both"/>
        <w:rPr>
          <w:rFonts w:ascii="Arial" w:hAnsi="Arial"/>
          <w:i/>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4253"/>
      </w:tblGrid>
      <w:tr w:rsidR="00C769AB" w14:paraId="60D91E2B" w14:textId="77777777" w:rsidTr="00C97257">
        <w:trPr>
          <w:cantSplit/>
        </w:trPr>
        <w:tc>
          <w:tcPr>
            <w:tcW w:w="8647" w:type="dxa"/>
            <w:gridSpan w:val="2"/>
            <w:tcBorders>
              <w:top w:val="single" w:sz="4" w:space="0" w:color="auto"/>
              <w:left w:val="single" w:sz="4" w:space="0" w:color="auto"/>
              <w:bottom w:val="single" w:sz="4" w:space="0" w:color="auto"/>
              <w:right w:val="single" w:sz="4" w:space="0" w:color="auto"/>
            </w:tcBorders>
            <w:shd w:val="pct12" w:color="auto" w:fill="FFFFFF"/>
          </w:tcPr>
          <w:p w14:paraId="07880C78" w14:textId="77777777" w:rsidR="00C97257" w:rsidRDefault="00C97257">
            <w:pPr>
              <w:pStyle w:val="BodyText3"/>
              <w:spacing w:line="256" w:lineRule="auto"/>
              <w:jc w:val="both"/>
              <w:rPr>
                <w:rFonts w:ascii="Arial" w:hAnsi="Arial"/>
              </w:rPr>
            </w:pPr>
          </w:p>
          <w:p w14:paraId="0952FA84" w14:textId="77777777" w:rsidR="00C97257" w:rsidRDefault="00C97257">
            <w:pPr>
              <w:pStyle w:val="BodyText3"/>
              <w:spacing w:line="256" w:lineRule="auto"/>
              <w:jc w:val="both"/>
              <w:rPr>
                <w:b/>
                <w:sz w:val="24"/>
              </w:rPr>
            </w:pPr>
            <w:r>
              <w:rPr>
                <w:b/>
                <w:sz w:val="24"/>
              </w:rPr>
              <w:t>3.0 Permitted activities</w:t>
            </w:r>
          </w:p>
          <w:p w14:paraId="4F613FCB" w14:textId="77777777" w:rsidR="00C97257" w:rsidRDefault="00C97257">
            <w:pPr>
              <w:pStyle w:val="BodyText3"/>
              <w:spacing w:line="256" w:lineRule="auto"/>
              <w:jc w:val="both"/>
              <w:rPr>
                <w:sz w:val="20"/>
              </w:rPr>
            </w:pPr>
          </w:p>
        </w:tc>
      </w:tr>
      <w:tr w:rsidR="00123D14" w:rsidRPr="00C97257" w14:paraId="655DDADE" w14:textId="77777777" w:rsidTr="00C97257">
        <w:tc>
          <w:tcPr>
            <w:tcW w:w="4394" w:type="dxa"/>
            <w:tcBorders>
              <w:top w:val="single" w:sz="4" w:space="0" w:color="auto"/>
              <w:left w:val="single" w:sz="4" w:space="0" w:color="auto"/>
              <w:bottom w:val="single" w:sz="4" w:space="0" w:color="auto"/>
              <w:right w:val="single" w:sz="4" w:space="0" w:color="auto"/>
            </w:tcBorders>
            <w:shd w:val="pct12" w:color="auto" w:fill="FFFFFF"/>
          </w:tcPr>
          <w:p w14:paraId="04674625" w14:textId="77777777" w:rsidR="00C97257" w:rsidRPr="006F5858" w:rsidRDefault="00C97257">
            <w:pPr>
              <w:pStyle w:val="BodyText3"/>
              <w:spacing w:line="256" w:lineRule="auto"/>
              <w:jc w:val="both"/>
              <w:rPr>
                <w:rFonts w:ascii="Arial" w:hAnsi="Arial" w:cs="Arial"/>
                <w:sz w:val="20"/>
                <w:szCs w:val="20"/>
              </w:rPr>
            </w:pPr>
            <w:r w:rsidRPr="006F5858">
              <w:rPr>
                <w:rFonts w:ascii="Arial" w:hAnsi="Arial" w:cs="Arial"/>
                <w:sz w:val="20"/>
                <w:szCs w:val="20"/>
              </w:rPr>
              <w:t xml:space="preserve">Permitted activities </w:t>
            </w:r>
          </w:p>
          <w:p w14:paraId="08FAA9D9" w14:textId="77777777" w:rsidR="00C97257" w:rsidRPr="009B0304" w:rsidRDefault="00C97257">
            <w:pPr>
              <w:pStyle w:val="BodyText3"/>
              <w:spacing w:line="256" w:lineRule="auto"/>
              <w:jc w:val="both"/>
              <w:rPr>
                <w:rFonts w:ascii="Arial" w:hAnsi="Arial" w:cs="Arial"/>
                <w:sz w:val="20"/>
                <w:szCs w:val="20"/>
                <w:highlight w:val="yellow"/>
              </w:rPr>
            </w:pPr>
          </w:p>
        </w:tc>
        <w:tc>
          <w:tcPr>
            <w:tcW w:w="4253" w:type="dxa"/>
            <w:tcBorders>
              <w:top w:val="single" w:sz="4" w:space="0" w:color="auto"/>
              <w:left w:val="single" w:sz="4" w:space="0" w:color="auto"/>
              <w:bottom w:val="single" w:sz="4" w:space="0" w:color="auto"/>
              <w:right w:val="single" w:sz="4" w:space="0" w:color="auto"/>
            </w:tcBorders>
            <w:hideMark/>
          </w:tcPr>
          <w:p w14:paraId="1352AA59" w14:textId="4FB363A3" w:rsidR="00C97257" w:rsidRPr="009B0304" w:rsidRDefault="00C97257">
            <w:pPr>
              <w:pStyle w:val="BodyText3"/>
              <w:spacing w:line="256" w:lineRule="auto"/>
              <w:jc w:val="both"/>
              <w:rPr>
                <w:rFonts w:ascii="Arial" w:hAnsi="Arial" w:cs="Arial"/>
                <w:sz w:val="20"/>
                <w:szCs w:val="20"/>
              </w:rPr>
            </w:pPr>
            <w:r w:rsidRPr="006F5858">
              <w:rPr>
                <w:rFonts w:ascii="Arial" w:hAnsi="Arial" w:cs="Arial"/>
                <w:sz w:val="20"/>
                <w:szCs w:val="20"/>
              </w:rPr>
              <w:t>Offloading</w:t>
            </w:r>
            <w:r w:rsidR="006F5858" w:rsidRPr="006F5858">
              <w:rPr>
                <w:rFonts w:ascii="Arial" w:hAnsi="Arial" w:cs="Arial"/>
                <w:sz w:val="20"/>
                <w:szCs w:val="20"/>
              </w:rPr>
              <w:t xml:space="preserve"> </w:t>
            </w:r>
            <w:r w:rsidRPr="006F5858">
              <w:rPr>
                <w:rFonts w:ascii="Arial" w:hAnsi="Arial" w:cs="Arial"/>
                <w:sz w:val="20"/>
                <w:szCs w:val="20"/>
              </w:rPr>
              <w:t>of tanker</w:t>
            </w:r>
            <w:r w:rsidR="00963EAD">
              <w:rPr>
                <w:rFonts w:ascii="Arial" w:hAnsi="Arial" w:cs="Arial"/>
                <w:sz w:val="20"/>
                <w:szCs w:val="20"/>
              </w:rPr>
              <w:t>ed</w:t>
            </w:r>
            <w:r w:rsidRPr="006F5858">
              <w:rPr>
                <w:rFonts w:ascii="Arial" w:hAnsi="Arial" w:cs="Arial"/>
                <w:sz w:val="20"/>
                <w:szCs w:val="20"/>
              </w:rPr>
              <w:t xml:space="preserve"> waste into site inlet, for treatment within the main works flow</w:t>
            </w:r>
            <w:r w:rsidR="006F5858" w:rsidRPr="006F5858">
              <w:rPr>
                <w:rFonts w:ascii="Arial" w:hAnsi="Arial" w:cs="Arial"/>
                <w:sz w:val="20"/>
                <w:szCs w:val="20"/>
              </w:rPr>
              <w:t xml:space="preserve"> and storage of waste</w:t>
            </w:r>
            <w:r w:rsidR="00963EAD">
              <w:rPr>
                <w:rFonts w:ascii="Arial" w:hAnsi="Arial" w:cs="Arial"/>
                <w:sz w:val="20"/>
                <w:szCs w:val="20"/>
              </w:rPr>
              <w:t xml:space="preserve"> prior to treatment within the primary tanks</w:t>
            </w:r>
            <w:r w:rsidRPr="006F5858">
              <w:rPr>
                <w:rFonts w:ascii="Arial" w:hAnsi="Arial" w:cs="Arial"/>
                <w:sz w:val="20"/>
                <w:szCs w:val="20"/>
              </w:rPr>
              <w:t xml:space="preserve"> </w:t>
            </w:r>
          </w:p>
        </w:tc>
      </w:tr>
      <w:tr w:rsidR="00123D14" w:rsidRPr="00C97257" w14:paraId="1C9114DD" w14:textId="77777777" w:rsidTr="00C97257">
        <w:tc>
          <w:tcPr>
            <w:tcW w:w="4394" w:type="dxa"/>
            <w:tcBorders>
              <w:top w:val="single" w:sz="4" w:space="0" w:color="auto"/>
              <w:left w:val="single" w:sz="4" w:space="0" w:color="auto"/>
              <w:bottom w:val="single" w:sz="4" w:space="0" w:color="auto"/>
              <w:right w:val="single" w:sz="4" w:space="0" w:color="auto"/>
            </w:tcBorders>
            <w:shd w:val="pct12" w:color="auto" w:fill="FFFFFF"/>
          </w:tcPr>
          <w:p w14:paraId="5CA25BE0" w14:textId="77777777" w:rsidR="00C97257" w:rsidRPr="00C97257" w:rsidRDefault="00C97257">
            <w:pPr>
              <w:pStyle w:val="BodyText3"/>
              <w:spacing w:line="256" w:lineRule="auto"/>
              <w:jc w:val="both"/>
              <w:rPr>
                <w:rFonts w:ascii="Arial" w:hAnsi="Arial" w:cs="Arial"/>
                <w:sz w:val="20"/>
                <w:szCs w:val="20"/>
              </w:rPr>
            </w:pPr>
            <w:r w:rsidRPr="00C97257">
              <w:rPr>
                <w:rFonts w:ascii="Arial" w:hAnsi="Arial" w:cs="Arial"/>
                <w:sz w:val="20"/>
                <w:szCs w:val="20"/>
              </w:rPr>
              <w:t>Non-permitted activities undertaken</w:t>
            </w:r>
          </w:p>
          <w:p w14:paraId="5BAB896C" w14:textId="77777777" w:rsidR="00C97257" w:rsidRPr="00C97257" w:rsidRDefault="00C97257">
            <w:pPr>
              <w:pStyle w:val="BodyText3"/>
              <w:spacing w:line="256" w:lineRule="auto"/>
              <w:jc w:val="both"/>
              <w:rPr>
                <w:rFonts w:ascii="Arial" w:hAnsi="Arial" w:cs="Arial"/>
                <w:sz w:val="20"/>
                <w:szCs w:val="20"/>
              </w:rPr>
            </w:pPr>
          </w:p>
        </w:tc>
        <w:tc>
          <w:tcPr>
            <w:tcW w:w="4253" w:type="dxa"/>
            <w:tcBorders>
              <w:top w:val="single" w:sz="4" w:space="0" w:color="auto"/>
              <w:left w:val="single" w:sz="4" w:space="0" w:color="auto"/>
              <w:bottom w:val="single" w:sz="4" w:space="0" w:color="auto"/>
              <w:right w:val="single" w:sz="4" w:space="0" w:color="auto"/>
            </w:tcBorders>
            <w:hideMark/>
          </w:tcPr>
          <w:p w14:paraId="5EC3E766" w14:textId="01BB1F63" w:rsidR="00C97257" w:rsidRPr="00C97257" w:rsidRDefault="00C97257">
            <w:pPr>
              <w:pStyle w:val="BodyText3"/>
              <w:spacing w:line="256" w:lineRule="auto"/>
              <w:jc w:val="both"/>
              <w:rPr>
                <w:rFonts w:ascii="Arial" w:hAnsi="Arial" w:cs="Arial"/>
                <w:sz w:val="20"/>
                <w:szCs w:val="20"/>
              </w:rPr>
            </w:pPr>
            <w:r w:rsidRPr="00C97257">
              <w:rPr>
                <w:rFonts w:ascii="Arial" w:hAnsi="Arial" w:cs="Arial"/>
                <w:sz w:val="20"/>
                <w:szCs w:val="20"/>
              </w:rPr>
              <w:t xml:space="preserve">Operation of wider </w:t>
            </w:r>
            <w:r w:rsidR="00963EAD">
              <w:rPr>
                <w:rFonts w:ascii="Arial" w:hAnsi="Arial" w:cs="Arial"/>
                <w:sz w:val="20"/>
                <w:szCs w:val="20"/>
              </w:rPr>
              <w:t>WwTW</w:t>
            </w:r>
          </w:p>
        </w:tc>
      </w:tr>
      <w:tr w:rsidR="00123D14" w:rsidRPr="00C97257" w14:paraId="325A34A5" w14:textId="77777777" w:rsidTr="00C97257">
        <w:tc>
          <w:tcPr>
            <w:tcW w:w="4394" w:type="dxa"/>
            <w:tcBorders>
              <w:top w:val="single" w:sz="4" w:space="0" w:color="auto"/>
              <w:left w:val="single" w:sz="4" w:space="0" w:color="auto"/>
              <w:bottom w:val="single" w:sz="4" w:space="0" w:color="auto"/>
              <w:right w:val="single" w:sz="4" w:space="0" w:color="auto"/>
            </w:tcBorders>
            <w:shd w:val="pct12" w:color="auto" w:fill="FFFFFF"/>
          </w:tcPr>
          <w:p w14:paraId="04DA2FD7" w14:textId="77777777" w:rsidR="00C97257" w:rsidRPr="00C97257" w:rsidRDefault="00C97257">
            <w:pPr>
              <w:pStyle w:val="BodyText3"/>
              <w:spacing w:line="256" w:lineRule="auto"/>
              <w:jc w:val="both"/>
              <w:rPr>
                <w:rFonts w:ascii="Arial" w:hAnsi="Arial" w:cs="Arial"/>
                <w:sz w:val="20"/>
                <w:szCs w:val="20"/>
              </w:rPr>
            </w:pPr>
            <w:r w:rsidRPr="00C97257">
              <w:rPr>
                <w:rFonts w:ascii="Arial" w:hAnsi="Arial" w:cs="Arial"/>
                <w:sz w:val="20"/>
                <w:szCs w:val="20"/>
              </w:rPr>
              <w:t>Document references for:</w:t>
            </w:r>
          </w:p>
          <w:p w14:paraId="4169FE82" w14:textId="77777777" w:rsidR="00C97257" w:rsidRPr="00C97257" w:rsidRDefault="00C97257">
            <w:pPr>
              <w:pStyle w:val="BodyText3"/>
              <w:spacing w:line="256" w:lineRule="auto"/>
              <w:jc w:val="both"/>
              <w:rPr>
                <w:rFonts w:ascii="Arial" w:hAnsi="Arial" w:cs="Arial"/>
                <w:sz w:val="20"/>
                <w:szCs w:val="20"/>
              </w:rPr>
            </w:pPr>
          </w:p>
          <w:p w14:paraId="1A558BEF" w14:textId="77777777" w:rsidR="00C97257" w:rsidRPr="00C97257" w:rsidRDefault="00C97257" w:rsidP="00C97257">
            <w:pPr>
              <w:pStyle w:val="BodyText3"/>
              <w:numPr>
                <w:ilvl w:val="0"/>
                <w:numId w:val="83"/>
              </w:numPr>
              <w:spacing w:after="0" w:line="256" w:lineRule="auto"/>
              <w:rPr>
                <w:rFonts w:ascii="Arial" w:hAnsi="Arial" w:cs="Arial"/>
                <w:sz w:val="20"/>
                <w:szCs w:val="20"/>
              </w:rPr>
            </w:pPr>
            <w:r w:rsidRPr="00C97257">
              <w:rPr>
                <w:rFonts w:ascii="Arial" w:hAnsi="Arial" w:cs="Arial"/>
                <w:sz w:val="20"/>
                <w:szCs w:val="20"/>
              </w:rPr>
              <w:t>plan showing activity layout; and</w:t>
            </w:r>
          </w:p>
          <w:p w14:paraId="5EE606F8" w14:textId="77777777" w:rsidR="00C97257" w:rsidRPr="00C97257" w:rsidRDefault="00C97257" w:rsidP="00C97257">
            <w:pPr>
              <w:pStyle w:val="BodyText3"/>
              <w:numPr>
                <w:ilvl w:val="0"/>
                <w:numId w:val="84"/>
              </w:numPr>
              <w:spacing w:after="0" w:line="256" w:lineRule="auto"/>
              <w:jc w:val="both"/>
              <w:rPr>
                <w:rFonts w:ascii="Arial" w:hAnsi="Arial" w:cs="Arial"/>
                <w:sz w:val="20"/>
                <w:szCs w:val="20"/>
              </w:rPr>
            </w:pPr>
            <w:r w:rsidRPr="00C97257">
              <w:rPr>
                <w:rFonts w:ascii="Arial" w:hAnsi="Arial" w:cs="Arial"/>
                <w:sz w:val="20"/>
                <w:szCs w:val="20"/>
              </w:rPr>
              <w:t>environmental risk assessment.</w:t>
            </w:r>
          </w:p>
          <w:p w14:paraId="39A64C4F" w14:textId="77777777" w:rsidR="00C97257" w:rsidRPr="00C97257" w:rsidRDefault="00C97257">
            <w:pPr>
              <w:pStyle w:val="BodyText3"/>
              <w:spacing w:line="256" w:lineRule="auto"/>
              <w:jc w:val="both"/>
              <w:rPr>
                <w:rFonts w:ascii="Arial" w:hAnsi="Arial" w:cs="Arial"/>
                <w:sz w:val="20"/>
                <w:szCs w:val="20"/>
              </w:rPr>
            </w:pPr>
          </w:p>
          <w:p w14:paraId="3BCA41F9" w14:textId="77777777" w:rsidR="00C97257" w:rsidRPr="00C97257" w:rsidRDefault="00C97257">
            <w:pPr>
              <w:pStyle w:val="BodyText3"/>
              <w:spacing w:line="256" w:lineRule="auto"/>
              <w:jc w:val="both"/>
              <w:rPr>
                <w:rFonts w:ascii="Arial" w:hAnsi="Arial" w:cs="Arial"/>
                <w:sz w:val="20"/>
                <w:szCs w:val="20"/>
              </w:rPr>
            </w:pPr>
          </w:p>
        </w:tc>
        <w:tc>
          <w:tcPr>
            <w:tcW w:w="4253" w:type="dxa"/>
            <w:tcBorders>
              <w:top w:val="single" w:sz="4" w:space="0" w:color="auto"/>
              <w:left w:val="single" w:sz="4" w:space="0" w:color="auto"/>
              <w:bottom w:val="single" w:sz="4" w:space="0" w:color="auto"/>
              <w:right w:val="single" w:sz="4" w:space="0" w:color="auto"/>
            </w:tcBorders>
            <w:hideMark/>
          </w:tcPr>
          <w:p w14:paraId="5951CE0A" w14:textId="77777777" w:rsidR="00C97257" w:rsidRPr="00C97257" w:rsidRDefault="00C97257">
            <w:pPr>
              <w:pStyle w:val="BodyText3"/>
              <w:spacing w:line="256" w:lineRule="auto"/>
              <w:jc w:val="both"/>
              <w:rPr>
                <w:rFonts w:ascii="Arial" w:hAnsi="Arial" w:cs="Arial"/>
                <w:sz w:val="20"/>
                <w:szCs w:val="20"/>
              </w:rPr>
            </w:pPr>
            <w:r w:rsidRPr="00C97257">
              <w:rPr>
                <w:rFonts w:ascii="Arial" w:hAnsi="Arial" w:cs="Arial"/>
                <w:sz w:val="20"/>
                <w:szCs w:val="20"/>
              </w:rPr>
              <w:t>See permit application supporting document, including revised environmental risk assessment</w:t>
            </w:r>
          </w:p>
        </w:tc>
      </w:tr>
    </w:tbl>
    <w:p w14:paraId="49A25DB5" w14:textId="77777777" w:rsidR="00C97257" w:rsidRDefault="00C97257" w:rsidP="00C97257">
      <w:pPr>
        <w:pStyle w:val="AgencyStdParagraph"/>
      </w:pPr>
    </w:p>
    <w:p w14:paraId="77534EF4" w14:textId="134CF3DC" w:rsidR="00C97257" w:rsidRPr="00C97257" w:rsidRDefault="00C97257" w:rsidP="00C97257">
      <w:pPr>
        <w:jc w:val="both"/>
        <w:rPr>
          <w:rFonts w:ascii="Arial" w:hAnsi="Arial"/>
          <w:b/>
        </w:rPr>
      </w:pPr>
      <w:r>
        <w:rPr>
          <w:rFonts w:ascii="Arial" w:hAnsi="Arial"/>
          <w:b/>
        </w:rPr>
        <w:t>Note:</w:t>
      </w:r>
    </w:p>
    <w:p w14:paraId="3687AC84" w14:textId="45053A45" w:rsidR="00C97257" w:rsidRDefault="00C97257" w:rsidP="00C97257">
      <w:pPr>
        <w:jc w:val="both"/>
        <w:rPr>
          <w:rFonts w:ascii="Arial" w:hAnsi="Arial"/>
        </w:rPr>
      </w:pPr>
      <w:r>
        <w:rPr>
          <w:rFonts w:ascii="Arial" w:hAnsi="Arial"/>
        </w:rPr>
        <w:t>In Part B of the application form you must tell us about the activities that you will undertake at the site. You must also give us an environmental risk assessment.  This risk assessment must be based on our guidance (</w:t>
      </w:r>
      <w:r>
        <w:rPr>
          <w:rFonts w:ascii="Arial" w:hAnsi="Arial"/>
          <w:i/>
        </w:rPr>
        <w:t>Environmental Risk Assessment - EPR H1</w:t>
      </w:r>
      <w:r>
        <w:rPr>
          <w:rFonts w:ascii="Arial" w:hAnsi="Arial"/>
        </w:rPr>
        <w:t>) or use an equivalent approach.</w:t>
      </w:r>
    </w:p>
    <w:p w14:paraId="1A48BF1F" w14:textId="59B0318A" w:rsidR="00C97257" w:rsidRDefault="00C97257" w:rsidP="00C97257">
      <w:pPr>
        <w:jc w:val="both"/>
        <w:rPr>
          <w:rFonts w:ascii="Arial" w:hAnsi="Arial"/>
        </w:rPr>
      </w:pPr>
      <w:r>
        <w:rPr>
          <w:rFonts w:ascii="Arial" w:hAnsi="Arial"/>
        </w:rPr>
        <w:t xml:space="preserve">It is essential that you identify in your environmental risk assessment all the substances used and produced that could pollute the soil or groundwater if there were an accident, or if measures to protect land fail. </w:t>
      </w:r>
    </w:p>
    <w:p w14:paraId="5F8F91D6" w14:textId="7E67F2A4" w:rsidR="00C97257" w:rsidRDefault="00C97257" w:rsidP="00C97257">
      <w:pPr>
        <w:jc w:val="both"/>
        <w:rPr>
          <w:rFonts w:ascii="Arial" w:hAnsi="Arial"/>
        </w:rPr>
      </w:pPr>
      <w:r>
        <w:rPr>
          <w:rFonts w:ascii="Arial" w:hAnsi="Arial"/>
        </w:rPr>
        <w:t xml:space="preserve">These include substances that would be classified as ‘dangerous’ under the Control of Major Accident Hazards (COMAH) regulations and also raw materials, fuels, intermediates, products, wastes and effluents. </w:t>
      </w:r>
    </w:p>
    <w:p w14:paraId="21DA9F07" w14:textId="77777777" w:rsidR="00C97257" w:rsidRDefault="00C97257" w:rsidP="00C97257">
      <w:pPr>
        <w:jc w:val="both"/>
        <w:rPr>
          <w:rFonts w:ascii="Arial" w:hAnsi="Arial"/>
        </w:rPr>
      </w:pPr>
      <w:r>
        <w:rPr>
          <w:rFonts w:ascii="Arial" w:hAnsi="Arial"/>
        </w:rPr>
        <w:t>If your submitted environmental risk assessment does not adequately address the risks to soil and groundwater we may need to request further information from you or even refuse your permit application.</w:t>
      </w:r>
    </w:p>
    <w:p w14:paraId="5B1392AD" w14:textId="77777777" w:rsidR="00C97257" w:rsidRDefault="00C97257" w:rsidP="00C97257">
      <w:pPr>
        <w:pStyle w:val="AgencyStdParagraph"/>
      </w:pPr>
    </w:p>
    <w:p w14:paraId="18EEED76" w14:textId="77777777" w:rsidR="00C97257" w:rsidRDefault="00C97257" w:rsidP="00C97257">
      <w:pPr>
        <w:pStyle w:val="AgencyStdParagraph"/>
      </w:pPr>
    </w:p>
    <w:p w14:paraId="21188FF3" w14:textId="77777777" w:rsidR="00C97257" w:rsidRDefault="00C97257" w:rsidP="00C97257">
      <w:pPr>
        <w:spacing w:after="0" w:line="240" w:lineRule="auto"/>
        <w:rPr>
          <w:rFonts w:ascii="Arial" w:eastAsia="Times New Roman" w:hAnsi="Arial" w:cs="Times New Roman"/>
          <w:b/>
          <w:color w:val="000000"/>
          <w:szCs w:val="20"/>
          <w:lang w:eastAsia="en-GB"/>
        </w:rPr>
        <w:sectPr w:rsidR="00C97257">
          <w:pgSz w:w="11907" w:h="16840"/>
          <w:pgMar w:top="1134" w:right="1417" w:bottom="1134" w:left="1985" w:header="720" w:footer="720" w:gutter="0"/>
          <w:pgNumType w:start="3"/>
          <w:cols w:space="720"/>
        </w:sectPr>
      </w:pPr>
    </w:p>
    <w:p w14:paraId="46572D13" w14:textId="77777777" w:rsidR="00C97257" w:rsidRDefault="00C97257" w:rsidP="00C97257">
      <w:pPr>
        <w:pStyle w:val="AgencyStdParagraph"/>
      </w:pPr>
    </w:p>
    <w:p w14:paraId="19691CE7" w14:textId="77777777" w:rsidR="00C97257" w:rsidRDefault="00C97257" w:rsidP="00C97257">
      <w:pPr>
        <w:pStyle w:val="AgencyStdParagraph"/>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795"/>
        <w:gridCol w:w="4151"/>
      </w:tblGrid>
      <w:tr w:rsidR="00C97257" w14:paraId="3776BE22" w14:textId="77777777" w:rsidTr="00C97257">
        <w:trPr>
          <w:cantSplit/>
        </w:trPr>
        <w:tc>
          <w:tcPr>
            <w:tcW w:w="8647" w:type="dxa"/>
            <w:gridSpan w:val="3"/>
            <w:tcBorders>
              <w:top w:val="single" w:sz="4" w:space="0" w:color="auto"/>
              <w:left w:val="single" w:sz="4" w:space="0" w:color="auto"/>
              <w:bottom w:val="single" w:sz="4" w:space="0" w:color="auto"/>
              <w:right w:val="single" w:sz="4" w:space="0" w:color="auto"/>
            </w:tcBorders>
            <w:shd w:val="pct12" w:color="auto" w:fill="FFFFFF"/>
          </w:tcPr>
          <w:p w14:paraId="70868C14" w14:textId="77777777" w:rsidR="00C97257" w:rsidRDefault="00C97257">
            <w:pPr>
              <w:pStyle w:val="AgencyStdParagraph"/>
              <w:spacing w:line="256" w:lineRule="auto"/>
              <w:rPr>
                <w:lang w:eastAsia="en-US"/>
              </w:rPr>
            </w:pPr>
          </w:p>
          <w:p w14:paraId="74B8C403" w14:textId="77777777" w:rsidR="00C97257" w:rsidRDefault="00C97257">
            <w:pPr>
              <w:pStyle w:val="AgencyStdParagraph"/>
              <w:spacing w:line="256" w:lineRule="auto"/>
              <w:rPr>
                <w:sz w:val="24"/>
                <w:lang w:eastAsia="en-US"/>
              </w:rPr>
            </w:pPr>
            <w:r>
              <w:rPr>
                <w:sz w:val="24"/>
                <w:lang w:eastAsia="en-US"/>
              </w:rPr>
              <w:t>4.0 Changes to the activity</w:t>
            </w:r>
          </w:p>
          <w:p w14:paraId="6F44A4E4" w14:textId="77777777" w:rsidR="00C97257" w:rsidRDefault="00C97257">
            <w:pPr>
              <w:pStyle w:val="AgencyStdParagraph"/>
              <w:spacing w:line="256" w:lineRule="auto"/>
              <w:rPr>
                <w:lang w:eastAsia="en-US"/>
              </w:rPr>
            </w:pPr>
          </w:p>
        </w:tc>
      </w:tr>
      <w:tr w:rsidR="00C97257" w14:paraId="34377115" w14:textId="77777777" w:rsidTr="00C97257">
        <w:tc>
          <w:tcPr>
            <w:tcW w:w="4496" w:type="dxa"/>
            <w:gridSpan w:val="2"/>
            <w:tcBorders>
              <w:top w:val="single" w:sz="4" w:space="0" w:color="auto"/>
              <w:left w:val="single" w:sz="4" w:space="0" w:color="auto"/>
              <w:bottom w:val="single" w:sz="4" w:space="0" w:color="auto"/>
              <w:right w:val="single" w:sz="4" w:space="0" w:color="auto"/>
            </w:tcBorders>
            <w:shd w:val="pct12" w:color="auto" w:fill="FFFFFF"/>
          </w:tcPr>
          <w:p w14:paraId="6168E934" w14:textId="77777777" w:rsidR="00C97257" w:rsidRDefault="00C97257">
            <w:pPr>
              <w:pStyle w:val="AgencyStdParagraph"/>
              <w:spacing w:line="256" w:lineRule="auto"/>
              <w:rPr>
                <w:lang w:eastAsia="en-US"/>
              </w:rPr>
            </w:pPr>
          </w:p>
          <w:p w14:paraId="10C75B57" w14:textId="77777777" w:rsidR="00C97257" w:rsidRDefault="00C97257">
            <w:pPr>
              <w:pStyle w:val="AgencyStdParagraph"/>
              <w:spacing w:line="256" w:lineRule="auto"/>
              <w:rPr>
                <w:lang w:eastAsia="en-US"/>
              </w:rPr>
            </w:pPr>
            <w:r>
              <w:rPr>
                <w:lang w:eastAsia="en-US"/>
              </w:rPr>
              <w:t>Have there been any changes to the activity boundary?</w:t>
            </w:r>
          </w:p>
          <w:p w14:paraId="4B07DE37" w14:textId="77777777" w:rsidR="00C97257" w:rsidRDefault="00C97257">
            <w:pPr>
              <w:pStyle w:val="AgencyStdParagraph"/>
              <w:spacing w:line="256" w:lineRule="auto"/>
              <w:rPr>
                <w:lang w:eastAsia="en-US"/>
              </w:rPr>
            </w:pPr>
          </w:p>
        </w:tc>
        <w:tc>
          <w:tcPr>
            <w:tcW w:w="4151" w:type="dxa"/>
            <w:tcBorders>
              <w:top w:val="single" w:sz="4" w:space="0" w:color="auto"/>
              <w:left w:val="single" w:sz="4" w:space="0" w:color="auto"/>
              <w:bottom w:val="single" w:sz="4" w:space="0" w:color="auto"/>
              <w:right w:val="single" w:sz="4" w:space="0" w:color="auto"/>
            </w:tcBorders>
          </w:tcPr>
          <w:p w14:paraId="07E4B402" w14:textId="77777777" w:rsidR="00C97257" w:rsidRDefault="00C97257">
            <w:pPr>
              <w:pStyle w:val="AgencyStdParagraph"/>
              <w:spacing w:line="256" w:lineRule="auto"/>
              <w:rPr>
                <w:b w:val="0"/>
                <w:lang w:eastAsia="en-US"/>
              </w:rPr>
            </w:pPr>
          </w:p>
          <w:p w14:paraId="6BDA63E6" w14:textId="77777777" w:rsidR="00C97257" w:rsidRDefault="00C97257">
            <w:pPr>
              <w:pStyle w:val="AgencyStdParagraph"/>
              <w:spacing w:line="256" w:lineRule="auto"/>
              <w:rPr>
                <w:b w:val="0"/>
                <w:color w:val="FF0000"/>
                <w:lang w:eastAsia="en-US"/>
              </w:rPr>
            </w:pPr>
            <w:r>
              <w:rPr>
                <w:b w:val="0"/>
                <w:color w:val="FF0000"/>
                <w:lang w:eastAsia="en-US"/>
              </w:rPr>
              <w:t>If yes, provide a plan showing the changes to the activity boundary.</w:t>
            </w:r>
          </w:p>
        </w:tc>
      </w:tr>
      <w:tr w:rsidR="00C97257" w14:paraId="6A5443CA" w14:textId="77777777" w:rsidTr="00C97257">
        <w:tc>
          <w:tcPr>
            <w:tcW w:w="4496" w:type="dxa"/>
            <w:gridSpan w:val="2"/>
            <w:tcBorders>
              <w:top w:val="single" w:sz="4" w:space="0" w:color="auto"/>
              <w:left w:val="single" w:sz="4" w:space="0" w:color="auto"/>
              <w:bottom w:val="single" w:sz="4" w:space="0" w:color="auto"/>
              <w:right w:val="single" w:sz="4" w:space="0" w:color="auto"/>
            </w:tcBorders>
            <w:shd w:val="pct12" w:color="auto" w:fill="FFFFFF"/>
          </w:tcPr>
          <w:p w14:paraId="4DF9F64A" w14:textId="77777777" w:rsidR="00C97257" w:rsidRDefault="00C97257">
            <w:pPr>
              <w:pStyle w:val="AgencyStdParagraph"/>
              <w:spacing w:line="256" w:lineRule="auto"/>
              <w:rPr>
                <w:lang w:eastAsia="en-US"/>
              </w:rPr>
            </w:pPr>
          </w:p>
          <w:p w14:paraId="096A4F8D" w14:textId="77777777" w:rsidR="00C97257" w:rsidRDefault="00C97257">
            <w:pPr>
              <w:pStyle w:val="AgencyStdParagraph"/>
              <w:spacing w:line="256" w:lineRule="auto"/>
              <w:rPr>
                <w:lang w:eastAsia="en-US"/>
              </w:rPr>
            </w:pPr>
            <w:r>
              <w:rPr>
                <w:lang w:eastAsia="en-US"/>
              </w:rPr>
              <w:t>Have there been any changes to the permitted activities?</w:t>
            </w:r>
          </w:p>
          <w:p w14:paraId="4E7A7F75" w14:textId="77777777" w:rsidR="00C97257" w:rsidRDefault="00C97257">
            <w:pPr>
              <w:pStyle w:val="AgencyStdParagraph"/>
              <w:spacing w:line="256" w:lineRule="auto"/>
              <w:rPr>
                <w:lang w:eastAsia="en-US"/>
              </w:rPr>
            </w:pPr>
          </w:p>
        </w:tc>
        <w:tc>
          <w:tcPr>
            <w:tcW w:w="4151" w:type="dxa"/>
            <w:tcBorders>
              <w:top w:val="single" w:sz="4" w:space="0" w:color="auto"/>
              <w:left w:val="single" w:sz="4" w:space="0" w:color="auto"/>
              <w:bottom w:val="single" w:sz="4" w:space="0" w:color="auto"/>
              <w:right w:val="single" w:sz="4" w:space="0" w:color="auto"/>
            </w:tcBorders>
          </w:tcPr>
          <w:p w14:paraId="4C787DED" w14:textId="77777777" w:rsidR="00C97257" w:rsidRDefault="00C97257">
            <w:pPr>
              <w:pStyle w:val="AgencyStdParagraph"/>
              <w:spacing w:line="256" w:lineRule="auto"/>
              <w:rPr>
                <w:b w:val="0"/>
                <w:lang w:eastAsia="en-US"/>
              </w:rPr>
            </w:pPr>
          </w:p>
          <w:p w14:paraId="4583BF72" w14:textId="77777777" w:rsidR="00C97257" w:rsidRDefault="00C97257">
            <w:pPr>
              <w:pStyle w:val="AgencyStdParagraph"/>
              <w:spacing w:line="256" w:lineRule="auto"/>
              <w:rPr>
                <w:b w:val="0"/>
                <w:color w:val="FF0000"/>
                <w:lang w:eastAsia="en-US"/>
              </w:rPr>
            </w:pPr>
            <w:r>
              <w:rPr>
                <w:b w:val="0"/>
                <w:color w:val="FF0000"/>
                <w:lang w:eastAsia="en-US"/>
              </w:rPr>
              <w:t>If yes, provide a description of the changes to the permitted activities</w:t>
            </w:r>
          </w:p>
        </w:tc>
      </w:tr>
      <w:tr w:rsidR="00C97257" w14:paraId="4E0402C8" w14:textId="77777777" w:rsidTr="00C97257">
        <w:tc>
          <w:tcPr>
            <w:tcW w:w="4496" w:type="dxa"/>
            <w:gridSpan w:val="2"/>
            <w:tcBorders>
              <w:top w:val="single" w:sz="4" w:space="0" w:color="auto"/>
              <w:left w:val="single" w:sz="4" w:space="0" w:color="auto"/>
              <w:bottom w:val="single" w:sz="4" w:space="0" w:color="auto"/>
              <w:right w:val="single" w:sz="4" w:space="0" w:color="auto"/>
            </w:tcBorders>
            <w:shd w:val="pct12" w:color="auto" w:fill="FFFFFF"/>
          </w:tcPr>
          <w:p w14:paraId="3DB9923F" w14:textId="77777777" w:rsidR="00C97257" w:rsidRDefault="00C97257">
            <w:pPr>
              <w:pStyle w:val="AgencyStdParagraph"/>
              <w:spacing w:line="256" w:lineRule="auto"/>
              <w:rPr>
                <w:lang w:eastAsia="en-US"/>
              </w:rPr>
            </w:pPr>
          </w:p>
          <w:p w14:paraId="132C4A04" w14:textId="77777777" w:rsidR="00C97257" w:rsidRDefault="00C97257">
            <w:pPr>
              <w:pStyle w:val="AgencyStdParagraph"/>
              <w:spacing w:line="256" w:lineRule="auto"/>
              <w:rPr>
                <w:lang w:eastAsia="en-US"/>
              </w:rPr>
            </w:pPr>
            <w:r>
              <w:rPr>
                <w:lang w:eastAsia="en-US"/>
              </w:rPr>
              <w:t>Have any ‘dangerous substances’ not identified in the Application Site Condition Report been used or produced as a result of the permitted activities?</w:t>
            </w:r>
          </w:p>
          <w:p w14:paraId="252027BD" w14:textId="77777777" w:rsidR="00C97257" w:rsidRDefault="00C97257">
            <w:pPr>
              <w:pStyle w:val="AgencyStdParagraph"/>
              <w:spacing w:line="256" w:lineRule="auto"/>
              <w:rPr>
                <w:lang w:eastAsia="en-US"/>
              </w:rPr>
            </w:pPr>
          </w:p>
        </w:tc>
        <w:tc>
          <w:tcPr>
            <w:tcW w:w="4151" w:type="dxa"/>
            <w:tcBorders>
              <w:top w:val="single" w:sz="4" w:space="0" w:color="auto"/>
              <w:left w:val="single" w:sz="4" w:space="0" w:color="auto"/>
              <w:bottom w:val="single" w:sz="4" w:space="0" w:color="auto"/>
              <w:right w:val="single" w:sz="4" w:space="0" w:color="auto"/>
            </w:tcBorders>
          </w:tcPr>
          <w:p w14:paraId="5DA13E8C" w14:textId="77777777" w:rsidR="00C97257" w:rsidRDefault="00C97257">
            <w:pPr>
              <w:pStyle w:val="AgencyStdParagraph"/>
              <w:spacing w:line="256" w:lineRule="auto"/>
              <w:rPr>
                <w:b w:val="0"/>
                <w:lang w:eastAsia="en-US"/>
              </w:rPr>
            </w:pPr>
          </w:p>
          <w:p w14:paraId="0DE9663E" w14:textId="77777777" w:rsidR="00C97257" w:rsidRDefault="00C97257">
            <w:pPr>
              <w:pStyle w:val="AgencyStdParagraph"/>
              <w:spacing w:line="256" w:lineRule="auto"/>
              <w:rPr>
                <w:b w:val="0"/>
                <w:color w:val="FF0000"/>
                <w:lang w:eastAsia="en-US"/>
              </w:rPr>
            </w:pPr>
            <w:r>
              <w:rPr>
                <w:b w:val="0"/>
                <w:color w:val="FF0000"/>
                <w:lang w:eastAsia="en-US"/>
              </w:rPr>
              <w:t>If yes, list of them</w:t>
            </w:r>
          </w:p>
        </w:tc>
      </w:tr>
      <w:tr w:rsidR="00C97257" w14:paraId="6EC8EB83" w14:textId="77777777" w:rsidTr="00C97257">
        <w:tc>
          <w:tcPr>
            <w:tcW w:w="1701" w:type="dxa"/>
            <w:tcBorders>
              <w:top w:val="single" w:sz="4" w:space="0" w:color="auto"/>
              <w:left w:val="single" w:sz="4" w:space="0" w:color="auto"/>
              <w:bottom w:val="single" w:sz="4" w:space="0" w:color="auto"/>
              <w:right w:val="single" w:sz="4" w:space="0" w:color="auto"/>
            </w:tcBorders>
            <w:shd w:val="pct12" w:color="auto" w:fill="FFFFFF"/>
            <w:hideMark/>
          </w:tcPr>
          <w:p w14:paraId="0AEB9D95" w14:textId="77777777" w:rsidR="00C97257" w:rsidRDefault="00C97257">
            <w:pPr>
              <w:pStyle w:val="AgencyStdParagraph"/>
              <w:spacing w:line="256" w:lineRule="auto"/>
              <w:rPr>
                <w:lang w:eastAsia="en-US"/>
              </w:rPr>
            </w:pPr>
            <w:r>
              <w:rPr>
                <w:lang w:eastAsia="en-US"/>
              </w:rPr>
              <w:t>Checklist of supporting information</w:t>
            </w:r>
          </w:p>
        </w:tc>
        <w:tc>
          <w:tcPr>
            <w:tcW w:w="6946" w:type="dxa"/>
            <w:gridSpan w:val="2"/>
            <w:tcBorders>
              <w:top w:val="single" w:sz="4" w:space="0" w:color="auto"/>
              <w:left w:val="single" w:sz="4" w:space="0" w:color="auto"/>
              <w:bottom w:val="single" w:sz="4" w:space="0" w:color="auto"/>
              <w:right w:val="single" w:sz="4" w:space="0" w:color="auto"/>
            </w:tcBorders>
            <w:hideMark/>
          </w:tcPr>
          <w:p w14:paraId="0C091853" w14:textId="77777777" w:rsidR="00C97257" w:rsidRDefault="00C97257" w:rsidP="00C97257">
            <w:pPr>
              <w:pStyle w:val="AgencyStdParagraph"/>
              <w:numPr>
                <w:ilvl w:val="0"/>
                <w:numId w:val="85"/>
              </w:numPr>
              <w:spacing w:line="256" w:lineRule="auto"/>
              <w:rPr>
                <w:b w:val="0"/>
                <w:lang w:eastAsia="en-US"/>
              </w:rPr>
            </w:pPr>
            <w:r>
              <w:rPr>
                <w:b w:val="0"/>
                <w:lang w:eastAsia="en-US"/>
              </w:rPr>
              <w:t>Plan showing any changes to the boundary (where relevant)</w:t>
            </w:r>
          </w:p>
          <w:p w14:paraId="53F6EEA9" w14:textId="77777777" w:rsidR="00C97257" w:rsidRDefault="00C97257" w:rsidP="00C97257">
            <w:pPr>
              <w:pStyle w:val="AgencyStdParagraph"/>
              <w:numPr>
                <w:ilvl w:val="0"/>
                <w:numId w:val="85"/>
              </w:numPr>
              <w:spacing w:line="256" w:lineRule="auto"/>
              <w:rPr>
                <w:b w:val="0"/>
                <w:lang w:eastAsia="en-US"/>
              </w:rPr>
            </w:pPr>
            <w:r>
              <w:rPr>
                <w:b w:val="0"/>
                <w:lang w:eastAsia="en-US"/>
              </w:rPr>
              <w:t>Description of the changes to the permitted activities (where relevant)</w:t>
            </w:r>
          </w:p>
          <w:p w14:paraId="432EA050" w14:textId="24B4E820" w:rsidR="00C97257" w:rsidRDefault="00C97257" w:rsidP="00C97257">
            <w:pPr>
              <w:pStyle w:val="AgencyStdParagraph"/>
              <w:numPr>
                <w:ilvl w:val="0"/>
                <w:numId w:val="85"/>
              </w:numPr>
              <w:spacing w:line="256" w:lineRule="auto"/>
              <w:rPr>
                <w:lang w:eastAsia="en-US"/>
              </w:rPr>
            </w:pPr>
            <w:r>
              <w:rPr>
                <w:b w:val="0"/>
                <w:lang w:eastAsia="en-US"/>
              </w:rPr>
              <w:t>List of ‘dangerous substances’ used/produced by the permitted activities that were not identified in the Application Site Condition Report (where relevant)</w:t>
            </w:r>
          </w:p>
        </w:tc>
      </w:tr>
    </w:tbl>
    <w:p w14:paraId="2CFFE140" w14:textId="77777777" w:rsidR="00C97257" w:rsidRDefault="00C97257" w:rsidP="00C97257">
      <w:pPr>
        <w:pStyle w:val="AgencyStdParagraph"/>
      </w:pPr>
    </w:p>
    <w:p w14:paraId="6F711403" w14:textId="77777777" w:rsidR="00C97257" w:rsidRDefault="00C97257" w:rsidP="00C97257">
      <w:pPr>
        <w:pStyle w:val="AgencyStdParagraph"/>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6946"/>
      </w:tblGrid>
      <w:tr w:rsidR="00C97257" w14:paraId="758E3FD8" w14:textId="77777777" w:rsidTr="00C97257">
        <w:trPr>
          <w:cantSplit/>
        </w:trPr>
        <w:tc>
          <w:tcPr>
            <w:tcW w:w="8647" w:type="dxa"/>
            <w:gridSpan w:val="2"/>
            <w:tcBorders>
              <w:top w:val="single" w:sz="4" w:space="0" w:color="auto"/>
              <w:left w:val="single" w:sz="4" w:space="0" w:color="auto"/>
              <w:bottom w:val="single" w:sz="4" w:space="0" w:color="auto"/>
              <w:right w:val="single" w:sz="4" w:space="0" w:color="auto"/>
            </w:tcBorders>
            <w:shd w:val="pct12" w:color="auto" w:fill="FFFFFF"/>
          </w:tcPr>
          <w:p w14:paraId="6019A708" w14:textId="77777777" w:rsidR="00C97257" w:rsidRDefault="00C97257">
            <w:pPr>
              <w:pStyle w:val="AgencyStdParagraph"/>
              <w:spacing w:line="256" w:lineRule="auto"/>
              <w:rPr>
                <w:lang w:eastAsia="en-US"/>
              </w:rPr>
            </w:pPr>
          </w:p>
          <w:p w14:paraId="5329C621" w14:textId="77777777" w:rsidR="00C97257" w:rsidRDefault="00C97257">
            <w:pPr>
              <w:pStyle w:val="AgencyStdParagraph"/>
              <w:spacing w:line="256" w:lineRule="auto"/>
              <w:rPr>
                <w:sz w:val="24"/>
                <w:lang w:eastAsia="en-US"/>
              </w:rPr>
            </w:pPr>
            <w:r>
              <w:rPr>
                <w:sz w:val="24"/>
                <w:lang w:eastAsia="en-US"/>
              </w:rPr>
              <w:t>5.0  Measures taken to protect land</w:t>
            </w:r>
          </w:p>
          <w:p w14:paraId="04A2D33B" w14:textId="77777777" w:rsidR="00C97257" w:rsidRDefault="00C97257">
            <w:pPr>
              <w:pStyle w:val="AgencyStdParagraph"/>
              <w:spacing w:line="256" w:lineRule="auto"/>
              <w:rPr>
                <w:lang w:eastAsia="en-US"/>
              </w:rPr>
            </w:pPr>
          </w:p>
        </w:tc>
      </w:tr>
      <w:tr w:rsidR="00C97257" w14:paraId="29FF276D" w14:textId="77777777" w:rsidTr="00C97257">
        <w:trPr>
          <w:cantSplit/>
        </w:trPr>
        <w:tc>
          <w:tcPr>
            <w:tcW w:w="8647" w:type="dxa"/>
            <w:gridSpan w:val="2"/>
            <w:tcBorders>
              <w:top w:val="single" w:sz="4" w:space="0" w:color="auto"/>
              <w:left w:val="single" w:sz="4" w:space="0" w:color="auto"/>
              <w:bottom w:val="single" w:sz="4" w:space="0" w:color="auto"/>
              <w:right w:val="single" w:sz="4" w:space="0" w:color="auto"/>
            </w:tcBorders>
          </w:tcPr>
          <w:p w14:paraId="6D343142" w14:textId="77777777" w:rsidR="00C97257" w:rsidRDefault="00C97257">
            <w:pPr>
              <w:pStyle w:val="AgencyStdParagraph"/>
              <w:spacing w:line="256" w:lineRule="auto"/>
              <w:rPr>
                <w:lang w:eastAsia="en-US"/>
              </w:rPr>
            </w:pPr>
          </w:p>
          <w:p w14:paraId="0652B17C" w14:textId="77777777" w:rsidR="00C97257" w:rsidRDefault="00C97257">
            <w:pPr>
              <w:pStyle w:val="AgencyStdParagraph"/>
              <w:spacing w:line="256" w:lineRule="auto"/>
              <w:rPr>
                <w:b w:val="0"/>
                <w:color w:val="FF0000"/>
                <w:lang w:eastAsia="en-US"/>
              </w:rPr>
            </w:pPr>
            <w:r>
              <w:rPr>
                <w:b w:val="0"/>
                <w:color w:val="FF0000"/>
                <w:lang w:eastAsia="en-US"/>
              </w:rPr>
              <w:t>Use records that you collected during the life of the permit to summarise whether pollution prevention measures worked. If you can’t, you need to collect land and/or groundwater data to assess whether the land has deteriorated.</w:t>
            </w:r>
          </w:p>
          <w:p w14:paraId="2D6F82F1" w14:textId="77777777" w:rsidR="00C97257" w:rsidRDefault="00C97257">
            <w:pPr>
              <w:pStyle w:val="AgencyStdParagraph"/>
              <w:spacing w:line="256" w:lineRule="auto"/>
              <w:rPr>
                <w:lang w:eastAsia="en-US"/>
              </w:rPr>
            </w:pPr>
          </w:p>
        </w:tc>
      </w:tr>
      <w:tr w:rsidR="00C97257" w14:paraId="637AF943" w14:textId="77777777" w:rsidTr="00C97257">
        <w:tc>
          <w:tcPr>
            <w:tcW w:w="1701" w:type="dxa"/>
            <w:tcBorders>
              <w:top w:val="single" w:sz="4" w:space="0" w:color="auto"/>
              <w:left w:val="single" w:sz="4" w:space="0" w:color="auto"/>
              <w:bottom w:val="single" w:sz="4" w:space="0" w:color="auto"/>
              <w:right w:val="single" w:sz="4" w:space="0" w:color="auto"/>
            </w:tcBorders>
            <w:shd w:val="pct12" w:color="auto" w:fill="FFFFFF"/>
            <w:hideMark/>
          </w:tcPr>
          <w:p w14:paraId="3C984C33" w14:textId="77777777" w:rsidR="00C97257" w:rsidRDefault="00C97257">
            <w:pPr>
              <w:pStyle w:val="AgencyStdParagraph"/>
              <w:spacing w:line="256" w:lineRule="auto"/>
              <w:rPr>
                <w:lang w:eastAsia="en-US"/>
              </w:rPr>
            </w:pPr>
            <w:r>
              <w:rPr>
                <w:lang w:eastAsia="en-US"/>
              </w:rPr>
              <w:t>Checklist of supporting information</w:t>
            </w:r>
          </w:p>
        </w:tc>
        <w:tc>
          <w:tcPr>
            <w:tcW w:w="6946" w:type="dxa"/>
            <w:tcBorders>
              <w:top w:val="single" w:sz="4" w:space="0" w:color="auto"/>
              <w:left w:val="single" w:sz="4" w:space="0" w:color="auto"/>
              <w:bottom w:val="single" w:sz="4" w:space="0" w:color="auto"/>
              <w:right w:val="single" w:sz="4" w:space="0" w:color="auto"/>
            </w:tcBorders>
            <w:hideMark/>
          </w:tcPr>
          <w:p w14:paraId="39B024EF" w14:textId="77777777" w:rsidR="00C97257" w:rsidRDefault="00C97257" w:rsidP="00C97257">
            <w:pPr>
              <w:pStyle w:val="AgencyStdParagraph"/>
              <w:numPr>
                <w:ilvl w:val="0"/>
                <w:numId w:val="86"/>
              </w:numPr>
              <w:spacing w:line="256" w:lineRule="auto"/>
              <w:rPr>
                <w:b w:val="0"/>
                <w:lang w:eastAsia="en-US"/>
              </w:rPr>
            </w:pPr>
            <w:r>
              <w:rPr>
                <w:b w:val="0"/>
                <w:lang w:eastAsia="en-US"/>
              </w:rPr>
              <w:t>Inspection records and summary of findings of inspections for all pollution prevention measures</w:t>
            </w:r>
          </w:p>
          <w:p w14:paraId="3585A796" w14:textId="77777777" w:rsidR="00C97257" w:rsidRDefault="00C97257" w:rsidP="00C97257">
            <w:pPr>
              <w:pStyle w:val="AgencyStdParagraph"/>
              <w:numPr>
                <w:ilvl w:val="0"/>
                <w:numId w:val="86"/>
              </w:numPr>
              <w:spacing w:line="256" w:lineRule="auto"/>
              <w:rPr>
                <w:lang w:eastAsia="en-US"/>
              </w:rPr>
            </w:pPr>
            <w:r>
              <w:rPr>
                <w:b w:val="0"/>
                <w:lang w:eastAsia="en-US"/>
              </w:rPr>
              <w:t>Records of maintenance, repair and replacement of pollution prevention measures</w:t>
            </w:r>
          </w:p>
        </w:tc>
      </w:tr>
    </w:tbl>
    <w:p w14:paraId="7FB95C06" w14:textId="77777777" w:rsidR="00C97257" w:rsidRDefault="00C97257" w:rsidP="00C97257">
      <w:pPr>
        <w:pStyle w:val="AgencyStdParagraph"/>
      </w:pPr>
    </w:p>
    <w:p w14:paraId="050C4679" w14:textId="77777777" w:rsidR="00C97257" w:rsidRDefault="00C97257" w:rsidP="00C97257">
      <w:pPr>
        <w:pStyle w:val="AgencyStdParagraph"/>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6946"/>
      </w:tblGrid>
      <w:tr w:rsidR="00C97257" w14:paraId="43E33B09" w14:textId="77777777" w:rsidTr="00C97257">
        <w:trPr>
          <w:cantSplit/>
        </w:trPr>
        <w:tc>
          <w:tcPr>
            <w:tcW w:w="8647" w:type="dxa"/>
            <w:gridSpan w:val="2"/>
            <w:tcBorders>
              <w:top w:val="single" w:sz="4" w:space="0" w:color="auto"/>
              <w:left w:val="single" w:sz="4" w:space="0" w:color="auto"/>
              <w:bottom w:val="single" w:sz="4" w:space="0" w:color="auto"/>
              <w:right w:val="single" w:sz="4" w:space="0" w:color="auto"/>
            </w:tcBorders>
            <w:shd w:val="pct12" w:color="auto" w:fill="FFFFFF"/>
          </w:tcPr>
          <w:p w14:paraId="42F83FD6" w14:textId="77777777" w:rsidR="00C97257" w:rsidRDefault="00C97257">
            <w:pPr>
              <w:pStyle w:val="AgencyStdParagraph"/>
              <w:spacing w:line="256" w:lineRule="auto"/>
              <w:rPr>
                <w:lang w:eastAsia="en-US"/>
              </w:rPr>
            </w:pPr>
          </w:p>
          <w:p w14:paraId="48B5D134" w14:textId="77777777" w:rsidR="00C97257" w:rsidRDefault="00C97257">
            <w:pPr>
              <w:pStyle w:val="AgencyStdParagraph"/>
              <w:spacing w:line="256" w:lineRule="auto"/>
              <w:rPr>
                <w:sz w:val="24"/>
                <w:lang w:eastAsia="en-US"/>
              </w:rPr>
            </w:pPr>
            <w:r>
              <w:rPr>
                <w:sz w:val="24"/>
                <w:lang w:eastAsia="en-US"/>
              </w:rPr>
              <w:t>6.0 Pollution incidents that may have had an impact on land, and their remediation</w:t>
            </w:r>
          </w:p>
          <w:p w14:paraId="02279747" w14:textId="77777777" w:rsidR="00C97257" w:rsidRDefault="00C97257">
            <w:pPr>
              <w:pStyle w:val="AgencyStdParagraph"/>
              <w:spacing w:line="256" w:lineRule="auto"/>
              <w:rPr>
                <w:lang w:eastAsia="en-US"/>
              </w:rPr>
            </w:pPr>
          </w:p>
        </w:tc>
      </w:tr>
      <w:tr w:rsidR="00C97257" w14:paraId="1F206682" w14:textId="77777777" w:rsidTr="00C97257">
        <w:trPr>
          <w:cantSplit/>
        </w:trPr>
        <w:tc>
          <w:tcPr>
            <w:tcW w:w="8647" w:type="dxa"/>
            <w:gridSpan w:val="2"/>
            <w:tcBorders>
              <w:top w:val="single" w:sz="4" w:space="0" w:color="auto"/>
              <w:left w:val="single" w:sz="4" w:space="0" w:color="auto"/>
              <w:bottom w:val="single" w:sz="4" w:space="0" w:color="auto"/>
              <w:right w:val="single" w:sz="4" w:space="0" w:color="auto"/>
            </w:tcBorders>
          </w:tcPr>
          <w:p w14:paraId="7F5CA39B" w14:textId="77777777" w:rsidR="00C97257" w:rsidRDefault="00C97257">
            <w:pPr>
              <w:pStyle w:val="AgencyStdParagraph"/>
              <w:spacing w:line="256" w:lineRule="auto"/>
              <w:rPr>
                <w:lang w:eastAsia="en-US"/>
              </w:rPr>
            </w:pPr>
          </w:p>
          <w:p w14:paraId="1FFD7243" w14:textId="77777777" w:rsidR="00C97257" w:rsidRDefault="00C97257">
            <w:pPr>
              <w:pStyle w:val="AgencyStdParagraph"/>
              <w:spacing w:line="256" w:lineRule="auto"/>
              <w:rPr>
                <w:b w:val="0"/>
                <w:color w:val="FF0000"/>
                <w:lang w:eastAsia="en-US"/>
              </w:rPr>
            </w:pPr>
            <w:r>
              <w:rPr>
                <w:b w:val="0"/>
                <w:color w:val="FF0000"/>
                <w:lang w:eastAsia="en-US"/>
              </w:rPr>
              <w:t>Summarise any pollution incidents that may have damaged the land. Describe how you investigated and remedied each one. If you can’t, you need to collect land and /or groundwater reference data to assess whether the land has deteriorated while you’ve been there.</w:t>
            </w:r>
          </w:p>
          <w:p w14:paraId="59153F0B" w14:textId="77777777" w:rsidR="00C97257" w:rsidRDefault="00C97257">
            <w:pPr>
              <w:pStyle w:val="AgencyStdParagraph"/>
              <w:spacing w:line="256" w:lineRule="auto"/>
              <w:rPr>
                <w:lang w:eastAsia="en-US"/>
              </w:rPr>
            </w:pPr>
          </w:p>
        </w:tc>
      </w:tr>
      <w:tr w:rsidR="00C97257" w14:paraId="2C12527E" w14:textId="77777777" w:rsidTr="00C97257">
        <w:tc>
          <w:tcPr>
            <w:tcW w:w="1701" w:type="dxa"/>
            <w:tcBorders>
              <w:top w:val="single" w:sz="4" w:space="0" w:color="auto"/>
              <w:left w:val="single" w:sz="4" w:space="0" w:color="auto"/>
              <w:bottom w:val="single" w:sz="4" w:space="0" w:color="auto"/>
              <w:right w:val="single" w:sz="4" w:space="0" w:color="auto"/>
            </w:tcBorders>
            <w:shd w:val="pct12" w:color="auto" w:fill="FFFFFF"/>
            <w:hideMark/>
          </w:tcPr>
          <w:p w14:paraId="39095714" w14:textId="77777777" w:rsidR="00C97257" w:rsidRDefault="00C97257">
            <w:pPr>
              <w:pStyle w:val="AgencyStdParagraph"/>
              <w:spacing w:line="256" w:lineRule="auto"/>
              <w:rPr>
                <w:lang w:eastAsia="en-US"/>
              </w:rPr>
            </w:pPr>
            <w:r>
              <w:rPr>
                <w:lang w:eastAsia="en-US"/>
              </w:rPr>
              <w:t>Checklist of supporting information</w:t>
            </w:r>
          </w:p>
        </w:tc>
        <w:tc>
          <w:tcPr>
            <w:tcW w:w="6946" w:type="dxa"/>
            <w:tcBorders>
              <w:top w:val="single" w:sz="4" w:space="0" w:color="auto"/>
              <w:left w:val="single" w:sz="4" w:space="0" w:color="auto"/>
              <w:bottom w:val="single" w:sz="4" w:space="0" w:color="auto"/>
              <w:right w:val="single" w:sz="4" w:space="0" w:color="auto"/>
            </w:tcBorders>
            <w:hideMark/>
          </w:tcPr>
          <w:p w14:paraId="365E698A" w14:textId="77777777" w:rsidR="00C97257" w:rsidRDefault="00C97257" w:rsidP="00C97257">
            <w:pPr>
              <w:pStyle w:val="AgencyStdParagraph"/>
              <w:numPr>
                <w:ilvl w:val="0"/>
                <w:numId w:val="86"/>
              </w:numPr>
              <w:spacing w:line="256" w:lineRule="auto"/>
              <w:rPr>
                <w:b w:val="0"/>
                <w:lang w:eastAsia="en-US"/>
              </w:rPr>
            </w:pPr>
            <w:r>
              <w:rPr>
                <w:b w:val="0"/>
                <w:lang w:eastAsia="en-US"/>
              </w:rPr>
              <w:t>Records of pollution incidents that may have impacted on land</w:t>
            </w:r>
          </w:p>
          <w:p w14:paraId="5F03B3B7" w14:textId="77777777" w:rsidR="00C97257" w:rsidRDefault="00C97257" w:rsidP="00C97257">
            <w:pPr>
              <w:pStyle w:val="AgencyStdParagraph"/>
              <w:numPr>
                <w:ilvl w:val="0"/>
                <w:numId w:val="86"/>
              </w:numPr>
              <w:spacing w:line="256" w:lineRule="auto"/>
              <w:rPr>
                <w:lang w:eastAsia="en-US"/>
              </w:rPr>
            </w:pPr>
            <w:r>
              <w:rPr>
                <w:b w:val="0"/>
                <w:lang w:eastAsia="en-US"/>
              </w:rPr>
              <w:t>Records of their investigation and remediation</w:t>
            </w:r>
          </w:p>
        </w:tc>
      </w:tr>
    </w:tbl>
    <w:p w14:paraId="55F36B89" w14:textId="77777777" w:rsidR="00C97257" w:rsidRDefault="00C97257" w:rsidP="00C97257">
      <w:pPr>
        <w:jc w:val="both"/>
        <w:rPr>
          <w:rFonts w:ascii="Arial" w:hAnsi="Arial"/>
          <w:b/>
        </w:rPr>
      </w:pPr>
    </w:p>
    <w:p w14:paraId="75186C31" w14:textId="77777777" w:rsidR="00C97257" w:rsidRDefault="00C97257" w:rsidP="00C97257">
      <w:pPr>
        <w:jc w:val="both"/>
        <w:rPr>
          <w:rFonts w:ascii="Arial" w:hAnsi="Arial"/>
          <w: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6946"/>
      </w:tblGrid>
      <w:tr w:rsidR="00C97257" w14:paraId="151928EC" w14:textId="77777777" w:rsidTr="00C97257">
        <w:trPr>
          <w:cantSplit/>
        </w:trPr>
        <w:tc>
          <w:tcPr>
            <w:tcW w:w="8647" w:type="dxa"/>
            <w:gridSpan w:val="2"/>
            <w:tcBorders>
              <w:top w:val="single" w:sz="4" w:space="0" w:color="auto"/>
              <w:left w:val="single" w:sz="4" w:space="0" w:color="auto"/>
              <w:bottom w:val="single" w:sz="4" w:space="0" w:color="auto"/>
              <w:right w:val="single" w:sz="4" w:space="0" w:color="auto"/>
            </w:tcBorders>
            <w:shd w:val="pct12" w:color="auto" w:fill="FFFFFF"/>
          </w:tcPr>
          <w:p w14:paraId="44FB792E" w14:textId="77777777" w:rsidR="00C97257" w:rsidRDefault="00C97257">
            <w:pPr>
              <w:pStyle w:val="AgencyStdParagraph"/>
              <w:spacing w:line="256" w:lineRule="auto"/>
              <w:rPr>
                <w:lang w:eastAsia="en-US"/>
              </w:rPr>
            </w:pPr>
          </w:p>
          <w:p w14:paraId="7E64AA68" w14:textId="77777777" w:rsidR="00C97257" w:rsidRDefault="00C97257">
            <w:pPr>
              <w:pStyle w:val="AgencyStdParagraph"/>
              <w:spacing w:line="256" w:lineRule="auto"/>
              <w:rPr>
                <w:sz w:val="24"/>
                <w:lang w:eastAsia="en-US"/>
              </w:rPr>
            </w:pPr>
            <w:r>
              <w:rPr>
                <w:sz w:val="24"/>
                <w:lang w:eastAsia="en-US"/>
              </w:rPr>
              <w:t>7.0 Soil gas and water quality monitoring (where undertaken)</w:t>
            </w:r>
          </w:p>
          <w:p w14:paraId="76EA49AB" w14:textId="77777777" w:rsidR="00C97257" w:rsidRDefault="00C97257">
            <w:pPr>
              <w:pStyle w:val="AgencyStdParagraph"/>
              <w:spacing w:line="256" w:lineRule="auto"/>
              <w:rPr>
                <w:lang w:eastAsia="en-US"/>
              </w:rPr>
            </w:pPr>
          </w:p>
        </w:tc>
      </w:tr>
      <w:tr w:rsidR="00C97257" w14:paraId="5534E9E0" w14:textId="77777777" w:rsidTr="00C97257">
        <w:trPr>
          <w:cantSplit/>
        </w:trPr>
        <w:tc>
          <w:tcPr>
            <w:tcW w:w="8647" w:type="dxa"/>
            <w:gridSpan w:val="2"/>
            <w:tcBorders>
              <w:top w:val="single" w:sz="4" w:space="0" w:color="auto"/>
              <w:left w:val="single" w:sz="4" w:space="0" w:color="auto"/>
              <w:bottom w:val="single" w:sz="4" w:space="0" w:color="auto"/>
              <w:right w:val="single" w:sz="4" w:space="0" w:color="auto"/>
            </w:tcBorders>
          </w:tcPr>
          <w:p w14:paraId="0143ACB2" w14:textId="77777777" w:rsidR="00C97257" w:rsidRDefault="00C97257">
            <w:pPr>
              <w:pStyle w:val="AgencyStdParagraph"/>
              <w:spacing w:line="256" w:lineRule="auto"/>
              <w:rPr>
                <w:lang w:eastAsia="en-US"/>
              </w:rPr>
            </w:pPr>
          </w:p>
          <w:p w14:paraId="1C44DCAB" w14:textId="77777777" w:rsidR="00C97257" w:rsidRDefault="00C97257">
            <w:pPr>
              <w:pStyle w:val="AgencyStdParagraph"/>
              <w:spacing w:line="256" w:lineRule="auto"/>
              <w:rPr>
                <w:b w:val="0"/>
                <w:color w:val="FF0000"/>
                <w:lang w:eastAsia="en-US"/>
              </w:rPr>
            </w:pPr>
            <w:r>
              <w:rPr>
                <w:b w:val="0"/>
                <w:color w:val="FF0000"/>
                <w:lang w:eastAsia="en-US"/>
              </w:rPr>
              <w:t>Provide details of any soil gas and/or water monitoring you did. Include a summary of the findings. Say whether it shows that the land deteriorated as a result of the permitted activities. If it did, outline how you investigated and remedied this.</w:t>
            </w:r>
          </w:p>
          <w:p w14:paraId="18D241D9" w14:textId="77777777" w:rsidR="00C97257" w:rsidRDefault="00C97257">
            <w:pPr>
              <w:pStyle w:val="AgencyStdParagraph"/>
              <w:spacing w:line="256" w:lineRule="auto"/>
              <w:rPr>
                <w:lang w:eastAsia="en-US"/>
              </w:rPr>
            </w:pPr>
          </w:p>
        </w:tc>
      </w:tr>
      <w:tr w:rsidR="00C97257" w14:paraId="7E4360ED" w14:textId="77777777" w:rsidTr="00C97257">
        <w:tc>
          <w:tcPr>
            <w:tcW w:w="1701" w:type="dxa"/>
            <w:tcBorders>
              <w:top w:val="single" w:sz="4" w:space="0" w:color="auto"/>
              <w:left w:val="single" w:sz="4" w:space="0" w:color="auto"/>
              <w:bottom w:val="single" w:sz="4" w:space="0" w:color="auto"/>
              <w:right w:val="single" w:sz="4" w:space="0" w:color="auto"/>
            </w:tcBorders>
            <w:shd w:val="pct12" w:color="auto" w:fill="FFFFFF"/>
            <w:hideMark/>
          </w:tcPr>
          <w:p w14:paraId="69FD15DE" w14:textId="77777777" w:rsidR="00C97257" w:rsidRDefault="00C97257">
            <w:pPr>
              <w:pStyle w:val="AgencyStdParagraph"/>
              <w:spacing w:line="256" w:lineRule="auto"/>
              <w:rPr>
                <w:lang w:eastAsia="en-US"/>
              </w:rPr>
            </w:pPr>
            <w:r>
              <w:rPr>
                <w:lang w:eastAsia="en-US"/>
              </w:rPr>
              <w:t>Checklist of supporting information</w:t>
            </w:r>
          </w:p>
        </w:tc>
        <w:tc>
          <w:tcPr>
            <w:tcW w:w="6946" w:type="dxa"/>
            <w:tcBorders>
              <w:top w:val="single" w:sz="4" w:space="0" w:color="auto"/>
              <w:left w:val="single" w:sz="4" w:space="0" w:color="auto"/>
              <w:bottom w:val="single" w:sz="4" w:space="0" w:color="auto"/>
              <w:right w:val="single" w:sz="4" w:space="0" w:color="auto"/>
            </w:tcBorders>
            <w:hideMark/>
          </w:tcPr>
          <w:p w14:paraId="2D3CE5ED" w14:textId="77777777" w:rsidR="00C97257" w:rsidRDefault="00C97257" w:rsidP="00C97257">
            <w:pPr>
              <w:pStyle w:val="AgencyStdParagraph"/>
              <w:numPr>
                <w:ilvl w:val="0"/>
                <w:numId w:val="86"/>
              </w:numPr>
              <w:spacing w:line="256" w:lineRule="auto"/>
              <w:rPr>
                <w:lang w:eastAsia="en-US"/>
              </w:rPr>
            </w:pPr>
            <w:r>
              <w:rPr>
                <w:lang w:eastAsia="en-US"/>
              </w:rPr>
              <w:t>Description of soil gas and/or water monitoring undertaken</w:t>
            </w:r>
          </w:p>
          <w:p w14:paraId="144D8DBE" w14:textId="77777777" w:rsidR="00C97257" w:rsidRDefault="00C97257" w:rsidP="00C97257">
            <w:pPr>
              <w:pStyle w:val="AgencyStdParagraph"/>
              <w:numPr>
                <w:ilvl w:val="0"/>
                <w:numId w:val="86"/>
              </w:numPr>
              <w:spacing w:line="256" w:lineRule="auto"/>
              <w:rPr>
                <w:lang w:eastAsia="en-US"/>
              </w:rPr>
            </w:pPr>
            <w:r>
              <w:rPr>
                <w:lang w:eastAsia="en-US"/>
              </w:rPr>
              <w:t>Monitoring results (including graphs)</w:t>
            </w:r>
          </w:p>
        </w:tc>
      </w:tr>
    </w:tbl>
    <w:p w14:paraId="79EA590F" w14:textId="77777777" w:rsidR="00C97257" w:rsidRDefault="00C97257" w:rsidP="00C97257">
      <w:pPr>
        <w:jc w:val="both"/>
        <w:rPr>
          <w:rFonts w:ascii="Arial" w:hAnsi="Arial"/>
          <w:b/>
        </w:rPr>
      </w:pPr>
    </w:p>
    <w:p w14:paraId="541DFAAD" w14:textId="77777777" w:rsidR="00C97257" w:rsidRDefault="00C97257" w:rsidP="00C97257">
      <w:pPr>
        <w:jc w:val="both"/>
        <w:rPr>
          <w:rFonts w:ascii="Arial" w:hAnsi="Arial"/>
          <w: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6946"/>
      </w:tblGrid>
      <w:tr w:rsidR="00C97257" w14:paraId="2E14E706" w14:textId="77777777" w:rsidTr="00C97257">
        <w:trPr>
          <w:cantSplit/>
        </w:trPr>
        <w:tc>
          <w:tcPr>
            <w:tcW w:w="8647" w:type="dxa"/>
            <w:gridSpan w:val="2"/>
            <w:tcBorders>
              <w:top w:val="single" w:sz="4" w:space="0" w:color="auto"/>
              <w:left w:val="single" w:sz="4" w:space="0" w:color="auto"/>
              <w:bottom w:val="single" w:sz="4" w:space="0" w:color="auto"/>
              <w:right w:val="single" w:sz="4" w:space="0" w:color="auto"/>
            </w:tcBorders>
            <w:shd w:val="pct12" w:color="auto" w:fill="FFFFFF"/>
          </w:tcPr>
          <w:p w14:paraId="1D26A474" w14:textId="77777777" w:rsidR="00C97257" w:rsidRDefault="00C97257">
            <w:pPr>
              <w:pStyle w:val="AgencyStdParagraph"/>
              <w:spacing w:line="256" w:lineRule="auto"/>
              <w:rPr>
                <w:lang w:eastAsia="en-US"/>
              </w:rPr>
            </w:pPr>
          </w:p>
          <w:p w14:paraId="6E7FB54D" w14:textId="77777777" w:rsidR="00C97257" w:rsidRDefault="00C97257">
            <w:pPr>
              <w:pStyle w:val="AgencyStdParagraph"/>
              <w:spacing w:line="256" w:lineRule="auto"/>
              <w:rPr>
                <w:sz w:val="24"/>
                <w:lang w:eastAsia="en-US"/>
              </w:rPr>
            </w:pPr>
            <w:r>
              <w:rPr>
                <w:sz w:val="24"/>
                <w:lang w:eastAsia="en-US"/>
              </w:rPr>
              <w:t>8.0 Decommissioning and removal of pollution risk</w:t>
            </w:r>
          </w:p>
          <w:p w14:paraId="345B4FE6" w14:textId="77777777" w:rsidR="00C97257" w:rsidRDefault="00C97257">
            <w:pPr>
              <w:pStyle w:val="AgencyStdParagraph"/>
              <w:spacing w:line="256" w:lineRule="auto"/>
              <w:rPr>
                <w:lang w:eastAsia="en-US"/>
              </w:rPr>
            </w:pPr>
          </w:p>
        </w:tc>
      </w:tr>
      <w:tr w:rsidR="00C97257" w14:paraId="451A9F74" w14:textId="77777777" w:rsidTr="00C97257">
        <w:trPr>
          <w:cantSplit/>
        </w:trPr>
        <w:tc>
          <w:tcPr>
            <w:tcW w:w="8647" w:type="dxa"/>
            <w:gridSpan w:val="2"/>
            <w:tcBorders>
              <w:top w:val="single" w:sz="4" w:space="0" w:color="auto"/>
              <w:left w:val="single" w:sz="4" w:space="0" w:color="auto"/>
              <w:bottom w:val="single" w:sz="4" w:space="0" w:color="auto"/>
              <w:right w:val="single" w:sz="4" w:space="0" w:color="auto"/>
            </w:tcBorders>
          </w:tcPr>
          <w:p w14:paraId="72EF9B0E" w14:textId="77777777" w:rsidR="00C97257" w:rsidRDefault="00C97257">
            <w:pPr>
              <w:pStyle w:val="AgencyStdParagraph"/>
              <w:spacing w:line="256" w:lineRule="auto"/>
              <w:rPr>
                <w:lang w:eastAsia="en-US"/>
              </w:rPr>
            </w:pPr>
          </w:p>
          <w:p w14:paraId="6D1C6C08" w14:textId="77777777" w:rsidR="00C97257" w:rsidRDefault="00C97257">
            <w:pPr>
              <w:pStyle w:val="AgencyStdParagraph"/>
              <w:spacing w:line="256" w:lineRule="auto"/>
              <w:rPr>
                <w:b w:val="0"/>
                <w:color w:val="FF0000"/>
                <w:lang w:eastAsia="en-US"/>
              </w:rPr>
            </w:pPr>
            <w:r>
              <w:rPr>
                <w:b w:val="0"/>
                <w:color w:val="FF0000"/>
                <w:lang w:eastAsia="en-US"/>
              </w:rPr>
              <w:t>Describe how the site was decommissioned. Demonstrate that all sources of pollution risk have been removed. Describe whether the decommissioning had any impact on the land. Outline how you investigated and remedied this.</w:t>
            </w:r>
          </w:p>
          <w:p w14:paraId="76696A29" w14:textId="77777777" w:rsidR="00C97257" w:rsidRDefault="00C97257">
            <w:pPr>
              <w:pStyle w:val="AgencyStdParagraph"/>
              <w:spacing w:line="256" w:lineRule="auto"/>
              <w:rPr>
                <w:b w:val="0"/>
                <w:lang w:eastAsia="en-US"/>
              </w:rPr>
            </w:pPr>
          </w:p>
        </w:tc>
      </w:tr>
      <w:tr w:rsidR="00C97257" w14:paraId="03A211F0" w14:textId="77777777" w:rsidTr="00C97257">
        <w:tc>
          <w:tcPr>
            <w:tcW w:w="1701" w:type="dxa"/>
            <w:tcBorders>
              <w:top w:val="single" w:sz="4" w:space="0" w:color="auto"/>
              <w:left w:val="single" w:sz="4" w:space="0" w:color="auto"/>
              <w:bottom w:val="single" w:sz="4" w:space="0" w:color="auto"/>
              <w:right w:val="single" w:sz="4" w:space="0" w:color="auto"/>
            </w:tcBorders>
            <w:shd w:val="pct12" w:color="auto" w:fill="FFFFFF"/>
            <w:hideMark/>
          </w:tcPr>
          <w:p w14:paraId="29640906" w14:textId="77777777" w:rsidR="00C97257" w:rsidRDefault="00C97257">
            <w:pPr>
              <w:pStyle w:val="AgencyStdParagraph"/>
              <w:spacing w:line="256" w:lineRule="auto"/>
              <w:rPr>
                <w:lang w:eastAsia="en-US"/>
              </w:rPr>
            </w:pPr>
            <w:r>
              <w:rPr>
                <w:lang w:eastAsia="en-US"/>
              </w:rPr>
              <w:t>Checklist of supporting information</w:t>
            </w:r>
          </w:p>
        </w:tc>
        <w:tc>
          <w:tcPr>
            <w:tcW w:w="6946" w:type="dxa"/>
            <w:tcBorders>
              <w:top w:val="single" w:sz="4" w:space="0" w:color="auto"/>
              <w:left w:val="single" w:sz="4" w:space="0" w:color="auto"/>
              <w:bottom w:val="single" w:sz="4" w:space="0" w:color="auto"/>
              <w:right w:val="single" w:sz="4" w:space="0" w:color="auto"/>
            </w:tcBorders>
            <w:hideMark/>
          </w:tcPr>
          <w:p w14:paraId="7DBAE386" w14:textId="77777777" w:rsidR="00C97257" w:rsidRDefault="00C97257" w:rsidP="00C97257">
            <w:pPr>
              <w:pStyle w:val="AgencyStdParagraph"/>
              <w:numPr>
                <w:ilvl w:val="0"/>
                <w:numId w:val="86"/>
              </w:numPr>
              <w:spacing w:line="256" w:lineRule="auto"/>
              <w:rPr>
                <w:lang w:eastAsia="en-US"/>
              </w:rPr>
            </w:pPr>
            <w:r>
              <w:rPr>
                <w:lang w:eastAsia="en-US"/>
              </w:rPr>
              <w:t>Site closure plan</w:t>
            </w:r>
          </w:p>
          <w:p w14:paraId="05B77C4D" w14:textId="77777777" w:rsidR="00C97257" w:rsidRDefault="00C97257" w:rsidP="00C97257">
            <w:pPr>
              <w:pStyle w:val="AgencyStdParagraph"/>
              <w:numPr>
                <w:ilvl w:val="0"/>
                <w:numId w:val="86"/>
              </w:numPr>
              <w:spacing w:line="256" w:lineRule="auto"/>
              <w:rPr>
                <w:lang w:eastAsia="en-US"/>
              </w:rPr>
            </w:pPr>
            <w:r>
              <w:rPr>
                <w:lang w:eastAsia="en-US"/>
              </w:rPr>
              <w:t>List of potential sources of pollution risk</w:t>
            </w:r>
          </w:p>
          <w:p w14:paraId="6B2849BF" w14:textId="77777777" w:rsidR="00C97257" w:rsidRDefault="00C97257" w:rsidP="00C97257">
            <w:pPr>
              <w:pStyle w:val="AgencyStdParagraph"/>
              <w:numPr>
                <w:ilvl w:val="0"/>
                <w:numId w:val="86"/>
              </w:numPr>
              <w:spacing w:line="256" w:lineRule="auto"/>
              <w:rPr>
                <w:lang w:eastAsia="en-US"/>
              </w:rPr>
            </w:pPr>
            <w:r>
              <w:rPr>
                <w:lang w:eastAsia="en-US"/>
              </w:rPr>
              <w:t>Investigation and remediation reports (where relevant)</w:t>
            </w:r>
          </w:p>
        </w:tc>
      </w:tr>
    </w:tbl>
    <w:p w14:paraId="7B96C6E0" w14:textId="77777777" w:rsidR="00C97257" w:rsidRDefault="00C97257" w:rsidP="00C97257">
      <w:pPr>
        <w:jc w:val="both"/>
        <w:rPr>
          <w:rFonts w:ascii="Arial" w:hAnsi="Arial"/>
          <w:b/>
        </w:rPr>
      </w:pPr>
    </w:p>
    <w:p w14:paraId="62588366" w14:textId="77777777" w:rsidR="00C97257" w:rsidRDefault="00C97257" w:rsidP="00C97257">
      <w:pPr>
        <w:pStyle w:val="AgencyStdParagraph"/>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6946"/>
      </w:tblGrid>
      <w:tr w:rsidR="00C97257" w14:paraId="7B124A90" w14:textId="77777777" w:rsidTr="00C97257">
        <w:trPr>
          <w:cantSplit/>
        </w:trPr>
        <w:tc>
          <w:tcPr>
            <w:tcW w:w="8647" w:type="dxa"/>
            <w:gridSpan w:val="2"/>
            <w:tcBorders>
              <w:top w:val="single" w:sz="4" w:space="0" w:color="auto"/>
              <w:left w:val="single" w:sz="4" w:space="0" w:color="auto"/>
              <w:bottom w:val="single" w:sz="4" w:space="0" w:color="auto"/>
              <w:right w:val="single" w:sz="4" w:space="0" w:color="auto"/>
            </w:tcBorders>
            <w:shd w:val="pct12" w:color="auto" w:fill="FFFFFF"/>
          </w:tcPr>
          <w:p w14:paraId="78B5BBFD" w14:textId="77777777" w:rsidR="00C97257" w:rsidRDefault="00C97257">
            <w:pPr>
              <w:pStyle w:val="AgencyStdParagraph"/>
              <w:spacing w:line="256" w:lineRule="auto"/>
              <w:rPr>
                <w:lang w:eastAsia="en-US"/>
              </w:rPr>
            </w:pPr>
          </w:p>
          <w:p w14:paraId="6EF9D43D" w14:textId="77777777" w:rsidR="00C97257" w:rsidRDefault="00C97257">
            <w:pPr>
              <w:pStyle w:val="AgencyStdParagraph"/>
              <w:spacing w:line="256" w:lineRule="auto"/>
              <w:rPr>
                <w:sz w:val="24"/>
                <w:lang w:eastAsia="en-US"/>
              </w:rPr>
            </w:pPr>
            <w:r>
              <w:rPr>
                <w:sz w:val="24"/>
                <w:lang w:eastAsia="en-US"/>
              </w:rPr>
              <w:t>9.0 Reference data and remediation (where relevant)</w:t>
            </w:r>
          </w:p>
          <w:p w14:paraId="015027C4" w14:textId="77777777" w:rsidR="00C97257" w:rsidRDefault="00C97257">
            <w:pPr>
              <w:pStyle w:val="AgencyStdParagraph"/>
              <w:spacing w:line="256" w:lineRule="auto"/>
              <w:rPr>
                <w:lang w:eastAsia="en-US"/>
              </w:rPr>
            </w:pPr>
          </w:p>
        </w:tc>
      </w:tr>
      <w:tr w:rsidR="00C97257" w14:paraId="415DEB69" w14:textId="77777777" w:rsidTr="00C97257">
        <w:trPr>
          <w:cantSplit/>
        </w:trPr>
        <w:tc>
          <w:tcPr>
            <w:tcW w:w="8647" w:type="dxa"/>
            <w:gridSpan w:val="2"/>
            <w:tcBorders>
              <w:top w:val="single" w:sz="4" w:space="0" w:color="auto"/>
              <w:left w:val="single" w:sz="4" w:space="0" w:color="auto"/>
              <w:bottom w:val="single" w:sz="4" w:space="0" w:color="auto"/>
              <w:right w:val="single" w:sz="4" w:space="0" w:color="auto"/>
            </w:tcBorders>
          </w:tcPr>
          <w:p w14:paraId="07C377A5" w14:textId="77777777" w:rsidR="00C97257" w:rsidRDefault="00C97257">
            <w:pPr>
              <w:pStyle w:val="AgencyStdParagraph"/>
              <w:spacing w:line="256" w:lineRule="auto"/>
              <w:rPr>
                <w:lang w:eastAsia="en-US"/>
              </w:rPr>
            </w:pPr>
          </w:p>
          <w:p w14:paraId="70D1A139" w14:textId="77777777" w:rsidR="00C97257" w:rsidRDefault="00C97257">
            <w:pPr>
              <w:pStyle w:val="AgencyStdParagraph"/>
              <w:spacing w:line="256" w:lineRule="auto"/>
              <w:rPr>
                <w:b w:val="0"/>
                <w:color w:val="FF0000"/>
                <w:lang w:eastAsia="en-US"/>
              </w:rPr>
            </w:pPr>
            <w:r>
              <w:rPr>
                <w:b w:val="0"/>
                <w:color w:val="FF0000"/>
                <w:lang w:eastAsia="en-US"/>
              </w:rPr>
              <w:t>Say whether you had to collect land and/or groundwater data. Or say that you didn’t need to because the information from sections 3, 4, 5 and 6 of the Surrender Site Condition Report shows that the land has not deteriorated.</w:t>
            </w:r>
          </w:p>
          <w:p w14:paraId="3522EEF6" w14:textId="77777777" w:rsidR="00C97257" w:rsidRDefault="00C97257">
            <w:pPr>
              <w:pStyle w:val="AgencyStdParagraph"/>
              <w:spacing w:line="256" w:lineRule="auto"/>
              <w:rPr>
                <w:b w:val="0"/>
                <w:color w:val="FF0000"/>
                <w:lang w:eastAsia="en-US"/>
              </w:rPr>
            </w:pPr>
          </w:p>
          <w:p w14:paraId="18361289" w14:textId="77777777" w:rsidR="00C97257" w:rsidRDefault="00C97257">
            <w:pPr>
              <w:pStyle w:val="AgencyStdParagraph"/>
              <w:spacing w:line="256" w:lineRule="auto"/>
              <w:rPr>
                <w:b w:val="0"/>
                <w:color w:val="FF0000"/>
                <w:lang w:eastAsia="en-US"/>
              </w:rPr>
            </w:pPr>
            <w:r>
              <w:rPr>
                <w:b w:val="0"/>
                <w:color w:val="FF0000"/>
                <w:lang w:eastAsia="en-US"/>
              </w:rPr>
              <w:t>If you did collect land and/or groundwater reference data, summarise what this entailed, and what your data found. Say whether the data shows that the condition of the land has deteriorated, or whether the land at the site is in a “satisfactory state”. If it isn’t, summarise what you did to remedy this. Confirm that the land is now in a “satisfactory state” at surrender.</w:t>
            </w:r>
          </w:p>
          <w:p w14:paraId="6D71C9F7" w14:textId="77777777" w:rsidR="00C97257" w:rsidRDefault="00C97257">
            <w:pPr>
              <w:pStyle w:val="AgencyStdParagraph"/>
              <w:spacing w:line="256" w:lineRule="auto"/>
              <w:rPr>
                <w:b w:val="0"/>
                <w:lang w:eastAsia="en-US"/>
              </w:rPr>
            </w:pPr>
          </w:p>
        </w:tc>
      </w:tr>
      <w:tr w:rsidR="00C97257" w14:paraId="67EB5D60" w14:textId="77777777" w:rsidTr="00C97257">
        <w:tc>
          <w:tcPr>
            <w:tcW w:w="1701" w:type="dxa"/>
            <w:tcBorders>
              <w:top w:val="single" w:sz="4" w:space="0" w:color="auto"/>
              <w:left w:val="single" w:sz="4" w:space="0" w:color="auto"/>
              <w:bottom w:val="single" w:sz="4" w:space="0" w:color="auto"/>
              <w:right w:val="single" w:sz="4" w:space="0" w:color="auto"/>
            </w:tcBorders>
            <w:shd w:val="pct12" w:color="auto" w:fill="FFFFFF"/>
            <w:hideMark/>
          </w:tcPr>
          <w:p w14:paraId="4B1CFD86" w14:textId="77777777" w:rsidR="00C97257" w:rsidRDefault="00C97257">
            <w:pPr>
              <w:pStyle w:val="AgencyStdParagraph"/>
              <w:spacing w:line="256" w:lineRule="auto"/>
              <w:rPr>
                <w:lang w:eastAsia="en-US"/>
              </w:rPr>
            </w:pPr>
            <w:r>
              <w:rPr>
                <w:lang w:eastAsia="en-US"/>
              </w:rPr>
              <w:t>Checklist of supporting information</w:t>
            </w:r>
          </w:p>
        </w:tc>
        <w:tc>
          <w:tcPr>
            <w:tcW w:w="6946" w:type="dxa"/>
            <w:tcBorders>
              <w:top w:val="single" w:sz="4" w:space="0" w:color="auto"/>
              <w:left w:val="single" w:sz="4" w:space="0" w:color="auto"/>
              <w:bottom w:val="single" w:sz="4" w:space="0" w:color="auto"/>
              <w:right w:val="single" w:sz="4" w:space="0" w:color="auto"/>
            </w:tcBorders>
            <w:hideMark/>
          </w:tcPr>
          <w:p w14:paraId="3236EA7A" w14:textId="77777777" w:rsidR="00C97257" w:rsidRDefault="00C97257" w:rsidP="00C97257">
            <w:pPr>
              <w:pStyle w:val="AgencyStdParagraph"/>
              <w:numPr>
                <w:ilvl w:val="0"/>
                <w:numId w:val="86"/>
              </w:numPr>
              <w:spacing w:line="256" w:lineRule="auto"/>
              <w:rPr>
                <w:b w:val="0"/>
                <w:lang w:eastAsia="en-US"/>
              </w:rPr>
            </w:pPr>
            <w:r>
              <w:rPr>
                <w:b w:val="0"/>
                <w:lang w:eastAsia="en-US"/>
              </w:rPr>
              <w:t>Land and/or groundwater data collected at application (if collected)</w:t>
            </w:r>
          </w:p>
          <w:p w14:paraId="7FCE1A44" w14:textId="77777777" w:rsidR="00C97257" w:rsidRDefault="00C97257" w:rsidP="00C97257">
            <w:pPr>
              <w:pStyle w:val="AgencyStdParagraph"/>
              <w:numPr>
                <w:ilvl w:val="0"/>
                <w:numId w:val="86"/>
              </w:numPr>
              <w:spacing w:line="256" w:lineRule="auto"/>
              <w:rPr>
                <w:b w:val="0"/>
                <w:lang w:eastAsia="en-US"/>
              </w:rPr>
            </w:pPr>
            <w:r>
              <w:rPr>
                <w:b w:val="0"/>
                <w:lang w:eastAsia="en-US"/>
              </w:rPr>
              <w:t>Land and/or groundwater data collected at surrender (where needed)</w:t>
            </w:r>
          </w:p>
          <w:p w14:paraId="20D29BA4" w14:textId="77777777" w:rsidR="00C97257" w:rsidRDefault="00C97257" w:rsidP="00C97257">
            <w:pPr>
              <w:pStyle w:val="AgencyStdParagraph"/>
              <w:numPr>
                <w:ilvl w:val="0"/>
                <w:numId w:val="86"/>
              </w:numPr>
              <w:spacing w:line="256" w:lineRule="auto"/>
              <w:rPr>
                <w:b w:val="0"/>
                <w:lang w:eastAsia="en-US"/>
              </w:rPr>
            </w:pPr>
            <w:r>
              <w:rPr>
                <w:b w:val="0"/>
                <w:lang w:eastAsia="en-US"/>
              </w:rPr>
              <w:t>Assessment of satisfactory state</w:t>
            </w:r>
          </w:p>
          <w:p w14:paraId="4AA99CA6" w14:textId="77777777" w:rsidR="00C97257" w:rsidRDefault="00C97257" w:rsidP="00C97257">
            <w:pPr>
              <w:pStyle w:val="AgencyStdParagraph"/>
              <w:numPr>
                <w:ilvl w:val="0"/>
                <w:numId w:val="86"/>
              </w:numPr>
              <w:spacing w:line="256" w:lineRule="auto"/>
              <w:rPr>
                <w:lang w:eastAsia="en-US"/>
              </w:rPr>
            </w:pPr>
            <w:r>
              <w:rPr>
                <w:b w:val="0"/>
                <w:lang w:eastAsia="en-US"/>
              </w:rPr>
              <w:t>Remediation and verification reports (where undertaken)</w:t>
            </w:r>
          </w:p>
        </w:tc>
      </w:tr>
    </w:tbl>
    <w:p w14:paraId="4B6A1A3E" w14:textId="77777777" w:rsidR="00C97257" w:rsidRDefault="00C97257" w:rsidP="00C97257">
      <w:pPr>
        <w:pStyle w:val="AgencyStdParagraph"/>
      </w:pPr>
    </w:p>
    <w:p w14:paraId="407DABB8" w14:textId="77777777" w:rsidR="00C97257" w:rsidRDefault="00C97257" w:rsidP="00C97257">
      <w:pPr>
        <w:pStyle w:val="AgencyStdParagraph"/>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7"/>
      </w:tblGrid>
      <w:tr w:rsidR="00C97257" w14:paraId="618B3FDC" w14:textId="77777777" w:rsidTr="00C97257">
        <w:trPr>
          <w:cantSplit/>
        </w:trPr>
        <w:tc>
          <w:tcPr>
            <w:tcW w:w="8647" w:type="dxa"/>
            <w:tcBorders>
              <w:top w:val="single" w:sz="4" w:space="0" w:color="auto"/>
              <w:left w:val="single" w:sz="4" w:space="0" w:color="auto"/>
              <w:bottom w:val="single" w:sz="4" w:space="0" w:color="auto"/>
              <w:right w:val="single" w:sz="4" w:space="0" w:color="auto"/>
            </w:tcBorders>
            <w:shd w:val="pct12" w:color="auto" w:fill="FFFFFF"/>
          </w:tcPr>
          <w:p w14:paraId="30317A9A" w14:textId="77777777" w:rsidR="00C97257" w:rsidRDefault="00C97257">
            <w:pPr>
              <w:pStyle w:val="AgencyStdParagraph"/>
              <w:spacing w:line="256" w:lineRule="auto"/>
              <w:rPr>
                <w:lang w:eastAsia="en-US"/>
              </w:rPr>
            </w:pPr>
          </w:p>
          <w:p w14:paraId="753927BB" w14:textId="77777777" w:rsidR="00C97257" w:rsidRDefault="00C97257">
            <w:pPr>
              <w:pStyle w:val="AgencyStdParagraph"/>
              <w:spacing w:line="256" w:lineRule="auto"/>
              <w:rPr>
                <w:sz w:val="24"/>
                <w:lang w:eastAsia="en-US"/>
              </w:rPr>
            </w:pPr>
            <w:r>
              <w:rPr>
                <w:sz w:val="24"/>
                <w:lang w:eastAsia="en-US"/>
              </w:rPr>
              <w:t>10.0 Statement of site condition</w:t>
            </w:r>
          </w:p>
          <w:p w14:paraId="2CB61D35" w14:textId="77777777" w:rsidR="00C97257" w:rsidRDefault="00C97257">
            <w:pPr>
              <w:pStyle w:val="AgencyStdParagraph"/>
              <w:spacing w:line="256" w:lineRule="auto"/>
              <w:rPr>
                <w:lang w:eastAsia="en-US"/>
              </w:rPr>
            </w:pPr>
          </w:p>
        </w:tc>
      </w:tr>
      <w:tr w:rsidR="00C97257" w14:paraId="47FC8A1B" w14:textId="77777777" w:rsidTr="00C97257">
        <w:trPr>
          <w:cantSplit/>
        </w:trPr>
        <w:tc>
          <w:tcPr>
            <w:tcW w:w="8647" w:type="dxa"/>
            <w:tcBorders>
              <w:top w:val="single" w:sz="4" w:space="0" w:color="auto"/>
              <w:left w:val="single" w:sz="4" w:space="0" w:color="auto"/>
              <w:bottom w:val="single" w:sz="4" w:space="0" w:color="auto"/>
              <w:right w:val="single" w:sz="4" w:space="0" w:color="auto"/>
            </w:tcBorders>
          </w:tcPr>
          <w:p w14:paraId="361DD14F" w14:textId="77777777" w:rsidR="00C97257" w:rsidRDefault="00C97257">
            <w:pPr>
              <w:pStyle w:val="AgencyStdParagraph"/>
              <w:spacing w:line="256" w:lineRule="auto"/>
              <w:rPr>
                <w:lang w:eastAsia="en-US"/>
              </w:rPr>
            </w:pPr>
          </w:p>
          <w:p w14:paraId="30F39D3D" w14:textId="77777777" w:rsidR="00C97257" w:rsidRDefault="00C97257">
            <w:pPr>
              <w:pStyle w:val="AgencyStdParagraph"/>
              <w:spacing w:line="256" w:lineRule="auto"/>
              <w:rPr>
                <w:b w:val="0"/>
                <w:color w:val="FF0000"/>
                <w:lang w:eastAsia="en-US"/>
              </w:rPr>
            </w:pPr>
            <w:r>
              <w:rPr>
                <w:b w:val="0"/>
                <w:color w:val="FF0000"/>
                <w:lang w:eastAsia="en-US"/>
              </w:rPr>
              <w:t>Using the information from sections 3 to 7, give a statement about the condition of the land at the site. This should confirm that:</w:t>
            </w:r>
          </w:p>
          <w:p w14:paraId="0CE40953" w14:textId="77777777" w:rsidR="00C97257" w:rsidRDefault="00C97257">
            <w:pPr>
              <w:pStyle w:val="AgencyStdParagraph"/>
              <w:spacing w:line="256" w:lineRule="auto"/>
              <w:rPr>
                <w:b w:val="0"/>
                <w:color w:val="FF0000"/>
                <w:lang w:eastAsia="en-US"/>
              </w:rPr>
            </w:pPr>
          </w:p>
          <w:p w14:paraId="234678AA" w14:textId="77777777" w:rsidR="00C97257" w:rsidRDefault="00C97257" w:rsidP="00C97257">
            <w:pPr>
              <w:pStyle w:val="AgencyStdParagraph"/>
              <w:numPr>
                <w:ilvl w:val="0"/>
                <w:numId w:val="87"/>
              </w:numPr>
              <w:spacing w:line="256" w:lineRule="auto"/>
              <w:rPr>
                <w:b w:val="0"/>
                <w:color w:val="FF0000"/>
                <w:lang w:eastAsia="en-US"/>
              </w:rPr>
            </w:pPr>
            <w:r>
              <w:rPr>
                <w:b w:val="0"/>
                <w:color w:val="FF0000"/>
                <w:lang w:eastAsia="en-US"/>
              </w:rPr>
              <w:t>the permitted activities have stopped</w:t>
            </w:r>
          </w:p>
          <w:p w14:paraId="618FDE7C" w14:textId="77777777" w:rsidR="00C97257" w:rsidRDefault="00C97257" w:rsidP="00C97257">
            <w:pPr>
              <w:pStyle w:val="AgencyStdParagraph"/>
              <w:numPr>
                <w:ilvl w:val="0"/>
                <w:numId w:val="87"/>
              </w:numPr>
              <w:spacing w:line="256" w:lineRule="auto"/>
              <w:rPr>
                <w:b w:val="0"/>
                <w:color w:val="FF0000"/>
                <w:lang w:eastAsia="en-US"/>
              </w:rPr>
            </w:pPr>
            <w:r>
              <w:rPr>
                <w:b w:val="0"/>
                <w:color w:val="FF0000"/>
                <w:lang w:eastAsia="en-US"/>
              </w:rPr>
              <w:t>decommissioning is complete, and the pollution risk has been removed</w:t>
            </w:r>
          </w:p>
          <w:p w14:paraId="675714E2" w14:textId="77777777" w:rsidR="00C97257" w:rsidRDefault="00C97257" w:rsidP="00C97257">
            <w:pPr>
              <w:pStyle w:val="AgencyStdParagraph"/>
              <w:numPr>
                <w:ilvl w:val="0"/>
                <w:numId w:val="87"/>
              </w:numPr>
              <w:spacing w:line="256" w:lineRule="auto"/>
              <w:rPr>
                <w:b w:val="0"/>
                <w:color w:val="FF0000"/>
                <w:lang w:eastAsia="en-US"/>
              </w:rPr>
            </w:pPr>
            <w:r>
              <w:rPr>
                <w:b w:val="0"/>
                <w:color w:val="FF0000"/>
                <w:lang w:eastAsia="en-US"/>
              </w:rPr>
              <w:t>the land is in a satisfactory condition.</w:t>
            </w:r>
          </w:p>
          <w:p w14:paraId="12C91A24" w14:textId="77777777" w:rsidR="00C97257" w:rsidRDefault="00C97257">
            <w:pPr>
              <w:pStyle w:val="AgencyStdParagraph"/>
              <w:spacing w:line="256" w:lineRule="auto"/>
              <w:rPr>
                <w:b w:val="0"/>
                <w:lang w:eastAsia="en-US"/>
              </w:rPr>
            </w:pPr>
          </w:p>
        </w:tc>
      </w:tr>
    </w:tbl>
    <w:p w14:paraId="3E4AFC09" w14:textId="77777777" w:rsidR="00C97257" w:rsidRDefault="00C97257" w:rsidP="00C97257">
      <w:pPr>
        <w:pStyle w:val="AgencyStdParagraph"/>
      </w:pPr>
    </w:p>
    <w:p w14:paraId="5DB3B105" w14:textId="77777777" w:rsidR="00C97257" w:rsidRDefault="00C97257" w:rsidP="00C97257">
      <w:pPr>
        <w:pStyle w:val="AgencyStdParagraph"/>
      </w:pPr>
    </w:p>
    <w:p w14:paraId="519AFF28" w14:textId="77777777" w:rsidR="00C97257" w:rsidRDefault="00C97257" w:rsidP="00C97257">
      <w:pPr>
        <w:tabs>
          <w:tab w:val="left" w:pos="1296"/>
        </w:tabs>
        <w:rPr>
          <w:rFonts w:eastAsiaTheme="majorEastAsia" w:cstheme="majorBidi"/>
          <w:b/>
          <w:bCs/>
          <w:sz w:val="32"/>
          <w:szCs w:val="32"/>
        </w:rPr>
      </w:pPr>
    </w:p>
    <w:p w14:paraId="423B826A" w14:textId="77777777" w:rsidR="00C97257" w:rsidRDefault="00C97257" w:rsidP="00C97257"/>
    <w:p w14:paraId="3685CB9F" w14:textId="196EBEFC" w:rsidR="00C97257" w:rsidRPr="00C97257" w:rsidRDefault="00C97257" w:rsidP="00C97257">
      <w:pPr>
        <w:pStyle w:val="Para0"/>
      </w:pPr>
    </w:p>
    <w:p w14:paraId="30BBD367" w14:textId="77777777" w:rsidR="00047D81" w:rsidRDefault="00047D81" w:rsidP="00047D81">
      <w:pPr>
        <w:pStyle w:val="ClientName"/>
      </w:pPr>
    </w:p>
    <w:bookmarkEnd w:id="1"/>
    <w:p w14:paraId="3EFA16EA" w14:textId="77777777" w:rsidR="00C33579" w:rsidRPr="00D42C19" w:rsidRDefault="00C33579" w:rsidP="00F40FE7">
      <w:pPr>
        <w:pStyle w:val="ClientName"/>
      </w:pPr>
    </w:p>
    <w:sectPr w:rsidR="00C33579" w:rsidRPr="00D42C19" w:rsidSect="00180C69">
      <w:pgSz w:w="11901" w:h="16840" w:code="9"/>
      <w:pgMar w:top="567" w:right="851" w:bottom="851" w:left="1134" w:header="567" w:footer="369" w:gutter="0"/>
      <w:cols w:space="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5743D" w14:textId="77777777" w:rsidR="00F75004" w:rsidRDefault="00F75004" w:rsidP="00EA3E55">
      <w:pPr>
        <w:spacing w:after="0" w:line="240" w:lineRule="auto"/>
      </w:pPr>
      <w:r>
        <w:separator/>
      </w:r>
    </w:p>
  </w:endnote>
  <w:endnote w:type="continuationSeparator" w:id="0">
    <w:p w14:paraId="7EA7D8BB" w14:textId="77777777" w:rsidR="00F75004" w:rsidRDefault="00F75004" w:rsidP="00EA3E55">
      <w:pPr>
        <w:spacing w:after="0" w:line="240" w:lineRule="auto"/>
      </w:pPr>
      <w:r>
        <w:continuationSeparator/>
      </w:r>
    </w:p>
  </w:endnote>
  <w:endnote w:type="continuationNotice" w:id="1">
    <w:p w14:paraId="13322112" w14:textId="77777777" w:rsidR="00374DF3" w:rsidRDefault="00374D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acobs Chronos">
    <w:charset w:val="00"/>
    <w:family w:val="roman"/>
    <w:pitch w:val="default"/>
    <w:embedRegular r:id="rId1" w:fontKey="{39F425C1-7ADE-4A29-B981-3F97FD410188}"/>
    <w:embedBold r:id="rId2" w:fontKey="{A23B16BD-C502-47F8-8E38-FA767CA3F903}"/>
    <w:embedItalic r:id="rId3" w:fontKey="{7FACB289-3B4B-490C-9303-33F0B26F4DF1}"/>
    <w:embedBoldItalic r:id="rId4" w:fontKey="{D14EDF7F-472D-44F3-9EED-597DD847D76B}"/>
  </w:font>
  <w:font w:name="Arial">
    <w:panose1 w:val="020B0604020202020204"/>
    <w:charset w:val="00"/>
    <w:family w:val="swiss"/>
    <w:pitch w:val="variable"/>
    <w:sig w:usb0="E0002EFF" w:usb1="C000785B" w:usb2="00000009" w:usb3="00000000" w:csb0="000001FF" w:csb1="00000000"/>
  </w:font>
  <w:font w:name="Jacobs Chronos Light">
    <w:charset w:val="00"/>
    <w:family w:val="swiss"/>
    <w:pitch w:val="variable"/>
    <w:sig w:usb0="A00000EF" w:usb1="0000E0EB" w:usb2="00000008" w:usb3="00000000" w:csb0="00000001" w:csb1="00000000"/>
    <w:embedRegular r:id="rId5" w:fontKey="{93CD75CE-6342-4957-AFF7-45CE8140CE40}"/>
    <w:embedBold r:id="rId6" w:fontKey="{F42FA919-C910-4A19-909B-89FC9C3B7F91}"/>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01000001" w:usb1="00000000" w:usb2="00000000" w:usb3="00000000" w:csb0="00010000" w:csb1="00000000"/>
  </w:font>
  <w:font w:name="SimHei">
    <w:altName w:val="黑体"/>
    <w:panose1 w:val="02010600030101010101"/>
    <w:charset w:val="86"/>
    <w:family w:val="modern"/>
    <w:pitch w:val="fixed"/>
    <w:sig w:usb0="00000001" w:usb1="080E0000" w:usb2="00000010" w:usb3="00000000" w:csb0="00040000" w:csb1="00000000"/>
  </w:font>
  <w:font w:name="Lucida Grande">
    <w:altName w:val="Arial"/>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rutiger 45 Light">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Narrow">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embedRegular r:id="rId7" w:fontKey="{00788F4F-9898-45AB-8385-C45B7B9A67C9}"/>
    <w:embedBold r:id="rId8" w:fontKey="{4B89EC62-12F7-454D-9377-A831DA11FD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A54F1" w14:textId="77777777" w:rsidR="00F75004" w:rsidRPr="00EA5D58" w:rsidRDefault="00F75004" w:rsidP="00FD773C">
    <w:pPr>
      <w:pStyle w:val="Footer"/>
    </w:pPr>
  </w:p>
  <w:p w14:paraId="0FB98CDA" w14:textId="71BE7A91" w:rsidR="00F75004" w:rsidRPr="00EA5D58" w:rsidRDefault="00F75004" w:rsidP="00FD773C">
    <w:pPr>
      <w:pStyle w:val="Footer"/>
      <w:rPr>
        <w:b/>
      </w:rPr>
    </w:pPr>
    <w:r w:rsidRPr="00EA5D58">
      <w:rPr>
        <w:b/>
      </w:rPr>
      <w:fldChar w:fldCharType="begin"/>
    </w:r>
    <w:r w:rsidRPr="00EA5D58">
      <w:instrText xml:space="preserve"> PAGE   \* MERGEFORMAT </w:instrText>
    </w:r>
    <w:r w:rsidRPr="00EA5D58">
      <w:rPr>
        <w:b/>
      </w:rPr>
      <w:fldChar w:fldCharType="separate"/>
    </w:r>
    <w:r w:rsidRPr="00EA5D58">
      <w:rPr>
        <w:b/>
      </w:rPr>
      <w:t>ii</w:t>
    </w:r>
    <w:r w:rsidRPr="00EA5D58">
      <w:fldChar w:fldCharType="end"/>
    </w:r>
    <w:r w:rsidRPr="00EA5D58">
      <w:tab/>
    </w:r>
    <w:fldSimple w:instr="DOCPROPERTY  &quot;Document Number&quot;  \* MERGEFORMAT">
      <w:r>
        <w:t>EPR/LB3307TL/A001</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1A2EB" w14:textId="77777777" w:rsidR="00F75004" w:rsidRPr="00446DC1" w:rsidRDefault="00F75004" w:rsidP="00FD773C">
    <w:pPr>
      <w:pStyle w:val="Foo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0202B" w14:textId="77777777" w:rsidR="00F75004" w:rsidRDefault="00F75004" w:rsidP="00FD773C">
    <w:pPr>
      <w:pStyle w:val="Para0"/>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148CB" w14:textId="77777777" w:rsidR="00F75004" w:rsidRDefault="00F75004" w:rsidP="00FD773C">
    <w:pPr>
      <w:pStyle w:val="Footer"/>
    </w:pPr>
  </w:p>
  <w:p w14:paraId="6BB2724E" w14:textId="62CF2249" w:rsidR="00F75004" w:rsidRPr="001A5FC3" w:rsidRDefault="003907CD" w:rsidP="00BA5BE3">
    <w:pPr>
      <w:pStyle w:val="Footer"/>
      <w:rPr>
        <w:b/>
      </w:rPr>
    </w:pPr>
    <w:fldSimple w:instr="DOCPROPERTY  &quot;Document Number&quot;  \* MERGEFORMAT">
      <w:r w:rsidR="00F75004">
        <w:t>EPR/LB3307TL/A001</w:t>
      </w:r>
    </w:fldSimple>
    <w:r w:rsidR="00F75004" w:rsidRPr="00637CBB">
      <w:tab/>
    </w:r>
    <w:r w:rsidR="00F75004" w:rsidRPr="00993678">
      <w:fldChar w:fldCharType="begin"/>
    </w:r>
    <w:r w:rsidR="00F75004" w:rsidRPr="00993678">
      <w:instrText xml:space="preserve"> PAGE  \* roman  \* MERGEFORMAT </w:instrText>
    </w:r>
    <w:r w:rsidR="00F75004" w:rsidRPr="00993678">
      <w:fldChar w:fldCharType="separate"/>
    </w:r>
    <w:r w:rsidR="00F75004">
      <w:rPr>
        <w:noProof/>
      </w:rPr>
      <w:t>vii</w:t>
    </w:r>
    <w:r w:rsidR="00F75004" w:rsidRPr="00993678">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AD11B" w14:textId="74EB37A1" w:rsidR="00F75004" w:rsidRPr="001A5FC3" w:rsidRDefault="003907CD" w:rsidP="00FD773C">
    <w:pPr>
      <w:pStyle w:val="Footer"/>
      <w:rPr>
        <w:b/>
      </w:rPr>
    </w:pPr>
    <w:fldSimple w:instr="DOCPROPERTY  &quot;Document Number&quot;  \* MERGEFORMAT">
      <w:r w:rsidR="00F75004">
        <w:t>EPR/LB3307TL/A001</w:t>
      </w:r>
    </w:fldSimple>
    <w:r w:rsidR="00F75004" w:rsidRPr="001A5FC3">
      <w:tab/>
    </w:r>
    <w:r w:rsidR="00F75004" w:rsidRPr="001A5FC3">
      <w:rPr>
        <w:b/>
      </w:rPr>
      <w:fldChar w:fldCharType="begin"/>
    </w:r>
    <w:r w:rsidR="00F75004" w:rsidRPr="001A5FC3">
      <w:instrText xml:space="preserve"> PAGE  \* roman  \* MERGEFORMAT </w:instrText>
    </w:r>
    <w:r w:rsidR="00F75004" w:rsidRPr="001A5FC3">
      <w:rPr>
        <w:b/>
      </w:rPr>
      <w:fldChar w:fldCharType="separate"/>
    </w:r>
    <w:r w:rsidR="00F75004">
      <w:rPr>
        <w:noProof/>
      </w:rPr>
      <w:t>i</w:t>
    </w:r>
    <w:r w:rsidR="00F75004" w:rsidRPr="001A5FC3">
      <w:rPr>
        <w: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D8C30" w14:textId="77777777" w:rsidR="00F75004" w:rsidRDefault="00F75004" w:rsidP="00BA5BE3">
    <w:pPr>
      <w:pStyle w:val="Footer"/>
    </w:pPr>
  </w:p>
  <w:p w14:paraId="0F67BB26" w14:textId="73844A4F" w:rsidR="00F75004" w:rsidRPr="001A5FC3" w:rsidRDefault="003907CD" w:rsidP="00324783">
    <w:pPr>
      <w:pStyle w:val="Footer"/>
      <w:rPr>
        <w:b/>
      </w:rPr>
    </w:pPr>
    <w:fldSimple w:instr="DOCPROPERTY  &quot;Document Number&quot;  \* MERGEFORMAT">
      <w:r w:rsidR="00F75004">
        <w:t>EPR/LB3307TL/A001</w:t>
      </w:r>
    </w:fldSimple>
    <w:r w:rsidR="00F75004" w:rsidRPr="00637CBB">
      <w:tab/>
    </w:r>
    <w:r w:rsidR="00F75004" w:rsidRPr="00637CBB">
      <w:rPr>
        <w:b/>
      </w:rPr>
      <w:fldChar w:fldCharType="begin"/>
    </w:r>
    <w:r w:rsidR="00F75004" w:rsidRPr="00637CBB">
      <w:instrText xml:space="preserve"> PAGE   \* MERGEFORMAT </w:instrText>
    </w:r>
    <w:r w:rsidR="00F75004" w:rsidRPr="00637CBB">
      <w:rPr>
        <w:b/>
      </w:rPr>
      <w:fldChar w:fldCharType="separate"/>
    </w:r>
    <w:r w:rsidR="00F75004">
      <w:rPr>
        <w:noProof/>
      </w:rPr>
      <w:t>7</w:t>
    </w:r>
    <w:r w:rsidR="00F75004" w:rsidRPr="00637CBB">
      <w:rPr>
        <w:b/>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0469B" w14:textId="77777777" w:rsidR="00F75004" w:rsidRDefault="00F7500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86A8B" w14:textId="77777777" w:rsidR="00F75004" w:rsidRDefault="00F75004" w:rsidP="00515948">
    <w:pPr>
      <w:pStyle w:val="Footer"/>
    </w:pPr>
  </w:p>
  <w:p w14:paraId="019C03C2" w14:textId="1C2F755D" w:rsidR="00F75004" w:rsidRPr="001329A5" w:rsidRDefault="003907CD" w:rsidP="00515948">
    <w:pPr>
      <w:pStyle w:val="Footer"/>
      <w:rPr>
        <w:b/>
      </w:rPr>
    </w:pPr>
    <w:fldSimple w:instr="DOCPROPERTY  &quot;Document Number&quot;  \* MERGEFORMAT">
      <w:r w:rsidR="00F75004" w:rsidRPr="006F5858">
        <w:t>EPR/LB3307TL/A001</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C7CAC" w14:textId="5DA56F7E" w:rsidR="00F75004" w:rsidRPr="00E76686" w:rsidRDefault="003907CD">
    <w:pPr>
      <w:pStyle w:val="Footer"/>
      <w:rPr>
        <w:b/>
      </w:rPr>
    </w:pPr>
    <w:fldSimple w:instr="DOCPROPERTY  &quot;Document Number&quot;  \* MERGEFORMAT">
      <w:r w:rsidR="00F75004">
        <w:t>EPR/LB3307TL/A001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52E95" w14:textId="77777777" w:rsidR="00F75004" w:rsidRDefault="00F75004" w:rsidP="00EA3E55">
      <w:pPr>
        <w:spacing w:after="0" w:line="240" w:lineRule="auto"/>
      </w:pPr>
      <w:r>
        <w:separator/>
      </w:r>
    </w:p>
  </w:footnote>
  <w:footnote w:type="continuationSeparator" w:id="0">
    <w:p w14:paraId="7F8773CC" w14:textId="77777777" w:rsidR="00F75004" w:rsidRDefault="00F75004" w:rsidP="00EA3E55">
      <w:pPr>
        <w:spacing w:after="0" w:line="240" w:lineRule="auto"/>
      </w:pPr>
      <w:r>
        <w:continuationSeparator/>
      </w:r>
    </w:p>
  </w:footnote>
  <w:footnote w:type="continuationNotice" w:id="1">
    <w:p w14:paraId="5EF8EDE5" w14:textId="77777777" w:rsidR="00374DF3" w:rsidRDefault="00374DF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8" w:space="0" w:color="2314DC" w:themeColor="accent1"/>
      </w:tblBorders>
      <w:tblCellMar>
        <w:left w:w="0" w:type="dxa"/>
        <w:bottom w:w="170" w:type="dxa"/>
        <w:right w:w="0" w:type="dxa"/>
      </w:tblCellMar>
      <w:tblLook w:val="04A0" w:firstRow="1" w:lastRow="0" w:firstColumn="1" w:lastColumn="0" w:noHBand="0" w:noVBand="1"/>
    </w:tblPr>
    <w:tblGrid>
      <w:gridCol w:w="2924"/>
      <w:gridCol w:w="7843"/>
    </w:tblGrid>
    <w:tr w:rsidR="00F75004" w:rsidRPr="00037461" w14:paraId="6880E56D" w14:textId="77777777" w:rsidTr="00FD773C">
      <w:trPr>
        <w:cantSplit/>
        <w:trHeight w:val="851"/>
      </w:trPr>
      <w:tc>
        <w:tcPr>
          <w:tcW w:w="1358" w:type="pct"/>
          <w:shd w:val="clear" w:color="auto" w:fill="auto"/>
          <w:tcMar>
            <w:right w:w="567" w:type="dxa"/>
          </w:tcMar>
          <w:vAlign w:val="bottom"/>
        </w:tcPr>
        <w:p w14:paraId="413D418B" w14:textId="77777777" w:rsidR="00F75004" w:rsidRPr="00037461" w:rsidRDefault="00F75004" w:rsidP="00FD773C">
          <w:pPr>
            <w:pStyle w:val="Header"/>
          </w:pPr>
        </w:p>
      </w:tc>
      <w:tc>
        <w:tcPr>
          <w:tcW w:w="3642" w:type="pct"/>
          <w:shd w:val="clear" w:color="auto" w:fill="auto"/>
          <w:vAlign w:val="bottom"/>
        </w:tcPr>
        <w:p w14:paraId="660853BA" w14:textId="506AEDF1" w:rsidR="00F75004" w:rsidRPr="00037461" w:rsidRDefault="003907CD" w:rsidP="00FD773C">
          <w:pPr>
            <w:pStyle w:val="Header"/>
            <w:jc w:val="right"/>
          </w:pPr>
          <w:fldSimple w:instr="STYLEREF  &quot;Document Title&quot;  \* MERGEFORMAT">
            <w:r w:rsidR="00F75004">
              <w:rPr>
                <w:noProof/>
              </w:rPr>
              <w:t>Environmental Permit Application</w:t>
            </w:r>
          </w:fldSimple>
        </w:p>
      </w:tc>
    </w:tr>
  </w:tbl>
  <w:p w14:paraId="33EE8527" w14:textId="39FDBD35" w:rsidR="00F75004" w:rsidRPr="007D5EB2" w:rsidRDefault="00F75004" w:rsidP="00FD773C">
    <w:pPr>
      <w:pStyle w:val="Header"/>
    </w:pPr>
    <w:r w:rsidRPr="00BF0918">
      <w:rPr>
        <w:rFonts w:cs="Arial"/>
        <w:b/>
        <w:noProof/>
        <w:color w:val="808080"/>
        <w:szCs w:val="22"/>
        <w:lang w:eastAsia="en-AU"/>
      </w:rPr>
      <w:drawing>
        <wp:anchor distT="0" distB="0" distL="114300" distR="114300" simplePos="0" relativeHeight="251658243" behindDoc="0" locked="1" layoutInCell="0" allowOverlap="0" wp14:anchorId="5650718B" wp14:editId="6720D2C9">
          <wp:simplePos x="0" y="0"/>
          <wp:positionH relativeFrom="margin">
            <wp:align>left</wp:align>
          </wp:positionH>
          <wp:positionV relativeFrom="page">
            <wp:posOffset>572770</wp:posOffset>
          </wp:positionV>
          <wp:extent cx="1234440" cy="283845"/>
          <wp:effectExtent l="0" t="0" r="3810" b="1905"/>
          <wp:wrapNone/>
          <wp:docPr id="11"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1"/>
                  <a:stretch>
                    <a:fillRect/>
                  </a:stretch>
                </pic:blipFill>
                <pic:spPr>
                  <a:xfrm>
                    <a:off x="0" y="0"/>
                    <a:ext cx="1234800" cy="284079"/>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Layout w:type="fixed"/>
      <w:tblCellMar>
        <w:left w:w="0" w:type="dxa"/>
        <w:right w:w="0" w:type="dxa"/>
      </w:tblCellMar>
      <w:tblLook w:val="04A0" w:firstRow="1" w:lastRow="0" w:firstColumn="1" w:lastColumn="0" w:noHBand="0" w:noVBand="1"/>
    </w:tblPr>
    <w:tblGrid>
      <w:gridCol w:w="6804"/>
      <w:gridCol w:w="3119"/>
    </w:tblGrid>
    <w:tr w:rsidR="00F75004" w:rsidRPr="00037461" w14:paraId="27ED9A92" w14:textId="77777777" w:rsidTr="00FD773C">
      <w:trPr>
        <w:cantSplit/>
        <w:trHeight w:hRule="exact" w:val="1134"/>
      </w:trPr>
      <w:tc>
        <w:tcPr>
          <w:tcW w:w="6804" w:type="dxa"/>
          <w:shd w:val="clear" w:color="auto" w:fill="auto"/>
          <w:vAlign w:val="center"/>
        </w:tcPr>
        <w:p w14:paraId="59A7E174" w14:textId="35B70F0C" w:rsidR="00F75004" w:rsidRPr="00037461" w:rsidRDefault="00F75004" w:rsidP="00FD773C">
          <w:pPr>
            <w:pStyle w:val="Header"/>
          </w:pPr>
          <w:r w:rsidRPr="00032A0D">
            <w:rPr>
              <w:noProof/>
              <w:lang w:val="en-AU" w:eastAsia="en-AU"/>
            </w:rPr>
            <w:drawing>
              <wp:anchor distT="0" distB="0" distL="114300" distR="114300" simplePos="0" relativeHeight="251658240" behindDoc="1" locked="0" layoutInCell="0" allowOverlap="1" wp14:anchorId="55B111DC" wp14:editId="050704D6">
                <wp:simplePos x="0" y="0"/>
                <wp:positionH relativeFrom="page">
                  <wp:posOffset>720090</wp:posOffset>
                </wp:positionH>
                <wp:positionV relativeFrom="page">
                  <wp:posOffset>360045</wp:posOffset>
                </wp:positionV>
                <wp:extent cx="4320000" cy="720000"/>
                <wp:effectExtent l="0" t="0" r="4445" b="4445"/>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20000" cy="720000"/>
                        </a:xfrm>
                        <a:prstGeom prst="rect">
                          <a:avLst/>
                        </a:prstGeom>
                      </pic:spPr>
                    </pic:pic>
                  </a:graphicData>
                </a:graphic>
                <wp14:sizeRelH relativeFrom="page">
                  <wp14:pctWidth>0</wp14:pctWidth>
                </wp14:sizeRelH>
                <wp14:sizeRelV relativeFrom="page">
                  <wp14:pctHeight>0</wp14:pctHeight>
                </wp14:sizeRelV>
              </wp:anchor>
            </w:drawing>
          </w:r>
          <w:fldSimple w:instr="STYLEREF  &quot;Document Title&quot;  \* MERGEFORMAT">
            <w:r w:rsidRPr="00E631FE">
              <w:rPr>
                <w:b/>
                <w:bCs/>
                <w:noProof/>
              </w:rPr>
              <w:t>Environmental Permit</w:t>
            </w:r>
            <w:r>
              <w:rPr>
                <w:noProof/>
              </w:rPr>
              <w:t xml:space="preserve"> Application</w:t>
            </w:r>
          </w:fldSimple>
        </w:p>
      </w:tc>
      <w:tc>
        <w:tcPr>
          <w:tcW w:w="3119" w:type="dxa"/>
          <w:shd w:val="clear" w:color="auto" w:fill="auto"/>
          <w:vAlign w:val="center"/>
        </w:tcPr>
        <w:p w14:paraId="1881001A" w14:textId="77777777" w:rsidR="00F75004" w:rsidRPr="00037461" w:rsidRDefault="00F75004" w:rsidP="004267B2"/>
      </w:tc>
    </w:tr>
  </w:tbl>
  <w:p w14:paraId="614FA48F" w14:textId="2E139119" w:rsidR="00F75004" w:rsidRDefault="00F75004" w:rsidP="00BD0B6A">
    <w:pPr>
      <w:pStyle w:val="Header"/>
    </w:pPr>
    <w:r w:rsidRPr="00BF0918">
      <w:rPr>
        <w:rFonts w:cs="Arial"/>
        <w:b/>
        <w:noProof/>
        <w:color w:val="808080"/>
        <w:szCs w:val="22"/>
        <w:lang w:eastAsia="en-AU"/>
      </w:rPr>
      <w:drawing>
        <wp:anchor distT="0" distB="0" distL="114300" distR="114300" simplePos="0" relativeHeight="251658249" behindDoc="0" locked="1" layoutInCell="0" allowOverlap="0" wp14:anchorId="3FB24A1E" wp14:editId="35D2392A">
          <wp:simplePos x="0" y="0"/>
          <wp:positionH relativeFrom="page">
            <wp:posOffset>5784850</wp:posOffset>
          </wp:positionH>
          <wp:positionV relativeFrom="page">
            <wp:posOffset>572770</wp:posOffset>
          </wp:positionV>
          <wp:extent cx="1234800" cy="284400"/>
          <wp:effectExtent l="0" t="0" r="3810" b="1905"/>
          <wp:wrapNone/>
          <wp:docPr id="24"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2"/>
                  <a:stretch>
                    <a:fillRect/>
                  </a:stretch>
                </pic:blipFill>
                <pic:spPr>
                  <a:xfrm>
                    <a:off x="0" y="0"/>
                    <a:ext cx="1234800" cy="2844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A33C" w14:textId="77777777" w:rsidR="00F75004" w:rsidRDefault="00F75004" w:rsidP="00FD773C">
    <w:pPr>
      <w:pStyle w:val="Empty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B4C51" w14:textId="6ECD3D50" w:rsidR="00F75004" w:rsidRDefault="00F75004" w:rsidP="00FD773C">
    <w:pPr>
      <w:pStyle w:val="EmptyHeader"/>
    </w:pPr>
    <w:r>
      <w:t xml:space="preserve"> </w:t>
    </w:r>
    <w:r w:rsidRPr="00BF0918">
      <w:rPr>
        <w:rFonts w:cs="Arial"/>
        <w:b/>
        <w:noProof/>
        <w:color w:val="808080"/>
        <w:szCs w:val="22"/>
        <w:lang w:eastAsia="en-AU"/>
      </w:rPr>
      <w:drawing>
        <wp:anchor distT="0" distB="0" distL="114300" distR="114300" simplePos="0" relativeHeight="251658242" behindDoc="0" locked="1" layoutInCell="0" allowOverlap="0" wp14:anchorId="52B6110F" wp14:editId="2DB954FA">
          <wp:simplePos x="0" y="0"/>
          <wp:positionH relativeFrom="page">
            <wp:posOffset>5784850</wp:posOffset>
          </wp:positionH>
          <wp:positionV relativeFrom="page">
            <wp:posOffset>572770</wp:posOffset>
          </wp:positionV>
          <wp:extent cx="1234800" cy="284400"/>
          <wp:effectExtent l="0" t="0" r="3810" b="1905"/>
          <wp:wrapNone/>
          <wp:docPr id="13"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1"/>
                  <a:stretch>
                    <a:fillRect/>
                  </a:stretch>
                </pic:blipFill>
                <pic:spPr>
                  <a:xfrm>
                    <a:off x="0" y="0"/>
                    <a:ext cx="1234800" cy="2844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8" w:space="0" w:color="2314DC" w:themeColor="accent1"/>
      </w:tblBorders>
      <w:tblCellMar>
        <w:left w:w="0" w:type="dxa"/>
        <w:bottom w:w="170" w:type="dxa"/>
        <w:right w:w="0" w:type="dxa"/>
      </w:tblCellMar>
      <w:tblLook w:val="04A0" w:firstRow="1" w:lastRow="0" w:firstColumn="1" w:lastColumn="0" w:noHBand="0" w:noVBand="1"/>
    </w:tblPr>
    <w:tblGrid>
      <w:gridCol w:w="2924"/>
      <w:gridCol w:w="7843"/>
    </w:tblGrid>
    <w:tr w:rsidR="00F75004" w:rsidRPr="00037461" w14:paraId="19A50366" w14:textId="77777777" w:rsidTr="00FD773C">
      <w:trPr>
        <w:cantSplit/>
        <w:trHeight w:val="851"/>
      </w:trPr>
      <w:tc>
        <w:tcPr>
          <w:tcW w:w="1358" w:type="pct"/>
          <w:shd w:val="clear" w:color="auto" w:fill="auto"/>
          <w:tcMar>
            <w:right w:w="567" w:type="dxa"/>
          </w:tcMar>
          <w:vAlign w:val="bottom"/>
        </w:tcPr>
        <w:p w14:paraId="795B0C23" w14:textId="77777777" w:rsidR="00F75004" w:rsidRPr="00037461" w:rsidRDefault="00F75004" w:rsidP="00FD773C">
          <w:pPr>
            <w:pStyle w:val="Header"/>
          </w:pPr>
        </w:p>
      </w:tc>
      <w:tc>
        <w:tcPr>
          <w:tcW w:w="3642" w:type="pct"/>
          <w:shd w:val="clear" w:color="auto" w:fill="auto"/>
          <w:vAlign w:val="bottom"/>
        </w:tcPr>
        <w:p w14:paraId="34ED961F" w14:textId="1405D95B" w:rsidR="00F75004" w:rsidRPr="00037461" w:rsidRDefault="003907CD" w:rsidP="00FD773C">
          <w:pPr>
            <w:pStyle w:val="Header"/>
            <w:jc w:val="right"/>
          </w:pPr>
          <w:fldSimple w:instr="STYLEREF  &quot;Document Title&quot;  \* MERGEFORMAT">
            <w:r w:rsidR="00F75004">
              <w:rPr>
                <w:noProof/>
              </w:rPr>
              <w:t>Environmental Permit Application</w:t>
            </w:r>
          </w:fldSimple>
        </w:p>
      </w:tc>
    </w:tr>
  </w:tbl>
  <w:p w14:paraId="6A801540" w14:textId="4062E230" w:rsidR="00F75004" w:rsidRPr="007D5EB2" w:rsidRDefault="00F75004" w:rsidP="00FD773C">
    <w:pPr>
      <w:pStyle w:val="Header"/>
    </w:pPr>
    <w:r w:rsidRPr="00BF0918">
      <w:rPr>
        <w:rFonts w:cs="Arial"/>
        <w:b/>
        <w:noProof/>
        <w:color w:val="808080"/>
        <w:szCs w:val="22"/>
        <w:lang w:eastAsia="en-AU"/>
      </w:rPr>
      <w:drawing>
        <wp:anchor distT="0" distB="0" distL="114300" distR="114300" simplePos="0" relativeHeight="251658246" behindDoc="0" locked="1" layoutInCell="0" allowOverlap="0" wp14:anchorId="2C8C2CB2" wp14:editId="189B79AA">
          <wp:simplePos x="0" y="0"/>
          <wp:positionH relativeFrom="margin">
            <wp:align>left</wp:align>
          </wp:positionH>
          <wp:positionV relativeFrom="page">
            <wp:posOffset>572770</wp:posOffset>
          </wp:positionV>
          <wp:extent cx="1234440" cy="283845"/>
          <wp:effectExtent l="0" t="0" r="3810" b="1905"/>
          <wp:wrapNone/>
          <wp:docPr id="17"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1"/>
                  <a:stretch>
                    <a:fillRect/>
                  </a:stretch>
                </pic:blipFill>
                <pic:spPr>
                  <a:xfrm>
                    <a:off x="0" y="0"/>
                    <a:ext cx="1234800" cy="284079"/>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8" w:space="0" w:color="2314DC" w:themeColor="accent1"/>
      </w:tblBorders>
      <w:tblCellMar>
        <w:left w:w="0" w:type="dxa"/>
        <w:bottom w:w="170" w:type="dxa"/>
        <w:right w:w="0" w:type="dxa"/>
      </w:tblCellMar>
      <w:tblLook w:val="04A0" w:firstRow="1" w:lastRow="0" w:firstColumn="1" w:lastColumn="0" w:noHBand="0" w:noVBand="1"/>
    </w:tblPr>
    <w:tblGrid>
      <w:gridCol w:w="7084"/>
      <w:gridCol w:w="2832"/>
    </w:tblGrid>
    <w:tr w:rsidR="00F75004" w:rsidRPr="00037461" w14:paraId="28335238" w14:textId="77777777" w:rsidTr="00FD773C">
      <w:trPr>
        <w:cantSplit/>
        <w:trHeight w:val="851"/>
      </w:trPr>
      <w:tc>
        <w:tcPr>
          <w:tcW w:w="3572" w:type="pct"/>
          <w:shd w:val="clear" w:color="auto" w:fill="auto"/>
          <w:tcMar>
            <w:right w:w="567" w:type="dxa"/>
          </w:tcMar>
          <w:vAlign w:val="bottom"/>
        </w:tcPr>
        <w:p w14:paraId="259ACE24" w14:textId="7F4B5465" w:rsidR="00F75004" w:rsidRPr="00037461" w:rsidRDefault="00F75004" w:rsidP="00FD773C">
          <w:pPr>
            <w:pStyle w:val="Header"/>
          </w:pPr>
          <w:r w:rsidRPr="00BF0918">
            <w:rPr>
              <w:rFonts w:cs="Arial"/>
              <w:b/>
              <w:szCs w:val="22"/>
            </w:rPr>
            <w:fldChar w:fldCharType="begin"/>
          </w:r>
          <w:r w:rsidRPr="00BF0918">
            <w:rPr>
              <w:rFonts w:cs="Arial"/>
              <w:szCs w:val="22"/>
            </w:rPr>
            <w:instrText xml:space="preserve"> STYLEREF  "Document Title"  \* MERGEFORMAT </w:instrText>
          </w:r>
          <w:r w:rsidRPr="00BF0918">
            <w:rPr>
              <w:rFonts w:cs="Arial"/>
              <w:b/>
              <w:szCs w:val="22"/>
            </w:rPr>
            <w:fldChar w:fldCharType="separate"/>
          </w:r>
          <w:r w:rsidR="003907CD">
            <w:rPr>
              <w:rFonts w:cs="Arial" w:hint="eastAsia"/>
              <w:noProof/>
              <w:szCs w:val="22"/>
            </w:rPr>
            <w:t>Environmental Permit Application</w:t>
          </w:r>
          <w:r w:rsidRPr="00BF0918">
            <w:rPr>
              <w:rFonts w:cs="Arial"/>
              <w:b/>
              <w:noProof/>
              <w:szCs w:val="22"/>
            </w:rPr>
            <w:fldChar w:fldCharType="end"/>
          </w:r>
        </w:p>
      </w:tc>
      <w:tc>
        <w:tcPr>
          <w:tcW w:w="1428" w:type="pct"/>
          <w:shd w:val="clear" w:color="auto" w:fill="auto"/>
          <w:vAlign w:val="bottom"/>
        </w:tcPr>
        <w:p w14:paraId="3EE311EC" w14:textId="77777777" w:rsidR="00F75004" w:rsidRPr="00037461" w:rsidRDefault="00F75004" w:rsidP="00FD773C">
          <w:pPr>
            <w:jc w:val="right"/>
          </w:pPr>
        </w:p>
      </w:tc>
    </w:tr>
  </w:tbl>
  <w:p w14:paraId="53E5ECC2" w14:textId="645C23E5" w:rsidR="00F75004" w:rsidRPr="00B80A97" w:rsidRDefault="00F75004" w:rsidP="00FD773C">
    <w:pPr>
      <w:pStyle w:val="Header"/>
    </w:pPr>
    <w:r w:rsidRPr="00BF0918">
      <w:rPr>
        <w:rFonts w:cs="Arial"/>
        <w:b/>
        <w:noProof/>
        <w:color w:val="808080"/>
        <w:szCs w:val="22"/>
        <w:lang w:eastAsia="en-AU"/>
      </w:rPr>
      <w:drawing>
        <wp:anchor distT="0" distB="0" distL="114300" distR="114300" simplePos="0" relativeHeight="251658244" behindDoc="0" locked="1" layoutInCell="0" allowOverlap="0" wp14:anchorId="3DD9EC25" wp14:editId="6C452D1E">
          <wp:simplePos x="0" y="0"/>
          <wp:positionH relativeFrom="page">
            <wp:posOffset>5784850</wp:posOffset>
          </wp:positionH>
          <wp:positionV relativeFrom="page">
            <wp:posOffset>572770</wp:posOffset>
          </wp:positionV>
          <wp:extent cx="1234800" cy="284400"/>
          <wp:effectExtent l="0" t="0" r="3810" b="1905"/>
          <wp:wrapNone/>
          <wp:docPr id="15"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1"/>
                  <a:stretch>
                    <a:fillRect/>
                  </a:stretch>
                </pic:blipFill>
                <pic:spPr>
                  <a:xfrm>
                    <a:off x="0" y="0"/>
                    <a:ext cx="1234800" cy="2844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264D5" w14:textId="77777777" w:rsidR="00F75004" w:rsidRDefault="00F75004" w:rsidP="00FD773C">
    <w:pPr>
      <w:pStyle w:val="EmptyHeader"/>
    </w:pPr>
    <w:r>
      <w:t xml:space="preserve"> </w:t>
    </w:r>
  </w:p>
  <w:tbl>
    <w:tblPr>
      <w:tblW w:w="9923" w:type="dxa"/>
      <w:tblLayout w:type="fixed"/>
      <w:tblCellMar>
        <w:left w:w="0" w:type="dxa"/>
        <w:right w:w="0" w:type="dxa"/>
      </w:tblCellMar>
      <w:tblLook w:val="04A0" w:firstRow="1" w:lastRow="0" w:firstColumn="1" w:lastColumn="0" w:noHBand="0" w:noVBand="1"/>
    </w:tblPr>
    <w:tblGrid>
      <w:gridCol w:w="6804"/>
      <w:gridCol w:w="3119"/>
    </w:tblGrid>
    <w:tr w:rsidR="00F75004" w:rsidRPr="00037461" w14:paraId="00705830" w14:textId="77777777" w:rsidTr="00FD773C">
      <w:trPr>
        <w:cantSplit/>
        <w:trHeight w:hRule="exact" w:val="1134"/>
      </w:trPr>
      <w:tc>
        <w:tcPr>
          <w:tcW w:w="6804" w:type="dxa"/>
          <w:shd w:val="clear" w:color="auto" w:fill="auto"/>
          <w:vAlign w:val="center"/>
        </w:tcPr>
        <w:p w14:paraId="00B32C2E" w14:textId="01DBDA9E" w:rsidR="00F75004" w:rsidRPr="00037461" w:rsidRDefault="00F75004" w:rsidP="00FD773C">
          <w:pPr>
            <w:pStyle w:val="Header"/>
          </w:pPr>
          <w:r w:rsidRPr="00032A0D">
            <w:rPr>
              <w:noProof/>
              <w:lang w:val="en-AU" w:eastAsia="en-AU"/>
            </w:rPr>
            <w:drawing>
              <wp:anchor distT="0" distB="0" distL="114300" distR="114300" simplePos="0" relativeHeight="251658241" behindDoc="1" locked="0" layoutInCell="0" allowOverlap="1" wp14:anchorId="3161AA9A" wp14:editId="0ADA9FC1">
                <wp:simplePos x="0" y="0"/>
                <wp:positionH relativeFrom="page">
                  <wp:posOffset>720090</wp:posOffset>
                </wp:positionH>
                <wp:positionV relativeFrom="page">
                  <wp:posOffset>360045</wp:posOffset>
                </wp:positionV>
                <wp:extent cx="4320000" cy="720000"/>
                <wp:effectExtent l="0" t="0" r="4445" b="4445"/>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20000" cy="720000"/>
                        </a:xfrm>
                        <a:prstGeom prst="rect">
                          <a:avLst/>
                        </a:prstGeom>
                      </pic:spPr>
                    </pic:pic>
                  </a:graphicData>
                </a:graphic>
                <wp14:sizeRelH relativeFrom="page">
                  <wp14:pctWidth>0</wp14:pctWidth>
                </wp14:sizeRelH>
                <wp14:sizeRelV relativeFrom="page">
                  <wp14:pctHeight>0</wp14:pctHeight>
                </wp14:sizeRelV>
              </wp:anchor>
            </w:drawing>
          </w:r>
          <w:r>
            <w:rPr>
              <w:noProof/>
            </w:rPr>
            <w:fldChar w:fldCharType="begin"/>
          </w:r>
          <w:r>
            <w:rPr>
              <w:noProof/>
            </w:rPr>
            <w:instrText xml:space="preserve"> STYLEREF  "Document Title"  \* MERGEFORMAT </w:instrText>
          </w:r>
          <w:r>
            <w:rPr>
              <w:noProof/>
            </w:rPr>
            <w:fldChar w:fldCharType="separate"/>
          </w:r>
          <w:r>
            <w:rPr>
              <w:noProof/>
            </w:rPr>
            <w:t>Environmental Permit Application</w:t>
          </w:r>
          <w:r>
            <w:rPr>
              <w:noProof/>
            </w:rPr>
            <w:fldChar w:fldCharType="end"/>
          </w:r>
        </w:p>
      </w:tc>
      <w:tc>
        <w:tcPr>
          <w:tcW w:w="3119" w:type="dxa"/>
          <w:shd w:val="clear" w:color="auto" w:fill="auto"/>
          <w:vAlign w:val="center"/>
        </w:tcPr>
        <w:p w14:paraId="74B28A4B" w14:textId="77777777" w:rsidR="00F75004" w:rsidRPr="00037461" w:rsidRDefault="00F75004" w:rsidP="00FD773C"/>
      </w:tc>
    </w:tr>
  </w:tbl>
  <w:p w14:paraId="70F3C888" w14:textId="77777777" w:rsidR="00F75004" w:rsidRDefault="00F75004" w:rsidP="00FD773C">
    <w:pPr>
      <w:pStyle w:val="EmptyHeader"/>
    </w:pPr>
  </w:p>
  <w:p w14:paraId="5360F1DB" w14:textId="024BB9B4" w:rsidR="00F75004" w:rsidRDefault="00F75004" w:rsidP="00FD773C">
    <w:pPr>
      <w:pStyle w:val="Header"/>
    </w:pPr>
    <w:r w:rsidRPr="00BF0918">
      <w:rPr>
        <w:rFonts w:cs="Arial"/>
        <w:b/>
        <w:noProof/>
        <w:color w:val="808080"/>
        <w:szCs w:val="22"/>
        <w:lang w:eastAsia="en-AU"/>
      </w:rPr>
      <w:drawing>
        <wp:anchor distT="0" distB="0" distL="114300" distR="114300" simplePos="0" relativeHeight="251658245" behindDoc="0" locked="1" layoutInCell="0" allowOverlap="0" wp14:anchorId="2E1FE4F1" wp14:editId="189EAE06">
          <wp:simplePos x="0" y="0"/>
          <wp:positionH relativeFrom="page">
            <wp:posOffset>5784850</wp:posOffset>
          </wp:positionH>
          <wp:positionV relativeFrom="page">
            <wp:posOffset>572770</wp:posOffset>
          </wp:positionV>
          <wp:extent cx="1234800" cy="284400"/>
          <wp:effectExtent l="0" t="0" r="3810" b="1905"/>
          <wp:wrapNone/>
          <wp:docPr id="16"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2"/>
                  <a:stretch>
                    <a:fillRect/>
                  </a:stretch>
                </pic:blipFill>
                <pic:spPr>
                  <a:xfrm>
                    <a:off x="0" y="0"/>
                    <a:ext cx="1234800" cy="2844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8" w:space="0" w:color="2314DC" w:themeColor="accent1"/>
      </w:tblBorders>
      <w:tblCellMar>
        <w:left w:w="0" w:type="dxa"/>
        <w:bottom w:w="170" w:type="dxa"/>
        <w:right w:w="0" w:type="dxa"/>
      </w:tblCellMar>
      <w:tblLook w:val="04A0" w:firstRow="1" w:lastRow="0" w:firstColumn="1" w:lastColumn="0" w:noHBand="0" w:noVBand="1"/>
    </w:tblPr>
    <w:tblGrid>
      <w:gridCol w:w="7692"/>
      <w:gridCol w:w="3075"/>
    </w:tblGrid>
    <w:tr w:rsidR="00F75004" w:rsidRPr="00037461" w14:paraId="1C40C28F" w14:textId="77777777" w:rsidTr="00FD773C">
      <w:trPr>
        <w:cantSplit/>
        <w:trHeight w:val="851"/>
      </w:trPr>
      <w:tc>
        <w:tcPr>
          <w:tcW w:w="3572" w:type="pct"/>
          <w:shd w:val="clear" w:color="auto" w:fill="auto"/>
          <w:tcMar>
            <w:right w:w="567" w:type="dxa"/>
          </w:tcMar>
          <w:vAlign w:val="bottom"/>
        </w:tcPr>
        <w:p w14:paraId="63134791" w14:textId="272F41FF" w:rsidR="00F75004" w:rsidRPr="00037461" w:rsidRDefault="00F75004" w:rsidP="00FD773C">
          <w:pPr>
            <w:pStyle w:val="Header"/>
          </w:pPr>
          <w:r w:rsidRPr="00BF0918">
            <w:rPr>
              <w:rFonts w:cs="Arial"/>
              <w:b/>
              <w:szCs w:val="22"/>
            </w:rPr>
            <w:fldChar w:fldCharType="begin"/>
          </w:r>
          <w:r w:rsidRPr="00BF0918">
            <w:rPr>
              <w:rFonts w:cs="Arial"/>
              <w:szCs w:val="22"/>
            </w:rPr>
            <w:instrText xml:space="preserve"> STYLEREF  "Document Title"  \* MERGEFORMAT </w:instrText>
          </w:r>
          <w:r w:rsidRPr="00BF0918">
            <w:rPr>
              <w:rFonts w:cs="Arial"/>
              <w:b/>
              <w:szCs w:val="22"/>
            </w:rPr>
            <w:fldChar w:fldCharType="separate"/>
          </w:r>
          <w:r w:rsidR="003907CD">
            <w:rPr>
              <w:rFonts w:cs="Arial" w:hint="eastAsia"/>
              <w:noProof/>
              <w:szCs w:val="22"/>
            </w:rPr>
            <w:t>Environmental Permit Application</w:t>
          </w:r>
          <w:r w:rsidRPr="00BF0918">
            <w:rPr>
              <w:rFonts w:cs="Arial"/>
              <w:b/>
              <w:noProof/>
              <w:szCs w:val="22"/>
            </w:rPr>
            <w:fldChar w:fldCharType="end"/>
          </w:r>
        </w:p>
      </w:tc>
      <w:tc>
        <w:tcPr>
          <w:tcW w:w="1428" w:type="pct"/>
          <w:shd w:val="clear" w:color="auto" w:fill="auto"/>
          <w:vAlign w:val="bottom"/>
        </w:tcPr>
        <w:p w14:paraId="75AD8128" w14:textId="77777777" w:rsidR="00F75004" w:rsidRPr="00037461" w:rsidRDefault="00F75004" w:rsidP="00FD773C">
          <w:pPr>
            <w:jc w:val="right"/>
          </w:pPr>
        </w:p>
      </w:tc>
    </w:tr>
  </w:tbl>
  <w:p w14:paraId="7B74B87E" w14:textId="6C93E33B" w:rsidR="00F75004" w:rsidRPr="00B80A97" w:rsidRDefault="00F75004" w:rsidP="00FD773C">
    <w:pPr>
      <w:pStyle w:val="Header"/>
    </w:pPr>
    <w:r w:rsidRPr="00BF0918">
      <w:rPr>
        <w:rFonts w:cs="Arial"/>
        <w:b/>
        <w:noProof/>
        <w:color w:val="808080"/>
        <w:szCs w:val="22"/>
        <w:lang w:eastAsia="en-AU"/>
      </w:rPr>
      <w:drawing>
        <wp:anchor distT="0" distB="0" distL="114300" distR="114300" simplePos="0" relativeHeight="251658247" behindDoc="0" locked="1" layoutInCell="0" allowOverlap="0" wp14:anchorId="00813910" wp14:editId="7876BA34">
          <wp:simplePos x="0" y="0"/>
          <wp:positionH relativeFrom="page">
            <wp:posOffset>5784850</wp:posOffset>
          </wp:positionH>
          <wp:positionV relativeFrom="page">
            <wp:posOffset>572770</wp:posOffset>
          </wp:positionV>
          <wp:extent cx="1234800" cy="284400"/>
          <wp:effectExtent l="0" t="0" r="3810" b="1905"/>
          <wp:wrapNone/>
          <wp:docPr id="18"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1"/>
                  <a:stretch>
                    <a:fillRect/>
                  </a:stretch>
                </pic:blipFill>
                <pic:spPr>
                  <a:xfrm>
                    <a:off x="0" y="0"/>
                    <a:ext cx="1234800" cy="2844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FED05" w14:textId="77777777" w:rsidR="00F75004" w:rsidRDefault="00F7500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8" w:space="0" w:color="2314DC" w:themeColor="accent1"/>
      </w:tblBorders>
      <w:tblCellMar>
        <w:left w:w="0" w:type="dxa"/>
        <w:bottom w:w="170" w:type="dxa"/>
        <w:right w:w="0" w:type="dxa"/>
      </w:tblCellMar>
      <w:tblLook w:val="04A0" w:firstRow="1" w:lastRow="0" w:firstColumn="1" w:lastColumn="0" w:noHBand="0" w:noVBand="1"/>
    </w:tblPr>
    <w:tblGrid>
      <w:gridCol w:w="7692"/>
      <w:gridCol w:w="3075"/>
    </w:tblGrid>
    <w:tr w:rsidR="00F75004" w:rsidRPr="00037461" w14:paraId="26073348" w14:textId="77777777" w:rsidTr="00FD773C">
      <w:trPr>
        <w:cantSplit/>
        <w:trHeight w:val="851"/>
      </w:trPr>
      <w:tc>
        <w:tcPr>
          <w:tcW w:w="3572" w:type="pct"/>
          <w:shd w:val="clear" w:color="auto" w:fill="auto"/>
          <w:tcMar>
            <w:right w:w="567" w:type="dxa"/>
          </w:tcMar>
          <w:vAlign w:val="bottom"/>
        </w:tcPr>
        <w:p w14:paraId="76862C52" w14:textId="74D992DF" w:rsidR="00F75004" w:rsidRPr="00037461" w:rsidRDefault="00F75004" w:rsidP="00F95AF7">
          <w:pPr>
            <w:pStyle w:val="Header"/>
          </w:pPr>
          <w:r w:rsidRPr="00BF0918">
            <w:rPr>
              <w:rFonts w:cs="Arial"/>
              <w:b/>
              <w:szCs w:val="22"/>
            </w:rPr>
            <w:fldChar w:fldCharType="begin"/>
          </w:r>
          <w:r w:rsidRPr="00BF0918">
            <w:rPr>
              <w:rFonts w:cs="Arial"/>
              <w:szCs w:val="22"/>
            </w:rPr>
            <w:instrText xml:space="preserve"> STYLEREF  "Document Title"  \* MERGEFORMAT </w:instrText>
          </w:r>
          <w:r w:rsidRPr="00BF0918">
            <w:rPr>
              <w:rFonts w:cs="Arial"/>
              <w:b/>
              <w:szCs w:val="22"/>
            </w:rPr>
            <w:fldChar w:fldCharType="separate"/>
          </w:r>
          <w:r w:rsidR="003907CD" w:rsidRPr="003907CD">
            <w:rPr>
              <w:rFonts w:cs="Arial" w:hint="eastAsia"/>
              <w:bCs/>
              <w:noProof/>
              <w:szCs w:val="22"/>
            </w:rPr>
            <w:t>Environmental Permit</w:t>
          </w:r>
          <w:r w:rsidR="003907CD">
            <w:rPr>
              <w:rFonts w:cs="Arial" w:hint="eastAsia"/>
              <w:noProof/>
              <w:szCs w:val="22"/>
            </w:rPr>
            <w:t xml:space="preserve"> Application</w:t>
          </w:r>
          <w:r w:rsidRPr="00BF0918">
            <w:rPr>
              <w:rFonts w:cs="Arial"/>
              <w:b/>
              <w:noProof/>
              <w:szCs w:val="22"/>
            </w:rPr>
            <w:fldChar w:fldCharType="end"/>
          </w:r>
        </w:p>
      </w:tc>
      <w:tc>
        <w:tcPr>
          <w:tcW w:w="1428" w:type="pct"/>
          <w:shd w:val="clear" w:color="auto" w:fill="auto"/>
          <w:vAlign w:val="bottom"/>
        </w:tcPr>
        <w:p w14:paraId="145F45D8" w14:textId="77777777" w:rsidR="00F75004" w:rsidRPr="00037461" w:rsidRDefault="00F75004" w:rsidP="00F95AF7">
          <w:pPr>
            <w:jc w:val="right"/>
          </w:pPr>
        </w:p>
      </w:tc>
    </w:tr>
  </w:tbl>
  <w:p w14:paraId="7D471364" w14:textId="1F2FE99B" w:rsidR="00F75004" w:rsidRPr="005B786B" w:rsidRDefault="00F75004" w:rsidP="00F95AF7">
    <w:pPr>
      <w:pStyle w:val="Header"/>
    </w:pPr>
    <w:r w:rsidRPr="00BF0918">
      <w:rPr>
        <w:rFonts w:cs="Arial"/>
        <w:b/>
        <w:noProof/>
        <w:color w:val="808080"/>
        <w:szCs w:val="22"/>
        <w:lang w:eastAsia="en-AU"/>
      </w:rPr>
      <w:drawing>
        <wp:anchor distT="0" distB="0" distL="114300" distR="114300" simplePos="0" relativeHeight="251658248" behindDoc="0" locked="1" layoutInCell="0" allowOverlap="0" wp14:anchorId="0C2195EF" wp14:editId="7F81B542">
          <wp:simplePos x="0" y="0"/>
          <wp:positionH relativeFrom="page">
            <wp:posOffset>5784850</wp:posOffset>
          </wp:positionH>
          <wp:positionV relativeFrom="page">
            <wp:posOffset>572770</wp:posOffset>
          </wp:positionV>
          <wp:extent cx="1234800" cy="284400"/>
          <wp:effectExtent l="0" t="0" r="3810" b="1905"/>
          <wp:wrapNone/>
          <wp:docPr id="23"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1"/>
                  <a:stretch>
                    <a:fillRect/>
                  </a:stretch>
                </pic:blipFill>
                <pic:spPr>
                  <a:xfrm>
                    <a:off x="0" y="0"/>
                    <a:ext cx="1234800" cy="2844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5AB03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6CE11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72C40E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7708CC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BB29D5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5A0EB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0F8647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B67F6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2785CE0"/>
    <w:lvl w:ilvl="0">
      <w:start w:val="1"/>
      <w:numFmt w:val="decimal"/>
      <w:pStyle w:val="ListNumber"/>
      <w:lvlText w:val="%1."/>
      <w:lvlJc w:val="left"/>
      <w:pPr>
        <w:tabs>
          <w:tab w:val="num" w:pos="360"/>
        </w:tabs>
        <w:ind w:left="360" w:hanging="360"/>
      </w:pPr>
    </w:lvl>
  </w:abstractNum>
  <w:abstractNum w:abstractNumId="9" w15:restartNumberingAfterBreak="0">
    <w:nsid w:val="003C2C21"/>
    <w:multiLevelType w:val="singleLevel"/>
    <w:tmpl w:val="B0CE791E"/>
    <w:lvl w:ilvl="0">
      <w:start w:val="1"/>
      <w:numFmt w:val="lowerRoman"/>
      <w:pStyle w:val="Para3roman"/>
      <w:lvlText w:val="%1."/>
      <w:lvlJc w:val="left"/>
      <w:pPr>
        <w:ind w:left="1701" w:hanging="425"/>
      </w:pPr>
      <w:rPr>
        <w:rFonts w:hint="default"/>
      </w:rPr>
    </w:lvl>
  </w:abstractNum>
  <w:abstractNum w:abstractNumId="10" w15:restartNumberingAfterBreak="0">
    <w:nsid w:val="007D6E63"/>
    <w:multiLevelType w:val="hybridMultilevel"/>
    <w:tmpl w:val="53DC856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AE139E"/>
    <w:multiLevelType w:val="hybridMultilevel"/>
    <w:tmpl w:val="2B968C6E"/>
    <w:lvl w:ilvl="0" w:tplc="CDF6E0D6">
      <w:start w:val="1"/>
      <w:numFmt w:val="bullet"/>
      <w:pStyle w:val="Bodynarrow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4C95399"/>
    <w:multiLevelType w:val="multilevel"/>
    <w:tmpl w:val="EEE8BB58"/>
    <w:styleLink w:val="JacobsBulletList1"/>
    <w:lvl w:ilvl="0">
      <w:start w:val="1"/>
      <w:numFmt w:val="bullet"/>
      <w:pStyle w:val="Para0bullet"/>
      <w:lvlText w:val="§"/>
      <w:lvlJc w:val="left"/>
      <w:pPr>
        <w:ind w:left="425" w:hanging="425"/>
      </w:pPr>
      <w:rPr>
        <w:rFonts w:ascii="Wingdings" w:hAnsi="Wingdings" w:hint="default"/>
        <w:color w:val="auto"/>
        <w:sz w:val="18"/>
      </w:rPr>
    </w:lvl>
    <w:lvl w:ilvl="1">
      <w:start w:val="1"/>
      <w:numFmt w:val="bullet"/>
      <w:pStyle w:val="Para1narrowarrow"/>
      <w:lvlText w:val="-"/>
      <w:lvlJc w:val="left"/>
      <w:pPr>
        <w:ind w:left="851" w:hanging="426"/>
      </w:pPr>
      <w:rPr>
        <w:rFonts w:ascii="Jacobs Chronos" w:hAnsi="Jacobs Chronos" w:cs="Jacobs Chronos"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13" w15:restartNumberingAfterBreak="0">
    <w:nsid w:val="07C53305"/>
    <w:multiLevelType w:val="multilevel"/>
    <w:tmpl w:val="E6E44C18"/>
    <w:styleLink w:val="JacobsNumberedList1"/>
    <w:lvl w:ilvl="0">
      <w:start w:val="1"/>
      <w:numFmt w:val="decimal"/>
      <w:pStyle w:val="Para0number"/>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Restart w:val="0"/>
      <w:lvlText w:val=""/>
      <w:lvlJc w:val="left"/>
      <w:pPr>
        <w:ind w:left="1276" w:hanging="425"/>
      </w:pPr>
      <w:rPr>
        <w:rFonts w:hint="default"/>
      </w:rPr>
    </w:lvl>
    <w:lvl w:ilvl="4">
      <w:start w:val="1"/>
      <w:numFmt w:val="none"/>
      <w:lvlRestart w:val="0"/>
      <w:lvlText w:val=""/>
      <w:lvlJc w:val="left"/>
      <w:pPr>
        <w:ind w:left="1276" w:hanging="425"/>
      </w:pPr>
      <w:rPr>
        <w:rFonts w:hint="default"/>
      </w:rPr>
    </w:lvl>
    <w:lvl w:ilvl="5">
      <w:start w:val="1"/>
      <w:numFmt w:val="none"/>
      <w:lvlRestart w:val="0"/>
      <w:lvlText w:val=""/>
      <w:lvlJc w:val="left"/>
      <w:pPr>
        <w:ind w:left="1276" w:hanging="425"/>
      </w:pPr>
      <w:rPr>
        <w:rFonts w:hint="default"/>
      </w:rPr>
    </w:lvl>
    <w:lvl w:ilvl="6">
      <w:start w:val="1"/>
      <w:numFmt w:val="none"/>
      <w:lvlRestart w:val="0"/>
      <w:lvlText w:val=""/>
      <w:lvlJc w:val="left"/>
      <w:pPr>
        <w:ind w:left="1276" w:hanging="425"/>
      </w:pPr>
      <w:rPr>
        <w:rFonts w:hint="default"/>
      </w:rPr>
    </w:lvl>
    <w:lvl w:ilvl="7">
      <w:start w:val="1"/>
      <w:numFmt w:val="none"/>
      <w:lvlRestart w:val="0"/>
      <w:lvlText w:val=""/>
      <w:lvlJc w:val="left"/>
      <w:pPr>
        <w:ind w:left="1276" w:hanging="425"/>
      </w:pPr>
      <w:rPr>
        <w:rFonts w:hint="default"/>
      </w:rPr>
    </w:lvl>
    <w:lvl w:ilvl="8">
      <w:start w:val="1"/>
      <w:numFmt w:val="none"/>
      <w:lvlRestart w:val="0"/>
      <w:lvlText w:val=""/>
      <w:lvlJc w:val="left"/>
      <w:pPr>
        <w:ind w:left="1276" w:hanging="425"/>
      </w:pPr>
      <w:rPr>
        <w:rFonts w:hint="default"/>
      </w:rPr>
    </w:lvl>
  </w:abstractNum>
  <w:abstractNum w:abstractNumId="14" w15:restartNumberingAfterBreak="0">
    <w:nsid w:val="081703E4"/>
    <w:multiLevelType w:val="multilevel"/>
    <w:tmpl w:val="1D02411C"/>
    <w:styleLink w:val="JacobsNumberedList13"/>
    <w:lvl w:ilvl="0">
      <w:start w:val="1"/>
      <w:numFmt w:val="decimal"/>
      <w:pStyle w:val="Para3number"/>
      <w:lvlText w:val="%1)"/>
      <w:lvlJc w:val="left"/>
      <w:pPr>
        <w:ind w:left="1701" w:hanging="425"/>
      </w:pPr>
      <w:rPr>
        <w:rFonts w:ascii="Jacobs Chronos" w:hAnsi="Jacobs Chronos" w:cs="Jacobs Chronos" w:hint="default"/>
        <w:b w:val="0"/>
        <w:i w:val="0"/>
        <w:color w:val="auto"/>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09010FEF"/>
    <w:multiLevelType w:val="hybridMultilevel"/>
    <w:tmpl w:val="CDCA4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99D0038"/>
    <w:multiLevelType w:val="multilevel"/>
    <w:tmpl w:val="F5AC586E"/>
    <w:styleLink w:val="JacobsBulletList2"/>
    <w:lvl w:ilvl="0">
      <w:start w:val="1"/>
      <w:numFmt w:val="bullet"/>
      <w:pStyle w:val="Para0dash"/>
      <w:lvlText w:val="-"/>
      <w:lvlJc w:val="left"/>
      <w:pPr>
        <w:ind w:left="425" w:hanging="425"/>
      </w:pPr>
      <w:rPr>
        <w:rFonts w:ascii="Jacobs Chronos" w:hAnsi="Jacobs Chronos" w:cs="Jacobs Chronos" w:hint="default"/>
        <w:color w:val="000000" w:themeColor="text1"/>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17" w15:restartNumberingAfterBreak="0">
    <w:nsid w:val="09CF0B20"/>
    <w:multiLevelType w:val="hybridMultilevel"/>
    <w:tmpl w:val="8C647EAC"/>
    <w:lvl w:ilvl="0" w:tplc="F10634C8">
      <w:start w:val="1"/>
      <w:numFmt w:val="bullet"/>
      <w:pStyle w:val="ContentBulletsArrow"/>
      <w:lvlText w:val="&gt;"/>
      <w:lvlJc w:val="left"/>
      <w:pPr>
        <w:ind w:left="4298" w:hanging="851"/>
      </w:pPr>
      <w:rPr>
        <w:rFonts w:ascii="Jacobs Chronos" w:hAnsi="Jacobs Chronos" w:cs="Jacobs Chronos" w:hint="default"/>
      </w:rPr>
    </w:lvl>
    <w:lvl w:ilvl="1" w:tplc="FDE27A44" w:tentative="1">
      <w:start w:val="1"/>
      <w:numFmt w:val="bullet"/>
      <w:lvlText w:val="o"/>
      <w:lvlJc w:val="left"/>
      <w:pPr>
        <w:ind w:left="5171" w:hanging="360"/>
      </w:pPr>
      <w:rPr>
        <w:rFonts w:ascii="Courier New" w:hAnsi="Courier New" w:hint="default"/>
      </w:rPr>
    </w:lvl>
    <w:lvl w:ilvl="2" w:tplc="221026D4" w:tentative="1">
      <w:start w:val="1"/>
      <w:numFmt w:val="bullet"/>
      <w:lvlText w:val=""/>
      <w:lvlJc w:val="left"/>
      <w:pPr>
        <w:ind w:left="5891" w:hanging="360"/>
      </w:pPr>
      <w:rPr>
        <w:rFonts w:ascii="Wingdings" w:hAnsi="Wingdings" w:hint="default"/>
      </w:rPr>
    </w:lvl>
    <w:lvl w:ilvl="3" w:tplc="D6BC9188" w:tentative="1">
      <w:start w:val="1"/>
      <w:numFmt w:val="bullet"/>
      <w:lvlText w:val=""/>
      <w:lvlJc w:val="left"/>
      <w:pPr>
        <w:ind w:left="6611" w:hanging="360"/>
      </w:pPr>
      <w:rPr>
        <w:rFonts w:ascii="Symbol" w:hAnsi="Symbol" w:hint="default"/>
      </w:rPr>
    </w:lvl>
    <w:lvl w:ilvl="4" w:tplc="B0845AFC" w:tentative="1">
      <w:start w:val="1"/>
      <w:numFmt w:val="bullet"/>
      <w:lvlText w:val="o"/>
      <w:lvlJc w:val="left"/>
      <w:pPr>
        <w:ind w:left="7331" w:hanging="360"/>
      </w:pPr>
      <w:rPr>
        <w:rFonts w:ascii="Courier New" w:hAnsi="Courier New" w:hint="default"/>
      </w:rPr>
    </w:lvl>
    <w:lvl w:ilvl="5" w:tplc="E742928C" w:tentative="1">
      <w:start w:val="1"/>
      <w:numFmt w:val="bullet"/>
      <w:lvlText w:val=""/>
      <w:lvlJc w:val="left"/>
      <w:pPr>
        <w:ind w:left="8051" w:hanging="360"/>
      </w:pPr>
      <w:rPr>
        <w:rFonts w:ascii="Wingdings" w:hAnsi="Wingdings" w:hint="default"/>
      </w:rPr>
    </w:lvl>
    <w:lvl w:ilvl="6" w:tplc="A176A3DA" w:tentative="1">
      <w:start w:val="1"/>
      <w:numFmt w:val="bullet"/>
      <w:lvlText w:val=""/>
      <w:lvlJc w:val="left"/>
      <w:pPr>
        <w:ind w:left="8771" w:hanging="360"/>
      </w:pPr>
      <w:rPr>
        <w:rFonts w:ascii="Symbol" w:hAnsi="Symbol" w:hint="default"/>
      </w:rPr>
    </w:lvl>
    <w:lvl w:ilvl="7" w:tplc="6A8C04FA" w:tentative="1">
      <w:start w:val="1"/>
      <w:numFmt w:val="bullet"/>
      <w:lvlText w:val="o"/>
      <w:lvlJc w:val="left"/>
      <w:pPr>
        <w:ind w:left="9491" w:hanging="360"/>
      </w:pPr>
      <w:rPr>
        <w:rFonts w:ascii="Courier New" w:hAnsi="Courier New" w:hint="default"/>
      </w:rPr>
    </w:lvl>
    <w:lvl w:ilvl="8" w:tplc="33444060" w:tentative="1">
      <w:start w:val="1"/>
      <w:numFmt w:val="bullet"/>
      <w:lvlText w:val=""/>
      <w:lvlJc w:val="left"/>
      <w:pPr>
        <w:ind w:left="10211" w:hanging="360"/>
      </w:pPr>
      <w:rPr>
        <w:rFonts w:ascii="Wingdings" w:hAnsi="Wingdings" w:hint="default"/>
      </w:rPr>
    </w:lvl>
  </w:abstractNum>
  <w:abstractNum w:abstractNumId="18" w15:restartNumberingAfterBreak="0">
    <w:nsid w:val="09E53B47"/>
    <w:multiLevelType w:val="hybridMultilevel"/>
    <w:tmpl w:val="255CAABC"/>
    <w:lvl w:ilvl="0" w:tplc="092C556A">
      <w:start w:val="1"/>
      <w:numFmt w:val="bullet"/>
      <w:pStyle w:val="ContentBulletsDash"/>
      <w:lvlText w:val=""/>
      <w:lvlJc w:val="left"/>
      <w:pPr>
        <w:ind w:left="1418" w:hanging="851"/>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AEF2D64"/>
    <w:multiLevelType w:val="multilevel"/>
    <w:tmpl w:val="6B88BC32"/>
    <w:styleLink w:val="JacobsSmallTableNumberedList1"/>
    <w:lvl w:ilvl="0">
      <w:start w:val="1"/>
      <w:numFmt w:val="decimal"/>
      <w:pStyle w:val="Tablesmallnumber"/>
      <w:lvlText w:val="%1)"/>
      <w:lvlJc w:val="left"/>
      <w:pPr>
        <w:ind w:left="283" w:hanging="283"/>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ind w:left="567" w:hanging="283"/>
      </w:pPr>
      <w:rPr>
        <w:rFonts w:hint="default"/>
      </w:rPr>
    </w:lvl>
  </w:abstractNum>
  <w:abstractNum w:abstractNumId="20" w15:restartNumberingAfterBreak="0">
    <w:nsid w:val="0B381398"/>
    <w:multiLevelType w:val="multilevel"/>
    <w:tmpl w:val="3E802D5E"/>
    <w:styleLink w:val="JacobsTableNumberedList2"/>
    <w:lvl w:ilvl="0">
      <w:start w:val="1"/>
      <w:numFmt w:val="lowerLetter"/>
      <w:pStyle w:val="Tableletter"/>
      <w:lvlText w:val="%1)"/>
      <w:lvlJc w:val="left"/>
      <w:pPr>
        <w:ind w:left="283" w:hanging="283"/>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21" w15:restartNumberingAfterBreak="0">
    <w:nsid w:val="0B4C097B"/>
    <w:multiLevelType w:val="multilevel"/>
    <w:tmpl w:val="62DE471C"/>
    <w:styleLink w:val="JacobsSingleSequentialList"/>
    <w:lvl w:ilvl="0">
      <w:start w:val="1"/>
      <w:numFmt w:val="decimal"/>
      <w:pStyle w:val="SingleSequential"/>
      <w:lvlText w:val="%1."/>
      <w:lvlJc w:val="left"/>
      <w:pPr>
        <w:ind w:left="851"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0B684144"/>
    <w:multiLevelType w:val="multilevel"/>
    <w:tmpl w:val="D89C6C1C"/>
    <w:styleLink w:val="JacobsTable2Item"/>
    <w:lvl w:ilvl="0">
      <w:start w:val="1"/>
      <w:numFmt w:val="decimal"/>
      <w:pStyle w:val="Table2item"/>
      <w:lvlText w:val="%1"/>
      <w:lvlJc w:val="left"/>
      <w:pPr>
        <w:tabs>
          <w:tab w:val="num" w:pos="567"/>
        </w:tabs>
        <w:ind w:left="567" w:hanging="283"/>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0C350032"/>
    <w:multiLevelType w:val="multilevel"/>
    <w:tmpl w:val="0D9C86FC"/>
    <w:lvl w:ilvl="0">
      <w:start w:val="1"/>
      <w:numFmt w:val="lowerLetter"/>
      <w:pStyle w:val="Para4letter"/>
      <w:lvlText w:val="%1)"/>
      <w:lvlJc w:val="left"/>
      <w:pPr>
        <w:ind w:left="2126"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0E3F3681"/>
    <w:multiLevelType w:val="multilevel"/>
    <w:tmpl w:val="DC36AEF6"/>
    <w:styleLink w:val="JacobsTable2SmallItem"/>
    <w:lvl w:ilvl="0">
      <w:start w:val="1"/>
      <w:numFmt w:val="decimal"/>
      <w:pStyle w:val="Table2smallitem"/>
      <w:lvlText w:val="%1"/>
      <w:lvlJc w:val="left"/>
      <w:pPr>
        <w:tabs>
          <w:tab w:val="num" w:pos="567"/>
        </w:tabs>
        <w:ind w:left="567" w:hanging="284"/>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15:restartNumberingAfterBreak="0">
    <w:nsid w:val="149B38D1"/>
    <w:multiLevelType w:val="multilevel"/>
    <w:tmpl w:val="6CCEA0F2"/>
    <w:styleLink w:val="JacobsSmallTableNumberedList2"/>
    <w:lvl w:ilvl="0">
      <w:start w:val="1"/>
      <w:numFmt w:val="lowerLetter"/>
      <w:pStyle w:val="Tablesmallletter"/>
      <w:lvlText w:val="%1)"/>
      <w:lvlJc w:val="left"/>
      <w:pPr>
        <w:ind w:left="283" w:hanging="283"/>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26" w15:restartNumberingAfterBreak="0">
    <w:nsid w:val="15587C12"/>
    <w:multiLevelType w:val="multilevel"/>
    <w:tmpl w:val="0A42F504"/>
    <w:styleLink w:val="JacobsTableList1"/>
    <w:lvl w:ilvl="0">
      <w:start w:val="1"/>
      <w:numFmt w:val="bullet"/>
      <w:pStyle w:val="Tablebullet"/>
      <w:lvlText w:val="§"/>
      <w:lvlJc w:val="left"/>
      <w:pPr>
        <w:ind w:left="284" w:hanging="284"/>
      </w:pPr>
      <w:rPr>
        <w:rFonts w:ascii="Wingdings" w:hAnsi="Wingdings"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27" w15:restartNumberingAfterBreak="0">
    <w:nsid w:val="15C02A74"/>
    <w:multiLevelType w:val="multilevel"/>
    <w:tmpl w:val="438CAD2E"/>
    <w:styleLink w:val="JacobsNumberedList32"/>
    <w:lvl w:ilvl="0">
      <w:start w:val="1"/>
      <w:numFmt w:val="lowerRoman"/>
      <w:pStyle w:val="Para2roman"/>
      <w:lvlText w:val="%1."/>
      <w:lvlJc w:val="left"/>
      <w:pPr>
        <w:ind w:left="1276"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17C10C25"/>
    <w:multiLevelType w:val="multilevel"/>
    <w:tmpl w:val="080ABF0C"/>
    <w:styleLink w:val="SKMBulletList1"/>
    <w:lvl w:ilvl="0">
      <w:start w:val="1"/>
      <w:numFmt w:val="bullet"/>
      <w:lvlText w:val=""/>
      <w:lvlJc w:val="left"/>
      <w:pPr>
        <w:ind w:left="425" w:hanging="425"/>
      </w:pPr>
      <w:rPr>
        <w:rFonts w:ascii="Symbol" w:hAnsi="Symbol" w:hint="default"/>
        <w:color w:val="auto"/>
        <w:sz w:val="18"/>
      </w:rPr>
    </w:lvl>
    <w:lvl w:ilvl="1">
      <w:start w:val="1"/>
      <w:numFmt w:val="bullet"/>
      <w:lvlText w:val="-"/>
      <w:lvlJc w:val="left"/>
      <w:pPr>
        <w:ind w:left="851" w:hanging="426"/>
      </w:pPr>
      <w:rPr>
        <w:rFonts w:ascii="Arial" w:hAnsi="Aria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29" w15:restartNumberingAfterBreak="0">
    <w:nsid w:val="17EC5BB2"/>
    <w:multiLevelType w:val="multilevel"/>
    <w:tmpl w:val="E8662322"/>
    <w:styleLink w:val="JacobsBulletList3"/>
    <w:lvl w:ilvl="0">
      <w:start w:val="1"/>
      <w:numFmt w:val="bullet"/>
      <w:pStyle w:val="Para0arrow"/>
      <w:lvlText w:val=""/>
      <w:lvlJc w:val="left"/>
      <w:pPr>
        <w:ind w:left="425" w:hanging="425"/>
      </w:pPr>
      <w:rPr>
        <w:rFonts w:ascii="Symbol" w:hAnsi="Symbol" w:hint="default"/>
        <w:color w:val="auto"/>
      </w:rPr>
    </w:lvl>
    <w:lvl w:ilvl="1">
      <w:start w:val="1"/>
      <w:numFmt w:val="none"/>
      <w:lvlText w:val=""/>
      <w:lvlJc w:val="left"/>
      <w:pPr>
        <w:ind w:left="425" w:hanging="425"/>
      </w:pPr>
      <w:rPr>
        <w:rFonts w:hint="default"/>
      </w:rPr>
    </w:lvl>
    <w:lvl w:ilvl="2">
      <w:start w:val="1"/>
      <w:numFmt w:val="none"/>
      <w:lvlRestart w:val="1"/>
      <w:lvlText w:val=""/>
      <w:lvlJc w:val="left"/>
      <w:pPr>
        <w:ind w:left="425" w:hanging="425"/>
      </w:pPr>
      <w:rPr>
        <w:rFonts w:hint="default"/>
      </w:rPr>
    </w:lvl>
    <w:lvl w:ilvl="3">
      <w:start w:val="1"/>
      <w:numFmt w:val="none"/>
      <w:lvlRestart w:val="1"/>
      <w:lvlText w:val=""/>
      <w:lvlJc w:val="left"/>
      <w:pPr>
        <w:ind w:left="425" w:hanging="425"/>
      </w:pPr>
      <w:rPr>
        <w:rFonts w:hint="default"/>
      </w:rPr>
    </w:lvl>
    <w:lvl w:ilvl="4">
      <w:start w:val="1"/>
      <w:numFmt w:val="none"/>
      <w:lvlRestart w:val="1"/>
      <w:lvlText w:val=""/>
      <w:lvlJc w:val="left"/>
      <w:pPr>
        <w:ind w:left="425" w:hanging="425"/>
      </w:pPr>
      <w:rPr>
        <w:rFonts w:hint="default"/>
      </w:rPr>
    </w:lvl>
    <w:lvl w:ilvl="5">
      <w:start w:val="1"/>
      <w:numFmt w:val="none"/>
      <w:lvlRestart w:val="1"/>
      <w:lvlText w:val=""/>
      <w:lvlJc w:val="left"/>
      <w:pPr>
        <w:ind w:left="425" w:hanging="425"/>
      </w:pPr>
      <w:rPr>
        <w:rFonts w:hint="default"/>
      </w:rPr>
    </w:lvl>
    <w:lvl w:ilvl="6">
      <w:start w:val="1"/>
      <w:numFmt w:val="none"/>
      <w:lvlRestart w:val="1"/>
      <w:lvlText w:val=""/>
      <w:lvlJc w:val="left"/>
      <w:pPr>
        <w:ind w:left="425" w:hanging="425"/>
      </w:pPr>
      <w:rPr>
        <w:rFonts w:hint="default"/>
      </w:rPr>
    </w:lvl>
    <w:lvl w:ilvl="7">
      <w:start w:val="1"/>
      <w:numFmt w:val="none"/>
      <w:lvlRestart w:val="1"/>
      <w:lvlText w:val=""/>
      <w:lvlJc w:val="left"/>
      <w:pPr>
        <w:ind w:left="425" w:hanging="425"/>
      </w:pPr>
      <w:rPr>
        <w:rFonts w:hint="default"/>
      </w:rPr>
    </w:lvl>
    <w:lvl w:ilvl="8">
      <w:start w:val="1"/>
      <w:numFmt w:val="none"/>
      <w:lvlRestart w:val="1"/>
      <w:lvlText w:val=""/>
      <w:lvlJc w:val="left"/>
      <w:pPr>
        <w:ind w:left="425" w:hanging="425"/>
      </w:pPr>
      <w:rPr>
        <w:rFonts w:hint="default"/>
      </w:rPr>
    </w:lvl>
  </w:abstractNum>
  <w:abstractNum w:abstractNumId="30" w15:restartNumberingAfterBreak="0">
    <w:nsid w:val="1857777E"/>
    <w:multiLevelType w:val="singleLevel"/>
    <w:tmpl w:val="7318D970"/>
    <w:lvl w:ilvl="0">
      <w:start w:val="1"/>
      <w:numFmt w:val="lowerRoman"/>
      <w:pStyle w:val="Para1roman"/>
      <w:lvlText w:val="%1."/>
      <w:lvlJc w:val="left"/>
      <w:pPr>
        <w:ind w:left="851" w:hanging="426"/>
      </w:pPr>
      <w:rPr>
        <w:rFonts w:hint="default"/>
      </w:rPr>
    </w:lvl>
  </w:abstractNum>
  <w:abstractNum w:abstractNumId="31" w15:restartNumberingAfterBreak="0">
    <w:nsid w:val="198A69D5"/>
    <w:multiLevelType w:val="multilevel"/>
    <w:tmpl w:val="69C62C24"/>
    <w:styleLink w:val="JacobsNumberedList11"/>
    <w:lvl w:ilvl="0">
      <w:start w:val="1"/>
      <w:numFmt w:val="decimal"/>
      <w:pStyle w:val="Para1number"/>
      <w:lvlText w:val="%1)"/>
      <w:lvlJc w:val="left"/>
      <w:pPr>
        <w:ind w:left="850" w:hanging="425"/>
      </w:pPr>
      <w:rPr>
        <w:rFonts w:ascii="Jacobs Chronos" w:hAnsi="Jacobs Chronos" w:cs="Jacobs Chronos" w:hint="default"/>
        <w:b w:val="0"/>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1C8C638D"/>
    <w:multiLevelType w:val="multilevel"/>
    <w:tmpl w:val="BD3067A6"/>
    <w:styleLink w:val="JacobsNumberedList3"/>
    <w:lvl w:ilvl="0">
      <w:start w:val="1"/>
      <w:numFmt w:val="lowerRoman"/>
      <w:pStyle w:val="Para0roman"/>
      <w:lvlText w:val="%1."/>
      <w:lvlJc w:val="left"/>
      <w:pPr>
        <w:ind w:left="425" w:hanging="425"/>
      </w:pPr>
      <w:rPr>
        <w:rFonts w:hint="default"/>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33" w15:restartNumberingAfterBreak="0">
    <w:nsid w:val="22BD5706"/>
    <w:multiLevelType w:val="multilevel"/>
    <w:tmpl w:val="0060B47C"/>
    <w:styleLink w:val="JacobsBodyList"/>
    <w:lvl w:ilvl="0">
      <w:start w:val="1"/>
      <w:numFmt w:val="bullet"/>
      <w:lvlText w:val=""/>
      <w:lvlJc w:val="left"/>
      <w:pPr>
        <w:tabs>
          <w:tab w:val="num" w:pos="3600"/>
        </w:tabs>
        <w:ind w:left="3600" w:hanging="3600"/>
      </w:pPr>
      <w:rPr>
        <w:rFonts w:ascii="Symbol" w:hAnsi="Symbol" w:hint="default"/>
        <w:color w:val="auto"/>
      </w:rPr>
    </w:lvl>
    <w:lvl w:ilvl="1">
      <w:start w:val="1"/>
      <w:numFmt w:val="bullet"/>
      <w:lvlRestart w:val="0"/>
      <w:lvlText w:val=""/>
      <w:lvlJc w:val="left"/>
      <w:pPr>
        <w:ind w:left="3799" w:hanging="3601"/>
      </w:pPr>
      <w:rPr>
        <w:rFonts w:ascii="Symbol" w:hAnsi="Symbol" w:hint="default"/>
        <w:color w:val="auto"/>
      </w:rPr>
    </w:lvl>
    <w:lvl w:ilvl="2">
      <w:start w:val="1"/>
      <w:numFmt w:val="none"/>
      <w:lvlRestart w:val="0"/>
      <w:lvlText w:val=""/>
      <w:lvlJc w:val="left"/>
      <w:pPr>
        <w:ind w:left="3799" w:hanging="3601"/>
      </w:pPr>
      <w:rPr>
        <w:rFonts w:hint="default"/>
      </w:rPr>
    </w:lvl>
    <w:lvl w:ilvl="3">
      <w:start w:val="1"/>
      <w:numFmt w:val="none"/>
      <w:lvlRestart w:val="0"/>
      <w:lvlText w:val=""/>
      <w:lvlJc w:val="left"/>
      <w:pPr>
        <w:ind w:left="3799" w:hanging="3601"/>
      </w:pPr>
      <w:rPr>
        <w:rFonts w:hint="default"/>
      </w:rPr>
    </w:lvl>
    <w:lvl w:ilvl="4">
      <w:start w:val="1"/>
      <w:numFmt w:val="none"/>
      <w:lvlRestart w:val="0"/>
      <w:lvlText w:val=""/>
      <w:lvlJc w:val="left"/>
      <w:pPr>
        <w:ind w:left="3799" w:hanging="3601"/>
      </w:pPr>
      <w:rPr>
        <w:rFonts w:hint="default"/>
      </w:rPr>
    </w:lvl>
    <w:lvl w:ilvl="5">
      <w:start w:val="1"/>
      <w:numFmt w:val="none"/>
      <w:lvlRestart w:val="0"/>
      <w:lvlText w:val=""/>
      <w:lvlJc w:val="left"/>
      <w:pPr>
        <w:ind w:left="3799" w:hanging="3601"/>
      </w:pPr>
      <w:rPr>
        <w:rFonts w:hint="default"/>
      </w:rPr>
    </w:lvl>
    <w:lvl w:ilvl="6">
      <w:start w:val="1"/>
      <w:numFmt w:val="none"/>
      <w:lvlRestart w:val="0"/>
      <w:lvlText w:val=""/>
      <w:lvlJc w:val="left"/>
      <w:pPr>
        <w:ind w:left="3799" w:hanging="3601"/>
      </w:pPr>
      <w:rPr>
        <w:rFonts w:hint="default"/>
      </w:rPr>
    </w:lvl>
    <w:lvl w:ilvl="7">
      <w:start w:val="1"/>
      <w:numFmt w:val="none"/>
      <w:lvlRestart w:val="0"/>
      <w:lvlText w:val=""/>
      <w:lvlJc w:val="left"/>
      <w:pPr>
        <w:ind w:left="3799" w:hanging="3601"/>
      </w:pPr>
      <w:rPr>
        <w:rFonts w:hint="default"/>
      </w:rPr>
    </w:lvl>
    <w:lvl w:ilvl="8">
      <w:start w:val="1"/>
      <w:numFmt w:val="none"/>
      <w:lvlRestart w:val="0"/>
      <w:lvlText w:val=""/>
      <w:lvlJc w:val="left"/>
      <w:pPr>
        <w:ind w:left="3799" w:hanging="3601"/>
      </w:pPr>
      <w:rPr>
        <w:rFonts w:hint="default"/>
      </w:rPr>
    </w:lvl>
  </w:abstractNum>
  <w:abstractNum w:abstractNumId="34" w15:restartNumberingAfterBreak="0">
    <w:nsid w:val="2319309A"/>
    <w:multiLevelType w:val="multilevel"/>
    <w:tmpl w:val="4AEE2348"/>
    <w:styleLink w:val="SKMSmallTableList1"/>
    <w:lvl w:ilvl="0">
      <w:start w:val="1"/>
      <w:numFmt w:val="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35" w15:restartNumberingAfterBreak="0">
    <w:nsid w:val="243248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244E0817"/>
    <w:multiLevelType w:val="multilevel"/>
    <w:tmpl w:val="C4580038"/>
    <w:styleLink w:val="JacobsTable2SmallList1"/>
    <w:lvl w:ilvl="0">
      <w:start w:val="1"/>
      <w:numFmt w:val="bullet"/>
      <w:pStyle w:val="Table2smallbullet"/>
      <w:lvlText w:val="§"/>
      <w:lvlJc w:val="left"/>
      <w:pPr>
        <w:tabs>
          <w:tab w:val="num" w:pos="567"/>
        </w:tabs>
        <w:ind w:left="567" w:hanging="283"/>
      </w:pPr>
      <w:rPr>
        <w:rFonts w:ascii="Wingdings" w:hAnsi="Wingdings" w:hint="default"/>
        <w:color w:val="auto"/>
      </w:rPr>
    </w:lvl>
    <w:lvl w:ilvl="1">
      <w:start w:val="1"/>
      <w:numFmt w:val="none"/>
      <w:lvlText w:val="%2"/>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7" w15:restartNumberingAfterBreak="0">
    <w:nsid w:val="25167EBA"/>
    <w:multiLevelType w:val="multilevel"/>
    <w:tmpl w:val="10E8194E"/>
    <w:styleLink w:val="JacobsTable2SmallNumberedList1"/>
    <w:lvl w:ilvl="0">
      <w:start w:val="1"/>
      <w:numFmt w:val="decimal"/>
      <w:pStyle w:val="Table2smallnumber"/>
      <w:lvlText w:val="%1)"/>
      <w:lvlJc w:val="left"/>
      <w:pPr>
        <w:tabs>
          <w:tab w:val="num" w:pos="567"/>
        </w:tabs>
        <w:ind w:left="567" w:hanging="284"/>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8" w15:restartNumberingAfterBreak="0">
    <w:nsid w:val="28FE6194"/>
    <w:multiLevelType w:val="multilevel"/>
    <w:tmpl w:val="5100E6EA"/>
    <w:styleLink w:val="JacobsNumberedList24"/>
    <w:lvl w:ilvl="0">
      <w:start w:val="1"/>
      <w:numFmt w:val="lowerLetter"/>
      <w:lvlText w:val="%1)"/>
      <w:lvlJc w:val="left"/>
      <w:pPr>
        <w:ind w:left="2155" w:hanging="45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297D5DDB"/>
    <w:multiLevelType w:val="multilevel"/>
    <w:tmpl w:val="E8662322"/>
    <w:styleLink w:val="SKMBulletList3"/>
    <w:lvl w:ilvl="0">
      <w:start w:val="1"/>
      <w:numFmt w:val="bullet"/>
      <w:lvlText w:val=""/>
      <w:lvlJc w:val="left"/>
      <w:pPr>
        <w:ind w:left="425" w:hanging="425"/>
      </w:pPr>
      <w:rPr>
        <w:rFonts w:ascii="Symbol" w:hAnsi="Symbol" w:hint="default"/>
        <w:color w:val="auto"/>
      </w:rPr>
    </w:lvl>
    <w:lvl w:ilvl="1">
      <w:start w:val="1"/>
      <w:numFmt w:val="none"/>
      <w:lvlText w:val=""/>
      <w:lvlJc w:val="left"/>
      <w:pPr>
        <w:ind w:left="425" w:hanging="425"/>
      </w:pPr>
      <w:rPr>
        <w:rFonts w:hint="default"/>
      </w:rPr>
    </w:lvl>
    <w:lvl w:ilvl="2">
      <w:start w:val="1"/>
      <w:numFmt w:val="none"/>
      <w:lvlRestart w:val="1"/>
      <w:lvlText w:val=""/>
      <w:lvlJc w:val="left"/>
      <w:pPr>
        <w:ind w:left="425" w:hanging="425"/>
      </w:pPr>
      <w:rPr>
        <w:rFonts w:hint="default"/>
      </w:rPr>
    </w:lvl>
    <w:lvl w:ilvl="3">
      <w:start w:val="1"/>
      <w:numFmt w:val="none"/>
      <w:lvlRestart w:val="1"/>
      <w:lvlText w:val=""/>
      <w:lvlJc w:val="left"/>
      <w:pPr>
        <w:ind w:left="425" w:hanging="425"/>
      </w:pPr>
      <w:rPr>
        <w:rFonts w:hint="default"/>
      </w:rPr>
    </w:lvl>
    <w:lvl w:ilvl="4">
      <w:start w:val="1"/>
      <w:numFmt w:val="none"/>
      <w:lvlRestart w:val="1"/>
      <w:lvlText w:val=""/>
      <w:lvlJc w:val="left"/>
      <w:pPr>
        <w:ind w:left="425" w:hanging="425"/>
      </w:pPr>
      <w:rPr>
        <w:rFonts w:hint="default"/>
      </w:rPr>
    </w:lvl>
    <w:lvl w:ilvl="5">
      <w:start w:val="1"/>
      <w:numFmt w:val="none"/>
      <w:lvlRestart w:val="1"/>
      <w:lvlText w:val=""/>
      <w:lvlJc w:val="left"/>
      <w:pPr>
        <w:ind w:left="425" w:hanging="425"/>
      </w:pPr>
      <w:rPr>
        <w:rFonts w:hint="default"/>
      </w:rPr>
    </w:lvl>
    <w:lvl w:ilvl="6">
      <w:start w:val="1"/>
      <w:numFmt w:val="none"/>
      <w:lvlRestart w:val="1"/>
      <w:lvlText w:val=""/>
      <w:lvlJc w:val="left"/>
      <w:pPr>
        <w:ind w:left="425" w:hanging="425"/>
      </w:pPr>
      <w:rPr>
        <w:rFonts w:hint="default"/>
      </w:rPr>
    </w:lvl>
    <w:lvl w:ilvl="7">
      <w:start w:val="1"/>
      <w:numFmt w:val="none"/>
      <w:lvlRestart w:val="1"/>
      <w:lvlText w:val=""/>
      <w:lvlJc w:val="left"/>
      <w:pPr>
        <w:ind w:left="425" w:hanging="425"/>
      </w:pPr>
      <w:rPr>
        <w:rFonts w:hint="default"/>
      </w:rPr>
    </w:lvl>
    <w:lvl w:ilvl="8">
      <w:start w:val="1"/>
      <w:numFmt w:val="none"/>
      <w:lvlRestart w:val="1"/>
      <w:lvlText w:val=""/>
      <w:lvlJc w:val="left"/>
      <w:pPr>
        <w:ind w:left="425" w:hanging="425"/>
      </w:pPr>
      <w:rPr>
        <w:rFonts w:hint="default"/>
      </w:rPr>
    </w:lvl>
  </w:abstractNum>
  <w:abstractNum w:abstractNumId="40" w15:restartNumberingAfterBreak="0">
    <w:nsid w:val="2AFC3193"/>
    <w:multiLevelType w:val="hybridMultilevel"/>
    <w:tmpl w:val="AC8AB024"/>
    <w:lvl w:ilvl="0" w:tplc="96D60054">
      <w:start w:val="1"/>
      <w:numFmt w:val="lowerLetter"/>
      <w:pStyle w:val="ContentBulletsLetter"/>
      <w:lvlText w:val="%1)"/>
      <w:lvlJc w:val="left"/>
      <w:pPr>
        <w:ind w:left="1418" w:hanging="851"/>
      </w:pPr>
      <w:rPr>
        <w:rFonts w:hint="default"/>
      </w:rPr>
    </w:lvl>
    <w:lvl w:ilvl="1" w:tplc="CEAEA6BE">
      <w:start w:val="1"/>
      <w:numFmt w:val="lowerLetter"/>
      <w:lvlText w:val="%2."/>
      <w:lvlJc w:val="left"/>
      <w:pPr>
        <w:ind w:left="1440" w:hanging="360"/>
      </w:pPr>
    </w:lvl>
    <w:lvl w:ilvl="2" w:tplc="726281C0" w:tentative="1">
      <w:start w:val="1"/>
      <w:numFmt w:val="lowerRoman"/>
      <w:lvlText w:val="%3."/>
      <w:lvlJc w:val="right"/>
      <w:pPr>
        <w:ind w:left="2160" w:hanging="180"/>
      </w:pPr>
    </w:lvl>
    <w:lvl w:ilvl="3" w:tplc="441EB3B4" w:tentative="1">
      <w:start w:val="1"/>
      <w:numFmt w:val="decimal"/>
      <w:lvlText w:val="%4."/>
      <w:lvlJc w:val="left"/>
      <w:pPr>
        <w:ind w:left="2880" w:hanging="360"/>
      </w:pPr>
    </w:lvl>
    <w:lvl w:ilvl="4" w:tplc="8E12C5A2" w:tentative="1">
      <w:start w:val="1"/>
      <w:numFmt w:val="lowerLetter"/>
      <w:lvlText w:val="%5."/>
      <w:lvlJc w:val="left"/>
      <w:pPr>
        <w:ind w:left="3600" w:hanging="360"/>
      </w:pPr>
    </w:lvl>
    <w:lvl w:ilvl="5" w:tplc="7FBE19C0" w:tentative="1">
      <w:start w:val="1"/>
      <w:numFmt w:val="lowerRoman"/>
      <w:lvlText w:val="%6."/>
      <w:lvlJc w:val="right"/>
      <w:pPr>
        <w:ind w:left="4320" w:hanging="180"/>
      </w:pPr>
    </w:lvl>
    <w:lvl w:ilvl="6" w:tplc="37948A54" w:tentative="1">
      <w:start w:val="1"/>
      <w:numFmt w:val="decimal"/>
      <w:lvlText w:val="%7."/>
      <w:lvlJc w:val="left"/>
      <w:pPr>
        <w:ind w:left="5040" w:hanging="360"/>
      </w:pPr>
    </w:lvl>
    <w:lvl w:ilvl="7" w:tplc="4E9C4C02" w:tentative="1">
      <w:start w:val="1"/>
      <w:numFmt w:val="lowerLetter"/>
      <w:lvlText w:val="%8."/>
      <w:lvlJc w:val="left"/>
      <w:pPr>
        <w:ind w:left="5760" w:hanging="360"/>
      </w:pPr>
    </w:lvl>
    <w:lvl w:ilvl="8" w:tplc="81DE9170" w:tentative="1">
      <w:start w:val="1"/>
      <w:numFmt w:val="lowerRoman"/>
      <w:lvlText w:val="%9."/>
      <w:lvlJc w:val="right"/>
      <w:pPr>
        <w:ind w:left="6480" w:hanging="180"/>
      </w:pPr>
    </w:lvl>
  </w:abstractNum>
  <w:abstractNum w:abstractNumId="41" w15:restartNumberingAfterBreak="0">
    <w:nsid w:val="2C8C3A99"/>
    <w:multiLevelType w:val="multilevel"/>
    <w:tmpl w:val="405A2AB4"/>
    <w:styleLink w:val="JacobsNumberedList21"/>
    <w:lvl w:ilvl="0">
      <w:start w:val="1"/>
      <w:numFmt w:val="lowerLetter"/>
      <w:lvlText w:val="%1)"/>
      <w:lvlJc w:val="left"/>
      <w:pPr>
        <w:ind w:left="425" w:hanging="68"/>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2CFB5491"/>
    <w:multiLevelType w:val="hybridMultilevel"/>
    <w:tmpl w:val="46580D8A"/>
    <w:lvl w:ilvl="0" w:tplc="A72A769C">
      <w:start w:val="1"/>
      <w:numFmt w:val="bullet"/>
      <w:pStyle w:val="PenPicSidebarbullet"/>
      <w:lvlText w:val="§"/>
      <w:lvlJc w:val="left"/>
      <w:pPr>
        <w:ind w:left="955" w:hanging="360"/>
      </w:pPr>
      <w:rPr>
        <w:rFonts w:ascii="Wingdings" w:hAnsi="Wingdings" w:hint="default"/>
        <w:color w:val="000000"/>
        <w:sz w:val="16"/>
      </w:rPr>
    </w:lvl>
    <w:lvl w:ilvl="1" w:tplc="91643EC6" w:tentative="1">
      <w:start w:val="1"/>
      <w:numFmt w:val="bullet"/>
      <w:lvlText w:val="o"/>
      <w:lvlJc w:val="left"/>
      <w:pPr>
        <w:ind w:left="1675" w:hanging="360"/>
      </w:pPr>
      <w:rPr>
        <w:rFonts w:ascii="Courier New" w:hAnsi="Courier New" w:cs="Courier New" w:hint="default"/>
      </w:rPr>
    </w:lvl>
    <w:lvl w:ilvl="2" w:tplc="9EAA4C7A" w:tentative="1">
      <w:start w:val="1"/>
      <w:numFmt w:val="bullet"/>
      <w:lvlText w:val=""/>
      <w:lvlJc w:val="left"/>
      <w:pPr>
        <w:ind w:left="2395" w:hanging="360"/>
      </w:pPr>
      <w:rPr>
        <w:rFonts w:ascii="Wingdings" w:hAnsi="Wingdings" w:hint="default"/>
      </w:rPr>
    </w:lvl>
    <w:lvl w:ilvl="3" w:tplc="670EE6BA" w:tentative="1">
      <w:start w:val="1"/>
      <w:numFmt w:val="bullet"/>
      <w:lvlText w:val=""/>
      <w:lvlJc w:val="left"/>
      <w:pPr>
        <w:ind w:left="3115" w:hanging="360"/>
      </w:pPr>
      <w:rPr>
        <w:rFonts w:ascii="Symbol" w:hAnsi="Symbol" w:hint="default"/>
      </w:rPr>
    </w:lvl>
    <w:lvl w:ilvl="4" w:tplc="1C543BB0" w:tentative="1">
      <w:start w:val="1"/>
      <w:numFmt w:val="bullet"/>
      <w:lvlText w:val="o"/>
      <w:lvlJc w:val="left"/>
      <w:pPr>
        <w:ind w:left="3835" w:hanging="360"/>
      </w:pPr>
      <w:rPr>
        <w:rFonts w:ascii="Courier New" w:hAnsi="Courier New" w:cs="Courier New" w:hint="default"/>
      </w:rPr>
    </w:lvl>
    <w:lvl w:ilvl="5" w:tplc="44EA484A" w:tentative="1">
      <w:start w:val="1"/>
      <w:numFmt w:val="bullet"/>
      <w:lvlText w:val=""/>
      <w:lvlJc w:val="left"/>
      <w:pPr>
        <w:ind w:left="4555" w:hanging="360"/>
      </w:pPr>
      <w:rPr>
        <w:rFonts w:ascii="Wingdings" w:hAnsi="Wingdings" w:hint="default"/>
      </w:rPr>
    </w:lvl>
    <w:lvl w:ilvl="6" w:tplc="D5F0070C" w:tentative="1">
      <w:start w:val="1"/>
      <w:numFmt w:val="bullet"/>
      <w:lvlText w:val=""/>
      <w:lvlJc w:val="left"/>
      <w:pPr>
        <w:ind w:left="5275" w:hanging="360"/>
      </w:pPr>
      <w:rPr>
        <w:rFonts w:ascii="Symbol" w:hAnsi="Symbol" w:hint="default"/>
      </w:rPr>
    </w:lvl>
    <w:lvl w:ilvl="7" w:tplc="9A7605D8" w:tentative="1">
      <w:start w:val="1"/>
      <w:numFmt w:val="bullet"/>
      <w:lvlText w:val="o"/>
      <w:lvlJc w:val="left"/>
      <w:pPr>
        <w:ind w:left="5995" w:hanging="360"/>
      </w:pPr>
      <w:rPr>
        <w:rFonts w:ascii="Courier New" w:hAnsi="Courier New" w:cs="Courier New" w:hint="default"/>
      </w:rPr>
    </w:lvl>
    <w:lvl w:ilvl="8" w:tplc="B272450A" w:tentative="1">
      <w:start w:val="1"/>
      <w:numFmt w:val="bullet"/>
      <w:lvlText w:val=""/>
      <w:lvlJc w:val="left"/>
      <w:pPr>
        <w:ind w:left="6715" w:hanging="360"/>
      </w:pPr>
      <w:rPr>
        <w:rFonts w:ascii="Wingdings" w:hAnsi="Wingdings" w:hint="default"/>
      </w:rPr>
    </w:lvl>
  </w:abstractNum>
  <w:abstractNum w:abstractNumId="43" w15:restartNumberingAfterBreak="0">
    <w:nsid w:val="2FED62EC"/>
    <w:multiLevelType w:val="multilevel"/>
    <w:tmpl w:val="E1BEE56C"/>
    <w:styleLink w:val="JacobsTablesmallitem"/>
    <w:lvl w:ilvl="0">
      <w:start w:val="1"/>
      <w:numFmt w:val="decimal"/>
      <w:pStyle w:val="Tablesmallitem"/>
      <w:lvlText w:val="%1"/>
      <w:lvlJc w:val="left"/>
      <w:pPr>
        <w:ind w:left="283" w:hanging="283"/>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44" w15:restartNumberingAfterBreak="0">
    <w:nsid w:val="31D608F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31D61197"/>
    <w:multiLevelType w:val="singleLevel"/>
    <w:tmpl w:val="CCC66BB0"/>
    <w:lvl w:ilvl="0">
      <w:start w:val="1"/>
      <w:numFmt w:val="lowerLetter"/>
      <w:pStyle w:val="Para1letter"/>
      <w:lvlText w:val="%1)"/>
      <w:lvlJc w:val="left"/>
      <w:pPr>
        <w:ind w:left="850" w:hanging="425"/>
      </w:pPr>
      <w:rPr>
        <w:rFonts w:hint="default"/>
      </w:rPr>
    </w:lvl>
  </w:abstractNum>
  <w:abstractNum w:abstractNumId="46" w15:restartNumberingAfterBreak="0">
    <w:nsid w:val="323B49B1"/>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7" w15:restartNumberingAfterBreak="0">
    <w:nsid w:val="332C54AD"/>
    <w:multiLevelType w:val="multilevel"/>
    <w:tmpl w:val="A9A0D9D2"/>
    <w:styleLink w:val="JacobsTable2NumberedList1"/>
    <w:lvl w:ilvl="0">
      <w:start w:val="1"/>
      <w:numFmt w:val="decimal"/>
      <w:pStyle w:val="Table2number"/>
      <w:lvlText w:val="%1."/>
      <w:lvlJc w:val="left"/>
      <w:pPr>
        <w:tabs>
          <w:tab w:val="num" w:pos="567"/>
        </w:tabs>
        <w:ind w:left="567" w:hanging="283"/>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8" w15:restartNumberingAfterBreak="0">
    <w:nsid w:val="344B666B"/>
    <w:multiLevelType w:val="multilevel"/>
    <w:tmpl w:val="F6CEE00A"/>
    <w:styleLink w:val="JacobsTableItem"/>
    <w:lvl w:ilvl="0">
      <w:start w:val="1"/>
      <w:numFmt w:val="decimal"/>
      <w:pStyle w:val="Tableitem"/>
      <w:lvlText w:val="%1"/>
      <w:lvlJc w:val="left"/>
      <w:pPr>
        <w:ind w:left="283" w:hanging="283"/>
      </w:pPr>
      <w:rPr>
        <w:rFonts w:hint="default"/>
      </w:rPr>
    </w:lvl>
    <w:lvl w:ilvl="1">
      <w:start w:val="1"/>
      <w:numFmt w:val="decimal"/>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8.%7"/>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49" w15:restartNumberingAfterBreak="0">
    <w:nsid w:val="34555BA7"/>
    <w:multiLevelType w:val="hybridMultilevel"/>
    <w:tmpl w:val="1BB093FC"/>
    <w:lvl w:ilvl="0" w:tplc="CCC8BB6A">
      <w:start w:val="1"/>
      <w:numFmt w:val="lowerRoman"/>
      <w:pStyle w:val="ContentBulletsRomanNumeral"/>
      <w:lvlText w:val="%1."/>
      <w:lvlJc w:val="left"/>
      <w:pPr>
        <w:ind w:left="1418" w:hanging="851"/>
      </w:pPr>
      <w:rPr>
        <w:rFont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802558A"/>
    <w:multiLevelType w:val="multilevel"/>
    <w:tmpl w:val="418611DC"/>
    <w:lvl w:ilvl="0">
      <w:start w:val="1"/>
      <w:numFmt w:val="bullet"/>
      <w:pStyle w:val="SummaryBoxBullet"/>
      <w:lvlText w:val=""/>
      <w:lvlJc w:val="left"/>
      <w:pPr>
        <w:ind w:left="284" w:hanging="171"/>
      </w:pPr>
      <w:rPr>
        <w:rFonts w:ascii="Wingdings" w:hAnsi="Wingdings" w:hint="default"/>
        <w:color w:val="auto"/>
        <w:sz w:val="14"/>
      </w:rPr>
    </w:lvl>
    <w:lvl w:ilvl="1">
      <w:numFmt w:val="none"/>
      <w:lvlRestart w:val="0"/>
      <w:lvlText w:val=""/>
      <w:lvlJc w:val="left"/>
      <w:pPr>
        <w:ind w:left="284" w:hanging="284"/>
      </w:pPr>
      <w:rPr>
        <w:rFonts w:hint="default"/>
      </w:rPr>
    </w:lvl>
    <w:lvl w:ilvl="2">
      <w:numFmt w:val="none"/>
      <w:lvlRestart w:val="0"/>
      <w:lvlText w:val=""/>
      <w:lvlJc w:val="left"/>
      <w:pPr>
        <w:ind w:left="284" w:hanging="284"/>
      </w:pPr>
      <w:rPr>
        <w:rFonts w:hint="default"/>
      </w:rPr>
    </w:lvl>
    <w:lvl w:ilvl="3">
      <w:numFmt w:val="none"/>
      <w:lvlRestart w:val="0"/>
      <w:lvlText w:val=""/>
      <w:lvlJc w:val="left"/>
      <w:pPr>
        <w:ind w:left="284" w:hanging="284"/>
      </w:pPr>
      <w:rPr>
        <w:rFonts w:hint="default"/>
      </w:rPr>
    </w:lvl>
    <w:lvl w:ilvl="4">
      <w:numFmt w:val="none"/>
      <w:lvlRestart w:val="0"/>
      <w:lvlText w:val=""/>
      <w:lvlJc w:val="left"/>
      <w:pPr>
        <w:ind w:left="284" w:hanging="284"/>
      </w:pPr>
      <w:rPr>
        <w:rFonts w:hint="default"/>
      </w:rPr>
    </w:lvl>
    <w:lvl w:ilvl="5">
      <w:numFmt w:val="none"/>
      <w:lvlRestart w:val="0"/>
      <w:lvlText w:val=""/>
      <w:lvlJc w:val="left"/>
      <w:pPr>
        <w:ind w:left="284" w:hanging="284"/>
      </w:pPr>
      <w:rPr>
        <w:rFonts w:hint="default"/>
      </w:rPr>
    </w:lvl>
    <w:lvl w:ilvl="6">
      <w:numFmt w:val="none"/>
      <w:lvlRestart w:val="0"/>
      <w:lvlText w:val=""/>
      <w:lvlJc w:val="left"/>
      <w:pPr>
        <w:ind w:left="284" w:hanging="284"/>
      </w:pPr>
      <w:rPr>
        <w:rFonts w:hint="default"/>
      </w:rPr>
    </w:lvl>
    <w:lvl w:ilvl="7">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51" w15:restartNumberingAfterBreak="0">
    <w:nsid w:val="38CD5718"/>
    <w:multiLevelType w:val="hybridMultilevel"/>
    <w:tmpl w:val="01F221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3A3C41A2"/>
    <w:multiLevelType w:val="multilevel"/>
    <w:tmpl w:val="A73418A2"/>
    <w:styleLink w:val="JacobsNumberedList2"/>
    <w:lvl w:ilvl="0">
      <w:start w:val="1"/>
      <w:numFmt w:val="lowerLetter"/>
      <w:pStyle w:val="Para0letter"/>
      <w:lvlText w:val="%1)"/>
      <w:lvlJc w:val="left"/>
      <w:pPr>
        <w:ind w:left="425" w:hanging="425"/>
      </w:pPr>
      <w:rPr>
        <w:rFonts w:hint="default"/>
      </w:rPr>
    </w:lvl>
    <w:lvl w:ilvl="1">
      <w:start w:val="1"/>
      <w:numFmt w:val="lowerRoman"/>
      <w:lvlText w:val="%2."/>
      <w:lvlJc w:val="left"/>
      <w:pPr>
        <w:ind w:left="851" w:hanging="426"/>
      </w:pPr>
      <w:rPr>
        <w:rFonts w:hint="default"/>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53" w15:restartNumberingAfterBreak="0">
    <w:nsid w:val="3A5F1748"/>
    <w:multiLevelType w:val="multilevel"/>
    <w:tmpl w:val="A9A0D9D2"/>
    <w:numStyleLink w:val="JacobsTable2NumberedList1"/>
  </w:abstractNum>
  <w:abstractNum w:abstractNumId="54" w15:restartNumberingAfterBreak="0">
    <w:nsid w:val="3AD53A78"/>
    <w:multiLevelType w:val="hybridMultilevel"/>
    <w:tmpl w:val="5874E09A"/>
    <w:lvl w:ilvl="0" w:tplc="2C88A3FA">
      <w:start w:val="1"/>
      <w:numFmt w:val="decimal"/>
      <w:pStyle w:val="ContentBulletsNumber"/>
      <w:lvlText w:val="%1."/>
      <w:lvlJc w:val="left"/>
      <w:pPr>
        <w:ind w:left="1418" w:hanging="851"/>
      </w:pPr>
      <w:rPr>
        <w:rFonts w:ascii="Jacobs Chronos" w:hAnsi="Jacobs Chronos" w:cs="Jacobs Chronos" w:hint="default"/>
        <w:b w:val="0"/>
        <w:bCs w:val="0"/>
        <w:i w:val="0"/>
        <w:iCs w:val="0"/>
        <w:color w:val="auto"/>
        <w:sz w:val="20"/>
        <w:szCs w:val="20"/>
      </w:rPr>
    </w:lvl>
    <w:lvl w:ilvl="1" w:tplc="BC964152" w:tentative="1">
      <w:start w:val="1"/>
      <w:numFmt w:val="lowerLetter"/>
      <w:lvlText w:val="%2."/>
      <w:lvlJc w:val="left"/>
      <w:pPr>
        <w:ind w:left="1440" w:hanging="360"/>
      </w:pPr>
    </w:lvl>
    <w:lvl w:ilvl="2" w:tplc="4A923C9A" w:tentative="1">
      <w:start w:val="1"/>
      <w:numFmt w:val="lowerRoman"/>
      <w:lvlText w:val="%3."/>
      <w:lvlJc w:val="right"/>
      <w:pPr>
        <w:ind w:left="2160" w:hanging="180"/>
      </w:pPr>
    </w:lvl>
    <w:lvl w:ilvl="3" w:tplc="7226ADAE" w:tentative="1">
      <w:start w:val="1"/>
      <w:numFmt w:val="decimal"/>
      <w:lvlText w:val="%4."/>
      <w:lvlJc w:val="left"/>
      <w:pPr>
        <w:ind w:left="2880" w:hanging="360"/>
      </w:pPr>
    </w:lvl>
    <w:lvl w:ilvl="4" w:tplc="986AA23C" w:tentative="1">
      <w:start w:val="1"/>
      <w:numFmt w:val="lowerLetter"/>
      <w:lvlText w:val="%5."/>
      <w:lvlJc w:val="left"/>
      <w:pPr>
        <w:ind w:left="3600" w:hanging="360"/>
      </w:pPr>
    </w:lvl>
    <w:lvl w:ilvl="5" w:tplc="79B6C6A2" w:tentative="1">
      <w:start w:val="1"/>
      <w:numFmt w:val="lowerRoman"/>
      <w:lvlText w:val="%6."/>
      <w:lvlJc w:val="right"/>
      <w:pPr>
        <w:ind w:left="4320" w:hanging="180"/>
      </w:pPr>
    </w:lvl>
    <w:lvl w:ilvl="6" w:tplc="C778D110" w:tentative="1">
      <w:start w:val="1"/>
      <w:numFmt w:val="decimal"/>
      <w:lvlText w:val="%7."/>
      <w:lvlJc w:val="left"/>
      <w:pPr>
        <w:ind w:left="5040" w:hanging="360"/>
      </w:pPr>
    </w:lvl>
    <w:lvl w:ilvl="7" w:tplc="FA52D17C" w:tentative="1">
      <w:start w:val="1"/>
      <w:numFmt w:val="lowerLetter"/>
      <w:lvlText w:val="%8."/>
      <w:lvlJc w:val="left"/>
      <w:pPr>
        <w:ind w:left="5760" w:hanging="360"/>
      </w:pPr>
    </w:lvl>
    <w:lvl w:ilvl="8" w:tplc="009CB5A2" w:tentative="1">
      <w:start w:val="1"/>
      <w:numFmt w:val="lowerRoman"/>
      <w:lvlText w:val="%9."/>
      <w:lvlJc w:val="right"/>
      <w:pPr>
        <w:ind w:left="6480" w:hanging="180"/>
      </w:pPr>
    </w:lvl>
  </w:abstractNum>
  <w:abstractNum w:abstractNumId="55" w15:restartNumberingAfterBreak="0">
    <w:nsid w:val="3D035E78"/>
    <w:multiLevelType w:val="multilevel"/>
    <w:tmpl w:val="24564522"/>
    <w:styleLink w:val="JacobsNumberedList12"/>
    <w:lvl w:ilvl="0">
      <w:start w:val="1"/>
      <w:numFmt w:val="decimal"/>
      <w:lvlText w:val="%1)"/>
      <w:lvlJc w:val="left"/>
      <w:pPr>
        <w:ind w:left="1247" w:hanging="396"/>
      </w:pPr>
      <w:rPr>
        <w:rFonts w:hint="default"/>
      </w:rPr>
    </w:lvl>
    <w:lvl w:ilvl="1">
      <w:start w:val="1"/>
      <w:numFmt w:val="lowerLetter"/>
      <w:lvlText w:val="%2."/>
      <w:lvlJc w:val="left"/>
      <w:pPr>
        <w:ind w:left="2291" w:hanging="360"/>
      </w:pPr>
      <w:rPr>
        <w:rFonts w:hint="default"/>
      </w:rPr>
    </w:lvl>
    <w:lvl w:ilvl="2">
      <w:start w:val="1"/>
      <w:numFmt w:val="lowerRoman"/>
      <w:lvlText w:val="%3."/>
      <w:lvlJc w:val="right"/>
      <w:pPr>
        <w:ind w:left="3011" w:hanging="180"/>
      </w:pPr>
      <w:rPr>
        <w:rFonts w:hint="default"/>
      </w:rPr>
    </w:lvl>
    <w:lvl w:ilvl="3">
      <w:start w:val="1"/>
      <w:numFmt w:val="decimal"/>
      <w:lvlText w:val="%4."/>
      <w:lvlJc w:val="left"/>
      <w:pPr>
        <w:ind w:left="3731" w:hanging="360"/>
      </w:pPr>
      <w:rPr>
        <w:rFonts w:hint="default"/>
      </w:rPr>
    </w:lvl>
    <w:lvl w:ilvl="4">
      <w:start w:val="1"/>
      <w:numFmt w:val="lowerLetter"/>
      <w:lvlText w:val="%5."/>
      <w:lvlJc w:val="left"/>
      <w:pPr>
        <w:ind w:left="4451" w:hanging="360"/>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56" w15:restartNumberingAfterBreak="0">
    <w:nsid w:val="3D5A66FD"/>
    <w:multiLevelType w:val="multilevel"/>
    <w:tmpl w:val="5AFCE06A"/>
    <w:styleLink w:val="JacobsNarrowList"/>
    <w:lvl w:ilvl="0">
      <w:start w:val="1"/>
      <w:numFmt w:val="bullet"/>
      <w:lvlText w:val=""/>
      <w:lvlJc w:val="left"/>
      <w:pPr>
        <w:ind w:left="198" w:hanging="198"/>
      </w:pPr>
      <w:rPr>
        <w:rFonts w:ascii="Symbol" w:hAnsi="Symbol" w:hint="default"/>
        <w:color w:val="auto"/>
      </w:rPr>
    </w:lvl>
    <w:lvl w:ilvl="1">
      <w:start w:val="1"/>
      <w:numFmt w:val="bullet"/>
      <w:lvlRestart w:val="0"/>
      <w:lvlText w:val=""/>
      <w:lvlJc w:val="left"/>
      <w:pPr>
        <w:ind w:left="397" w:hanging="199"/>
      </w:pPr>
      <w:rPr>
        <w:rFonts w:ascii="Symbol" w:hAnsi="Symbol" w:hint="default"/>
        <w:color w:val="auto"/>
      </w:rPr>
    </w:lvl>
    <w:lvl w:ilvl="2">
      <w:start w:val="1"/>
      <w:numFmt w:val="none"/>
      <w:lvlRestart w:val="0"/>
      <w:lvlText w:val=""/>
      <w:lvlJc w:val="left"/>
      <w:pPr>
        <w:ind w:left="397" w:firstLine="0"/>
      </w:pPr>
      <w:rPr>
        <w:rFonts w:hint="default"/>
      </w:rPr>
    </w:lvl>
    <w:lvl w:ilvl="3">
      <w:start w:val="1"/>
      <w:numFmt w:val="none"/>
      <w:lvlRestart w:val="0"/>
      <w:lvlText w:val=""/>
      <w:lvlJc w:val="left"/>
      <w:pPr>
        <w:ind w:left="397" w:firstLine="0"/>
      </w:pPr>
      <w:rPr>
        <w:rFonts w:hint="default"/>
      </w:rPr>
    </w:lvl>
    <w:lvl w:ilvl="4">
      <w:start w:val="1"/>
      <w:numFmt w:val="none"/>
      <w:lvlRestart w:val="0"/>
      <w:lvlText w:val=""/>
      <w:lvlJc w:val="left"/>
      <w:pPr>
        <w:ind w:left="397" w:firstLine="0"/>
      </w:pPr>
      <w:rPr>
        <w:rFonts w:hint="default"/>
      </w:rPr>
    </w:lvl>
    <w:lvl w:ilvl="5">
      <w:start w:val="1"/>
      <w:numFmt w:val="none"/>
      <w:lvlRestart w:val="0"/>
      <w:lvlText w:val=""/>
      <w:lvlJc w:val="left"/>
      <w:pPr>
        <w:ind w:left="397" w:firstLine="0"/>
      </w:pPr>
      <w:rPr>
        <w:rFonts w:hint="default"/>
      </w:rPr>
    </w:lvl>
    <w:lvl w:ilvl="6">
      <w:start w:val="1"/>
      <w:numFmt w:val="none"/>
      <w:lvlRestart w:val="0"/>
      <w:lvlText w:val=""/>
      <w:lvlJc w:val="left"/>
      <w:pPr>
        <w:ind w:left="397" w:firstLine="0"/>
      </w:pPr>
      <w:rPr>
        <w:rFonts w:hint="default"/>
      </w:rPr>
    </w:lvl>
    <w:lvl w:ilvl="7">
      <w:start w:val="1"/>
      <w:numFmt w:val="none"/>
      <w:lvlRestart w:val="0"/>
      <w:lvlText w:val=""/>
      <w:lvlJc w:val="left"/>
      <w:pPr>
        <w:ind w:left="397" w:firstLine="0"/>
      </w:pPr>
      <w:rPr>
        <w:rFonts w:hint="default"/>
      </w:rPr>
    </w:lvl>
    <w:lvl w:ilvl="8">
      <w:start w:val="1"/>
      <w:numFmt w:val="none"/>
      <w:lvlRestart w:val="0"/>
      <w:lvlText w:val=""/>
      <w:lvlJc w:val="left"/>
      <w:pPr>
        <w:ind w:left="397" w:firstLine="0"/>
      </w:pPr>
      <w:rPr>
        <w:rFonts w:hint="default"/>
      </w:rPr>
    </w:lvl>
  </w:abstractNum>
  <w:abstractNum w:abstractNumId="57" w15:restartNumberingAfterBreak="0">
    <w:nsid w:val="3DE655D1"/>
    <w:multiLevelType w:val="multilevel"/>
    <w:tmpl w:val="D89C6C1C"/>
    <w:numStyleLink w:val="JacobsTable2Item"/>
  </w:abstractNum>
  <w:abstractNum w:abstractNumId="58" w15:restartNumberingAfterBreak="0">
    <w:nsid w:val="3E5C0D8B"/>
    <w:multiLevelType w:val="multilevel"/>
    <w:tmpl w:val="CB006F10"/>
    <w:styleLink w:val="JacobsNumberedList14"/>
    <w:lvl w:ilvl="0">
      <w:start w:val="1"/>
      <w:numFmt w:val="decimal"/>
      <w:pStyle w:val="Para4number"/>
      <w:lvlText w:val="%1)"/>
      <w:lvlJc w:val="left"/>
      <w:pPr>
        <w:ind w:left="2126" w:hanging="425"/>
      </w:pPr>
      <w:rPr>
        <w:rFonts w:ascii="Jacobs Chronos" w:hAnsi="Jacobs Chronos" w:cs="Jacobs Chronos" w:hint="default"/>
        <w:b w:val="0"/>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3E993B23"/>
    <w:multiLevelType w:val="hybridMultilevel"/>
    <w:tmpl w:val="D368EC2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EBB4F6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410F274B"/>
    <w:multiLevelType w:val="multilevel"/>
    <w:tmpl w:val="2530FD80"/>
    <w:styleLink w:val="JacobsNumberedList23"/>
    <w:lvl w:ilvl="0">
      <w:start w:val="1"/>
      <w:numFmt w:val="lowerLetter"/>
      <w:pStyle w:val="Para3letter"/>
      <w:lvlText w:val="%1)"/>
      <w:lvlJc w:val="left"/>
      <w:pPr>
        <w:ind w:left="1701" w:hanging="425"/>
      </w:pPr>
      <w:rPr>
        <w:rFonts w:hint="default"/>
      </w:rPr>
    </w:lvl>
    <w:lvl w:ilvl="1">
      <w:start w:val="1"/>
      <w:numFmt w:val="lowerLetter"/>
      <w:lvlText w:val="%2."/>
      <w:lvlJc w:val="left"/>
      <w:pPr>
        <w:ind w:left="2716" w:hanging="360"/>
      </w:pPr>
      <w:rPr>
        <w:rFonts w:hint="default"/>
      </w:rPr>
    </w:lvl>
    <w:lvl w:ilvl="2">
      <w:start w:val="1"/>
      <w:numFmt w:val="lowerRoman"/>
      <w:lvlText w:val="%3."/>
      <w:lvlJc w:val="right"/>
      <w:pPr>
        <w:ind w:left="3436" w:hanging="180"/>
      </w:pPr>
      <w:rPr>
        <w:rFonts w:hint="default"/>
      </w:rPr>
    </w:lvl>
    <w:lvl w:ilvl="3">
      <w:start w:val="1"/>
      <w:numFmt w:val="decimal"/>
      <w:lvlText w:val="%4."/>
      <w:lvlJc w:val="left"/>
      <w:pPr>
        <w:ind w:left="4156" w:hanging="360"/>
      </w:pPr>
      <w:rPr>
        <w:rFonts w:hint="default"/>
      </w:rPr>
    </w:lvl>
    <w:lvl w:ilvl="4">
      <w:start w:val="1"/>
      <w:numFmt w:val="lowerLetter"/>
      <w:lvlText w:val="%5."/>
      <w:lvlJc w:val="left"/>
      <w:pPr>
        <w:ind w:left="4876" w:hanging="360"/>
      </w:pPr>
      <w:rPr>
        <w:rFonts w:hint="default"/>
      </w:rPr>
    </w:lvl>
    <w:lvl w:ilvl="5">
      <w:start w:val="1"/>
      <w:numFmt w:val="lowerRoman"/>
      <w:lvlText w:val="%6."/>
      <w:lvlJc w:val="right"/>
      <w:pPr>
        <w:ind w:left="5596" w:hanging="180"/>
      </w:pPr>
      <w:rPr>
        <w:rFonts w:hint="default"/>
      </w:rPr>
    </w:lvl>
    <w:lvl w:ilvl="6">
      <w:start w:val="1"/>
      <w:numFmt w:val="decimal"/>
      <w:lvlText w:val="%7."/>
      <w:lvlJc w:val="left"/>
      <w:pPr>
        <w:ind w:left="6316" w:hanging="360"/>
      </w:pPr>
      <w:rPr>
        <w:rFonts w:hint="default"/>
      </w:rPr>
    </w:lvl>
    <w:lvl w:ilvl="7">
      <w:start w:val="1"/>
      <w:numFmt w:val="lowerLetter"/>
      <w:lvlText w:val="%8."/>
      <w:lvlJc w:val="left"/>
      <w:pPr>
        <w:ind w:left="7036" w:hanging="360"/>
      </w:pPr>
      <w:rPr>
        <w:rFonts w:hint="default"/>
      </w:rPr>
    </w:lvl>
    <w:lvl w:ilvl="8">
      <w:start w:val="1"/>
      <w:numFmt w:val="lowerRoman"/>
      <w:lvlText w:val="%9."/>
      <w:lvlJc w:val="right"/>
      <w:pPr>
        <w:ind w:left="7756" w:hanging="180"/>
      </w:pPr>
      <w:rPr>
        <w:rFonts w:hint="default"/>
      </w:rPr>
    </w:lvl>
  </w:abstractNum>
  <w:abstractNum w:abstractNumId="62" w15:restartNumberingAfterBreak="0">
    <w:nsid w:val="415A5EB9"/>
    <w:multiLevelType w:val="multilevel"/>
    <w:tmpl w:val="80ACB8AE"/>
    <w:numStyleLink w:val="JacobsTable2NumberdList2"/>
  </w:abstractNum>
  <w:abstractNum w:abstractNumId="63" w15:restartNumberingAfterBreak="0">
    <w:nsid w:val="42EA4FEF"/>
    <w:multiLevelType w:val="multilevel"/>
    <w:tmpl w:val="17987CBC"/>
    <w:styleLink w:val="JacobsTable2SmallNumberedList2"/>
    <w:lvl w:ilvl="0">
      <w:start w:val="1"/>
      <w:numFmt w:val="lowerLetter"/>
      <w:pStyle w:val="Table2smallletter"/>
      <w:lvlText w:val="%1)"/>
      <w:lvlJc w:val="left"/>
      <w:pPr>
        <w:tabs>
          <w:tab w:val="num" w:pos="567"/>
        </w:tabs>
        <w:ind w:left="567" w:hanging="284"/>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4" w15:restartNumberingAfterBreak="0">
    <w:nsid w:val="45E40773"/>
    <w:multiLevelType w:val="multilevel"/>
    <w:tmpl w:val="FB9885D0"/>
    <w:styleLink w:val="JacobsNumberedList22"/>
    <w:lvl w:ilvl="0">
      <w:start w:val="1"/>
      <w:numFmt w:val="lowerLetter"/>
      <w:pStyle w:val="Para2letter"/>
      <w:lvlText w:val="%1)"/>
      <w:lvlJc w:val="left"/>
      <w:pPr>
        <w:ind w:left="1276" w:hanging="426"/>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469467C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4850588B"/>
    <w:multiLevelType w:val="hybridMultilevel"/>
    <w:tmpl w:val="42566B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7" w15:restartNumberingAfterBreak="0">
    <w:nsid w:val="4E054B8A"/>
    <w:multiLevelType w:val="hybridMultilevel"/>
    <w:tmpl w:val="6234EB9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FA23504"/>
    <w:multiLevelType w:val="multilevel"/>
    <w:tmpl w:val="1AD8488E"/>
    <w:lvl w:ilvl="0">
      <w:start w:val="1"/>
      <w:numFmt w:val="lowerRoman"/>
      <w:pStyle w:val="Para4roman"/>
      <w:lvlText w:val="%1."/>
      <w:lvlJc w:val="left"/>
      <w:pPr>
        <w:ind w:left="2126"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54311BB7"/>
    <w:multiLevelType w:val="multilevel"/>
    <w:tmpl w:val="55E0FFD2"/>
    <w:styleLink w:val="JacobsNumberedList33"/>
    <w:lvl w:ilvl="0">
      <w:start w:val="1"/>
      <w:numFmt w:val="lowerRoman"/>
      <w:lvlText w:val="%1."/>
      <w:lvlJc w:val="right"/>
      <w:pPr>
        <w:ind w:left="1673" w:hanging="31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0" w15:restartNumberingAfterBreak="0">
    <w:nsid w:val="5C7C4E77"/>
    <w:multiLevelType w:val="multilevel"/>
    <w:tmpl w:val="0CA0CC82"/>
    <w:lvl w:ilvl="0">
      <w:start w:val="1"/>
      <w:numFmt w:val="decimal"/>
      <w:pStyle w:val="Heading1"/>
      <w:lvlText w:val="%1."/>
      <w:lvlJc w:val="left"/>
      <w:pPr>
        <w:ind w:left="360" w:hanging="360"/>
      </w:pPr>
      <w:rPr>
        <w:rFonts w:ascii="Jacobs Chronos" w:hAnsi="Jacobs Chronos" w:cs="Jacobs Chronos" w:hint="default"/>
        <w:b/>
        <w:bCs/>
        <w:i w:val="0"/>
        <w:iCs w:val="0"/>
        <w:color w:val="auto"/>
        <w:sz w:val="32"/>
        <w:szCs w:val="32"/>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ascii="Jacobs Chronos" w:hAnsi="Jacobs Chronos" w:cs="Jacobs Chronos" w:hint="default"/>
        <w:b/>
        <w:i w:val="0"/>
        <w:sz w:val="20"/>
      </w:rPr>
    </w:lvl>
    <w:lvl w:ilvl="6">
      <w:numFmt w:val="decimal"/>
      <w:pStyle w:val="Heading7"/>
      <w:lvlText w:val="%1.%2.%3.%4.%5.%6.%7"/>
      <w:lvlJc w:val="left"/>
      <w:pPr>
        <w:ind w:left="851" w:hanging="851"/>
      </w:pPr>
      <w:rPr>
        <w:rFonts w:ascii="Jacobs Chronos Light" w:hAnsi="Jacobs Chronos Light" w:cs="Jacobs Chronos Light" w:hint="default"/>
        <w:b/>
        <w:i w:val="0"/>
        <w:sz w:val="20"/>
      </w:rPr>
    </w:lvl>
    <w:lvl w:ilvl="7">
      <w:numFmt w:val="decimal"/>
      <w:pStyle w:val="Heading8"/>
      <w:lvlText w:val="%1.%2.%3.%4.%5.%6.%8"/>
      <w:lvlJc w:val="left"/>
      <w:pPr>
        <w:ind w:left="851" w:hanging="851"/>
      </w:pPr>
      <w:rPr>
        <w:rFonts w:ascii="Jacobs Chronos Light" w:hAnsi="Jacobs Chronos Light" w:cs="Jacobs Chronos Light" w:hint="default"/>
        <w:b/>
        <w:i w:val="0"/>
        <w:sz w:val="20"/>
      </w:rPr>
    </w:lvl>
    <w:lvl w:ilvl="8">
      <w:numFmt w:val="none"/>
      <w:lvlRestart w:val="0"/>
      <w:suff w:val="nothing"/>
      <w:lvlText w:val=""/>
      <w:lvlJc w:val="left"/>
      <w:pPr>
        <w:ind w:left="-32767" w:firstLine="0"/>
      </w:pPr>
      <w:rPr>
        <w:rFonts w:hint="default"/>
      </w:rPr>
    </w:lvl>
  </w:abstractNum>
  <w:abstractNum w:abstractNumId="71" w15:restartNumberingAfterBreak="0">
    <w:nsid w:val="5C893E28"/>
    <w:multiLevelType w:val="multilevel"/>
    <w:tmpl w:val="BFBAF5F2"/>
    <w:styleLink w:val="JacobsNumberedList34"/>
    <w:lvl w:ilvl="0">
      <w:start w:val="1"/>
      <w:numFmt w:val="lowerRoman"/>
      <w:lvlText w:val="%1."/>
      <w:lvlJc w:val="left"/>
      <w:pPr>
        <w:ind w:left="2155" w:hanging="45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5C9B73AC"/>
    <w:multiLevelType w:val="multilevel"/>
    <w:tmpl w:val="A142CAA2"/>
    <w:styleLink w:val="JacobsTableNumberedList1"/>
    <w:lvl w:ilvl="0">
      <w:start w:val="1"/>
      <w:numFmt w:val="decimal"/>
      <w:pStyle w:val="Tablenumber"/>
      <w:lvlText w:val="%1)"/>
      <w:lvlJc w:val="left"/>
      <w:pPr>
        <w:ind w:left="283" w:hanging="283"/>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tabs>
          <w:tab w:val="num" w:pos="2835"/>
        </w:tabs>
        <w:ind w:left="567" w:firstLine="2268"/>
      </w:pPr>
      <w:rPr>
        <w:rFonts w:hint="default"/>
      </w:rPr>
    </w:lvl>
  </w:abstractNum>
  <w:abstractNum w:abstractNumId="73" w15:restartNumberingAfterBreak="0">
    <w:nsid w:val="612D52D1"/>
    <w:multiLevelType w:val="singleLevel"/>
    <w:tmpl w:val="B2329E56"/>
    <w:lvl w:ilvl="0">
      <w:start w:val="1"/>
      <w:numFmt w:val="decimal"/>
      <w:pStyle w:val="Para2number"/>
      <w:lvlText w:val="%1)"/>
      <w:lvlJc w:val="left"/>
      <w:pPr>
        <w:ind w:left="1276" w:hanging="426"/>
      </w:pPr>
      <w:rPr>
        <w:rFonts w:ascii="Jacobs Chronos" w:hAnsi="Jacobs Chronos" w:cs="Jacobs Chronos" w:hint="default"/>
        <w:b w:val="0"/>
        <w:i w:val="0"/>
        <w:color w:val="auto"/>
        <w:sz w:val="20"/>
      </w:rPr>
    </w:lvl>
  </w:abstractNum>
  <w:abstractNum w:abstractNumId="74" w15:restartNumberingAfterBreak="0">
    <w:nsid w:val="633D6386"/>
    <w:multiLevelType w:val="multilevel"/>
    <w:tmpl w:val="E362DF46"/>
    <w:lvl w:ilvl="0">
      <w:start w:val="1"/>
      <w:numFmt w:val="upperLetter"/>
      <w:pStyle w:val="Heading9"/>
      <w:suff w:val="space"/>
      <w:lvlText w:val="Appendix %1."/>
      <w:lvlJc w:val="left"/>
      <w:pPr>
        <w:ind w:left="360" w:hanging="360"/>
      </w:pPr>
      <w:rPr>
        <w:rFonts w:ascii="Jacobs Chronos" w:hAnsi="Jacobs Chronos" w:cs="Jacobs Chronos" w:hint="default"/>
        <w:b/>
        <w:i w:val="0"/>
        <w:sz w:val="32"/>
      </w:rPr>
    </w:lvl>
    <w:lvl w:ilvl="1">
      <w:start w:val="1"/>
      <w:numFmt w:val="decimal"/>
      <w:pStyle w:val="Appendixsubheading1"/>
      <w:lvlText w:val="%1.%2"/>
      <w:lvlJc w:val="left"/>
      <w:pPr>
        <w:ind w:left="851" w:hanging="851"/>
      </w:pPr>
      <w:rPr>
        <w:rFonts w:ascii="Jacobs Chronos" w:hAnsi="Jacobs Chronos" w:cs="Jacobs Chronos" w:hint="default"/>
        <w:b/>
        <w:i w:val="0"/>
        <w:sz w:val="24"/>
      </w:rPr>
    </w:lvl>
    <w:lvl w:ilvl="2">
      <w:start w:val="1"/>
      <w:numFmt w:val="decimal"/>
      <w:pStyle w:val="Appendixsubheading2"/>
      <w:lvlText w:val="%1.%2.%3"/>
      <w:lvlJc w:val="left"/>
      <w:pPr>
        <w:ind w:left="851" w:hanging="851"/>
      </w:pPr>
      <w:rPr>
        <w:rFonts w:ascii="Jacobs Chronos" w:hAnsi="Jacobs Chronos" w:cs="Jacobs Chronos" w:hint="default"/>
        <w:b/>
        <w:i w:val="0"/>
        <w:sz w:val="20"/>
      </w:rPr>
    </w:lvl>
    <w:lvl w:ilvl="3">
      <w:start w:val="1"/>
      <w:numFmt w:val="decimal"/>
      <w:pStyle w:val="Appendixsubheading3"/>
      <w:lvlText w:val="%1.%2.%3.%4"/>
      <w:lvlJc w:val="left"/>
      <w:pPr>
        <w:ind w:left="851" w:hanging="851"/>
      </w:pPr>
      <w:rPr>
        <w:rFonts w:ascii="Jacobs Chronos" w:hAnsi="Jacobs Chronos" w:cs="Jacobs Chronos" w:hint="default"/>
        <w:b/>
        <w:i w:val="0"/>
        <w:sz w:val="20"/>
      </w:rPr>
    </w:lvl>
    <w:lvl w:ilvl="4">
      <w:numFmt w:val="none"/>
      <w:lvlRestart w:val="0"/>
      <w:suff w:val="nothing"/>
      <w:lvlText w:val=""/>
      <w:lvlJc w:val="left"/>
      <w:pPr>
        <w:ind w:left="-32767" w:firstLine="32767"/>
      </w:pPr>
      <w:rPr>
        <w:rFonts w:ascii="Jacobs Chronos Light" w:hAnsi="Jacobs Chronos Light" w:cs="Jacobs Chronos Light" w:hint="default"/>
        <w:b/>
        <w:i w:val="0"/>
        <w:sz w:val="20"/>
      </w:rPr>
    </w:lvl>
    <w:lvl w:ilvl="5">
      <w:numFmt w:val="none"/>
      <w:lvlRestart w:val="0"/>
      <w:suff w:val="nothing"/>
      <w:lvlText w:val=""/>
      <w:lvlJc w:val="left"/>
      <w:pPr>
        <w:ind w:left="-32767" w:firstLine="0"/>
      </w:pPr>
      <w:rPr>
        <w:rFonts w:hint="default"/>
      </w:rPr>
    </w:lvl>
    <w:lvl w:ilvl="6">
      <w:numFmt w:val="none"/>
      <w:lvlRestart w:val="0"/>
      <w:suff w:val="nothing"/>
      <w:lvlText w:val=""/>
      <w:lvlJc w:val="left"/>
      <w:pPr>
        <w:ind w:left="-32767" w:firstLine="0"/>
      </w:pPr>
      <w:rPr>
        <w:rFonts w:hint="default"/>
      </w:rPr>
    </w:lvl>
    <w:lvl w:ilvl="7">
      <w:numFmt w:val="none"/>
      <w:lvlRestart w:val="0"/>
      <w:suff w:val="nothing"/>
      <w:lvlText w:val=""/>
      <w:lvlJc w:val="left"/>
      <w:pPr>
        <w:ind w:left="-32767" w:firstLine="0"/>
      </w:pPr>
      <w:rPr>
        <w:rFonts w:hint="default"/>
      </w:rPr>
    </w:lvl>
    <w:lvl w:ilvl="8">
      <w:numFmt w:val="none"/>
      <w:lvlRestart w:val="0"/>
      <w:suff w:val="nothing"/>
      <w:lvlText w:val=""/>
      <w:lvlJc w:val="left"/>
      <w:pPr>
        <w:ind w:left="-32767" w:firstLine="0"/>
      </w:pPr>
      <w:rPr>
        <w:rFonts w:hint="default"/>
      </w:rPr>
    </w:lvl>
  </w:abstractNum>
  <w:abstractNum w:abstractNumId="75" w15:restartNumberingAfterBreak="0">
    <w:nsid w:val="63F74075"/>
    <w:multiLevelType w:val="multilevel"/>
    <w:tmpl w:val="07F8362A"/>
    <w:styleLink w:val="JacobsTable2List1"/>
    <w:lvl w:ilvl="0">
      <w:start w:val="1"/>
      <w:numFmt w:val="bullet"/>
      <w:pStyle w:val="Table2bullet"/>
      <w:lvlText w:val="§"/>
      <w:lvlJc w:val="left"/>
      <w:pPr>
        <w:tabs>
          <w:tab w:val="num" w:pos="567"/>
        </w:tabs>
        <w:ind w:left="567" w:hanging="283"/>
      </w:pPr>
      <w:rPr>
        <w:rFonts w:ascii="Wingdings" w:hAnsi="Wingdings" w:hint="default"/>
        <w:color w:val="auto"/>
      </w:rPr>
    </w:lvl>
    <w:lvl w:ilvl="1">
      <w:start w:val="1"/>
      <w:numFmt w:val="none"/>
      <w:lvlText w:val="%2"/>
      <w:lvlJc w:val="left"/>
      <w:pPr>
        <w:ind w:left="720" w:hanging="360"/>
      </w:pPr>
      <w:rPr>
        <w:rFonts w:hint="default"/>
      </w:rPr>
    </w:lvl>
    <w:lvl w:ilvl="2">
      <w:start w:val="1"/>
      <w:numFmt w:val="none"/>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6" w15:restartNumberingAfterBreak="0">
    <w:nsid w:val="66FC26A6"/>
    <w:multiLevelType w:val="multilevel"/>
    <w:tmpl w:val="AAE0FFF2"/>
    <w:styleLink w:val="JacobsNumberedList31"/>
    <w:lvl w:ilvl="0">
      <w:start w:val="1"/>
      <w:numFmt w:val="lowerRoman"/>
      <w:lvlText w:val="%1."/>
      <w:lvlJc w:val="left"/>
      <w:pPr>
        <w:ind w:left="425" w:hanging="68"/>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6A242EBF"/>
    <w:multiLevelType w:val="multilevel"/>
    <w:tmpl w:val="80ACB8AE"/>
    <w:styleLink w:val="JacobsTable2NumberdList2"/>
    <w:lvl w:ilvl="0">
      <w:start w:val="1"/>
      <w:numFmt w:val="lowerLetter"/>
      <w:pStyle w:val="Table2letter"/>
      <w:lvlText w:val="%1)"/>
      <w:lvlJc w:val="left"/>
      <w:pPr>
        <w:tabs>
          <w:tab w:val="num" w:pos="567"/>
        </w:tabs>
        <w:ind w:left="567" w:hanging="283"/>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8" w15:restartNumberingAfterBreak="0">
    <w:nsid w:val="6C571012"/>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6F7D6216"/>
    <w:multiLevelType w:val="multilevel"/>
    <w:tmpl w:val="F3E2DA6E"/>
    <w:styleLink w:val="JacobsSmallTableList1"/>
    <w:lvl w:ilvl="0">
      <w:start w:val="1"/>
      <w:numFmt w:val="bullet"/>
      <w:pStyle w:val="Tablesmallbullet"/>
      <w:lvlText w:val="§"/>
      <w:lvlJc w:val="left"/>
      <w:pPr>
        <w:ind w:left="284" w:hanging="284"/>
      </w:pPr>
      <w:rPr>
        <w:rFonts w:ascii="Wingdings" w:hAnsi="Wingdings"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80" w15:restartNumberingAfterBreak="0">
    <w:nsid w:val="716A426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733B6855"/>
    <w:multiLevelType w:val="hybridMultilevel"/>
    <w:tmpl w:val="68F296FE"/>
    <w:lvl w:ilvl="0" w:tplc="CA3E4538">
      <w:start w:val="1"/>
      <w:numFmt w:val="bullet"/>
      <w:pStyle w:val="ContentBulletsRound"/>
      <w:lvlText w:val=""/>
      <w:lvlJc w:val="left"/>
      <w:pPr>
        <w:ind w:left="1418" w:hanging="851"/>
      </w:pPr>
      <w:rPr>
        <w:rFonts w:ascii="Symbol" w:hAnsi="Symbol" w:hint="default"/>
      </w:rPr>
    </w:lvl>
    <w:lvl w:ilvl="1" w:tplc="FDA8B1F8" w:tentative="1">
      <w:start w:val="1"/>
      <w:numFmt w:val="bullet"/>
      <w:lvlText w:val="o"/>
      <w:lvlJc w:val="left"/>
      <w:pPr>
        <w:ind w:left="1440" w:hanging="360"/>
      </w:pPr>
      <w:rPr>
        <w:rFonts w:ascii="Courier New" w:hAnsi="Courier New" w:hint="default"/>
      </w:rPr>
    </w:lvl>
    <w:lvl w:ilvl="2" w:tplc="1A6265B6" w:tentative="1">
      <w:start w:val="1"/>
      <w:numFmt w:val="bullet"/>
      <w:lvlText w:val=""/>
      <w:lvlJc w:val="left"/>
      <w:pPr>
        <w:ind w:left="2160" w:hanging="360"/>
      </w:pPr>
      <w:rPr>
        <w:rFonts w:ascii="Wingdings" w:hAnsi="Wingdings" w:hint="default"/>
      </w:rPr>
    </w:lvl>
    <w:lvl w:ilvl="3" w:tplc="8FF64460" w:tentative="1">
      <w:start w:val="1"/>
      <w:numFmt w:val="bullet"/>
      <w:lvlText w:val=""/>
      <w:lvlJc w:val="left"/>
      <w:pPr>
        <w:ind w:left="2880" w:hanging="360"/>
      </w:pPr>
      <w:rPr>
        <w:rFonts w:ascii="Symbol" w:hAnsi="Symbol" w:hint="default"/>
      </w:rPr>
    </w:lvl>
    <w:lvl w:ilvl="4" w:tplc="7C30A48C" w:tentative="1">
      <w:start w:val="1"/>
      <w:numFmt w:val="bullet"/>
      <w:lvlText w:val="o"/>
      <w:lvlJc w:val="left"/>
      <w:pPr>
        <w:ind w:left="3600" w:hanging="360"/>
      </w:pPr>
      <w:rPr>
        <w:rFonts w:ascii="Courier New" w:hAnsi="Courier New" w:hint="default"/>
      </w:rPr>
    </w:lvl>
    <w:lvl w:ilvl="5" w:tplc="2A463226" w:tentative="1">
      <w:start w:val="1"/>
      <w:numFmt w:val="bullet"/>
      <w:lvlText w:val=""/>
      <w:lvlJc w:val="left"/>
      <w:pPr>
        <w:ind w:left="4320" w:hanging="360"/>
      </w:pPr>
      <w:rPr>
        <w:rFonts w:ascii="Wingdings" w:hAnsi="Wingdings" w:hint="default"/>
      </w:rPr>
    </w:lvl>
    <w:lvl w:ilvl="6" w:tplc="284E93BE" w:tentative="1">
      <w:start w:val="1"/>
      <w:numFmt w:val="bullet"/>
      <w:lvlText w:val=""/>
      <w:lvlJc w:val="left"/>
      <w:pPr>
        <w:ind w:left="5040" w:hanging="360"/>
      </w:pPr>
      <w:rPr>
        <w:rFonts w:ascii="Symbol" w:hAnsi="Symbol" w:hint="default"/>
      </w:rPr>
    </w:lvl>
    <w:lvl w:ilvl="7" w:tplc="56F436C0" w:tentative="1">
      <w:start w:val="1"/>
      <w:numFmt w:val="bullet"/>
      <w:lvlText w:val="o"/>
      <w:lvlJc w:val="left"/>
      <w:pPr>
        <w:ind w:left="5760" w:hanging="360"/>
      </w:pPr>
      <w:rPr>
        <w:rFonts w:ascii="Courier New" w:hAnsi="Courier New" w:hint="default"/>
      </w:rPr>
    </w:lvl>
    <w:lvl w:ilvl="8" w:tplc="BABC7322" w:tentative="1">
      <w:start w:val="1"/>
      <w:numFmt w:val="bullet"/>
      <w:lvlText w:val=""/>
      <w:lvlJc w:val="left"/>
      <w:pPr>
        <w:ind w:left="6480" w:hanging="360"/>
      </w:pPr>
      <w:rPr>
        <w:rFonts w:ascii="Wingdings" w:hAnsi="Wingdings" w:hint="default"/>
      </w:rPr>
    </w:lvl>
  </w:abstractNum>
  <w:abstractNum w:abstractNumId="82" w15:restartNumberingAfterBreak="0">
    <w:nsid w:val="752556D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3" w15:restartNumberingAfterBreak="0">
    <w:nsid w:val="7587004A"/>
    <w:multiLevelType w:val="multilevel"/>
    <w:tmpl w:val="07F8362A"/>
    <w:numStyleLink w:val="JacobsTable2List1"/>
  </w:abstractNum>
  <w:abstractNum w:abstractNumId="84" w15:restartNumberingAfterBreak="0">
    <w:nsid w:val="78E00D50"/>
    <w:multiLevelType w:val="hybridMultilevel"/>
    <w:tmpl w:val="F1DE6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7985613">
    <w:abstractNumId w:val="17"/>
  </w:num>
  <w:num w:numId="2" w16cid:durableId="1309557135">
    <w:abstractNumId w:val="18"/>
  </w:num>
  <w:num w:numId="3" w16cid:durableId="1585412626">
    <w:abstractNumId w:val="40"/>
  </w:num>
  <w:num w:numId="4" w16cid:durableId="1233541869">
    <w:abstractNumId w:val="54"/>
  </w:num>
  <w:num w:numId="5" w16cid:durableId="1898739032">
    <w:abstractNumId w:val="49"/>
  </w:num>
  <w:num w:numId="6" w16cid:durableId="2002392597">
    <w:abstractNumId w:val="81"/>
  </w:num>
  <w:num w:numId="7" w16cid:durableId="1288122503">
    <w:abstractNumId w:val="70"/>
  </w:num>
  <w:num w:numId="8" w16cid:durableId="1808429710">
    <w:abstractNumId w:val="74"/>
  </w:num>
  <w:num w:numId="9" w16cid:durableId="76561204">
    <w:abstractNumId w:val="42"/>
  </w:num>
  <w:num w:numId="10" w16cid:durableId="2046440650">
    <w:abstractNumId w:val="50"/>
  </w:num>
  <w:num w:numId="11" w16cid:durableId="1798258784">
    <w:abstractNumId w:val="33"/>
  </w:num>
  <w:num w:numId="12" w16cid:durableId="1890648955">
    <w:abstractNumId w:val="12"/>
  </w:num>
  <w:num w:numId="13" w16cid:durableId="756635874">
    <w:abstractNumId w:val="16"/>
  </w:num>
  <w:num w:numId="14" w16cid:durableId="805779902">
    <w:abstractNumId w:val="29"/>
  </w:num>
  <w:num w:numId="15" w16cid:durableId="1680160918">
    <w:abstractNumId w:val="56"/>
  </w:num>
  <w:num w:numId="16" w16cid:durableId="122580888">
    <w:abstractNumId w:val="13"/>
  </w:num>
  <w:num w:numId="17" w16cid:durableId="1723627629">
    <w:abstractNumId w:val="52"/>
  </w:num>
  <w:num w:numId="18" w16cid:durableId="953484559">
    <w:abstractNumId w:val="32"/>
  </w:num>
  <w:num w:numId="19" w16cid:durableId="953905279">
    <w:abstractNumId w:val="79"/>
  </w:num>
  <w:num w:numId="20" w16cid:durableId="268393097">
    <w:abstractNumId w:val="19"/>
  </w:num>
  <w:num w:numId="21" w16cid:durableId="2025206513">
    <w:abstractNumId w:val="25"/>
  </w:num>
  <w:num w:numId="22" w16cid:durableId="274872983">
    <w:abstractNumId w:val="48"/>
  </w:num>
  <w:num w:numId="23" w16cid:durableId="1796635947">
    <w:abstractNumId w:val="26"/>
  </w:num>
  <w:num w:numId="24" w16cid:durableId="1080130689">
    <w:abstractNumId w:val="72"/>
  </w:num>
  <w:num w:numId="25" w16cid:durableId="808744246">
    <w:abstractNumId w:val="20"/>
  </w:num>
  <w:num w:numId="26" w16cid:durableId="1933932734">
    <w:abstractNumId w:val="43"/>
  </w:num>
  <w:num w:numId="27" w16cid:durableId="1524593009">
    <w:abstractNumId w:val="31"/>
  </w:num>
  <w:num w:numId="28" w16cid:durableId="1100443195">
    <w:abstractNumId w:val="55"/>
  </w:num>
  <w:num w:numId="29" w16cid:durableId="653072167">
    <w:abstractNumId w:val="14"/>
  </w:num>
  <w:num w:numId="30" w16cid:durableId="1835760021">
    <w:abstractNumId w:val="41"/>
  </w:num>
  <w:num w:numId="31" w16cid:durableId="166559326">
    <w:abstractNumId w:val="64"/>
  </w:num>
  <w:num w:numId="32" w16cid:durableId="747312399">
    <w:abstractNumId w:val="61"/>
  </w:num>
  <w:num w:numId="33" w16cid:durableId="521818434">
    <w:abstractNumId w:val="76"/>
  </w:num>
  <w:num w:numId="34" w16cid:durableId="564146101">
    <w:abstractNumId w:val="27"/>
  </w:num>
  <w:num w:numId="35" w16cid:durableId="1805586640">
    <w:abstractNumId w:val="69"/>
  </w:num>
  <w:num w:numId="36" w16cid:durableId="830604566">
    <w:abstractNumId w:val="45"/>
  </w:num>
  <w:num w:numId="37" w16cid:durableId="1496190614">
    <w:abstractNumId w:val="30"/>
  </w:num>
  <w:num w:numId="38" w16cid:durableId="983462762">
    <w:abstractNumId w:val="73"/>
  </w:num>
  <w:num w:numId="39" w16cid:durableId="47651474">
    <w:abstractNumId w:val="9"/>
  </w:num>
  <w:num w:numId="40" w16cid:durableId="2001613246">
    <w:abstractNumId w:val="71"/>
  </w:num>
  <w:num w:numId="41" w16cid:durableId="2113864245">
    <w:abstractNumId w:val="68"/>
  </w:num>
  <w:num w:numId="42" w16cid:durableId="1582180220">
    <w:abstractNumId w:val="58"/>
  </w:num>
  <w:num w:numId="43" w16cid:durableId="1955407905">
    <w:abstractNumId w:val="38"/>
  </w:num>
  <w:num w:numId="44" w16cid:durableId="1105543007">
    <w:abstractNumId w:val="23"/>
  </w:num>
  <w:num w:numId="45" w16cid:durableId="1351448491">
    <w:abstractNumId w:val="75"/>
  </w:num>
  <w:num w:numId="46" w16cid:durableId="982389874">
    <w:abstractNumId w:val="83"/>
  </w:num>
  <w:num w:numId="47" w16cid:durableId="69079779">
    <w:abstractNumId w:val="47"/>
  </w:num>
  <w:num w:numId="48" w16cid:durableId="1309435420">
    <w:abstractNumId w:val="77"/>
  </w:num>
  <w:num w:numId="49" w16cid:durableId="443816514">
    <w:abstractNumId w:val="22"/>
  </w:num>
  <w:num w:numId="50" w16cid:durableId="465706195">
    <w:abstractNumId w:val="36"/>
  </w:num>
  <w:num w:numId="51" w16cid:durableId="1945650033">
    <w:abstractNumId w:val="37"/>
  </w:num>
  <w:num w:numId="52" w16cid:durableId="392239960">
    <w:abstractNumId w:val="63"/>
  </w:num>
  <w:num w:numId="53" w16cid:durableId="1012951626">
    <w:abstractNumId w:val="24"/>
  </w:num>
  <w:num w:numId="54" w16cid:durableId="1532768401">
    <w:abstractNumId w:val="53"/>
  </w:num>
  <w:num w:numId="55" w16cid:durableId="1905603512">
    <w:abstractNumId w:val="62"/>
  </w:num>
  <w:num w:numId="56" w16cid:durableId="1443840148">
    <w:abstractNumId w:val="57"/>
  </w:num>
  <w:num w:numId="57" w16cid:durableId="861894146">
    <w:abstractNumId w:val="21"/>
  </w:num>
  <w:num w:numId="58" w16cid:durableId="2016879281">
    <w:abstractNumId w:val="21"/>
  </w:num>
  <w:num w:numId="59" w16cid:durableId="454446418">
    <w:abstractNumId w:val="80"/>
  </w:num>
  <w:num w:numId="60" w16cid:durableId="121657074">
    <w:abstractNumId w:val="78"/>
  </w:num>
  <w:num w:numId="61" w16cid:durableId="1407916611">
    <w:abstractNumId w:val="46"/>
  </w:num>
  <w:num w:numId="62" w16cid:durableId="928587891">
    <w:abstractNumId w:val="7"/>
  </w:num>
  <w:num w:numId="63" w16cid:durableId="266088196">
    <w:abstractNumId w:val="6"/>
  </w:num>
  <w:num w:numId="64" w16cid:durableId="1899903145">
    <w:abstractNumId w:val="5"/>
  </w:num>
  <w:num w:numId="65" w16cid:durableId="1471241990">
    <w:abstractNumId w:val="4"/>
  </w:num>
  <w:num w:numId="66" w16cid:durableId="575212046">
    <w:abstractNumId w:val="8"/>
  </w:num>
  <w:num w:numId="67" w16cid:durableId="2032877475">
    <w:abstractNumId w:val="3"/>
  </w:num>
  <w:num w:numId="68" w16cid:durableId="37628113">
    <w:abstractNumId w:val="2"/>
  </w:num>
  <w:num w:numId="69" w16cid:durableId="389428158">
    <w:abstractNumId w:val="1"/>
  </w:num>
  <w:num w:numId="70" w16cid:durableId="1172842084">
    <w:abstractNumId w:val="0"/>
  </w:num>
  <w:num w:numId="71" w16cid:durableId="368729627">
    <w:abstractNumId w:val="11"/>
  </w:num>
  <w:num w:numId="72" w16cid:durableId="1891109704">
    <w:abstractNumId w:val="28"/>
  </w:num>
  <w:num w:numId="73" w16cid:durableId="215091724">
    <w:abstractNumId w:val="39"/>
  </w:num>
  <w:num w:numId="74" w16cid:durableId="793671534">
    <w:abstractNumId w:val="34"/>
  </w:num>
  <w:num w:numId="75" w16cid:durableId="2087338522">
    <w:abstractNumId w:val="15"/>
  </w:num>
  <w:num w:numId="76" w16cid:durableId="319578286">
    <w:abstractNumId w:val="84"/>
  </w:num>
  <w:num w:numId="77" w16cid:durableId="98593659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423573256">
    <w:abstractNumId w:val="51"/>
  </w:num>
  <w:num w:numId="79" w16cid:durableId="805777792">
    <w:abstractNumId w:val="66"/>
  </w:num>
  <w:num w:numId="80" w16cid:durableId="767892881">
    <w:abstractNumId w:val="10"/>
  </w:num>
  <w:num w:numId="81" w16cid:durableId="1744765355">
    <w:abstractNumId w:val="65"/>
  </w:num>
  <w:num w:numId="82" w16cid:durableId="749810052">
    <w:abstractNumId w:val="44"/>
  </w:num>
  <w:num w:numId="83" w16cid:durableId="1241208815">
    <w:abstractNumId w:val="67"/>
  </w:num>
  <w:num w:numId="84" w16cid:durableId="1108088581">
    <w:abstractNumId w:val="59"/>
  </w:num>
  <w:num w:numId="85" w16cid:durableId="1272980117">
    <w:abstractNumId w:val="60"/>
  </w:num>
  <w:num w:numId="86" w16cid:durableId="1468235647">
    <w:abstractNumId w:val="82"/>
  </w:num>
  <w:num w:numId="87" w16cid:durableId="2073849345">
    <w:abstractNumId w:val="35"/>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TrueTypeFonts/>
  <w:saveSubsetFonts/>
  <w:attachedTemplate r:id="rId1"/>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trackRevisions/>
  <w:defaultTabStop w:val="425"/>
  <w:drawingGridHorizontalSpacing w:val="100"/>
  <w:displayHorizontalDrawingGridEvery w:val="2"/>
  <w:characterSpacingControl w:val="doNotCompress"/>
  <w:hdrShapeDefaults>
    <o:shapedefaults v:ext="edit" spidmax="2662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ddress" w:val="Jacobs House_x000b_Shrewsbury Business Park_x000b_Shrewsbury_x000b_Shropshire SY2 6LG_x000b_United Kingdom"/>
    <w:docVar w:name="Branding" w:val="JACOBS"/>
    <w:docVar w:name="CoverBusinessRegoNo" w:val=" "/>
    <w:docVar w:name="CoverCopyright" w:val="Jacobs U.K. Limited"/>
    <w:docVar w:name="CoverLimitation" w:val="Jacobs"/>
    <w:docVar w:name="CoverLogoInUse" w:val=" "/>
    <w:docVar w:name="DisplayToggleMirrorMargins" w:val="True"/>
    <w:docVar w:name="EntityName" w:val="Jacobs U.K. Limited"/>
    <w:docVar w:name="EntityOnly" w:val="Jacobs U.K. Limited"/>
    <w:docVar w:name="Fax" w:val=" "/>
    <w:docVar w:name="FaxFooter" w:val="Jacobs U.K. Limited_x000b_Registered in England and Wales 02594504. Registered Office: Cottons Centre, Cottons Lane, London, United Kingdom SE1 2QG"/>
    <w:docVar w:name="FaxFooterFollowOn" w:val=" "/>
    <w:docVar w:name="FilterItem" w:val="United Kingdom"/>
    <w:docVar w:name="Footer" w:val="Jacobs U.K. Limited"/>
    <w:docVar w:name="FooterFollowOn" w:val=" "/>
    <w:docVar w:name="LetterFooter" w:val="Jacobs U.K. Limited_x000b_Registered in England and Wales 02594504. Registered Office: Cottons Centre, Cottons Lane, London, United Kingdom SE1 2QG"/>
    <w:docVar w:name="LetterFooterFollowOn" w:val=" "/>
    <w:docVar w:name="Logo" w:val=" "/>
    <w:docVar w:name="LogoLandscape" w:val="Jacobs landscape logo A4"/>
    <w:docVar w:name="LogoLandscapeA3" w:val="Jacobs landscape logo A3"/>
    <w:docVar w:name="LogoLandscapeA3USL" w:val="Jacobs landscape logo USL A3"/>
    <w:docVar w:name="LogoLandscapeUSL" w:val="Jacobs landscape logo USL"/>
    <w:docVar w:name="LogoPortrait" w:val="Jacobs portrait logo A4"/>
    <w:docVar w:name="LogoPortraitUSL" w:val="Jacobs portrait logo USL"/>
    <w:docVar w:name="LogoProposalA4" w:val="Jacobs report cover logo A4"/>
    <w:docVar w:name="LogoProposalUSL" w:val="Jacobs report cover logo USL"/>
    <w:docVar w:name="LogoReportA3" w:val="Jacobs landscape cover logo A3"/>
    <w:docVar w:name="LogoReportA4" w:val="Jacobs report cover logo A4"/>
    <w:docVar w:name="LogoReportTabloid" w:val="Jacobs landscape cover logo USA3"/>
    <w:docVar w:name="LogoReportUSL" w:val="Jacobs report cover logo USL"/>
    <w:docVar w:name="LogoStationeryGeneral" w:val="Jacobs stationery logo (color)"/>
    <w:docVar w:name="LogoStationeryGeneralUSL" w:val="Jacobs stationery logo (color)"/>
    <w:docVar w:name="LogoStationeryLetter" w:val="Jacobs letter logo"/>
    <w:docVar w:name="LogoStationeryLetterUSL" w:val="Jacobs letter logo USL"/>
    <w:docVar w:name="LogoUSL" w:val=" "/>
    <w:docVar w:name="OfficeName" w:val="Shrewsbury"/>
    <w:docVar w:name="Paper Size" w:val="A4"/>
    <w:docVar w:name="Phone" w:val="T +44 (0)174 328 4800"/>
    <w:docVar w:name="RegisteredTradeMark" w:val="Jacobs® is a trademark of Jacobs Engineering Group Inc."/>
    <w:docVar w:name="ShortAddress1" w:val=" "/>
    <w:docVar w:name="ShortAddress2" w:val=" "/>
    <w:docVar w:name="Web" w:val="www.jacobs.com"/>
  </w:docVars>
  <w:rsids>
    <w:rsidRoot w:val="00D42C19"/>
    <w:rsid w:val="00000C4E"/>
    <w:rsid w:val="000014B3"/>
    <w:rsid w:val="00003143"/>
    <w:rsid w:val="00006B5A"/>
    <w:rsid w:val="00007410"/>
    <w:rsid w:val="00007B43"/>
    <w:rsid w:val="00007EDE"/>
    <w:rsid w:val="00011476"/>
    <w:rsid w:val="000115FA"/>
    <w:rsid w:val="00012480"/>
    <w:rsid w:val="00012F85"/>
    <w:rsid w:val="00014CF3"/>
    <w:rsid w:val="00015523"/>
    <w:rsid w:val="000157E5"/>
    <w:rsid w:val="00015BAC"/>
    <w:rsid w:val="00016CF3"/>
    <w:rsid w:val="0001705B"/>
    <w:rsid w:val="00020F53"/>
    <w:rsid w:val="000217C0"/>
    <w:rsid w:val="00022FBA"/>
    <w:rsid w:val="00024B85"/>
    <w:rsid w:val="00025193"/>
    <w:rsid w:val="000252CA"/>
    <w:rsid w:val="00025944"/>
    <w:rsid w:val="00026231"/>
    <w:rsid w:val="000352B5"/>
    <w:rsid w:val="000373F0"/>
    <w:rsid w:val="00037461"/>
    <w:rsid w:val="00040A20"/>
    <w:rsid w:val="0004302B"/>
    <w:rsid w:val="00043C9F"/>
    <w:rsid w:val="000442C2"/>
    <w:rsid w:val="000465FB"/>
    <w:rsid w:val="00047D81"/>
    <w:rsid w:val="000524AE"/>
    <w:rsid w:val="0005266C"/>
    <w:rsid w:val="00052E73"/>
    <w:rsid w:val="0005390A"/>
    <w:rsid w:val="00054594"/>
    <w:rsid w:val="0005491F"/>
    <w:rsid w:val="00060ABC"/>
    <w:rsid w:val="00061534"/>
    <w:rsid w:val="00062407"/>
    <w:rsid w:val="0006464F"/>
    <w:rsid w:val="00064759"/>
    <w:rsid w:val="00066D40"/>
    <w:rsid w:val="000670B2"/>
    <w:rsid w:val="00067BEB"/>
    <w:rsid w:val="000702C8"/>
    <w:rsid w:val="00070FB4"/>
    <w:rsid w:val="000728C3"/>
    <w:rsid w:val="00074B80"/>
    <w:rsid w:val="000758F9"/>
    <w:rsid w:val="00075D0D"/>
    <w:rsid w:val="00076BB8"/>
    <w:rsid w:val="0008100C"/>
    <w:rsid w:val="00081C6F"/>
    <w:rsid w:val="00082F46"/>
    <w:rsid w:val="000836FB"/>
    <w:rsid w:val="000847A8"/>
    <w:rsid w:val="000860D4"/>
    <w:rsid w:val="00086790"/>
    <w:rsid w:val="000867FF"/>
    <w:rsid w:val="00086E78"/>
    <w:rsid w:val="00087A4B"/>
    <w:rsid w:val="00091D03"/>
    <w:rsid w:val="00093693"/>
    <w:rsid w:val="00094190"/>
    <w:rsid w:val="00096085"/>
    <w:rsid w:val="00097841"/>
    <w:rsid w:val="000A0E10"/>
    <w:rsid w:val="000A125A"/>
    <w:rsid w:val="000A1438"/>
    <w:rsid w:val="000A20EF"/>
    <w:rsid w:val="000A3931"/>
    <w:rsid w:val="000A44CA"/>
    <w:rsid w:val="000A4DB7"/>
    <w:rsid w:val="000A71CC"/>
    <w:rsid w:val="000A782F"/>
    <w:rsid w:val="000B07EA"/>
    <w:rsid w:val="000B2CA3"/>
    <w:rsid w:val="000B5DC3"/>
    <w:rsid w:val="000B7020"/>
    <w:rsid w:val="000B7078"/>
    <w:rsid w:val="000C02D2"/>
    <w:rsid w:val="000C0BA2"/>
    <w:rsid w:val="000C14AD"/>
    <w:rsid w:val="000C3406"/>
    <w:rsid w:val="000C6604"/>
    <w:rsid w:val="000C6632"/>
    <w:rsid w:val="000C7979"/>
    <w:rsid w:val="000D10DA"/>
    <w:rsid w:val="000D2EDA"/>
    <w:rsid w:val="000D3176"/>
    <w:rsid w:val="000D48EC"/>
    <w:rsid w:val="000D73C6"/>
    <w:rsid w:val="000E12CC"/>
    <w:rsid w:val="000E1485"/>
    <w:rsid w:val="000E1EA7"/>
    <w:rsid w:val="000E2676"/>
    <w:rsid w:val="000E3302"/>
    <w:rsid w:val="000E337F"/>
    <w:rsid w:val="000E3677"/>
    <w:rsid w:val="000E6BB1"/>
    <w:rsid w:val="000E7503"/>
    <w:rsid w:val="000F0EE5"/>
    <w:rsid w:val="000F1818"/>
    <w:rsid w:val="000F2DCD"/>
    <w:rsid w:val="000F3100"/>
    <w:rsid w:val="000F38BE"/>
    <w:rsid w:val="000F494A"/>
    <w:rsid w:val="000F49F4"/>
    <w:rsid w:val="000F53A1"/>
    <w:rsid w:val="000F6ADC"/>
    <w:rsid w:val="000F6F05"/>
    <w:rsid w:val="000F743D"/>
    <w:rsid w:val="00100084"/>
    <w:rsid w:val="00101052"/>
    <w:rsid w:val="001019EA"/>
    <w:rsid w:val="00101FEF"/>
    <w:rsid w:val="00105722"/>
    <w:rsid w:val="00106744"/>
    <w:rsid w:val="00107C37"/>
    <w:rsid w:val="0011226D"/>
    <w:rsid w:val="00112282"/>
    <w:rsid w:val="00112B85"/>
    <w:rsid w:val="00112F88"/>
    <w:rsid w:val="001134F4"/>
    <w:rsid w:val="001143B7"/>
    <w:rsid w:val="00115579"/>
    <w:rsid w:val="00115E60"/>
    <w:rsid w:val="001174F3"/>
    <w:rsid w:val="001175AB"/>
    <w:rsid w:val="00117715"/>
    <w:rsid w:val="00117869"/>
    <w:rsid w:val="00121F3E"/>
    <w:rsid w:val="00122DF8"/>
    <w:rsid w:val="00123BED"/>
    <w:rsid w:val="00123D14"/>
    <w:rsid w:val="001249A3"/>
    <w:rsid w:val="00127613"/>
    <w:rsid w:val="00127A94"/>
    <w:rsid w:val="00127C0E"/>
    <w:rsid w:val="00127C46"/>
    <w:rsid w:val="00127DFD"/>
    <w:rsid w:val="0013088D"/>
    <w:rsid w:val="00130CF9"/>
    <w:rsid w:val="00132619"/>
    <w:rsid w:val="001329A5"/>
    <w:rsid w:val="00134D7D"/>
    <w:rsid w:val="0014018E"/>
    <w:rsid w:val="0014107C"/>
    <w:rsid w:val="00141CBD"/>
    <w:rsid w:val="0014204D"/>
    <w:rsid w:val="00142DCF"/>
    <w:rsid w:val="00143A7C"/>
    <w:rsid w:val="001449D8"/>
    <w:rsid w:val="00146A88"/>
    <w:rsid w:val="00146F8C"/>
    <w:rsid w:val="0014724D"/>
    <w:rsid w:val="00152CDD"/>
    <w:rsid w:val="00153090"/>
    <w:rsid w:val="001551A8"/>
    <w:rsid w:val="00155BE5"/>
    <w:rsid w:val="00156D73"/>
    <w:rsid w:val="00157170"/>
    <w:rsid w:val="00160681"/>
    <w:rsid w:val="001609B7"/>
    <w:rsid w:val="00161569"/>
    <w:rsid w:val="00161E9D"/>
    <w:rsid w:val="00162083"/>
    <w:rsid w:val="0016335F"/>
    <w:rsid w:val="00163A01"/>
    <w:rsid w:val="0016618D"/>
    <w:rsid w:val="00170125"/>
    <w:rsid w:val="00170FDB"/>
    <w:rsid w:val="0017126C"/>
    <w:rsid w:val="00171500"/>
    <w:rsid w:val="0017295D"/>
    <w:rsid w:val="00173577"/>
    <w:rsid w:val="00174C71"/>
    <w:rsid w:val="00174E50"/>
    <w:rsid w:val="001755CB"/>
    <w:rsid w:val="001755FB"/>
    <w:rsid w:val="0017620C"/>
    <w:rsid w:val="00176862"/>
    <w:rsid w:val="0017789D"/>
    <w:rsid w:val="00177FDA"/>
    <w:rsid w:val="00180105"/>
    <w:rsid w:val="0018042B"/>
    <w:rsid w:val="00180C69"/>
    <w:rsid w:val="00181066"/>
    <w:rsid w:val="00182D55"/>
    <w:rsid w:val="0018373C"/>
    <w:rsid w:val="00183EB7"/>
    <w:rsid w:val="001860B5"/>
    <w:rsid w:val="00186109"/>
    <w:rsid w:val="0018648C"/>
    <w:rsid w:val="00186DA1"/>
    <w:rsid w:val="00192EB2"/>
    <w:rsid w:val="00195EC1"/>
    <w:rsid w:val="001963C7"/>
    <w:rsid w:val="00196D13"/>
    <w:rsid w:val="00197092"/>
    <w:rsid w:val="0019755B"/>
    <w:rsid w:val="001A175E"/>
    <w:rsid w:val="001A1DD3"/>
    <w:rsid w:val="001A3F34"/>
    <w:rsid w:val="001A40EC"/>
    <w:rsid w:val="001A42CC"/>
    <w:rsid w:val="001A7354"/>
    <w:rsid w:val="001B005A"/>
    <w:rsid w:val="001B16B0"/>
    <w:rsid w:val="001B2790"/>
    <w:rsid w:val="001B39C9"/>
    <w:rsid w:val="001B40BE"/>
    <w:rsid w:val="001B563A"/>
    <w:rsid w:val="001B5766"/>
    <w:rsid w:val="001B6D0B"/>
    <w:rsid w:val="001B71DB"/>
    <w:rsid w:val="001C0E03"/>
    <w:rsid w:val="001C1EA8"/>
    <w:rsid w:val="001C33DA"/>
    <w:rsid w:val="001C3E25"/>
    <w:rsid w:val="001C45CF"/>
    <w:rsid w:val="001C4EDA"/>
    <w:rsid w:val="001C725F"/>
    <w:rsid w:val="001C784E"/>
    <w:rsid w:val="001C7E70"/>
    <w:rsid w:val="001D14F1"/>
    <w:rsid w:val="001D4B50"/>
    <w:rsid w:val="001D56FB"/>
    <w:rsid w:val="001D5E3F"/>
    <w:rsid w:val="001D6FD4"/>
    <w:rsid w:val="001D74FA"/>
    <w:rsid w:val="001D7B37"/>
    <w:rsid w:val="001D7DE2"/>
    <w:rsid w:val="001E1256"/>
    <w:rsid w:val="001E3658"/>
    <w:rsid w:val="001E4D1D"/>
    <w:rsid w:val="001E4D1E"/>
    <w:rsid w:val="001E4EDA"/>
    <w:rsid w:val="001E67A5"/>
    <w:rsid w:val="001E6808"/>
    <w:rsid w:val="001E6AC1"/>
    <w:rsid w:val="001F0697"/>
    <w:rsid w:val="001F150C"/>
    <w:rsid w:val="001F3D0A"/>
    <w:rsid w:val="001F418B"/>
    <w:rsid w:val="001F5420"/>
    <w:rsid w:val="001F619C"/>
    <w:rsid w:val="001F7025"/>
    <w:rsid w:val="001F74B3"/>
    <w:rsid w:val="001F77E1"/>
    <w:rsid w:val="0020155D"/>
    <w:rsid w:val="002022C2"/>
    <w:rsid w:val="00202AF0"/>
    <w:rsid w:val="00202CA4"/>
    <w:rsid w:val="0020454A"/>
    <w:rsid w:val="00204B30"/>
    <w:rsid w:val="00204BAD"/>
    <w:rsid w:val="002058CB"/>
    <w:rsid w:val="00206F76"/>
    <w:rsid w:val="00210FE9"/>
    <w:rsid w:val="00212B8E"/>
    <w:rsid w:val="00213631"/>
    <w:rsid w:val="00213E89"/>
    <w:rsid w:val="00214E0E"/>
    <w:rsid w:val="00222FCB"/>
    <w:rsid w:val="002233F0"/>
    <w:rsid w:val="00223951"/>
    <w:rsid w:val="00223DEF"/>
    <w:rsid w:val="00224068"/>
    <w:rsid w:val="00224FA7"/>
    <w:rsid w:val="00225F88"/>
    <w:rsid w:val="00226095"/>
    <w:rsid w:val="002264C0"/>
    <w:rsid w:val="00230452"/>
    <w:rsid w:val="002344A6"/>
    <w:rsid w:val="00236A21"/>
    <w:rsid w:val="002377B7"/>
    <w:rsid w:val="0024108E"/>
    <w:rsid w:val="0024167D"/>
    <w:rsid w:val="00241814"/>
    <w:rsid w:val="00241F39"/>
    <w:rsid w:val="0024455A"/>
    <w:rsid w:val="002445AF"/>
    <w:rsid w:val="00244F7C"/>
    <w:rsid w:val="002455F3"/>
    <w:rsid w:val="00245A72"/>
    <w:rsid w:val="002474CD"/>
    <w:rsid w:val="002474F0"/>
    <w:rsid w:val="00247B7C"/>
    <w:rsid w:val="00251A70"/>
    <w:rsid w:val="00251CEA"/>
    <w:rsid w:val="002520D0"/>
    <w:rsid w:val="00252AD9"/>
    <w:rsid w:val="00252FCB"/>
    <w:rsid w:val="002535DC"/>
    <w:rsid w:val="00254801"/>
    <w:rsid w:val="00255E56"/>
    <w:rsid w:val="002566FD"/>
    <w:rsid w:val="002568C7"/>
    <w:rsid w:val="0025702F"/>
    <w:rsid w:val="00257A09"/>
    <w:rsid w:val="0026179A"/>
    <w:rsid w:val="00262E79"/>
    <w:rsid w:val="00263F0D"/>
    <w:rsid w:val="00264230"/>
    <w:rsid w:val="002663E4"/>
    <w:rsid w:val="00267DD3"/>
    <w:rsid w:val="00270535"/>
    <w:rsid w:val="00270ED9"/>
    <w:rsid w:val="00271B84"/>
    <w:rsid w:val="00272230"/>
    <w:rsid w:val="002726D4"/>
    <w:rsid w:val="002752B2"/>
    <w:rsid w:val="00275890"/>
    <w:rsid w:val="00275DB5"/>
    <w:rsid w:val="0027714D"/>
    <w:rsid w:val="0027759C"/>
    <w:rsid w:val="002776CE"/>
    <w:rsid w:val="0028203F"/>
    <w:rsid w:val="00283089"/>
    <w:rsid w:val="0028596B"/>
    <w:rsid w:val="00287F6A"/>
    <w:rsid w:val="00290A79"/>
    <w:rsid w:val="002911B2"/>
    <w:rsid w:val="00291B05"/>
    <w:rsid w:val="00292170"/>
    <w:rsid w:val="00292753"/>
    <w:rsid w:val="00292B49"/>
    <w:rsid w:val="002959C4"/>
    <w:rsid w:val="00295CA0"/>
    <w:rsid w:val="002A00CE"/>
    <w:rsid w:val="002A3E36"/>
    <w:rsid w:val="002A629B"/>
    <w:rsid w:val="002A6B32"/>
    <w:rsid w:val="002A7CAB"/>
    <w:rsid w:val="002B088D"/>
    <w:rsid w:val="002B3695"/>
    <w:rsid w:val="002B3827"/>
    <w:rsid w:val="002B3C2E"/>
    <w:rsid w:val="002B4ABA"/>
    <w:rsid w:val="002B6318"/>
    <w:rsid w:val="002B6F8B"/>
    <w:rsid w:val="002C02FB"/>
    <w:rsid w:val="002C11A2"/>
    <w:rsid w:val="002C2A31"/>
    <w:rsid w:val="002C2F94"/>
    <w:rsid w:val="002C38C3"/>
    <w:rsid w:val="002C6A76"/>
    <w:rsid w:val="002C70C7"/>
    <w:rsid w:val="002C76A2"/>
    <w:rsid w:val="002D0844"/>
    <w:rsid w:val="002D1A9F"/>
    <w:rsid w:val="002D1BCA"/>
    <w:rsid w:val="002D444F"/>
    <w:rsid w:val="002D549F"/>
    <w:rsid w:val="002D59CD"/>
    <w:rsid w:val="002D70F5"/>
    <w:rsid w:val="002D7A95"/>
    <w:rsid w:val="002D7B56"/>
    <w:rsid w:val="002E0AFC"/>
    <w:rsid w:val="002E16D5"/>
    <w:rsid w:val="002E1794"/>
    <w:rsid w:val="002E1D85"/>
    <w:rsid w:val="002E3592"/>
    <w:rsid w:val="002E5D59"/>
    <w:rsid w:val="002E61CB"/>
    <w:rsid w:val="002E69A2"/>
    <w:rsid w:val="002E7970"/>
    <w:rsid w:val="002E7DC6"/>
    <w:rsid w:val="002F05EC"/>
    <w:rsid w:val="002F1064"/>
    <w:rsid w:val="002F2727"/>
    <w:rsid w:val="002F4511"/>
    <w:rsid w:val="0030127A"/>
    <w:rsid w:val="00302656"/>
    <w:rsid w:val="00304077"/>
    <w:rsid w:val="00305295"/>
    <w:rsid w:val="0030764E"/>
    <w:rsid w:val="00307BF0"/>
    <w:rsid w:val="00311964"/>
    <w:rsid w:val="00312B0C"/>
    <w:rsid w:val="00314807"/>
    <w:rsid w:val="00314848"/>
    <w:rsid w:val="00316296"/>
    <w:rsid w:val="003202A7"/>
    <w:rsid w:val="00320383"/>
    <w:rsid w:val="003204CD"/>
    <w:rsid w:val="00320D2C"/>
    <w:rsid w:val="003212CE"/>
    <w:rsid w:val="003220C5"/>
    <w:rsid w:val="00324763"/>
    <w:rsid w:val="00324783"/>
    <w:rsid w:val="003252EA"/>
    <w:rsid w:val="003254E4"/>
    <w:rsid w:val="00327817"/>
    <w:rsid w:val="00330FB8"/>
    <w:rsid w:val="003326ED"/>
    <w:rsid w:val="003330E6"/>
    <w:rsid w:val="00334626"/>
    <w:rsid w:val="00335616"/>
    <w:rsid w:val="00336E1A"/>
    <w:rsid w:val="0034002A"/>
    <w:rsid w:val="00340033"/>
    <w:rsid w:val="00340828"/>
    <w:rsid w:val="00343DBB"/>
    <w:rsid w:val="00344967"/>
    <w:rsid w:val="0034782A"/>
    <w:rsid w:val="00347D96"/>
    <w:rsid w:val="003506DF"/>
    <w:rsid w:val="00350F9D"/>
    <w:rsid w:val="00351097"/>
    <w:rsid w:val="00351507"/>
    <w:rsid w:val="003531F5"/>
    <w:rsid w:val="00353F07"/>
    <w:rsid w:val="0035480C"/>
    <w:rsid w:val="0035515E"/>
    <w:rsid w:val="003552CE"/>
    <w:rsid w:val="00356050"/>
    <w:rsid w:val="00356452"/>
    <w:rsid w:val="003571F1"/>
    <w:rsid w:val="00357C6D"/>
    <w:rsid w:val="00360936"/>
    <w:rsid w:val="00360F53"/>
    <w:rsid w:val="003611D2"/>
    <w:rsid w:val="00362377"/>
    <w:rsid w:val="003629D1"/>
    <w:rsid w:val="00362D25"/>
    <w:rsid w:val="00364CFC"/>
    <w:rsid w:val="00366CAC"/>
    <w:rsid w:val="003672A2"/>
    <w:rsid w:val="00367E95"/>
    <w:rsid w:val="00370182"/>
    <w:rsid w:val="00371B79"/>
    <w:rsid w:val="00372103"/>
    <w:rsid w:val="00372434"/>
    <w:rsid w:val="003730BF"/>
    <w:rsid w:val="00373110"/>
    <w:rsid w:val="00373404"/>
    <w:rsid w:val="00373465"/>
    <w:rsid w:val="00374DF3"/>
    <w:rsid w:val="00376AEF"/>
    <w:rsid w:val="003772ED"/>
    <w:rsid w:val="00380BBE"/>
    <w:rsid w:val="0038311C"/>
    <w:rsid w:val="00383416"/>
    <w:rsid w:val="0038422B"/>
    <w:rsid w:val="00384844"/>
    <w:rsid w:val="00384EC8"/>
    <w:rsid w:val="00385342"/>
    <w:rsid w:val="00385619"/>
    <w:rsid w:val="00385E26"/>
    <w:rsid w:val="003907CD"/>
    <w:rsid w:val="003909F3"/>
    <w:rsid w:val="00390D65"/>
    <w:rsid w:val="00391D94"/>
    <w:rsid w:val="00393937"/>
    <w:rsid w:val="00393C2A"/>
    <w:rsid w:val="003950AB"/>
    <w:rsid w:val="00396074"/>
    <w:rsid w:val="00396D30"/>
    <w:rsid w:val="003975FA"/>
    <w:rsid w:val="003A00A6"/>
    <w:rsid w:val="003A0D3E"/>
    <w:rsid w:val="003A141A"/>
    <w:rsid w:val="003A175A"/>
    <w:rsid w:val="003A259A"/>
    <w:rsid w:val="003A2B0F"/>
    <w:rsid w:val="003A2CD7"/>
    <w:rsid w:val="003A3034"/>
    <w:rsid w:val="003A35AB"/>
    <w:rsid w:val="003A5B68"/>
    <w:rsid w:val="003A5F6A"/>
    <w:rsid w:val="003A6027"/>
    <w:rsid w:val="003B0305"/>
    <w:rsid w:val="003B03DD"/>
    <w:rsid w:val="003B043C"/>
    <w:rsid w:val="003B1407"/>
    <w:rsid w:val="003B178B"/>
    <w:rsid w:val="003B1C52"/>
    <w:rsid w:val="003B24FC"/>
    <w:rsid w:val="003B2811"/>
    <w:rsid w:val="003B3A20"/>
    <w:rsid w:val="003B3C45"/>
    <w:rsid w:val="003B3DD5"/>
    <w:rsid w:val="003B4CC6"/>
    <w:rsid w:val="003B5A3C"/>
    <w:rsid w:val="003B666D"/>
    <w:rsid w:val="003B7C11"/>
    <w:rsid w:val="003C021D"/>
    <w:rsid w:val="003C057C"/>
    <w:rsid w:val="003C2143"/>
    <w:rsid w:val="003C5544"/>
    <w:rsid w:val="003C67BE"/>
    <w:rsid w:val="003C757B"/>
    <w:rsid w:val="003D099B"/>
    <w:rsid w:val="003D1ECB"/>
    <w:rsid w:val="003D2E6F"/>
    <w:rsid w:val="003D4495"/>
    <w:rsid w:val="003D6450"/>
    <w:rsid w:val="003E21E8"/>
    <w:rsid w:val="003E5197"/>
    <w:rsid w:val="003E59A6"/>
    <w:rsid w:val="003E6362"/>
    <w:rsid w:val="003E66AF"/>
    <w:rsid w:val="003E6E41"/>
    <w:rsid w:val="003E6F51"/>
    <w:rsid w:val="003E72BF"/>
    <w:rsid w:val="003F106A"/>
    <w:rsid w:val="003F155A"/>
    <w:rsid w:val="003F2663"/>
    <w:rsid w:val="003F2B10"/>
    <w:rsid w:val="003F37F0"/>
    <w:rsid w:val="003F410A"/>
    <w:rsid w:val="003F41F9"/>
    <w:rsid w:val="003F5870"/>
    <w:rsid w:val="003F69DC"/>
    <w:rsid w:val="00400B48"/>
    <w:rsid w:val="00400F37"/>
    <w:rsid w:val="00403866"/>
    <w:rsid w:val="004045D9"/>
    <w:rsid w:val="004120C2"/>
    <w:rsid w:val="0041210B"/>
    <w:rsid w:val="00412FA7"/>
    <w:rsid w:val="00414DF0"/>
    <w:rsid w:val="0041555E"/>
    <w:rsid w:val="00416786"/>
    <w:rsid w:val="004200A9"/>
    <w:rsid w:val="00420660"/>
    <w:rsid w:val="004226B0"/>
    <w:rsid w:val="00422D6C"/>
    <w:rsid w:val="00422DCB"/>
    <w:rsid w:val="00423D9F"/>
    <w:rsid w:val="004241B4"/>
    <w:rsid w:val="004249E2"/>
    <w:rsid w:val="00425EA4"/>
    <w:rsid w:val="004267B2"/>
    <w:rsid w:val="004300A0"/>
    <w:rsid w:val="00430F16"/>
    <w:rsid w:val="00431804"/>
    <w:rsid w:val="00432E76"/>
    <w:rsid w:val="0043300A"/>
    <w:rsid w:val="0043317F"/>
    <w:rsid w:val="004341EC"/>
    <w:rsid w:val="004346F4"/>
    <w:rsid w:val="00435EE3"/>
    <w:rsid w:val="0043617D"/>
    <w:rsid w:val="00437FD8"/>
    <w:rsid w:val="0044077F"/>
    <w:rsid w:val="00441743"/>
    <w:rsid w:val="00442E25"/>
    <w:rsid w:val="00443B88"/>
    <w:rsid w:val="0044473B"/>
    <w:rsid w:val="00444AFC"/>
    <w:rsid w:val="0044537D"/>
    <w:rsid w:val="004513C8"/>
    <w:rsid w:val="0045393F"/>
    <w:rsid w:val="00453C8E"/>
    <w:rsid w:val="0045552D"/>
    <w:rsid w:val="00455936"/>
    <w:rsid w:val="00456CCE"/>
    <w:rsid w:val="00456E9F"/>
    <w:rsid w:val="00457C9C"/>
    <w:rsid w:val="00460241"/>
    <w:rsid w:val="00460741"/>
    <w:rsid w:val="00462CB3"/>
    <w:rsid w:val="00462D0D"/>
    <w:rsid w:val="00463857"/>
    <w:rsid w:val="004638D7"/>
    <w:rsid w:val="004646A4"/>
    <w:rsid w:val="004646DE"/>
    <w:rsid w:val="00464DA8"/>
    <w:rsid w:val="00464E96"/>
    <w:rsid w:val="004650AF"/>
    <w:rsid w:val="004659D9"/>
    <w:rsid w:val="00465A60"/>
    <w:rsid w:val="00466175"/>
    <w:rsid w:val="00467CCE"/>
    <w:rsid w:val="00472554"/>
    <w:rsid w:val="00472625"/>
    <w:rsid w:val="0047354D"/>
    <w:rsid w:val="00477583"/>
    <w:rsid w:val="00477A91"/>
    <w:rsid w:val="00480B1D"/>
    <w:rsid w:val="00482053"/>
    <w:rsid w:val="004820FB"/>
    <w:rsid w:val="00482466"/>
    <w:rsid w:val="00482EE8"/>
    <w:rsid w:val="004837BE"/>
    <w:rsid w:val="00485E48"/>
    <w:rsid w:val="0048673D"/>
    <w:rsid w:val="00487542"/>
    <w:rsid w:val="00487CAE"/>
    <w:rsid w:val="00490765"/>
    <w:rsid w:val="0049114A"/>
    <w:rsid w:val="00491431"/>
    <w:rsid w:val="00491776"/>
    <w:rsid w:val="00491B38"/>
    <w:rsid w:val="00495D5C"/>
    <w:rsid w:val="00496130"/>
    <w:rsid w:val="0049667F"/>
    <w:rsid w:val="004A0239"/>
    <w:rsid w:val="004A03D2"/>
    <w:rsid w:val="004A1D42"/>
    <w:rsid w:val="004A201A"/>
    <w:rsid w:val="004A237E"/>
    <w:rsid w:val="004A3A35"/>
    <w:rsid w:val="004A523E"/>
    <w:rsid w:val="004B0FDD"/>
    <w:rsid w:val="004B1323"/>
    <w:rsid w:val="004B24FD"/>
    <w:rsid w:val="004B27A2"/>
    <w:rsid w:val="004B306E"/>
    <w:rsid w:val="004B4631"/>
    <w:rsid w:val="004B4C09"/>
    <w:rsid w:val="004C1BE0"/>
    <w:rsid w:val="004C3699"/>
    <w:rsid w:val="004C374E"/>
    <w:rsid w:val="004C3852"/>
    <w:rsid w:val="004C4CE4"/>
    <w:rsid w:val="004C56F2"/>
    <w:rsid w:val="004C5EB6"/>
    <w:rsid w:val="004C7720"/>
    <w:rsid w:val="004C77B6"/>
    <w:rsid w:val="004D0B05"/>
    <w:rsid w:val="004D29DE"/>
    <w:rsid w:val="004D5019"/>
    <w:rsid w:val="004D53C1"/>
    <w:rsid w:val="004D5488"/>
    <w:rsid w:val="004D574E"/>
    <w:rsid w:val="004D6125"/>
    <w:rsid w:val="004D7A3B"/>
    <w:rsid w:val="004E185A"/>
    <w:rsid w:val="004E369D"/>
    <w:rsid w:val="004E570F"/>
    <w:rsid w:val="004E57C8"/>
    <w:rsid w:val="004E6541"/>
    <w:rsid w:val="004E65E7"/>
    <w:rsid w:val="004F1345"/>
    <w:rsid w:val="004F1718"/>
    <w:rsid w:val="004F2501"/>
    <w:rsid w:val="004F25EC"/>
    <w:rsid w:val="004F401D"/>
    <w:rsid w:val="004F42A7"/>
    <w:rsid w:val="004F4E9F"/>
    <w:rsid w:val="004F66B1"/>
    <w:rsid w:val="00503B4B"/>
    <w:rsid w:val="00503FBD"/>
    <w:rsid w:val="0050428A"/>
    <w:rsid w:val="005053A7"/>
    <w:rsid w:val="00506E71"/>
    <w:rsid w:val="00507192"/>
    <w:rsid w:val="0050747E"/>
    <w:rsid w:val="0050777F"/>
    <w:rsid w:val="00510A40"/>
    <w:rsid w:val="00511FD3"/>
    <w:rsid w:val="00512430"/>
    <w:rsid w:val="00513D2A"/>
    <w:rsid w:val="0051485F"/>
    <w:rsid w:val="00515948"/>
    <w:rsid w:val="005163C9"/>
    <w:rsid w:val="005167D0"/>
    <w:rsid w:val="00516D09"/>
    <w:rsid w:val="00520146"/>
    <w:rsid w:val="00520778"/>
    <w:rsid w:val="00523360"/>
    <w:rsid w:val="00523D25"/>
    <w:rsid w:val="005267B8"/>
    <w:rsid w:val="005271BE"/>
    <w:rsid w:val="00530480"/>
    <w:rsid w:val="005306A5"/>
    <w:rsid w:val="00530B47"/>
    <w:rsid w:val="00531F2B"/>
    <w:rsid w:val="00534198"/>
    <w:rsid w:val="0053431A"/>
    <w:rsid w:val="0053463E"/>
    <w:rsid w:val="00535794"/>
    <w:rsid w:val="005359B5"/>
    <w:rsid w:val="00535D37"/>
    <w:rsid w:val="00536452"/>
    <w:rsid w:val="00536A4B"/>
    <w:rsid w:val="00536E59"/>
    <w:rsid w:val="00536E6B"/>
    <w:rsid w:val="005379AB"/>
    <w:rsid w:val="005379B9"/>
    <w:rsid w:val="00541515"/>
    <w:rsid w:val="005422BA"/>
    <w:rsid w:val="0054412F"/>
    <w:rsid w:val="00544DE9"/>
    <w:rsid w:val="00545228"/>
    <w:rsid w:val="005456C8"/>
    <w:rsid w:val="00546BE4"/>
    <w:rsid w:val="00546F86"/>
    <w:rsid w:val="005503F8"/>
    <w:rsid w:val="00550400"/>
    <w:rsid w:val="00553284"/>
    <w:rsid w:val="00554B9C"/>
    <w:rsid w:val="00554DFE"/>
    <w:rsid w:val="00554E58"/>
    <w:rsid w:val="005556F3"/>
    <w:rsid w:val="00556115"/>
    <w:rsid w:val="00556362"/>
    <w:rsid w:val="00561AD5"/>
    <w:rsid w:val="005628F7"/>
    <w:rsid w:val="00564CBE"/>
    <w:rsid w:val="00565598"/>
    <w:rsid w:val="005669CD"/>
    <w:rsid w:val="00566A84"/>
    <w:rsid w:val="0056765F"/>
    <w:rsid w:val="0056780F"/>
    <w:rsid w:val="00567977"/>
    <w:rsid w:val="005679AA"/>
    <w:rsid w:val="00567F73"/>
    <w:rsid w:val="00570FA8"/>
    <w:rsid w:val="00573B81"/>
    <w:rsid w:val="0057447D"/>
    <w:rsid w:val="005749F6"/>
    <w:rsid w:val="00574F7B"/>
    <w:rsid w:val="005767FD"/>
    <w:rsid w:val="00577615"/>
    <w:rsid w:val="00583895"/>
    <w:rsid w:val="005851CB"/>
    <w:rsid w:val="00585FD9"/>
    <w:rsid w:val="005A0559"/>
    <w:rsid w:val="005A1B54"/>
    <w:rsid w:val="005A1B99"/>
    <w:rsid w:val="005A1C0F"/>
    <w:rsid w:val="005A3B5B"/>
    <w:rsid w:val="005A5441"/>
    <w:rsid w:val="005A7CCC"/>
    <w:rsid w:val="005B004E"/>
    <w:rsid w:val="005B0A1A"/>
    <w:rsid w:val="005B0A63"/>
    <w:rsid w:val="005B1425"/>
    <w:rsid w:val="005B2680"/>
    <w:rsid w:val="005B2D29"/>
    <w:rsid w:val="005B4D19"/>
    <w:rsid w:val="005B5009"/>
    <w:rsid w:val="005B58B3"/>
    <w:rsid w:val="005B7DCF"/>
    <w:rsid w:val="005C0FA6"/>
    <w:rsid w:val="005C3798"/>
    <w:rsid w:val="005D04CE"/>
    <w:rsid w:val="005D14F4"/>
    <w:rsid w:val="005D17D6"/>
    <w:rsid w:val="005D1D81"/>
    <w:rsid w:val="005D4E92"/>
    <w:rsid w:val="005D7144"/>
    <w:rsid w:val="005E12B6"/>
    <w:rsid w:val="005E144E"/>
    <w:rsid w:val="005E23EA"/>
    <w:rsid w:val="005E323F"/>
    <w:rsid w:val="005E3799"/>
    <w:rsid w:val="005E3F0E"/>
    <w:rsid w:val="005E4FA9"/>
    <w:rsid w:val="005E561E"/>
    <w:rsid w:val="005E5736"/>
    <w:rsid w:val="005F0114"/>
    <w:rsid w:val="005F0279"/>
    <w:rsid w:val="005F0316"/>
    <w:rsid w:val="005F0B13"/>
    <w:rsid w:val="005F2AFE"/>
    <w:rsid w:val="005F3DA4"/>
    <w:rsid w:val="005F4423"/>
    <w:rsid w:val="005F545D"/>
    <w:rsid w:val="005F58A1"/>
    <w:rsid w:val="005F5B33"/>
    <w:rsid w:val="005F6D00"/>
    <w:rsid w:val="005F7D49"/>
    <w:rsid w:val="006006DD"/>
    <w:rsid w:val="00602428"/>
    <w:rsid w:val="00603856"/>
    <w:rsid w:val="006052E7"/>
    <w:rsid w:val="00607A9E"/>
    <w:rsid w:val="0061091B"/>
    <w:rsid w:val="00611A0B"/>
    <w:rsid w:val="0061227F"/>
    <w:rsid w:val="0061420F"/>
    <w:rsid w:val="00615863"/>
    <w:rsid w:val="006170BC"/>
    <w:rsid w:val="0061721B"/>
    <w:rsid w:val="0062132E"/>
    <w:rsid w:val="006218E7"/>
    <w:rsid w:val="00621A59"/>
    <w:rsid w:val="0062204E"/>
    <w:rsid w:val="00623459"/>
    <w:rsid w:val="00624661"/>
    <w:rsid w:val="006256E9"/>
    <w:rsid w:val="0062579D"/>
    <w:rsid w:val="006272CA"/>
    <w:rsid w:val="00627CC3"/>
    <w:rsid w:val="0063018B"/>
    <w:rsid w:val="00630738"/>
    <w:rsid w:val="0063320F"/>
    <w:rsid w:val="006336DE"/>
    <w:rsid w:val="006340AE"/>
    <w:rsid w:val="006341D0"/>
    <w:rsid w:val="00634564"/>
    <w:rsid w:val="00634FA7"/>
    <w:rsid w:val="00635EA7"/>
    <w:rsid w:val="00637BA7"/>
    <w:rsid w:val="00641496"/>
    <w:rsid w:val="0064173F"/>
    <w:rsid w:val="006419D0"/>
    <w:rsid w:val="00642689"/>
    <w:rsid w:val="00642879"/>
    <w:rsid w:val="00643798"/>
    <w:rsid w:val="00644359"/>
    <w:rsid w:val="0064472E"/>
    <w:rsid w:val="00645A7C"/>
    <w:rsid w:val="00646865"/>
    <w:rsid w:val="00647A12"/>
    <w:rsid w:val="006509B6"/>
    <w:rsid w:val="00651193"/>
    <w:rsid w:val="006511ED"/>
    <w:rsid w:val="006513D8"/>
    <w:rsid w:val="0065189A"/>
    <w:rsid w:val="0065301C"/>
    <w:rsid w:val="00653F51"/>
    <w:rsid w:val="00654687"/>
    <w:rsid w:val="00654CDF"/>
    <w:rsid w:val="00655FC7"/>
    <w:rsid w:val="00657C60"/>
    <w:rsid w:val="00660F0E"/>
    <w:rsid w:val="0066339A"/>
    <w:rsid w:val="00664283"/>
    <w:rsid w:val="00664925"/>
    <w:rsid w:val="0067018B"/>
    <w:rsid w:val="0067108D"/>
    <w:rsid w:val="00671DEA"/>
    <w:rsid w:val="0067246A"/>
    <w:rsid w:val="006727F7"/>
    <w:rsid w:val="006736B9"/>
    <w:rsid w:val="00673701"/>
    <w:rsid w:val="00673896"/>
    <w:rsid w:val="00674285"/>
    <w:rsid w:val="006756D5"/>
    <w:rsid w:val="00675E4A"/>
    <w:rsid w:val="00676219"/>
    <w:rsid w:val="00676D91"/>
    <w:rsid w:val="0068078C"/>
    <w:rsid w:val="00680A11"/>
    <w:rsid w:val="00680A9B"/>
    <w:rsid w:val="00680ECA"/>
    <w:rsid w:val="00681071"/>
    <w:rsid w:val="006817CA"/>
    <w:rsid w:val="0068427A"/>
    <w:rsid w:val="00684B26"/>
    <w:rsid w:val="00684FEB"/>
    <w:rsid w:val="00685186"/>
    <w:rsid w:val="00686C3F"/>
    <w:rsid w:val="00687C22"/>
    <w:rsid w:val="00692C86"/>
    <w:rsid w:val="00693434"/>
    <w:rsid w:val="0069362C"/>
    <w:rsid w:val="00694603"/>
    <w:rsid w:val="00696861"/>
    <w:rsid w:val="006A054B"/>
    <w:rsid w:val="006A0ADE"/>
    <w:rsid w:val="006A1A19"/>
    <w:rsid w:val="006A25C6"/>
    <w:rsid w:val="006A2EA2"/>
    <w:rsid w:val="006A366B"/>
    <w:rsid w:val="006A7869"/>
    <w:rsid w:val="006A7BDC"/>
    <w:rsid w:val="006A7DC0"/>
    <w:rsid w:val="006B0EE8"/>
    <w:rsid w:val="006B1511"/>
    <w:rsid w:val="006B2F2B"/>
    <w:rsid w:val="006B3B35"/>
    <w:rsid w:val="006B4E7A"/>
    <w:rsid w:val="006B60BF"/>
    <w:rsid w:val="006B6197"/>
    <w:rsid w:val="006C09D1"/>
    <w:rsid w:val="006C0CFE"/>
    <w:rsid w:val="006C0D68"/>
    <w:rsid w:val="006C293D"/>
    <w:rsid w:val="006C3ED8"/>
    <w:rsid w:val="006C5106"/>
    <w:rsid w:val="006C53F2"/>
    <w:rsid w:val="006C672A"/>
    <w:rsid w:val="006C7888"/>
    <w:rsid w:val="006D16A1"/>
    <w:rsid w:val="006D23F0"/>
    <w:rsid w:val="006D658E"/>
    <w:rsid w:val="006D67BB"/>
    <w:rsid w:val="006D6CC0"/>
    <w:rsid w:val="006D6F98"/>
    <w:rsid w:val="006D7159"/>
    <w:rsid w:val="006E1045"/>
    <w:rsid w:val="006E45FE"/>
    <w:rsid w:val="006E496B"/>
    <w:rsid w:val="006E5C2B"/>
    <w:rsid w:val="006E5FDC"/>
    <w:rsid w:val="006E7F8D"/>
    <w:rsid w:val="006F085C"/>
    <w:rsid w:val="006F094A"/>
    <w:rsid w:val="006F0FBC"/>
    <w:rsid w:val="006F3567"/>
    <w:rsid w:val="006F5858"/>
    <w:rsid w:val="006F58C9"/>
    <w:rsid w:val="006F59B2"/>
    <w:rsid w:val="006F6C68"/>
    <w:rsid w:val="006F72D3"/>
    <w:rsid w:val="006F751A"/>
    <w:rsid w:val="00700BEA"/>
    <w:rsid w:val="007044B0"/>
    <w:rsid w:val="00704CB4"/>
    <w:rsid w:val="00705177"/>
    <w:rsid w:val="00706F25"/>
    <w:rsid w:val="007073AB"/>
    <w:rsid w:val="007102F2"/>
    <w:rsid w:val="00710DD8"/>
    <w:rsid w:val="007117E6"/>
    <w:rsid w:val="00713F2C"/>
    <w:rsid w:val="00715B08"/>
    <w:rsid w:val="00716A53"/>
    <w:rsid w:val="00716D33"/>
    <w:rsid w:val="00717A2B"/>
    <w:rsid w:val="00717C3B"/>
    <w:rsid w:val="007203A1"/>
    <w:rsid w:val="007208A8"/>
    <w:rsid w:val="00720B35"/>
    <w:rsid w:val="00720EA0"/>
    <w:rsid w:val="007227DE"/>
    <w:rsid w:val="007229A4"/>
    <w:rsid w:val="007253F7"/>
    <w:rsid w:val="00725CF2"/>
    <w:rsid w:val="00726644"/>
    <w:rsid w:val="007278F1"/>
    <w:rsid w:val="00727DF3"/>
    <w:rsid w:val="007301B1"/>
    <w:rsid w:val="00730740"/>
    <w:rsid w:val="007325BA"/>
    <w:rsid w:val="00733591"/>
    <w:rsid w:val="00734071"/>
    <w:rsid w:val="0073426D"/>
    <w:rsid w:val="00734EEF"/>
    <w:rsid w:val="00735E95"/>
    <w:rsid w:val="00741680"/>
    <w:rsid w:val="0074197B"/>
    <w:rsid w:val="00741D0E"/>
    <w:rsid w:val="007420E7"/>
    <w:rsid w:val="007421F2"/>
    <w:rsid w:val="007436FA"/>
    <w:rsid w:val="007451BF"/>
    <w:rsid w:val="00746722"/>
    <w:rsid w:val="00746CB1"/>
    <w:rsid w:val="007479DA"/>
    <w:rsid w:val="00751123"/>
    <w:rsid w:val="0075122C"/>
    <w:rsid w:val="0075132B"/>
    <w:rsid w:val="007517A9"/>
    <w:rsid w:val="0075286F"/>
    <w:rsid w:val="00753322"/>
    <w:rsid w:val="00753404"/>
    <w:rsid w:val="00755A74"/>
    <w:rsid w:val="00757067"/>
    <w:rsid w:val="00757255"/>
    <w:rsid w:val="00760EA6"/>
    <w:rsid w:val="0076113C"/>
    <w:rsid w:val="00761320"/>
    <w:rsid w:val="00761A30"/>
    <w:rsid w:val="0076404D"/>
    <w:rsid w:val="00767A1C"/>
    <w:rsid w:val="0077039B"/>
    <w:rsid w:val="007728FC"/>
    <w:rsid w:val="00773456"/>
    <w:rsid w:val="007736BB"/>
    <w:rsid w:val="00774D3C"/>
    <w:rsid w:val="007770D1"/>
    <w:rsid w:val="007772D1"/>
    <w:rsid w:val="007826AD"/>
    <w:rsid w:val="00783360"/>
    <w:rsid w:val="007837F7"/>
    <w:rsid w:val="007848B1"/>
    <w:rsid w:val="00785CD3"/>
    <w:rsid w:val="007873E1"/>
    <w:rsid w:val="007931EB"/>
    <w:rsid w:val="0079499D"/>
    <w:rsid w:val="00794ED0"/>
    <w:rsid w:val="0079524C"/>
    <w:rsid w:val="007956CA"/>
    <w:rsid w:val="00795E8C"/>
    <w:rsid w:val="00795F00"/>
    <w:rsid w:val="007967B8"/>
    <w:rsid w:val="007A09BE"/>
    <w:rsid w:val="007A0A35"/>
    <w:rsid w:val="007A2040"/>
    <w:rsid w:val="007A300C"/>
    <w:rsid w:val="007A33C5"/>
    <w:rsid w:val="007A51F6"/>
    <w:rsid w:val="007A7EA5"/>
    <w:rsid w:val="007B062A"/>
    <w:rsid w:val="007B0CFF"/>
    <w:rsid w:val="007B0DDD"/>
    <w:rsid w:val="007B1C28"/>
    <w:rsid w:val="007B5330"/>
    <w:rsid w:val="007B61D6"/>
    <w:rsid w:val="007B739C"/>
    <w:rsid w:val="007C1375"/>
    <w:rsid w:val="007C1583"/>
    <w:rsid w:val="007C2AE6"/>
    <w:rsid w:val="007C3A9D"/>
    <w:rsid w:val="007C4C2F"/>
    <w:rsid w:val="007C6744"/>
    <w:rsid w:val="007D13B5"/>
    <w:rsid w:val="007D2364"/>
    <w:rsid w:val="007D300B"/>
    <w:rsid w:val="007D473C"/>
    <w:rsid w:val="007E0C60"/>
    <w:rsid w:val="007E15A4"/>
    <w:rsid w:val="007E2206"/>
    <w:rsid w:val="007E2DDD"/>
    <w:rsid w:val="007E30D9"/>
    <w:rsid w:val="007E3138"/>
    <w:rsid w:val="007E388B"/>
    <w:rsid w:val="007E5920"/>
    <w:rsid w:val="007E7542"/>
    <w:rsid w:val="007E7FD0"/>
    <w:rsid w:val="007F0952"/>
    <w:rsid w:val="007F0D6B"/>
    <w:rsid w:val="007F1358"/>
    <w:rsid w:val="007F13E7"/>
    <w:rsid w:val="007F1649"/>
    <w:rsid w:val="007F1E99"/>
    <w:rsid w:val="007F2A07"/>
    <w:rsid w:val="007F59DE"/>
    <w:rsid w:val="00800FCF"/>
    <w:rsid w:val="00801662"/>
    <w:rsid w:val="008023F4"/>
    <w:rsid w:val="00803195"/>
    <w:rsid w:val="00803742"/>
    <w:rsid w:val="00806593"/>
    <w:rsid w:val="0080768B"/>
    <w:rsid w:val="00810A4C"/>
    <w:rsid w:val="00810B07"/>
    <w:rsid w:val="008111C3"/>
    <w:rsid w:val="00812844"/>
    <w:rsid w:val="008166C1"/>
    <w:rsid w:val="00817286"/>
    <w:rsid w:val="00821835"/>
    <w:rsid w:val="00822322"/>
    <w:rsid w:val="008229E6"/>
    <w:rsid w:val="008238E6"/>
    <w:rsid w:val="00823A32"/>
    <w:rsid w:val="00824343"/>
    <w:rsid w:val="008259E3"/>
    <w:rsid w:val="00825A80"/>
    <w:rsid w:val="00826673"/>
    <w:rsid w:val="00826CDB"/>
    <w:rsid w:val="00830344"/>
    <w:rsid w:val="008307CD"/>
    <w:rsid w:val="00831B4A"/>
    <w:rsid w:val="0083301B"/>
    <w:rsid w:val="00833062"/>
    <w:rsid w:val="00833B24"/>
    <w:rsid w:val="00834619"/>
    <w:rsid w:val="0083691B"/>
    <w:rsid w:val="00840CD7"/>
    <w:rsid w:val="008411A8"/>
    <w:rsid w:val="008411FB"/>
    <w:rsid w:val="00842D00"/>
    <w:rsid w:val="008435D9"/>
    <w:rsid w:val="008435E1"/>
    <w:rsid w:val="008438F0"/>
    <w:rsid w:val="00844851"/>
    <w:rsid w:val="00846784"/>
    <w:rsid w:val="00846AFE"/>
    <w:rsid w:val="00846F91"/>
    <w:rsid w:val="0084740A"/>
    <w:rsid w:val="008475CD"/>
    <w:rsid w:val="00851AF1"/>
    <w:rsid w:val="0085252A"/>
    <w:rsid w:val="00852588"/>
    <w:rsid w:val="00853B35"/>
    <w:rsid w:val="008562D2"/>
    <w:rsid w:val="008611F3"/>
    <w:rsid w:val="008617BA"/>
    <w:rsid w:val="00862D5C"/>
    <w:rsid w:val="00863EEC"/>
    <w:rsid w:val="00863F75"/>
    <w:rsid w:val="008653B6"/>
    <w:rsid w:val="00865691"/>
    <w:rsid w:val="00865D0E"/>
    <w:rsid w:val="008661DB"/>
    <w:rsid w:val="00866974"/>
    <w:rsid w:val="00866D7F"/>
    <w:rsid w:val="0086757E"/>
    <w:rsid w:val="0087129E"/>
    <w:rsid w:val="00872221"/>
    <w:rsid w:val="00873650"/>
    <w:rsid w:val="00874066"/>
    <w:rsid w:val="00874852"/>
    <w:rsid w:val="00881C46"/>
    <w:rsid w:val="00882172"/>
    <w:rsid w:val="00884A8A"/>
    <w:rsid w:val="00885620"/>
    <w:rsid w:val="00885A5E"/>
    <w:rsid w:val="008862D7"/>
    <w:rsid w:val="0088690B"/>
    <w:rsid w:val="008927AD"/>
    <w:rsid w:val="00893317"/>
    <w:rsid w:val="00893E8D"/>
    <w:rsid w:val="008964B9"/>
    <w:rsid w:val="00897BC7"/>
    <w:rsid w:val="008A0F3B"/>
    <w:rsid w:val="008A127C"/>
    <w:rsid w:val="008A325D"/>
    <w:rsid w:val="008A329D"/>
    <w:rsid w:val="008A5723"/>
    <w:rsid w:val="008A5E74"/>
    <w:rsid w:val="008A658A"/>
    <w:rsid w:val="008A69B9"/>
    <w:rsid w:val="008B03B9"/>
    <w:rsid w:val="008B200A"/>
    <w:rsid w:val="008B2182"/>
    <w:rsid w:val="008B57B4"/>
    <w:rsid w:val="008B6061"/>
    <w:rsid w:val="008B60A4"/>
    <w:rsid w:val="008B6D44"/>
    <w:rsid w:val="008C0023"/>
    <w:rsid w:val="008C0C17"/>
    <w:rsid w:val="008C3B90"/>
    <w:rsid w:val="008C51C4"/>
    <w:rsid w:val="008C67FC"/>
    <w:rsid w:val="008C6C8C"/>
    <w:rsid w:val="008C7CD3"/>
    <w:rsid w:val="008D1414"/>
    <w:rsid w:val="008D32C5"/>
    <w:rsid w:val="008D68CC"/>
    <w:rsid w:val="008D6CE0"/>
    <w:rsid w:val="008D7924"/>
    <w:rsid w:val="008E0363"/>
    <w:rsid w:val="008E1784"/>
    <w:rsid w:val="008E189F"/>
    <w:rsid w:val="008E1B62"/>
    <w:rsid w:val="008E1CB5"/>
    <w:rsid w:val="008E2342"/>
    <w:rsid w:val="008E33CF"/>
    <w:rsid w:val="008E3A29"/>
    <w:rsid w:val="008E4AE7"/>
    <w:rsid w:val="008E504F"/>
    <w:rsid w:val="008F074A"/>
    <w:rsid w:val="008F1334"/>
    <w:rsid w:val="008F13B3"/>
    <w:rsid w:val="008F1EA6"/>
    <w:rsid w:val="008F1F60"/>
    <w:rsid w:val="008F4B3E"/>
    <w:rsid w:val="008F66D3"/>
    <w:rsid w:val="008F6B2C"/>
    <w:rsid w:val="00901140"/>
    <w:rsid w:val="009038E7"/>
    <w:rsid w:val="00903C78"/>
    <w:rsid w:val="00903D9F"/>
    <w:rsid w:val="00903EC7"/>
    <w:rsid w:val="00904032"/>
    <w:rsid w:val="009061EF"/>
    <w:rsid w:val="009071A6"/>
    <w:rsid w:val="00907477"/>
    <w:rsid w:val="00907ED5"/>
    <w:rsid w:val="0091015E"/>
    <w:rsid w:val="00911FD2"/>
    <w:rsid w:val="00912948"/>
    <w:rsid w:val="00912E9D"/>
    <w:rsid w:val="00913434"/>
    <w:rsid w:val="0091350E"/>
    <w:rsid w:val="009157EC"/>
    <w:rsid w:val="00915A0C"/>
    <w:rsid w:val="00916E57"/>
    <w:rsid w:val="0091726B"/>
    <w:rsid w:val="009205C2"/>
    <w:rsid w:val="00920AD4"/>
    <w:rsid w:val="0092157D"/>
    <w:rsid w:val="0092176E"/>
    <w:rsid w:val="00927AA8"/>
    <w:rsid w:val="00930823"/>
    <w:rsid w:val="00934C07"/>
    <w:rsid w:val="009414F7"/>
    <w:rsid w:val="00942D12"/>
    <w:rsid w:val="00945261"/>
    <w:rsid w:val="00945783"/>
    <w:rsid w:val="00947A56"/>
    <w:rsid w:val="00950516"/>
    <w:rsid w:val="00950BC2"/>
    <w:rsid w:val="0095291F"/>
    <w:rsid w:val="009539F1"/>
    <w:rsid w:val="00953A30"/>
    <w:rsid w:val="0095500D"/>
    <w:rsid w:val="00955138"/>
    <w:rsid w:val="00955306"/>
    <w:rsid w:val="0095542C"/>
    <w:rsid w:val="00956C76"/>
    <w:rsid w:val="00957220"/>
    <w:rsid w:val="00957619"/>
    <w:rsid w:val="00957BA9"/>
    <w:rsid w:val="00957FE8"/>
    <w:rsid w:val="009602A1"/>
    <w:rsid w:val="00960958"/>
    <w:rsid w:val="00963EAD"/>
    <w:rsid w:val="00964CEA"/>
    <w:rsid w:val="00966DBD"/>
    <w:rsid w:val="0097223D"/>
    <w:rsid w:val="009723AE"/>
    <w:rsid w:val="00972821"/>
    <w:rsid w:val="00972CF2"/>
    <w:rsid w:val="00973F52"/>
    <w:rsid w:val="0097486E"/>
    <w:rsid w:val="00974EDD"/>
    <w:rsid w:val="00975178"/>
    <w:rsid w:val="00976D75"/>
    <w:rsid w:val="00977116"/>
    <w:rsid w:val="00980C0B"/>
    <w:rsid w:val="0098182B"/>
    <w:rsid w:val="00982C0D"/>
    <w:rsid w:val="00982DC4"/>
    <w:rsid w:val="00983642"/>
    <w:rsid w:val="0098580E"/>
    <w:rsid w:val="00990D27"/>
    <w:rsid w:val="00991588"/>
    <w:rsid w:val="009915C7"/>
    <w:rsid w:val="00991B15"/>
    <w:rsid w:val="00992010"/>
    <w:rsid w:val="00992D60"/>
    <w:rsid w:val="00993F96"/>
    <w:rsid w:val="00994070"/>
    <w:rsid w:val="00995C79"/>
    <w:rsid w:val="00996BC7"/>
    <w:rsid w:val="00997940"/>
    <w:rsid w:val="00997AA0"/>
    <w:rsid w:val="009A044C"/>
    <w:rsid w:val="009A1DD0"/>
    <w:rsid w:val="009A21E4"/>
    <w:rsid w:val="009A2FC5"/>
    <w:rsid w:val="009A403F"/>
    <w:rsid w:val="009A7620"/>
    <w:rsid w:val="009A79F2"/>
    <w:rsid w:val="009B0304"/>
    <w:rsid w:val="009B0F0B"/>
    <w:rsid w:val="009B23DE"/>
    <w:rsid w:val="009B2512"/>
    <w:rsid w:val="009B4366"/>
    <w:rsid w:val="009B4B00"/>
    <w:rsid w:val="009B6692"/>
    <w:rsid w:val="009B669F"/>
    <w:rsid w:val="009C1CFE"/>
    <w:rsid w:val="009C25DB"/>
    <w:rsid w:val="009C4486"/>
    <w:rsid w:val="009C53E8"/>
    <w:rsid w:val="009D005A"/>
    <w:rsid w:val="009D1F38"/>
    <w:rsid w:val="009D1F41"/>
    <w:rsid w:val="009D2317"/>
    <w:rsid w:val="009D26B4"/>
    <w:rsid w:val="009D6E1A"/>
    <w:rsid w:val="009D77D7"/>
    <w:rsid w:val="009E1740"/>
    <w:rsid w:val="009E237B"/>
    <w:rsid w:val="009E5403"/>
    <w:rsid w:val="009E5D83"/>
    <w:rsid w:val="009E5E51"/>
    <w:rsid w:val="009E5E7A"/>
    <w:rsid w:val="009E7880"/>
    <w:rsid w:val="009E7AF5"/>
    <w:rsid w:val="009F064B"/>
    <w:rsid w:val="009F0C73"/>
    <w:rsid w:val="009F1A9A"/>
    <w:rsid w:val="009F1F8D"/>
    <w:rsid w:val="009F202D"/>
    <w:rsid w:val="009F3B0A"/>
    <w:rsid w:val="009F3B9E"/>
    <w:rsid w:val="009F41E2"/>
    <w:rsid w:val="009F4B75"/>
    <w:rsid w:val="009F4CF8"/>
    <w:rsid w:val="009F5221"/>
    <w:rsid w:val="009F6DB3"/>
    <w:rsid w:val="009F7235"/>
    <w:rsid w:val="009F77AF"/>
    <w:rsid w:val="009F7DA1"/>
    <w:rsid w:val="00A01C26"/>
    <w:rsid w:val="00A04A2F"/>
    <w:rsid w:val="00A04DDE"/>
    <w:rsid w:val="00A05784"/>
    <w:rsid w:val="00A05C82"/>
    <w:rsid w:val="00A06C32"/>
    <w:rsid w:val="00A076C0"/>
    <w:rsid w:val="00A10527"/>
    <w:rsid w:val="00A10DDB"/>
    <w:rsid w:val="00A1138B"/>
    <w:rsid w:val="00A12EA7"/>
    <w:rsid w:val="00A13AE2"/>
    <w:rsid w:val="00A15375"/>
    <w:rsid w:val="00A153F5"/>
    <w:rsid w:val="00A15C91"/>
    <w:rsid w:val="00A16D1D"/>
    <w:rsid w:val="00A1792F"/>
    <w:rsid w:val="00A2037B"/>
    <w:rsid w:val="00A2456A"/>
    <w:rsid w:val="00A278C9"/>
    <w:rsid w:val="00A30ADC"/>
    <w:rsid w:val="00A31D06"/>
    <w:rsid w:val="00A332BD"/>
    <w:rsid w:val="00A333FC"/>
    <w:rsid w:val="00A356CD"/>
    <w:rsid w:val="00A35964"/>
    <w:rsid w:val="00A367D9"/>
    <w:rsid w:val="00A36D0D"/>
    <w:rsid w:val="00A36E8B"/>
    <w:rsid w:val="00A36ECD"/>
    <w:rsid w:val="00A3712A"/>
    <w:rsid w:val="00A40DBC"/>
    <w:rsid w:val="00A41787"/>
    <w:rsid w:val="00A42C1A"/>
    <w:rsid w:val="00A44BBB"/>
    <w:rsid w:val="00A452DA"/>
    <w:rsid w:val="00A457EE"/>
    <w:rsid w:val="00A45E8E"/>
    <w:rsid w:val="00A463B9"/>
    <w:rsid w:val="00A504D1"/>
    <w:rsid w:val="00A5440E"/>
    <w:rsid w:val="00A54487"/>
    <w:rsid w:val="00A55E9F"/>
    <w:rsid w:val="00A564E3"/>
    <w:rsid w:val="00A566AB"/>
    <w:rsid w:val="00A60797"/>
    <w:rsid w:val="00A61AB8"/>
    <w:rsid w:val="00A64D9B"/>
    <w:rsid w:val="00A66B5C"/>
    <w:rsid w:val="00A709E0"/>
    <w:rsid w:val="00A710CD"/>
    <w:rsid w:val="00A71EE4"/>
    <w:rsid w:val="00A7331B"/>
    <w:rsid w:val="00A73FB8"/>
    <w:rsid w:val="00A74091"/>
    <w:rsid w:val="00A752B2"/>
    <w:rsid w:val="00A779D2"/>
    <w:rsid w:val="00A80A11"/>
    <w:rsid w:val="00A80DD5"/>
    <w:rsid w:val="00A81533"/>
    <w:rsid w:val="00A82B26"/>
    <w:rsid w:val="00A83330"/>
    <w:rsid w:val="00A83E01"/>
    <w:rsid w:val="00A84F46"/>
    <w:rsid w:val="00A86B29"/>
    <w:rsid w:val="00A91A75"/>
    <w:rsid w:val="00A92C85"/>
    <w:rsid w:val="00A93F49"/>
    <w:rsid w:val="00A9424B"/>
    <w:rsid w:val="00A946FF"/>
    <w:rsid w:val="00A95216"/>
    <w:rsid w:val="00A958D5"/>
    <w:rsid w:val="00A95A95"/>
    <w:rsid w:val="00A97A50"/>
    <w:rsid w:val="00A97F8A"/>
    <w:rsid w:val="00AA014D"/>
    <w:rsid w:val="00AA0988"/>
    <w:rsid w:val="00AA219C"/>
    <w:rsid w:val="00AA2B5B"/>
    <w:rsid w:val="00AA2DF7"/>
    <w:rsid w:val="00AA3AF7"/>
    <w:rsid w:val="00AA3B84"/>
    <w:rsid w:val="00AA4B0C"/>
    <w:rsid w:val="00AA53CB"/>
    <w:rsid w:val="00AB10D6"/>
    <w:rsid w:val="00AB43ED"/>
    <w:rsid w:val="00AB4788"/>
    <w:rsid w:val="00AB72E8"/>
    <w:rsid w:val="00AC155C"/>
    <w:rsid w:val="00AC2184"/>
    <w:rsid w:val="00AC374B"/>
    <w:rsid w:val="00AC59C6"/>
    <w:rsid w:val="00AC78D3"/>
    <w:rsid w:val="00AC7A16"/>
    <w:rsid w:val="00AD0F67"/>
    <w:rsid w:val="00AD14C4"/>
    <w:rsid w:val="00AD2286"/>
    <w:rsid w:val="00AD254B"/>
    <w:rsid w:val="00AD2CDC"/>
    <w:rsid w:val="00AD2F32"/>
    <w:rsid w:val="00AD32E9"/>
    <w:rsid w:val="00AD347D"/>
    <w:rsid w:val="00AD4BF7"/>
    <w:rsid w:val="00AD503D"/>
    <w:rsid w:val="00AD5349"/>
    <w:rsid w:val="00AD5D7C"/>
    <w:rsid w:val="00AD6952"/>
    <w:rsid w:val="00AD7CFC"/>
    <w:rsid w:val="00AE2BE9"/>
    <w:rsid w:val="00AE43AD"/>
    <w:rsid w:val="00AE4649"/>
    <w:rsid w:val="00AE49E1"/>
    <w:rsid w:val="00AE56A6"/>
    <w:rsid w:val="00AE574E"/>
    <w:rsid w:val="00AE607D"/>
    <w:rsid w:val="00AE6C85"/>
    <w:rsid w:val="00AE76A2"/>
    <w:rsid w:val="00AE7954"/>
    <w:rsid w:val="00AE79FC"/>
    <w:rsid w:val="00AE7B19"/>
    <w:rsid w:val="00AF0198"/>
    <w:rsid w:val="00AF0253"/>
    <w:rsid w:val="00AF1BF4"/>
    <w:rsid w:val="00AF2360"/>
    <w:rsid w:val="00AF47BB"/>
    <w:rsid w:val="00AF5F2F"/>
    <w:rsid w:val="00AF62D2"/>
    <w:rsid w:val="00AF69BF"/>
    <w:rsid w:val="00AF7C4E"/>
    <w:rsid w:val="00AF7D80"/>
    <w:rsid w:val="00B01602"/>
    <w:rsid w:val="00B01736"/>
    <w:rsid w:val="00B02506"/>
    <w:rsid w:val="00B026C7"/>
    <w:rsid w:val="00B02889"/>
    <w:rsid w:val="00B02F07"/>
    <w:rsid w:val="00B03F77"/>
    <w:rsid w:val="00B0463B"/>
    <w:rsid w:val="00B0504C"/>
    <w:rsid w:val="00B05205"/>
    <w:rsid w:val="00B05818"/>
    <w:rsid w:val="00B05ADC"/>
    <w:rsid w:val="00B071C6"/>
    <w:rsid w:val="00B10184"/>
    <w:rsid w:val="00B113D5"/>
    <w:rsid w:val="00B11478"/>
    <w:rsid w:val="00B13BB4"/>
    <w:rsid w:val="00B15B44"/>
    <w:rsid w:val="00B15D50"/>
    <w:rsid w:val="00B16866"/>
    <w:rsid w:val="00B169CD"/>
    <w:rsid w:val="00B16CBF"/>
    <w:rsid w:val="00B20D27"/>
    <w:rsid w:val="00B219FC"/>
    <w:rsid w:val="00B226C5"/>
    <w:rsid w:val="00B2272E"/>
    <w:rsid w:val="00B228AA"/>
    <w:rsid w:val="00B23497"/>
    <w:rsid w:val="00B26230"/>
    <w:rsid w:val="00B27118"/>
    <w:rsid w:val="00B27AB8"/>
    <w:rsid w:val="00B27BC1"/>
    <w:rsid w:val="00B32CCA"/>
    <w:rsid w:val="00B3382D"/>
    <w:rsid w:val="00B34095"/>
    <w:rsid w:val="00B357EE"/>
    <w:rsid w:val="00B36941"/>
    <w:rsid w:val="00B3751B"/>
    <w:rsid w:val="00B40D9E"/>
    <w:rsid w:val="00B41A82"/>
    <w:rsid w:val="00B42696"/>
    <w:rsid w:val="00B42B7D"/>
    <w:rsid w:val="00B43250"/>
    <w:rsid w:val="00B4389D"/>
    <w:rsid w:val="00B44D0D"/>
    <w:rsid w:val="00B44FD4"/>
    <w:rsid w:val="00B4602C"/>
    <w:rsid w:val="00B53CA7"/>
    <w:rsid w:val="00B56335"/>
    <w:rsid w:val="00B56718"/>
    <w:rsid w:val="00B613CC"/>
    <w:rsid w:val="00B6210A"/>
    <w:rsid w:val="00B6280E"/>
    <w:rsid w:val="00B632CF"/>
    <w:rsid w:val="00B63380"/>
    <w:rsid w:val="00B64486"/>
    <w:rsid w:val="00B6493E"/>
    <w:rsid w:val="00B65611"/>
    <w:rsid w:val="00B66B53"/>
    <w:rsid w:val="00B74A94"/>
    <w:rsid w:val="00B76215"/>
    <w:rsid w:val="00B774BA"/>
    <w:rsid w:val="00B77F76"/>
    <w:rsid w:val="00B801CD"/>
    <w:rsid w:val="00B80C7D"/>
    <w:rsid w:val="00B82404"/>
    <w:rsid w:val="00B82579"/>
    <w:rsid w:val="00B82DBA"/>
    <w:rsid w:val="00B82FC9"/>
    <w:rsid w:val="00B83130"/>
    <w:rsid w:val="00B83F1D"/>
    <w:rsid w:val="00B84667"/>
    <w:rsid w:val="00B85F18"/>
    <w:rsid w:val="00B867A6"/>
    <w:rsid w:val="00B9208B"/>
    <w:rsid w:val="00B92F7B"/>
    <w:rsid w:val="00B93EEC"/>
    <w:rsid w:val="00B951D8"/>
    <w:rsid w:val="00B9713F"/>
    <w:rsid w:val="00B971DD"/>
    <w:rsid w:val="00B97D66"/>
    <w:rsid w:val="00BA1B28"/>
    <w:rsid w:val="00BA2DBE"/>
    <w:rsid w:val="00BA2DE6"/>
    <w:rsid w:val="00BA35B7"/>
    <w:rsid w:val="00BA3E2E"/>
    <w:rsid w:val="00BA3ECD"/>
    <w:rsid w:val="00BA5824"/>
    <w:rsid w:val="00BA5BE3"/>
    <w:rsid w:val="00BA5EB1"/>
    <w:rsid w:val="00BA70DB"/>
    <w:rsid w:val="00BA70E7"/>
    <w:rsid w:val="00BA7A52"/>
    <w:rsid w:val="00BB0AB2"/>
    <w:rsid w:val="00BB2733"/>
    <w:rsid w:val="00BB2828"/>
    <w:rsid w:val="00BB2B35"/>
    <w:rsid w:val="00BB39FF"/>
    <w:rsid w:val="00BB3A5C"/>
    <w:rsid w:val="00BB48D2"/>
    <w:rsid w:val="00BB6DFE"/>
    <w:rsid w:val="00BB6E4A"/>
    <w:rsid w:val="00BB70EA"/>
    <w:rsid w:val="00BB7398"/>
    <w:rsid w:val="00BC05C1"/>
    <w:rsid w:val="00BC09FA"/>
    <w:rsid w:val="00BC2F4D"/>
    <w:rsid w:val="00BC3A36"/>
    <w:rsid w:val="00BC3ED2"/>
    <w:rsid w:val="00BC603C"/>
    <w:rsid w:val="00BC76C6"/>
    <w:rsid w:val="00BC7CE7"/>
    <w:rsid w:val="00BD01EE"/>
    <w:rsid w:val="00BD0B6A"/>
    <w:rsid w:val="00BD1227"/>
    <w:rsid w:val="00BD37D7"/>
    <w:rsid w:val="00BD47B6"/>
    <w:rsid w:val="00BE03E9"/>
    <w:rsid w:val="00BE1E32"/>
    <w:rsid w:val="00BE2E41"/>
    <w:rsid w:val="00BE305B"/>
    <w:rsid w:val="00BE519A"/>
    <w:rsid w:val="00BE5294"/>
    <w:rsid w:val="00BE6618"/>
    <w:rsid w:val="00BE6710"/>
    <w:rsid w:val="00BE7A7D"/>
    <w:rsid w:val="00BE7EFB"/>
    <w:rsid w:val="00BF0476"/>
    <w:rsid w:val="00BF1B3F"/>
    <w:rsid w:val="00BF2416"/>
    <w:rsid w:val="00BF4375"/>
    <w:rsid w:val="00BF4517"/>
    <w:rsid w:val="00BF691B"/>
    <w:rsid w:val="00BF6DFE"/>
    <w:rsid w:val="00BF7F75"/>
    <w:rsid w:val="00C01030"/>
    <w:rsid w:val="00C03AA7"/>
    <w:rsid w:val="00C05C70"/>
    <w:rsid w:val="00C05DC8"/>
    <w:rsid w:val="00C05E4D"/>
    <w:rsid w:val="00C11072"/>
    <w:rsid w:val="00C11DC3"/>
    <w:rsid w:val="00C12887"/>
    <w:rsid w:val="00C138DA"/>
    <w:rsid w:val="00C17E6C"/>
    <w:rsid w:val="00C21EF5"/>
    <w:rsid w:val="00C22C70"/>
    <w:rsid w:val="00C237CF"/>
    <w:rsid w:val="00C240E3"/>
    <w:rsid w:val="00C2427F"/>
    <w:rsid w:val="00C257FA"/>
    <w:rsid w:val="00C25E11"/>
    <w:rsid w:val="00C262FD"/>
    <w:rsid w:val="00C30B45"/>
    <w:rsid w:val="00C328FB"/>
    <w:rsid w:val="00C329E3"/>
    <w:rsid w:val="00C32A8E"/>
    <w:rsid w:val="00C32E2E"/>
    <w:rsid w:val="00C33579"/>
    <w:rsid w:val="00C33D8C"/>
    <w:rsid w:val="00C343F6"/>
    <w:rsid w:val="00C34D65"/>
    <w:rsid w:val="00C37E11"/>
    <w:rsid w:val="00C412A9"/>
    <w:rsid w:val="00C4153E"/>
    <w:rsid w:val="00C41AF1"/>
    <w:rsid w:val="00C41B5E"/>
    <w:rsid w:val="00C43209"/>
    <w:rsid w:val="00C43921"/>
    <w:rsid w:val="00C44009"/>
    <w:rsid w:val="00C44D70"/>
    <w:rsid w:val="00C45B69"/>
    <w:rsid w:val="00C47250"/>
    <w:rsid w:val="00C479C4"/>
    <w:rsid w:val="00C502C3"/>
    <w:rsid w:val="00C52C5D"/>
    <w:rsid w:val="00C54061"/>
    <w:rsid w:val="00C545F8"/>
    <w:rsid w:val="00C54735"/>
    <w:rsid w:val="00C54E76"/>
    <w:rsid w:val="00C54F7C"/>
    <w:rsid w:val="00C55027"/>
    <w:rsid w:val="00C560A1"/>
    <w:rsid w:val="00C57924"/>
    <w:rsid w:val="00C60C5E"/>
    <w:rsid w:val="00C61D0E"/>
    <w:rsid w:val="00C625F3"/>
    <w:rsid w:val="00C63E1D"/>
    <w:rsid w:val="00C649DB"/>
    <w:rsid w:val="00C66B96"/>
    <w:rsid w:val="00C67080"/>
    <w:rsid w:val="00C713B2"/>
    <w:rsid w:val="00C72B79"/>
    <w:rsid w:val="00C74B97"/>
    <w:rsid w:val="00C769AB"/>
    <w:rsid w:val="00C76DD8"/>
    <w:rsid w:val="00C81EFB"/>
    <w:rsid w:val="00C85752"/>
    <w:rsid w:val="00C86C3C"/>
    <w:rsid w:val="00C90E12"/>
    <w:rsid w:val="00C9167E"/>
    <w:rsid w:val="00C935BC"/>
    <w:rsid w:val="00C9382E"/>
    <w:rsid w:val="00C95087"/>
    <w:rsid w:val="00C96BEE"/>
    <w:rsid w:val="00C97257"/>
    <w:rsid w:val="00C97401"/>
    <w:rsid w:val="00CA0C71"/>
    <w:rsid w:val="00CA152E"/>
    <w:rsid w:val="00CA16C2"/>
    <w:rsid w:val="00CA2F4F"/>
    <w:rsid w:val="00CA357F"/>
    <w:rsid w:val="00CA5A31"/>
    <w:rsid w:val="00CA6337"/>
    <w:rsid w:val="00CB0E68"/>
    <w:rsid w:val="00CB1789"/>
    <w:rsid w:val="00CB2BA7"/>
    <w:rsid w:val="00CB360C"/>
    <w:rsid w:val="00CB3F3F"/>
    <w:rsid w:val="00CB47AF"/>
    <w:rsid w:val="00CB5279"/>
    <w:rsid w:val="00CB5390"/>
    <w:rsid w:val="00CB541D"/>
    <w:rsid w:val="00CB547B"/>
    <w:rsid w:val="00CB63FE"/>
    <w:rsid w:val="00CB7287"/>
    <w:rsid w:val="00CB768C"/>
    <w:rsid w:val="00CC27FE"/>
    <w:rsid w:val="00CC2DFB"/>
    <w:rsid w:val="00CC41B0"/>
    <w:rsid w:val="00CC50BC"/>
    <w:rsid w:val="00CC5CE9"/>
    <w:rsid w:val="00CC668B"/>
    <w:rsid w:val="00CC787D"/>
    <w:rsid w:val="00CC799C"/>
    <w:rsid w:val="00CD1127"/>
    <w:rsid w:val="00CD27CA"/>
    <w:rsid w:val="00CD284B"/>
    <w:rsid w:val="00CD32DF"/>
    <w:rsid w:val="00CD47A4"/>
    <w:rsid w:val="00CD4ED1"/>
    <w:rsid w:val="00CD5227"/>
    <w:rsid w:val="00CD6D84"/>
    <w:rsid w:val="00CD6D9D"/>
    <w:rsid w:val="00CD6EBB"/>
    <w:rsid w:val="00CE2E53"/>
    <w:rsid w:val="00CE3715"/>
    <w:rsid w:val="00CE37F8"/>
    <w:rsid w:val="00CE3CB1"/>
    <w:rsid w:val="00CE4165"/>
    <w:rsid w:val="00CE4A4A"/>
    <w:rsid w:val="00CE620B"/>
    <w:rsid w:val="00CE6B7D"/>
    <w:rsid w:val="00CF08A0"/>
    <w:rsid w:val="00CF3780"/>
    <w:rsid w:val="00CF62AA"/>
    <w:rsid w:val="00D00DE3"/>
    <w:rsid w:val="00D03D73"/>
    <w:rsid w:val="00D041BB"/>
    <w:rsid w:val="00D04DFA"/>
    <w:rsid w:val="00D0652F"/>
    <w:rsid w:val="00D0730C"/>
    <w:rsid w:val="00D07FFB"/>
    <w:rsid w:val="00D10E98"/>
    <w:rsid w:val="00D11AAB"/>
    <w:rsid w:val="00D1275F"/>
    <w:rsid w:val="00D1302A"/>
    <w:rsid w:val="00D1345B"/>
    <w:rsid w:val="00D15323"/>
    <w:rsid w:val="00D160BC"/>
    <w:rsid w:val="00D176B8"/>
    <w:rsid w:val="00D202CF"/>
    <w:rsid w:val="00D212C2"/>
    <w:rsid w:val="00D21D6E"/>
    <w:rsid w:val="00D23C1B"/>
    <w:rsid w:val="00D24551"/>
    <w:rsid w:val="00D27488"/>
    <w:rsid w:val="00D27CFA"/>
    <w:rsid w:val="00D30136"/>
    <w:rsid w:val="00D30C00"/>
    <w:rsid w:val="00D334B2"/>
    <w:rsid w:val="00D34319"/>
    <w:rsid w:val="00D36099"/>
    <w:rsid w:val="00D41078"/>
    <w:rsid w:val="00D423E1"/>
    <w:rsid w:val="00D42692"/>
    <w:rsid w:val="00D42C19"/>
    <w:rsid w:val="00D4398F"/>
    <w:rsid w:val="00D4427D"/>
    <w:rsid w:val="00D44728"/>
    <w:rsid w:val="00D44AEC"/>
    <w:rsid w:val="00D44D64"/>
    <w:rsid w:val="00D44FC4"/>
    <w:rsid w:val="00D451F1"/>
    <w:rsid w:val="00D457A2"/>
    <w:rsid w:val="00D47726"/>
    <w:rsid w:val="00D47784"/>
    <w:rsid w:val="00D5072F"/>
    <w:rsid w:val="00D51487"/>
    <w:rsid w:val="00D51601"/>
    <w:rsid w:val="00D60417"/>
    <w:rsid w:val="00D62273"/>
    <w:rsid w:val="00D625F4"/>
    <w:rsid w:val="00D652AB"/>
    <w:rsid w:val="00D65811"/>
    <w:rsid w:val="00D6606B"/>
    <w:rsid w:val="00D6697D"/>
    <w:rsid w:val="00D672FA"/>
    <w:rsid w:val="00D71AA8"/>
    <w:rsid w:val="00D7376B"/>
    <w:rsid w:val="00D74722"/>
    <w:rsid w:val="00D74E6F"/>
    <w:rsid w:val="00D75F11"/>
    <w:rsid w:val="00D77225"/>
    <w:rsid w:val="00D800D0"/>
    <w:rsid w:val="00D81D92"/>
    <w:rsid w:val="00D84C36"/>
    <w:rsid w:val="00D863A5"/>
    <w:rsid w:val="00D86736"/>
    <w:rsid w:val="00D8719A"/>
    <w:rsid w:val="00D91EEA"/>
    <w:rsid w:val="00D92318"/>
    <w:rsid w:val="00D92CE7"/>
    <w:rsid w:val="00D931BF"/>
    <w:rsid w:val="00D95004"/>
    <w:rsid w:val="00D9629D"/>
    <w:rsid w:val="00D97737"/>
    <w:rsid w:val="00D97969"/>
    <w:rsid w:val="00DA0CF3"/>
    <w:rsid w:val="00DA2A1A"/>
    <w:rsid w:val="00DA2F25"/>
    <w:rsid w:val="00DA3ED0"/>
    <w:rsid w:val="00DA4ED7"/>
    <w:rsid w:val="00DA5FEF"/>
    <w:rsid w:val="00DA6A32"/>
    <w:rsid w:val="00DB0E1A"/>
    <w:rsid w:val="00DB0E75"/>
    <w:rsid w:val="00DB2372"/>
    <w:rsid w:val="00DB301F"/>
    <w:rsid w:val="00DB42C4"/>
    <w:rsid w:val="00DB5876"/>
    <w:rsid w:val="00DB736B"/>
    <w:rsid w:val="00DB7A22"/>
    <w:rsid w:val="00DC671E"/>
    <w:rsid w:val="00DD0C1B"/>
    <w:rsid w:val="00DD165C"/>
    <w:rsid w:val="00DD17E8"/>
    <w:rsid w:val="00DD1C5D"/>
    <w:rsid w:val="00DD3A8A"/>
    <w:rsid w:val="00DD7312"/>
    <w:rsid w:val="00DE0C8A"/>
    <w:rsid w:val="00DE1133"/>
    <w:rsid w:val="00DE2029"/>
    <w:rsid w:val="00DE2CA5"/>
    <w:rsid w:val="00DE516D"/>
    <w:rsid w:val="00DE60FA"/>
    <w:rsid w:val="00DE64F7"/>
    <w:rsid w:val="00DE724B"/>
    <w:rsid w:val="00DE7659"/>
    <w:rsid w:val="00DF2559"/>
    <w:rsid w:val="00DF2686"/>
    <w:rsid w:val="00DF378D"/>
    <w:rsid w:val="00DF5AC5"/>
    <w:rsid w:val="00DF61C6"/>
    <w:rsid w:val="00DF7A84"/>
    <w:rsid w:val="00E001FA"/>
    <w:rsid w:val="00E00BD1"/>
    <w:rsid w:val="00E00FB0"/>
    <w:rsid w:val="00E01EDC"/>
    <w:rsid w:val="00E0217B"/>
    <w:rsid w:val="00E02A69"/>
    <w:rsid w:val="00E0367B"/>
    <w:rsid w:val="00E042BB"/>
    <w:rsid w:val="00E04488"/>
    <w:rsid w:val="00E05022"/>
    <w:rsid w:val="00E06199"/>
    <w:rsid w:val="00E105BD"/>
    <w:rsid w:val="00E10C0B"/>
    <w:rsid w:val="00E11A0A"/>
    <w:rsid w:val="00E13B13"/>
    <w:rsid w:val="00E1505B"/>
    <w:rsid w:val="00E150AB"/>
    <w:rsid w:val="00E17D23"/>
    <w:rsid w:val="00E22858"/>
    <w:rsid w:val="00E22FDE"/>
    <w:rsid w:val="00E233A5"/>
    <w:rsid w:val="00E235BE"/>
    <w:rsid w:val="00E238CE"/>
    <w:rsid w:val="00E30382"/>
    <w:rsid w:val="00E30708"/>
    <w:rsid w:val="00E33614"/>
    <w:rsid w:val="00E36422"/>
    <w:rsid w:val="00E37090"/>
    <w:rsid w:val="00E370F5"/>
    <w:rsid w:val="00E3756E"/>
    <w:rsid w:val="00E402E5"/>
    <w:rsid w:val="00E4096E"/>
    <w:rsid w:val="00E41225"/>
    <w:rsid w:val="00E42A71"/>
    <w:rsid w:val="00E43F9E"/>
    <w:rsid w:val="00E45083"/>
    <w:rsid w:val="00E4657F"/>
    <w:rsid w:val="00E469DB"/>
    <w:rsid w:val="00E5000B"/>
    <w:rsid w:val="00E51737"/>
    <w:rsid w:val="00E52B79"/>
    <w:rsid w:val="00E55C0D"/>
    <w:rsid w:val="00E55D08"/>
    <w:rsid w:val="00E561CF"/>
    <w:rsid w:val="00E5642F"/>
    <w:rsid w:val="00E56E11"/>
    <w:rsid w:val="00E56FFA"/>
    <w:rsid w:val="00E5733B"/>
    <w:rsid w:val="00E57B6A"/>
    <w:rsid w:val="00E62ADF"/>
    <w:rsid w:val="00E631FE"/>
    <w:rsid w:val="00E66A04"/>
    <w:rsid w:val="00E66AE3"/>
    <w:rsid w:val="00E70D0C"/>
    <w:rsid w:val="00E718E9"/>
    <w:rsid w:val="00E726AE"/>
    <w:rsid w:val="00E72E26"/>
    <w:rsid w:val="00E740DA"/>
    <w:rsid w:val="00E74E26"/>
    <w:rsid w:val="00E750EB"/>
    <w:rsid w:val="00E75E7B"/>
    <w:rsid w:val="00E76686"/>
    <w:rsid w:val="00E7677B"/>
    <w:rsid w:val="00E81433"/>
    <w:rsid w:val="00E87039"/>
    <w:rsid w:val="00E87041"/>
    <w:rsid w:val="00E91438"/>
    <w:rsid w:val="00E9338A"/>
    <w:rsid w:val="00E933DB"/>
    <w:rsid w:val="00E94564"/>
    <w:rsid w:val="00E95394"/>
    <w:rsid w:val="00E9763C"/>
    <w:rsid w:val="00E97EBD"/>
    <w:rsid w:val="00EA04A3"/>
    <w:rsid w:val="00EA0D4F"/>
    <w:rsid w:val="00EA0DC3"/>
    <w:rsid w:val="00EA102E"/>
    <w:rsid w:val="00EA1061"/>
    <w:rsid w:val="00EA1C24"/>
    <w:rsid w:val="00EA2A31"/>
    <w:rsid w:val="00EA3E55"/>
    <w:rsid w:val="00EA4E2A"/>
    <w:rsid w:val="00EA5BEF"/>
    <w:rsid w:val="00EA6D2A"/>
    <w:rsid w:val="00EA7992"/>
    <w:rsid w:val="00EA7E92"/>
    <w:rsid w:val="00EB01E7"/>
    <w:rsid w:val="00EB020E"/>
    <w:rsid w:val="00EB0C3E"/>
    <w:rsid w:val="00EB1A12"/>
    <w:rsid w:val="00EB2852"/>
    <w:rsid w:val="00EB2EA5"/>
    <w:rsid w:val="00EB3987"/>
    <w:rsid w:val="00EB415B"/>
    <w:rsid w:val="00EB6AB2"/>
    <w:rsid w:val="00EB77CB"/>
    <w:rsid w:val="00EB7C10"/>
    <w:rsid w:val="00EC087B"/>
    <w:rsid w:val="00EC3478"/>
    <w:rsid w:val="00EC375F"/>
    <w:rsid w:val="00EC3844"/>
    <w:rsid w:val="00EC3DBA"/>
    <w:rsid w:val="00EC4DFD"/>
    <w:rsid w:val="00EC622C"/>
    <w:rsid w:val="00EC77D1"/>
    <w:rsid w:val="00ED0110"/>
    <w:rsid w:val="00ED1426"/>
    <w:rsid w:val="00ED3757"/>
    <w:rsid w:val="00ED3C4A"/>
    <w:rsid w:val="00ED53FD"/>
    <w:rsid w:val="00ED681E"/>
    <w:rsid w:val="00ED69EA"/>
    <w:rsid w:val="00ED6B28"/>
    <w:rsid w:val="00ED74EF"/>
    <w:rsid w:val="00EE0557"/>
    <w:rsid w:val="00EE0E9A"/>
    <w:rsid w:val="00EE1603"/>
    <w:rsid w:val="00EE168B"/>
    <w:rsid w:val="00EE22AD"/>
    <w:rsid w:val="00EE3418"/>
    <w:rsid w:val="00EE3BE1"/>
    <w:rsid w:val="00EE44BA"/>
    <w:rsid w:val="00EE44D2"/>
    <w:rsid w:val="00EE4A07"/>
    <w:rsid w:val="00EE4B70"/>
    <w:rsid w:val="00EE50A7"/>
    <w:rsid w:val="00EE55B2"/>
    <w:rsid w:val="00EE5F68"/>
    <w:rsid w:val="00EE79E1"/>
    <w:rsid w:val="00EF0E79"/>
    <w:rsid w:val="00EF185D"/>
    <w:rsid w:val="00EF18D6"/>
    <w:rsid w:val="00EF2757"/>
    <w:rsid w:val="00EF2776"/>
    <w:rsid w:val="00EF4905"/>
    <w:rsid w:val="00EF5059"/>
    <w:rsid w:val="00EF779D"/>
    <w:rsid w:val="00EF78E1"/>
    <w:rsid w:val="00F03AAA"/>
    <w:rsid w:val="00F05D26"/>
    <w:rsid w:val="00F0717F"/>
    <w:rsid w:val="00F0732D"/>
    <w:rsid w:val="00F0798B"/>
    <w:rsid w:val="00F11107"/>
    <w:rsid w:val="00F11206"/>
    <w:rsid w:val="00F112FB"/>
    <w:rsid w:val="00F14616"/>
    <w:rsid w:val="00F22E3F"/>
    <w:rsid w:val="00F22F2B"/>
    <w:rsid w:val="00F22FDE"/>
    <w:rsid w:val="00F23345"/>
    <w:rsid w:val="00F23440"/>
    <w:rsid w:val="00F23D5B"/>
    <w:rsid w:val="00F255CC"/>
    <w:rsid w:val="00F27A34"/>
    <w:rsid w:val="00F27D8E"/>
    <w:rsid w:val="00F30FF9"/>
    <w:rsid w:val="00F32621"/>
    <w:rsid w:val="00F32E04"/>
    <w:rsid w:val="00F32F63"/>
    <w:rsid w:val="00F332B9"/>
    <w:rsid w:val="00F335C0"/>
    <w:rsid w:val="00F338C2"/>
    <w:rsid w:val="00F34627"/>
    <w:rsid w:val="00F366CA"/>
    <w:rsid w:val="00F369F6"/>
    <w:rsid w:val="00F374FB"/>
    <w:rsid w:val="00F37558"/>
    <w:rsid w:val="00F37578"/>
    <w:rsid w:val="00F40B05"/>
    <w:rsid w:val="00F40F68"/>
    <w:rsid w:val="00F40FE7"/>
    <w:rsid w:val="00F410C7"/>
    <w:rsid w:val="00F41C0A"/>
    <w:rsid w:val="00F422EF"/>
    <w:rsid w:val="00F42C22"/>
    <w:rsid w:val="00F43776"/>
    <w:rsid w:val="00F439C9"/>
    <w:rsid w:val="00F46ABF"/>
    <w:rsid w:val="00F51340"/>
    <w:rsid w:val="00F57F66"/>
    <w:rsid w:val="00F61A6A"/>
    <w:rsid w:val="00F61BA0"/>
    <w:rsid w:val="00F61C9C"/>
    <w:rsid w:val="00F61ED2"/>
    <w:rsid w:val="00F630C3"/>
    <w:rsid w:val="00F70B7E"/>
    <w:rsid w:val="00F729BF"/>
    <w:rsid w:val="00F73768"/>
    <w:rsid w:val="00F7378F"/>
    <w:rsid w:val="00F75004"/>
    <w:rsid w:val="00F75023"/>
    <w:rsid w:val="00F77F23"/>
    <w:rsid w:val="00F81D01"/>
    <w:rsid w:val="00F83F08"/>
    <w:rsid w:val="00F8419C"/>
    <w:rsid w:val="00F84EC5"/>
    <w:rsid w:val="00F8795B"/>
    <w:rsid w:val="00F87F5A"/>
    <w:rsid w:val="00F87FC9"/>
    <w:rsid w:val="00F90CEC"/>
    <w:rsid w:val="00F92270"/>
    <w:rsid w:val="00F9495D"/>
    <w:rsid w:val="00F95AF7"/>
    <w:rsid w:val="00F96D5C"/>
    <w:rsid w:val="00F97BC7"/>
    <w:rsid w:val="00FA2A24"/>
    <w:rsid w:val="00FA5236"/>
    <w:rsid w:val="00FA5F06"/>
    <w:rsid w:val="00FA5FF3"/>
    <w:rsid w:val="00FA6BB0"/>
    <w:rsid w:val="00FA7B77"/>
    <w:rsid w:val="00FB0A42"/>
    <w:rsid w:val="00FB12CD"/>
    <w:rsid w:val="00FB3B2F"/>
    <w:rsid w:val="00FB41D5"/>
    <w:rsid w:val="00FB5A2F"/>
    <w:rsid w:val="00FB6479"/>
    <w:rsid w:val="00FC01A6"/>
    <w:rsid w:val="00FC02C6"/>
    <w:rsid w:val="00FC05A4"/>
    <w:rsid w:val="00FC1A31"/>
    <w:rsid w:val="00FC1BD5"/>
    <w:rsid w:val="00FC2B3F"/>
    <w:rsid w:val="00FC3336"/>
    <w:rsid w:val="00FC4106"/>
    <w:rsid w:val="00FC54E2"/>
    <w:rsid w:val="00FC70B7"/>
    <w:rsid w:val="00FC7AF9"/>
    <w:rsid w:val="00FD0D97"/>
    <w:rsid w:val="00FD1019"/>
    <w:rsid w:val="00FD2127"/>
    <w:rsid w:val="00FD59A3"/>
    <w:rsid w:val="00FD773C"/>
    <w:rsid w:val="00FE01B2"/>
    <w:rsid w:val="00FE107A"/>
    <w:rsid w:val="00FE165C"/>
    <w:rsid w:val="00FE1E50"/>
    <w:rsid w:val="00FE3CD6"/>
    <w:rsid w:val="00FE3E28"/>
    <w:rsid w:val="00FE5A06"/>
    <w:rsid w:val="00FE73C8"/>
    <w:rsid w:val="00FE7784"/>
    <w:rsid w:val="00FE7B96"/>
    <w:rsid w:val="00FF0797"/>
    <w:rsid w:val="00FF36DC"/>
    <w:rsid w:val="00FF393A"/>
    <w:rsid w:val="00FF4A02"/>
    <w:rsid w:val="00FF4FA5"/>
    <w:rsid w:val="00FF53FB"/>
    <w:rsid w:val="00FF587F"/>
    <w:rsid w:val="00FF7D36"/>
    <w:rsid w:val="0200FC4C"/>
    <w:rsid w:val="03A8A6AF"/>
    <w:rsid w:val="0402206C"/>
    <w:rsid w:val="0617D0EF"/>
    <w:rsid w:val="0D0AAF3E"/>
    <w:rsid w:val="1BDA3ABF"/>
    <w:rsid w:val="1BEA342B"/>
    <w:rsid w:val="1E1495FB"/>
    <w:rsid w:val="20095DFF"/>
    <w:rsid w:val="246AAF22"/>
    <w:rsid w:val="296E021A"/>
    <w:rsid w:val="39B846A3"/>
    <w:rsid w:val="3CAD8BD9"/>
    <w:rsid w:val="4351492E"/>
    <w:rsid w:val="4B7BF7B7"/>
    <w:rsid w:val="4CE72156"/>
    <w:rsid w:val="4DB44E3C"/>
    <w:rsid w:val="4EFEDEAD"/>
    <w:rsid w:val="4F63E858"/>
    <w:rsid w:val="50BC3179"/>
    <w:rsid w:val="54CC58F6"/>
    <w:rsid w:val="558FA29C"/>
    <w:rsid w:val="55D36A9B"/>
    <w:rsid w:val="5B61A790"/>
    <w:rsid w:val="5B9F169B"/>
    <w:rsid w:val="5E190725"/>
    <w:rsid w:val="5E55B324"/>
    <w:rsid w:val="61104AC1"/>
    <w:rsid w:val="63957586"/>
    <w:rsid w:val="648D79EA"/>
    <w:rsid w:val="66E7BD8F"/>
    <w:rsid w:val="6B15A8D9"/>
    <w:rsid w:val="70422102"/>
    <w:rsid w:val="73977CAD"/>
    <w:rsid w:val="7964723F"/>
    <w:rsid w:val="7B9A65E7"/>
    <w:rsid w:val="7BD3733B"/>
    <w:rsid w:val="7E1FF1B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2654A587"/>
  <w15:docId w15:val="{93CDB047-FEAF-4FB7-BCA9-71BE93590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4" w:unhideWhenUsed="1"/>
    <w:lsdException w:name="annotation text" w:semiHidden="1" w:unhideWhenUsed="1"/>
    <w:lsdException w:name="header" w:semiHidden="1" w:uiPriority="49" w:unhideWhenUsed="1"/>
    <w:lsdException w:name="footer" w:semiHidden="1" w:uiPriority="4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4" w:unhideWhenUsed="1"/>
    <w:lsdException w:name="annotation reference" w:semiHidden="1" w:unhideWhenUsed="1"/>
    <w:lsdException w:name="line number" w:semiHidden="1" w:unhideWhenUsed="1"/>
    <w:lsdException w:name="page number" w:semiHidden="1" w:unhideWhenUsed="1"/>
    <w:lsdException w:name="endnote reference" w:uiPriority="24"/>
    <w:lsdException w:name="endnote text" w:uiPriority="24"/>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5556F3"/>
    <w:pPr>
      <w:spacing w:after="220" w:line="240" w:lineRule="atLeast"/>
    </w:pPr>
    <w:rPr>
      <w:rFonts w:ascii="Jacobs Chronos" w:hAnsi="Jacobs Chronos" w:cs="Jacobs Chronos"/>
      <w:sz w:val="20"/>
      <w:lang w:val="en-GB"/>
    </w:rPr>
  </w:style>
  <w:style w:type="paragraph" w:styleId="Heading1">
    <w:name w:val="heading 1"/>
    <w:basedOn w:val="Para0"/>
    <w:next w:val="Para0"/>
    <w:link w:val="Heading1Char"/>
    <w:qFormat/>
    <w:rsid w:val="00AF0253"/>
    <w:pPr>
      <w:keepNext/>
      <w:keepLines/>
      <w:pageBreakBefore/>
      <w:numPr>
        <w:numId w:val="7"/>
      </w:numPr>
      <w:spacing w:line="360" w:lineRule="exact"/>
      <w:outlineLvl w:val="0"/>
    </w:pPr>
    <w:rPr>
      <w:rFonts w:eastAsiaTheme="majorEastAsia" w:cstheme="majorBidi"/>
      <w:b/>
      <w:bCs/>
      <w:sz w:val="32"/>
      <w:szCs w:val="32"/>
    </w:rPr>
  </w:style>
  <w:style w:type="paragraph" w:styleId="Heading2">
    <w:name w:val="heading 2"/>
    <w:basedOn w:val="Para0"/>
    <w:next w:val="Para0"/>
    <w:link w:val="Heading2Char"/>
    <w:qFormat/>
    <w:rsid w:val="00AD7CFC"/>
    <w:pPr>
      <w:keepNext/>
      <w:keepLines/>
      <w:numPr>
        <w:ilvl w:val="1"/>
        <w:numId w:val="7"/>
      </w:numPr>
      <w:outlineLvl w:val="1"/>
    </w:pPr>
    <w:rPr>
      <w:rFonts w:eastAsiaTheme="majorEastAsia" w:cstheme="majorBidi"/>
      <w:b/>
      <w:bCs/>
      <w:sz w:val="24"/>
      <w:szCs w:val="26"/>
    </w:rPr>
  </w:style>
  <w:style w:type="paragraph" w:styleId="Heading3">
    <w:name w:val="heading 3"/>
    <w:basedOn w:val="Para0"/>
    <w:next w:val="Para0"/>
    <w:link w:val="Heading3Char"/>
    <w:qFormat/>
    <w:rsid w:val="001F418B"/>
    <w:pPr>
      <w:keepNext/>
      <w:keepLines/>
      <w:numPr>
        <w:ilvl w:val="2"/>
        <w:numId w:val="7"/>
      </w:numPr>
      <w:outlineLvl w:val="2"/>
    </w:pPr>
    <w:rPr>
      <w:rFonts w:eastAsiaTheme="majorEastAsia" w:cstheme="majorBidi"/>
      <w:b/>
      <w:bCs/>
    </w:rPr>
  </w:style>
  <w:style w:type="paragraph" w:styleId="Heading4">
    <w:name w:val="heading 4"/>
    <w:basedOn w:val="Para0"/>
    <w:next w:val="Para0"/>
    <w:link w:val="Heading4Char"/>
    <w:rsid w:val="001F418B"/>
    <w:pPr>
      <w:keepNext/>
      <w:keepLines/>
      <w:numPr>
        <w:ilvl w:val="3"/>
        <w:numId w:val="7"/>
      </w:numPr>
      <w:outlineLvl w:val="3"/>
    </w:pPr>
    <w:rPr>
      <w:rFonts w:eastAsiaTheme="majorEastAsia" w:cstheme="majorBidi"/>
      <w:b/>
      <w:bCs/>
      <w:iCs/>
    </w:rPr>
  </w:style>
  <w:style w:type="paragraph" w:styleId="Heading5">
    <w:name w:val="heading 5"/>
    <w:basedOn w:val="Para0"/>
    <w:next w:val="Para0"/>
    <w:link w:val="Heading5Char"/>
    <w:rsid w:val="001F418B"/>
    <w:pPr>
      <w:keepNext/>
      <w:keepLines/>
      <w:numPr>
        <w:ilvl w:val="4"/>
        <w:numId w:val="7"/>
      </w:numPr>
      <w:outlineLvl w:val="4"/>
    </w:pPr>
    <w:rPr>
      <w:rFonts w:eastAsiaTheme="majorEastAsia" w:cstheme="majorBidi"/>
      <w:b/>
    </w:rPr>
  </w:style>
  <w:style w:type="paragraph" w:styleId="Heading6">
    <w:name w:val="heading 6"/>
    <w:basedOn w:val="Para0"/>
    <w:next w:val="Para0"/>
    <w:link w:val="Heading6Char"/>
    <w:rsid w:val="001F418B"/>
    <w:pPr>
      <w:keepNext/>
      <w:keepLines/>
      <w:numPr>
        <w:ilvl w:val="5"/>
        <w:numId w:val="7"/>
      </w:numPr>
      <w:outlineLvl w:val="5"/>
    </w:pPr>
    <w:rPr>
      <w:rFonts w:eastAsiaTheme="majorEastAsia" w:cstheme="majorBidi"/>
      <w:b/>
      <w:iCs/>
    </w:rPr>
  </w:style>
  <w:style w:type="paragraph" w:styleId="Heading7">
    <w:name w:val="heading 7"/>
    <w:basedOn w:val="Normal"/>
    <w:next w:val="Para0"/>
    <w:link w:val="Heading7Char"/>
    <w:rsid w:val="00AD7CFC"/>
    <w:pPr>
      <w:numPr>
        <w:ilvl w:val="6"/>
        <w:numId w:val="7"/>
      </w:numPr>
      <w:spacing w:before="240" w:after="120" w:line="360" w:lineRule="exact"/>
      <w:outlineLvl w:val="6"/>
    </w:pPr>
    <w:rPr>
      <w:b/>
    </w:rPr>
  </w:style>
  <w:style w:type="paragraph" w:styleId="Heading8">
    <w:name w:val="heading 8"/>
    <w:basedOn w:val="Heading2"/>
    <w:next w:val="Para0"/>
    <w:link w:val="Heading8Char"/>
    <w:qFormat/>
    <w:rsid w:val="00AD7CFC"/>
    <w:pPr>
      <w:numPr>
        <w:ilvl w:val="7"/>
      </w:numPr>
      <w:outlineLvl w:val="7"/>
    </w:pPr>
  </w:style>
  <w:style w:type="paragraph" w:styleId="Heading9">
    <w:name w:val="heading 9"/>
    <w:aliases w:val="Appendix"/>
    <w:basedOn w:val="Para0"/>
    <w:next w:val="Para0"/>
    <w:link w:val="Heading9Char"/>
    <w:qFormat/>
    <w:rsid w:val="00CB63FE"/>
    <w:pPr>
      <w:pageBreakBefore/>
      <w:numPr>
        <w:numId w:val="8"/>
      </w:numPr>
      <w:spacing w:line="360" w:lineRule="exact"/>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0"/>
    <w:aliases w:val="Auto,After:  3 pt"/>
    <w:basedOn w:val="Normal"/>
    <w:link w:val="Para0Char"/>
    <w:uiPriority w:val="4"/>
    <w:qFormat/>
    <w:rsid w:val="003531F5"/>
    <w:pPr>
      <w:spacing w:before="240" w:after="120"/>
    </w:pPr>
  </w:style>
  <w:style w:type="character" w:customStyle="1" w:styleId="Heading1Char">
    <w:name w:val="Heading 1 Char"/>
    <w:basedOn w:val="DefaultParagraphFont"/>
    <w:link w:val="Heading1"/>
    <w:rsid w:val="007B0DDD"/>
    <w:rPr>
      <w:rFonts w:ascii="Jacobs Chronos" w:eastAsiaTheme="majorEastAsia" w:hAnsi="Jacobs Chronos" w:cstheme="majorBidi"/>
      <w:b/>
      <w:bCs/>
      <w:sz w:val="32"/>
      <w:szCs w:val="32"/>
      <w:lang w:val="en-GB"/>
    </w:rPr>
  </w:style>
  <w:style w:type="character" w:customStyle="1" w:styleId="Heading2Char">
    <w:name w:val="Heading 2 Char"/>
    <w:basedOn w:val="DefaultParagraphFont"/>
    <w:link w:val="Heading2"/>
    <w:rsid w:val="007B0DDD"/>
    <w:rPr>
      <w:rFonts w:ascii="Jacobs Chronos" w:eastAsiaTheme="majorEastAsia" w:hAnsi="Jacobs Chronos" w:cstheme="majorBidi"/>
      <w:b/>
      <w:bCs/>
      <w:szCs w:val="26"/>
      <w:lang w:val="en-GB"/>
    </w:rPr>
  </w:style>
  <w:style w:type="character" w:customStyle="1" w:styleId="Heading3Char">
    <w:name w:val="Heading 3 Char"/>
    <w:basedOn w:val="DefaultParagraphFont"/>
    <w:link w:val="Heading3"/>
    <w:rsid w:val="001F418B"/>
    <w:rPr>
      <w:rFonts w:ascii="Jacobs Chronos" w:eastAsiaTheme="majorEastAsia" w:hAnsi="Jacobs Chronos" w:cstheme="majorBidi"/>
      <w:b/>
      <w:bCs/>
      <w:sz w:val="20"/>
      <w:lang w:val="en-GB"/>
    </w:rPr>
  </w:style>
  <w:style w:type="character" w:customStyle="1" w:styleId="Heading4Char">
    <w:name w:val="Heading 4 Char"/>
    <w:basedOn w:val="DefaultParagraphFont"/>
    <w:link w:val="Heading4"/>
    <w:rsid w:val="001F418B"/>
    <w:rPr>
      <w:rFonts w:ascii="Jacobs Chronos" w:eastAsiaTheme="majorEastAsia" w:hAnsi="Jacobs Chronos" w:cstheme="majorBidi"/>
      <w:b/>
      <w:bCs/>
      <w:iCs/>
      <w:sz w:val="20"/>
      <w:lang w:val="en-GB"/>
    </w:rPr>
  </w:style>
  <w:style w:type="character" w:customStyle="1" w:styleId="Heading5Char">
    <w:name w:val="Heading 5 Char"/>
    <w:basedOn w:val="DefaultParagraphFont"/>
    <w:link w:val="Heading5"/>
    <w:rsid w:val="001F418B"/>
    <w:rPr>
      <w:rFonts w:ascii="Jacobs Chronos" w:eastAsiaTheme="majorEastAsia" w:hAnsi="Jacobs Chronos" w:cstheme="majorBidi"/>
      <w:b/>
      <w:sz w:val="20"/>
      <w:lang w:val="en-GB"/>
    </w:rPr>
  </w:style>
  <w:style w:type="character" w:customStyle="1" w:styleId="Heading6Char">
    <w:name w:val="Heading 6 Char"/>
    <w:basedOn w:val="DefaultParagraphFont"/>
    <w:link w:val="Heading6"/>
    <w:rsid w:val="001F418B"/>
    <w:rPr>
      <w:rFonts w:ascii="Jacobs Chronos" w:eastAsiaTheme="majorEastAsia" w:hAnsi="Jacobs Chronos" w:cstheme="majorBidi"/>
      <w:b/>
      <w:iCs/>
      <w:sz w:val="20"/>
      <w:lang w:val="en-GB"/>
    </w:rPr>
  </w:style>
  <w:style w:type="character" w:customStyle="1" w:styleId="Heading7Char">
    <w:name w:val="Heading 7 Char"/>
    <w:basedOn w:val="DefaultParagraphFont"/>
    <w:link w:val="Heading7"/>
    <w:rsid w:val="008B6D44"/>
    <w:rPr>
      <w:rFonts w:ascii="Jacobs Chronos" w:hAnsi="Jacobs Chronos" w:cs="Jacobs Chronos"/>
      <w:b/>
      <w:sz w:val="20"/>
      <w:lang w:val="en-GB"/>
    </w:rPr>
  </w:style>
  <w:style w:type="character" w:customStyle="1" w:styleId="Heading8Char">
    <w:name w:val="Heading 8 Char"/>
    <w:basedOn w:val="DefaultParagraphFont"/>
    <w:link w:val="Heading8"/>
    <w:rsid w:val="008B6D44"/>
    <w:rPr>
      <w:rFonts w:ascii="Jacobs Chronos" w:eastAsiaTheme="majorEastAsia" w:hAnsi="Jacobs Chronos" w:cstheme="majorBidi"/>
      <w:b/>
      <w:bCs/>
      <w:szCs w:val="26"/>
      <w:lang w:val="en-GB"/>
    </w:rPr>
  </w:style>
  <w:style w:type="character" w:customStyle="1" w:styleId="Heading9Char">
    <w:name w:val="Heading 9 Char"/>
    <w:aliases w:val="Appendix Char"/>
    <w:basedOn w:val="DefaultParagraphFont"/>
    <w:link w:val="Heading9"/>
    <w:rsid w:val="00CB63FE"/>
    <w:rPr>
      <w:rFonts w:ascii="Jacobs Chronos" w:hAnsi="Jacobs Chronos" w:cs="Jacobs Chronos"/>
      <w:b/>
      <w:sz w:val="32"/>
      <w:lang w:val="en-GB"/>
    </w:rPr>
  </w:style>
  <w:style w:type="paragraph" w:customStyle="1" w:styleId="ContentBold">
    <w:name w:val="Content Bold"/>
    <w:basedOn w:val="Para0"/>
    <w:next w:val="Para0"/>
    <w:semiHidden/>
    <w:qFormat/>
    <w:rsid w:val="00AD7CFC"/>
    <w:rPr>
      <w:b/>
    </w:rPr>
  </w:style>
  <w:style w:type="paragraph" w:customStyle="1" w:styleId="CoverHeading">
    <w:name w:val="Cover Heading"/>
    <w:basedOn w:val="Normal"/>
    <w:next w:val="CoverSubheading"/>
    <w:rsid w:val="00AD7CFC"/>
    <w:pPr>
      <w:spacing w:after="200" w:line="360" w:lineRule="exact"/>
      <w:ind w:right="851"/>
      <w:jc w:val="right"/>
    </w:pPr>
    <w:rPr>
      <w:b/>
      <w:color w:val="E5E5E5" w:themeColor="background2"/>
      <w:sz w:val="32"/>
    </w:rPr>
  </w:style>
  <w:style w:type="paragraph" w:customStyle="1" w:styleId="CoverSubheading">
    <w:name w:val="Cover Subheading"/>
    <w:basedOn w:val="CoverHeading"/>
    <w:next w:val="CoverDate"/>
    <w:semiHidden/>
    <w:rsid w:val="00903EC7"/>
    <w:pPr>
      <w:spacing w:line="280" w:lineRule="exact"/>
    </w:pPr>
    <w:rPr>
      <w:sz w:val="22"/>
      <w:szCs w:val="22"/>
    </w:rPr>
  </w:style>
  <w:style w:type="paragraph" w:customStyle="1" w:styleId="CoverDate">
    <w:name w:val="Cover Date"/>
    <w:basedOn w:val="CoverHeading"/>
    <w:next w:val="Para0"/>
    <w:rsid w:val="00AD7CFC"/>
    <w:pPr>
      <w:spacing w:line="280" w:lineRule="exact"/>
    </w:pPr>
    <w:rPr>
      <w:sz w:val="22"/>
    </w:rPr>
  </w:style>
  <w:style w:type="paragraph" w:customStyle="1" w:styleId="PageTitle">
    <w:name w:val="Page Title"/>
    <w:basedOn w:val="Para0"/>
    <w:semiHidden/>
    <w:rsid w:val="00AD7CFC"/>
    <w:pPr>
      <w:spacing w:before="0" w:after="0" w:line="240" w:lineRule="auto"/>
      <w:ind w:left="3402"/>
    </w:pPr>
    <w:rPr>
      <w:b/>
      <w:color w:val="999999"/>
      <w:sz w:val="24"/>
    </w:rPr>
  </w:style>
  <w:style w:type="paragraph" w:customStyle="1" w:styleId="CopyrightInfo">
    <w:name w:val="Copyright Info"/>
    <w:basedOn w:val="CoverHeading"/>
    <w:next w:val="Para0"/>
    <w:semiHidden/>
    <w:rsid w:val="00AD7CFC"/>
    <w:pPr>
      <w:spacing w:before="200" w:after="30" w:line="180" w:lineRule="exact"/>
      <w:jc w:val="both"/>
    </w:pPr>
    <w:rPr>
      <w:color w:val="auto"/>
      <w:sz w:val="14"/>
    </w:rPr>
  </w:style>
  <w:style w:type="paragraph" w:customStyle="1" w:styleId="FooterText">
    <w:name w:val="Footer Text"/>
    <w:basedOn w:val="Para0"/>
    <w:semiHidden/>
    <w:qFormat/>
    <w:rsid w:val="00AD7CFC"/>
    <w:pPr>
      <w:spacing w:after="0" w:line="200" w:lineRule="exact"/>
      <w:ind w:left="567" w:right="284"/>
    </w:pPr>
    <w:rPr>
      <w:rFonts w:ascii="Jacobs Chronos Light" w:hAnsi="Jacobs Chronos Light" w:cs="Jacobs Chronos Light"/>
      <w:b/>
      <w:sz w:val="16"/>
    </w:rPr>
  </w:style>
  <w:style w:type="paragraph" w:customStyle="1" w:styleId="Tablebullet">
    <w:name w:val="Table bullet"/>
    <w:basedOn w:val="Tabletext"/>
    <w:uiPriority w:val="14"/>
    <w:qFormat/>
    <w:rsid w:val="00AD7CFC"/>
    <w:pPr>
      <w:numPr>
        <w:numId w:val="23"/>
      </w:numPr>
    </w:pPr>
  </w:style>
  <w:style w:type="paragraph" w:customStyle="1" w:styleId="Tableheading">
    <w:name w:val="Table heading"/>
    <w:basedOn w:val="Normal"/>
    <w:uiPriority w:val="14"/>
    <w:qFormat/>
    <w:rsid w:val="008661DB"/>
    <w:pPr>
      <w:keepNext/>
      <w:spacing w:before="100" w:after="100"/>
    </w:pPr>
    <w:rPr>
      <w:b/>
    </w:rPr>
  </w:style>
  <w:style w:type="paragraph" w:styleId="BalloonText">
    <w:name w:val="Balloon Text"/>
    <w:basedOn w:val="Normal"/>
    <w:link w:val="BalloonTextChar"/>
    <w:uiPriority w:val="99"/>
    <w:semiHidden/>
    <w:unhideWhenUsed/>
    <w:rsid w:val="00AD7CF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7CFC"/>
    <w:rPr>
      <w:rFonts w:ascii="Lucida Grande" w:hAnsi="Lucida Grande" w:cs="Lucida Grande"/>
      <w:sz w:val="18"/>
      <w:szCs w:val="18"/>
      <w:lang w:val="en-AU"/>
    </w:rPr>
  </w:style>
  <w:style w:type="paragraph" w:customStyle="1" w:styleId="ContentBulletsLetter">
    <w:name w:val="Content Bullets Letter"/>
    <w:basedOn w:val="Para0"/>
    <w:semiHidden/>
    <w:qFormat/>
    <w:rsid w:val="00AD7CFC"/>
    <w:pPr>
      <w:numPr>
        <w:numId w:val="3"/>
      </w:numPr>
    </w:pPr>
  </w:style>
  <w:style w:type="paragraph" w:customStyle="1" w:styleId="ContentBulletsRound">
    <w:name w:val="Content Bullets Round"/>
    <w:basedOn w:val="Para0"/>
    <w:semiHidden/>
    <w:qFormat/>
    <w:rsid w:val="00AD7CFC"/>
    <w:pPr>
      <w:numPr>
        <w:numId w:val="6"/>
      </w:numPr>
    </w:pPr>
    <w:rPr>
      <w:color w:val="000000"/>
    </w:rPr>
  </w:style>
  <w:style w:type="paragraph" w:styleId="Caption">
    <w:name w:val="caption"/>
    <w:basedOn w:val="Tableheading"/>
    <w:next w:val="Para0"/>
    <w:uiPriority w:val="35"/>
    <w:qFormat/>
    <w:rsid w:val="00AD7CFC"/>
    <w:pPr>
      <w:spacing w:before="240"/>
    </w:pPr>
    <w:rPr>
      <w:rFonts w:ascii="Jacobs Chronos Light" w:hAnsi="Jacobs Chronos Light" w:cs="Jacobs Chronos Light"/>
      <w:b w:val="0"/>
    </w:rPr>
  </w:style>
  <w:style w:type="paragraph" w:customStyle="1" w:styleId="ContentBulletsArrow">
    <w:name w:val="Content Bullets Arrow"/>
    <w:basedOn w:val="Para0"/>
    <w:semiHidden/>
    <w:qFormat/>
    <w:rsid w:val="00AD7CFC"/>
    <w:pPr>
      <w:numPr>
        <w:numId w:val="1"/>
      </w:numPr>
    </w:pPr>
    <w:rPr>
      <w:color w:val="42145F"/>
    </w:rPr>
  </w:style>
  <w:style w:type="paragraph" w:customStyle="1" w:styleId="ContentBulletsNumber">
    <w:name w:val="Content Bullets Number"/>
    <w:basedOn w:val="Para0"/>
    <w:semiHidden/>
    <w:qFormat/>
    <w:rsid w:val="00AD7CFC"/>
    <w:pPr>
      <w:numPr>
        <w:numId w:val="4"/>
      </w:numPr>
    </w:pPr>
  </w:style>
  <w:style w:type="paragraph" w:styleId="FootnoteText">
    <w:name w:val="footnote text"/>
    <w:basedOn w:val="Normal"/>
    <w:link w:val="FootnoteTextChar"/>
    <w:uiPriority w:val="24"/>
    <w:rsid w:val="00AD7CFC"/>
    <w:pPr>
      <w:spacing w:after="240" w:line="240" w:lineRule="auto"/>
      <w:ind w:left="170" w:hanging="170"/>
      <w:contextualSpacing/>
    </w:pPr>
    <w:rPr>
      <w:color w:val="000000"/>
      <w:sz w:val="15"/>
    </w:rPr>
  </w:style>
  <w:style w:type="character" w:customStyle="1" w:styleId="FootnoteTextChar">
    <w:name w:val="Footnote Text Char"/>
    <w:basedOn w:val="DefaultParagraphFont"/>
    <w:link w:val="FootnoteText"/>
    <w:uiPriority w:val="24"/>
    <w:rsid w:val="008B6D44"/>
    <w:rPr>
      <w:rFonts w:ascii="Arial" w:hAnsi="Arial"/>
      <w:color w:val="000000"/>
      <w:sz w:val="15"/>
      <w:lang w:val="en-AU"/>
    </w:rPr>
  </w:style>
  <w:style w:type="paragraph" w:customStyle="1" w:styleId="Tabletext">
    <w:name w:val="Table text"/>
    <w:basedOn w:val="Normal"/>
    <w:uiPriority w:val="14"/>
    <w:qFormat/>
    <w:rsid w:val="00AD7CFC"/>
    <w:pPr>
      <w:spacing w:before="60" w:after="60"/>
    </w:pPr>
  </w:style>
  <w:style w:type="table" w:styleId="TableGrid">
    <w:name w:val="Table Grid"/>
    <w:basedOn w:val="TableNormal"/>
    <w:uiPriority w:val="59"/>
    <w:rsid w:val="00AD7C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D7CFC"/>
  </w:style>
  <w:style w:type="paragraph" w:customStyle="1" w:styleId="ProjectName">
    <w:name w:val="Project Name"/>
    <w:basedOn w:val="CoverHeading"/>
    <w:next w:val="Para0"/>
    <w:rsid w:val="004300A0"/>
    <w:pPr>
      <w:spacing w:after="0" w:line="240" w:lineRule="auto"/>
      <w:ind w:right="0"/>
      <w:jc w:val="left"/>
    </w:pPr>
    <w:rPr>
      <w:b w:val="0"/>
      <w:color w:val="auto"/>
      <w:sz w:val="24"/>
    </w:rPr>
  </w:style>
  <w:style w:type="paragraph" w:customStyle="1" w:styleId="PageHeading">
    <w:name w:val="Page Heading"/>
    <w:basedOn w:val="PageTitle"/>
    <w:next w:val="Para0"/>
    <w:semiHidden/>
    <w:rsid w:val="00AD7CFC"/>
    <w:pPr>
      <w:spacing w:after="240"/>
    </w:pPr>
    <w:rPr>
      <w:b w:val="0"/>
      <w:sz w:val="22"/>
    </w:rPr>
  </w:style>
  <w:style w:type="paragraph" w:customStyle="1" w:styleId="Tableletter">
    <w:name w:val="Table letter"/>
    <w:basedOn w:val="Tablebullet"/>
    <w:uiPriority w:val="14"/>
    <w:qFormat/>
    <w:rsid w:val="00AD7CFC"/>
    <w:pPr>
      <w:numPr>
        <w:numId w:val="25"/>
      </w:numPr>
    </w:pPr>
  </w:style>
  <w:style w:type="paragraph" w:styleId="TOC1">
    <w:name w:val="toc 1"/>
    <w:basedOn w:val="Normal"/>
    <w:next w:val="Normal"/>
    <w:autoRedefine/>
    <w:uiPriority w:val="39"/>
    <w:unhideWhenUsed/>
    <w:qFormat/>
    <w:rsid w:val="007421F2"/>
    <w:pPr>
      <w:tabs>
        <w:tab w:val="right" w:leader="dot" w:pos="9923"/>
      </w:tabs>
      <w:spacing w:after="100" w:line="240" w:lineRule="auto"/>
      <w:ind w:left="675" w:right="454" w:hanging="675"/>
    </w:pPr>
    <w:rPr>
      <w:b/>
      <w:noProof/>
    </w:rPr>
  </w:style>
  <w:style w:type="paragraph" w:styleId="TOC2">
    <w:name w:val="toc 2"/>
    <w:basedOn w:val="Normal"/>
    <w:next w:val="Normal"/>
    <w:autoRedefine/>
    <w:uiPriority w:val="39"/>
    <w:unhideWhenUsed/>
    <w:rsid w:val="00997940"/>
    <w:pPr>
      <w:tabs>
        <w:tab w:val="right" w:leader="dot" w:pos="9923"/>
      </w:tabs>
      <w:spacing w:after="100" w:line="240" w:lineRule="auto"/>
      <w:ind w:left="675" w:right="454" w:hanging="675"/>
    </w:pPr>
    <w:rPr>
      <w:noProof/>
      <w:szCs w:val="20"/>
    </w:rPr>
  </w:style>
  <w:style w:type="character" w:styleId="FootnoteReference">
    <w:name w:val="footnote reference"/>
    <w:basedOn w:val="DefaultParagraphFont"/>
    <w:uiPriority w:val="24"/>
    <w:rsid w:val="00AD7CFC"/>
    <w:rPr>
      <w:rFonts w:ascii="Jacobs Chronos" w:hAnsi="Jacobs Chronos" w:cs="Jacobs Chronos"/>
      <w:sz w:val="15"/>
      <w:vertAlign w:val="superscript"/>
    </w:rPr>
  </w:style>
  <w:style w:type="paragraph" w:styleId="TOC3">
    <w:name w:val="toc 3"/>
    <w:basedOn w:val="Normal"/>
    <w:next w:val="Normal"/>
    <w:autoRedefine/>
    <w:uiPriority w:val="39"/>
    <w:unhideWhenUsed/>
    <w:rsid w:val="00997940"/>
    <w:pPr>
      <w:tabs>
        <w:tab w:val="right" w:leader="dot" w:pos="9923"/>
      </w:tabs>
      <w:spacing w:after="100"/>
      <w:ind w:left="675" w:right="454" w:hanging="675"/>
    </w:pPr>
    <w:rPr>
      <w:noProof/>
    </w:rPr>
  </w:style>
  <w:style w:type="paragraph" w:customStyle="1" w:styleId="FooterNumbering">
    <w:name w:val="Footer Numbering"/>
    <w:basedOn w:val="FooterText"/>
    <w:next w:val="Para0"/>
    <w:semiHidden/>
    <w:unhideWhenUsed/>
    <w:qFormat/>
    <w:rsid w:val="00AD7CFC"/>
    <w:pPr>
      <w:ind w:left="0"/>
      <w:jc w:val="right"/>
    </w:pPr>
  </w:style>
  <w:style w:type="paragraph" w:customStyle="1" w:styleId="ContentBulletsDash">
    <w:name w:val="Content Bullets Dash"/>
    <w:basedOn w:val="Para0"/>
    <w:semiHidden/>
    <w:qFormat/>
    <w:rsid w:val="00AD7CFC"/>
    <w:pPr>
      <w:numPr>
        <w:numId w:val="2"/>
      </w:numPr>
    </w:pPr>
  </w:style>
  <w:style w:type="paragraph" w:customStyle="1" w:styleId="ContentBulletsRomanNumeral">
    <w:name w:val="Content Bullets Roman Numeral"/>
    <w:basedOn w:val="Para0"/>
    <w:semiHidden/>
    <w:qFormat/>
    <w:rsid w:val="00AD7CFC"/>
    <w:pPr>
      <w:numPr>
        <w:numId w:val="5"/>
      </w:numPr>
    </w:pPr>
  </w:style>
  <w:style w:type="paragraph" w:customStyle="1" w:styleId="Tablenumber">
    <w:name w:val="Table number"/>
    <w:basedOn w:val="Tablebullet"/>
    <w:uiPriority w:val="14"/>
    <w:qFormat/>
    <w:rsid w:val="00AD7CFC"/>
    <w:pPr>
      <w:numPr>
        <w:numId w:val="24"/>
      </w:numPr>
    </w:pPr>
  </w:style>
  <w:style w:type="paragraph" w:customStyle="1" w:styleId="Tablesmalltext">
    <w:name w:val="Table small text"/>
    <w:basedOn w:val="Normal"/>
    <w:uiPriority w:val="15"/>
    <w:qFormat/>
    <w:rsid w:val="00AD7CFC"/>
    <w:pPr>
      <w:spacing w:before="40" w:after="40"/>
    </w:pPr>
    <w:rPr>
      <w:sz w:val="16"/>
    </w:rPr>
  </w:style>
  <w:style w:type="paragraph" w:customStyle="1" w:styleId="Tablesmallbullet">
    <w:name w:val="Table small bullet"/>
    <w:basedOn w:val="Tablesmalltext"/>
    <w:qFormat/>
    <w:rsid w:val="00AD7CFC"/>
    <w:pPr>
      <w:numPr>
        <w:numId w:val="19"/>
      </w:numPr>
    </w:pPr>
  </w:style>
  <w:style w:type="paragraph" w:customStyle="1" w:styleId="Tablesmallheading">
    <w:name w:val="Table small heading"/>
    <w:basedOn w:val="Tableheading"/>
    <w:uiPriority w:val="15"/>
    <w:qFormat/>
    <w:rsid w:val="006218E7"/>
    <w:pPr>
      <w:spacing w:before="60" w:after="60"/>
    </w:pPr>
  </w:style>
  <w:style w:type="paragraph" w:customStyle="1" w:styleId="Tablesmallletter">
    <w:name w:val="Table small letter"/>
    <w:basedOn w:val="Tablesmallbullet"/>
    <w:uiPriority w:val="15"/>
    <w:qFormat/>
    <w:rsid w:val="00AD7CFC"/>
    <w:pPr>
      <w:numPr>
        <w:numId w:val="21"/>
      </w:numPr>
    </w:pPr>
  </w:style>
  <w:style w:type="paragraph" w:customStyle="1" w:styleId="Tablesmallnumber">
    <w:name w:val="Table small number"/>
    <w:basedOn w:val="Tablesmallbullet"/>
    <w:uiPriority w:val="15"/>
    <w:qFormat/>
    <w:rsid w:val="00AD7CFC"/>
    <w:pPr>
      <w:numPr>
        <w:numId w:val="20"/>
      </w:numPr>
    </w:pPr>
  </w:style>
  <w:style w:type="paragraph" w:customStyle="1" w:styleId="Sectionheading">
    <w:name w:val="Section heading"/>
    <w:basedOn w:val="Summary"/>
    <w:next w:val="Para0"/>
    <w:uiPriority w:val="1"/>
    <w:qFormat/>
    <w:rsid w:val="00162083"/>
    <w:pPr>
      <w:spacing w:line="360" w:lineRule="exact"/>
    </w:pPr>
  </w:style>
  <w:style w:type="paragraph" w:styleId="Header">
    <w:name w:val="header"/>
    <w:basedOn w:val="PageTitle"/>
    <w:link w:val="HeaderChar"/>
    <w:uiPriority w:val="49"/>
    <w:rsid w:val="00B65611"/>
    <w:pPr>
      <w:ind w:left="0"/>
    </w:pPr>
    <w:rPr>
      <w:b w:val="0"/>
      <w:color w:val="333333" w:themeColor="text2"/>
      <w:sz w:val="22"/>
    </w:rPr>
  </w:style>
  <w:style w:type="character" w:customStyle="1" w:styleId="HeaderChar">
    <w:name w:val="Header Char"/>
    <w:basedOn w:val="DefaultParagraphFont"/>
    <w:link w:val="Header"/>
    <w:uiPriority w:val="49"/>
    <w:rsid w:val="00B65611"/>
    <w:rPr>
      <w:rFonts w:ascii="Jacobs Chronos" w:hAnsi="Jacobs Chronos" w:cs="Jacobs Chronos"/>
      <w:color w:val="333333" w:themeColor="text2"/>
      <w:sz w:val="22"/>
    </w:rPr>
  </w:style>
  <w:style w:type="paragraph" w:styleId="Footer">
    <w:name w:val="footer"/>
    <w:basedOn w:val="Normal"/>
    <w:link w:val="FooterChar"/>
    <w:uiPriority w:val="49"/>
    <w:rsid w:val="009F5221"/>
    <w:pPr>
      <w:tabs>
        <w:tab w:val="right" w:pos="9923"/>
        <w:tab w:val="right" w:pos="14884"/>
        <w:tab w:val="right" w:pos="21830"/>
      </w:tabs>
      <w:spacing w:after="0"/>
      <w:ind w:left="11"/>
    </w:pPr>
    <w:rPr>
      <w:rFonts w:eastAsia="Times" w:cs="Times New Roman"/>
      <w:color w:val="999999"/>
      <w:sz w:val="16"/>
      <w:szCs w:val="20"/>
    </w:rPr>
  </w:style>
  <w:style w:type="character" w:customStyle="1" w:styleId="FooterChar">
    <w:name w:val="Footer Char"/>
    <w:basedOn w:val="DefaultParagraphFont"/>
    <w:link w:val="Footer"/>
    <w:uiPriority w:val="49"/>
    <w:rsid w:val="009F5221"/>
    <w:rPr>
      <w:rFonts w:ascii="Arial" w:eastAsia="Times" w:hAnsi="Arial" w:cs="Times New Roman"/>
      <w:color w:val="999999"/>
      <w:sz w:val="16"/>
      <w:szCs w:val="20"/>
    </w:rPr>
  </w:style>
  <w:style w:type="paragraph" w:styleId="TOCHeading">
    <w:name w:val="TOC Heading"/>
    <w:basedOn w:val="Heading1"/>
    <w:next w:val="Normal"/>
    <w:uiPriority w:val="39"/>
    <w:semiHidden/>
    <w:qFormat/>
    <w:rsid w:val="00AD7CFC"/>
    <w:pPr>
      <w:pageBreakBefore w:val="0"/>
      <w:numPr>
        <w:numId w:val="0"/>
      </w:numPr>
      <w:spacing w:before="480" w:after="0" w:line="276" w:lineRule="auto"/>
      <w:outlineLvl w:val="9"/>
    </w:pPr>
    <w:rPr>
      <w:rFonts w:asciiTheme="majorHAnsi" w:hAnsiTheme="majorHAnsi"/>
      <w:color w:val="1A0FA4" w:themeColor="accent1" w:themeShade="BF"/>
      <w:sz w:val="28"/>
      <w:szCs w:val="28"/>
    </w:rPr>
  </w:style>
  <w:style w:type="character" w:styleId="Hyperlink">
    <w:name w:val="Hyperlink"/>
    <w:basedOn w:val="DefaultParagraphFont"/>
    <w:uiPriority w:val="99"/>
    <w:rsid w:val="00AD7CFC"/>
    <w:rPr>
      <w:color w:val="2314DC" w:themeColor="hyperlink"/>
      <w:u w:val="single"/>
    </w:rPr>
  </w:style>
  <w:style w:type="paragraph" w:customStyle="1" w:styleId="ContactDetails">
    <w:name w:val="Contact Details"/>
    <w:basedOn w:val="Normal"/>
    <w:semiHidden/>
    <w:rsid w:val="00AD7CFC"/>
    <w:pPr>
      <w:tabs>
        <w:tab w:val="left" w:pos="170"/>
      </w:tabs>
      <w:autoSpaceDE w:val="0"/>
      <w:autoSpaceDN w:val="0"/>
      <w:adjustRightInd w:val="0"/>
      <w:spacing w:before="60" w:after="28" w:line="220" w:lineRule="atLeast"/>
      <w:jc w:val="center"/>
      <w:textAlignment w:val="baseline"/>
    </w:pPr>
    <w:rPr>
      <w:rFonts w:ascii="Verdana" w:eastAsia="Times" w:hAnsi="Verdana" w:cs="Frutiger 45 Light"/>
      <w:color w:val="333F7F"/>
      <w:szCs w:val="22"/>
      <w:lang w:eastAsia="en-AU"/>
    </w:rPr>
  </w:style>
  <w:style w:type="paragraph" w:customStyle="1" w:styleId="Collateralheading">
    <w:name w:val="Collateral heading"/>
    <w:basedOn w:val="Normal"/>
    <w:next w:val="Normal"/>
    <w:semiHidden/>
    <w:unhideWhenUsed/>
    <w:rsid w:val="00AD7CFC"/>
    <w:pPr>
      <w:keepNext/>
      <w:spacing w:before="80" w:after="120"/>
    </w:pPr>
    <w:rPr>
      <w:b/>
      <w:sz w:val="18"/>
    </w:rPr>
  </w:style>
  <w:style w:type="paragraph" w:customStyle="1" w:styleId="Collateralsubheading">
    <w:name w:val="Collateral sub heading"/>
    <w:basedOn w:val="Collateralheading"/>
    <w:next w:val="Normal"/>
    <w:semiHidden/>
    <w:unhideWhenUsed/>
    <w:rsid w:val="00AD7CFC"/>
    <w:pPr>
      <w:widowControl w:val="0"/>
      <w:spacing w:after="160"/>
    </w:pPr>
    <w:rPr>
      <w:b w:val="0"/>
      <w:sz w:val="19"/>
    </w:rPr>
  </w:style>
  <w:style w:type="paragraph" w:customStyle="1" w:styleId="Name1">
    <w:name w:val="Name 1"/>
    <w:basedOn w:val="Normal"/>
    <w:semiHidden/>
    <w:rsid w:val="00CD27CA"/>
    <w:pPr>
      <w:spacing w:after="160" w:line="320" w:lineRule="exact"/>
      <w:jc w:val="right"/>
    </w:pPr>
    <w:rPr>
      <w:b/>
      <w:sz w:val="36"/>
    </w:rPr>
  </w:style>
  <w:style w:type="paragraph" w:styleId="ListBullet">
    <w:name w:val="List Bullet"/>
    <w:basedOn w:val="Normal"/>
    <w:uiPriority w:val="99"/>
    <w:semiHidden/>
    <w:unhideWhenUsed/>
    <w:rsid w:val="00AD7CFC"/>
    <w:pPr>
      <w:tabs>
        <w:tab w:val="num" w:pos="370"/>
      </w:tabs>
      <w:ind w:left="370" w:hanging="360"/>
      <w:contextualSpacing/>
    </w:pPr>
  </w:style>
  <w:style w:type="paragraph" w:customStyle="1" w:styleId="Name2">
    <w:name w:val="Name 2"/>
    <w:basedOn w:val="Name1"/>
    <w:semiHidden/>
    <w:rsid w:val="00CD27CA"/>
    <w:pPr>
      <w:spacing w:after="0"/>
      <w:jc w:val="left"/>
    </w:pPr>
    <w:rPr>
      <w:sz w:val="20"/>
    </w:rPr>
  </w:style>
  <w:style w:type="paragraph" w:customStyle="1" w:styleId="Projectrole1">
    <w:name w:val="Project role 1"/>
    <w:basedOn w:val="Normal"/>
    <w:semiHidden/>
    <w:rsid w:val="00CD27CA"/>
    <w:pPr>
      <w:spacing w:after="160"/>
      <w:jc w:val="right"/>
    </w:pPr>
    <w:rPr>
      <w:caps/>
    </w:rPr>
  </w:style>
  <w:style w:type="paragraph" w:customStyle="1" w:styleId="Projectrole2">
    <w:name w:val="Project role 2"/>
    <w:basedOn w:val="Projectrole1"/>
    <w:semiHidden/>
    <w:rsid w:val="00CD27CA"/>
    <w:pPr>
      <w:jc w:val="left"/>
    </w:pPr>
    <w:rPr>
      <w:sz w:val="14"/>
      <w:szCs w:val="16"/>
    </w:rPr>
  </w:style>
  <w:style w:type="paragraph" w:customStyle="1" w:styleId="Disclaimer1">
    <w:name w:val="Disclaimer 1"/>
    <w:basedOn w:val="Normal"/>
    <w:semiHidden/>
    <w:unhideWhenUsed/>
    <w:rsid w:val="00AD7CFC"/>
    <w:pPr>
      <w:framePr w:hSpace="181" w:wrap="around" w:vAnchor="page" w:hAnchor="margin" w:y="12811"/>
      <w:spacing w:after="200" w:line="200" w:lineRule="exact"/>
    </w:pPr>
    <w:rPr>
      <w:b/>
      <w:color w:val="999999"/>
      <w:sz w:val="17"/>
    </w:rPr>
  </w:style>
  <w:style w:type="paragraph" w:customStyle="1" w:styleId="Disclaimer2">
    <w:name w:val="Disclaimer 2"/>
    <w:basedOn w:val="Disclaimer1"/>
    <w:semiHidden/>
    <w:unhideWhenUsed/>
    <w:rsid w:val="00AD7CFC"/>
    <w:pPr>
      <w:framePr w:wrap="around"/>
      <w:spacing w:before="80" w:after="40" w:line="180" w:lineRule="atLeast"/>
    </w:pPr>
    <w:rPr>
      <w:sz w:val="14"/>
    </w:rPr>
  </w:style>
  <w:style w:type="paragraph" w:customStyle="1" w:styleId="Para0narrow">
    <w:name w:val="Para 0 narrow"/>
    <w:basedOn w:val="Para0"/>
    <w:next w:val="Para0"/>
    <w:semiHidden/>
    <w:qFormat/>
    <w:rsid w:val="00264230"/>
  </w:style>
  <w:style w:type="paragraph" w:customStyle="1" w:styleId="Para0narrowbullet">
    <w:name w:val="Para 0 narrow bullet"/>
    <w:basedOn w:val="Para0bullet"/>
    <w:next w:val="Para0bullet"/>
    <w:semiHidden/>
    <w:qFormat/>
    <w:rsid w:val="00101052"/>
  </w:style>
  <w:style w:type="paragraph" w:customStyle="1" w:styleId="SummaryHeading">
    <w:name w:val="SummaryHeading"/>
    <w:basedOn w:val="Sectionheading"/>
    <w:semiHidden/>
    <w:qFormat/>
    <w:rsid w:val="00AD7CFC"/>
  </w:style>
  <w:style w:type="paragraph" w:customStyle="1" w:styleId="Para0bold">
    <w:name w:val="Para 0 bold"/>
    <w:basedOn w:val="Para0"/>
    <w:uiPriority w:val="4"/>
    <w:qFormat/>
    <w:rsid w:val="00264230"/>
    <w:rPr>
      <w:b/>
    </w:rPr>
  </w:style>
  <w:style w:type="paragraph" w:customStyle="1" w:styleId="Para0number">
    <w:name w:val="Para 0 number"/>
    <w:basedOn w:val="Para0"/>
    <w:uiPriority w:val="4"/>
    <w:qFormat/>
    <w:rsid w:val="00E02A69"/>
    <w:pPr>
      <w:numPr>
        <w:numId w:val="16"/>
      </w:numPr>
      <w:tabs>
        <w:tab w:val="left" w:pos="851"/>
      </w:tabs>
      <w:spacing w:before="0"/>
    </w:pPr>
  </w:style>
  <w:style w:type="paragraph" w:customStyle="1" w:styleId="Para0arrow">
    <w:name w:val="Para 0 arrow"/>
    <w:basedOn w:val="Para0"/>
    <w:qFormat/>
    <w:rsid w:val="00264230"/>
    <w:pPr>
      <w:numPr>
        <w:numId w:val="14"/>
      </w:numPr>
      <w:tabs>
        <w:tab w:val="left" w:pos="851"/>
      </w:tabs>
      <w:spacing w:before="0"/>
    </w:pPr>
  </w:style>
  <w:style w:type="paragraph" w:customStyle="1" w:styleId="Para0dash">
    <w:name w:val="Para 0 dash"/>
    <w:basedOn w:val="Para0"/>
    <w:uiPriority w:val="4"/>
    <w:qFormat/>
    <w:rsid w:val="00264230"/>
    <w:pPr>
      <w:numPr>
        <w:numId w:val="13"/>
      </w:numPr>
      <w:tabs>
        <w:tab w:val="left" w:pos="851"/>
      </w:tabs>
      <w:spacing w:before="0"/>
    </w:pPr>
  </w:style>
  <w:style w:type="paragraph" w:customStyle="1" w:styleId="Para0roman">
    <w:name w:val="Para 0 roman"/>
    <w:basedOn w:val="Para0"/>
    <w:uiPriority w:val="4"/>
    <w:qFormat/>
    <w:rsid w:val="00264230"/>
    <w:pPr>
      <w:numPr>
        <w:numId w:val="18"/>
      </w:numPr>
      <w:tabs>
        <w:tab w:val="left" w:pos="851"/>
      </w:tabs>
      <w:spacing w:before="0"/>
    </w:pPr>
  </w:style>
  <w:style w:type="paragraph" w:customStyle="1" w:styleId="Para0letter">
    <w:name w:val="Para 0 letter"/>
    <w:basedOn w:val="Para0"/>
    <w:uiPriority w:val="4"/>
    <w:qFormat/>
    <w:rsid w:val="00264230"/>
    <w:pPr>
      <w:numPr>
        <w:numId w:val="17"/>
      </w:numPr>
      <w:tabs>
        <w:tab w:val="left" w:pos="851"/>
      </w:tabs>
      <w:spacing w:before="0"/>
    </w:pPr>
  </w:style>
  <w:style w:type="paragraph" w:customStyle="1" w:styleId="Para0bullet">
    <w:name w:val="Para 0 bullet"/>
    <w:basedOn w:val="Para0"/>
    <w:uiPriority w:val="4"/>
    <w:qFormat/>
    <w:rsid w:val="00264230"/>
    <w:pPr>
      <w:numPr>
        <w:numId w:val="12"/>
      </w:numPr>
      <w:tabs>
        <w:tab w:val="left" w:pos="851"/>
      </w:tabs>
      <w:spacing w:before="0"/>
    </w:pPr>
  </w:style>
  <w:style w:type="paragraph" w:styleId="TOC9">
    <w:name w:val="toc 9"/>
    <w:basedOn w:val="Normal"/>
    <w:next w:val="Normal"/>
    <w:autoRedefine/>
    <w:uiPriority w:val="39"/>
    <w:unhideWhenUsed/>
    <w:rsid w:val="00997940"/>
    <w:pPr>
      <w:tabs>
        <w:tab w:val="right" w:leader="dot" w:pos="9923"/>
      </w:tabs>
      <w:spacing w:after="100"/>
    </w:pPr>
    <w:rPr>
      <w:b/>
      <w:noProof/>
    </w:rPr>
  </w:style>
  <w:style w:type="paragraph" w:customStyle="1" w:styleId="Content">
    <w:name w:val="Content"/>
    <w:basedOn w:val="Normal"/>
    <w:semiHidden/>
    <w:unhideWhenUsed/>
    <w:qFormat/>
    <w:rsid w:val="00AD7CFC"/>
    <w:pPr>
      <w:spacing w:line="280" w:lineRule="exact"/>
    </w:pPr>
  </w:style>
  <w:style w:type="paragraph" w:styleId="TOC4">
    <w:name w:val="toc 4"/>
    <w:basedOn w:val="Normal"/>
    <w:next w:val="Normal"/>
    <w:autoRedefine/>
    <w:uiPriority w:val="39"/>
    <w:semiHidden/>
    <w:unhideWhenUsed/>
    <w:rsid w:val="00997940"/>
    <w:pPr>
      <w:tabs>
        <w:tab w:val="right" w:leader="dot" w:pos="9906"/>
      </w:tabs>
      <w:spacing w:after="100"/>
      <w:ind w:left="1315" w:hanging="1315"/>
    </w:pPr>
  </w:style>
  <w:style w:type="paragraph" w:styleId="TOC5">
    <w:name w:val="toc 5"/>
    <w:basedOn w:val="Normal"/>
    <w:next w:val="Normal"/>
    <w:autoRedefine/>
    <w:uiPriority w:val="39"/>
    <w:semiHidden/>
    <w:unhideWhenUsed/>
    <w:rsid w:val="00997940"/>
    <w:pPr>
      <w:tabs>
        <w:tab w:val="right" w:leader="dot" w:pos="9923"/>
      </w:tabs>
      <w:spacing w:after="100"/>
      <w:ind w:left="1315" w:hanging="1315"/>
    </w:pPr>
  </w:style>
  <w:style w:type="paragraph" w:styleId="TOC6">
    <w:name w:val="toc 6"/>
    <w:basedOn w:val="Normal"/>
    <w:next w:val="Normal"/>
    <w:autoRedefine/>
    <w:uiPriority w:val="39"/>
    <w:semiHidden/>
    <w:unhideWhenUsed/>
    <w:rsid w:val="00997940"/>
    <w:pPr>
      <w:tabs>
        <w:tab w:val="left" w:pos="1315"/>
        <w:tab w:val="right" w:leader="dot" w:pos="9923"/>
      </w:tabs>
      <w:spacing w:after="100"/>
      <w:ind w:left="675" w:hanging="675"/>
    </w:pPr>
  </w:style>
  <w:style w:type="paragraph" w:styleId="TOC7">
    <w:name w:val="toc 7"/>
    <w:basedOn w:val="Normal"/>
    <w:next w:val="Normal"/>
    <w:autoRedefine/>
    <w:uiPriority w:val="39"/>
    <w:semiHidden/>
    <w:unhideWhenUsed/>
    <w:rsid w:val="00997940"/>
    <w:pPr>
      <w:tabs>
        <w:tab w:val="left" w:pos="1315"/>
        <w:tab w:val="right" w:leader="dot" w:pos="9923"/>
      </w:tabs>
      <w:spacing w:after="100"/>
      <w:ind w:left="675" w:hanging="675"/>
    </w:pPr>
  </w:style>
  <w:style w:type="paragraph" w:styleId="TOC8">
    <w:name w:val="toc 8"/>
    <w:basedOn w:val="Normal"/>
    <w:next w:val="Normal"/>
    <w:autoRedefine/>
    <w:uiPriority w:val="39"/>
    <w:semiHidden/>
    <w:unhideWhenUsed/>
    <w:rsid w:val="00997940"/>
    <w:pPr>
      <w:tabs>
        <w:tab w:val="left" w:pos="1315"/>
        <w:tab w:val="right" w:leader="dot" w:pos="9923"/>
      </w:tabs>
      <w:spacing w:after="100"/>
      <w:ind w:left="675" w:hanging="675"/>
    </w:pPr>
  </w:style>
  <w:style w:type="paragraph" w:customStyle="1" w:styleId="Para1narrowarrow">
    <w:name w:val="Para 1 narrow arrow"/>
    <w:basedOn w:val="Para0narrowbullet"/>
    <w:uiPriority w:val="5"/>
    <w:unhideWhenUsed/>
    <w:rsid w:val="00264230"/>
    <w:pPr>
      <w:numPr>
        <w:ilvl w:val="1"/>
      </w:numPr>
    </w:pPr>
  </w:style>
  <w:style w:type="paragraph" w:customStyle="1" w:styleId="PHHeading1">
    <w:name w:val="PHHeading 1"/>
    <w:basedOn w:val="Normal"/>
    <w:semiHidden/>
    <w:rsid w:val="004D574E"/>
  </w:style>
  <w:style w:type="paragraph" w:customStyle="1" w:styleId="PHHeading2">
    <w:name w:val="PHHeading 2"/>
    <w:basedOn w:val="Collateralsubheading"/>
    <w:semiHidden/>
    <w:rsid w:val="00AD7CFC"/>
  </w:style>
  <w:style w:type="paragraph" w:customStyle="1" w:styleId="PHHeading3">
    <w:name w:val="PHHeading 3"/>
    <w:basedOn w:val="PHHeading2"/>
    <w:semiHidden/>
    <w:rsid w:val="00AD7CFC"/>
  </w:style>
  <w:style w:type="paragraph" w:customStyle="1" w:styleId="Para1">
    <w:name w:val="Para 1"/>
    <w:basedOn w:val="Para0"/>
    <w:uiPriority w:val="5"/>
    <w:rsid w:val="00E33614"/>
    <w:pPr>
      <w:ind w:left="425"/>
    </w:pPr>
  </w:style>
  <w:style w:type="paragraph" w:customStyle="1" w:styleId="Para1bullet">
    <w:name w:val="Para 1 bullet"/>
    <w:basedOn w:val="Para0bullet"/>
    <w:uiPriority w:val="5"/>
    <w:rsid w:val="00101052"/>
    <w:pPr>
      <w:ind w:left="850"/>
    </w:pPr>
  </w:style>
  <w:style w:type="paragraph" w:customStyle="1" w:styleId="Para1dash">
    <w:name w:val="Para 1 dash"/>
    <w:basedOn w:val="Para0dash"/>
    <w:uiPriority w:val="5"/>
    <w:rsid w:val="00101052"/>
    <w:pPr>
      <w:ind w:left="850"/>
    </w:pPr>
  </w:style>
  <w:style w:type="paragraph" w:customStyle="1" w:styleId="Para1letter">
    <w:name w:val="Para 1 letter"/>
    <w:basedOn w:val="Para0letter"/>
    <w:uiPriority w:val="5"/>
    <w:rsid w:val="008C0C17"/>
    <w:pPr>
      <w:numPr>
        <w:numId w:val="36"/>
      </w:numPr>
    </w:pPr>
  </w:style>
  <w:style w:type="paragraph" w:customStyle="1" w:styleId="Para1number">
    <w:name w:val="Para 1 number"/>
    <w:basedOn w:val="Para1bullet"/>
    <w:uiPriority w:val="5"/>
    <w:rsid w:val="00E02A69"/>
    <w:pPr>
      <w:numPr>
        <w:numId w:val="27"/>
      </w:numPr>
    </w:pPr>
  </w:style>
  <w:style w:type="paragraph" w:customStyle="1" w:styleId="Summary">
    <w:name w:val="Summary"/>
    <w:basedOn w:val="Normal"/>
    <w:next w:val="Para0"/>
    <w:uiPriority w:val="1"/>
    <w:qFormat/>
    <w:rsid w:val="00AD7CFC"/>
    <w:pPr>
      <w:pageBreakBefore/>
      <w:spacing w:after="120" w:line="320" w:lineRule="exact"/>
    </w:pPr>
    <w:rPr>
      <w:b/>
      <w:sz w:val="32"/>
    </w:rPr>
  </w:style>
  <w:style w:type="paragraph" w:customStyle="1" w:styleId="SectionSubheading1">
    <w:name w:val="Section Sub heading 1"/>
    <w:basedOn w:val="Heading2"/>
    <w:next w:val="Para0"/>
    <w:uiPriority w:val="1"/>
    <w:qFormat/>
    <w:rsid w:val="00AD7CFC"/>
    <w:pPr>
      <w:numPr>
        <w:ilvl w:val="0"/>
        <w:numId w:val="0"/>
      </w:numPr>
    </w:pPr>
  </w:style>
  <w:style w:type="paragraph" w:customStyle="1" w:styleId="SectionSubheading2">
    <w:name w:val="Section Sub heading 2"/>
    <w:basedOn w:val="Heading3"/>
    <w:next w:val="Para0"/>
    <w:uiPriority w:val="1"/>
    <w:qFormat/>
    <w:rsid w:val="00AD7CFC"/>
    <w:pPr>
      <w:numPr>
        <w:ilvl w:val="0"/>
        <w:numId w:val="0"/>
      </w:numPr>
    </w:pPr>
  </w:style>
  <w:style w:type="paragraph" w:customStyle="1" w:styleId="DocumentTitle">
    <w:name w:val="Document Title"/>
    <w:basedOn w:val="Normal"/>
    <w:uiPriority w:val="19"/>
    <w:rsid w:val="00267DD3"/>
    <w:pPr>
      <w:spacing w:after="60"/>
    </w:pPr>
  </w:style>
  <w:style w:type="paragraph" w:customStyle="1" w:styleId="Para2">
    <w:name w:val="Para 2"/>
    <w:basedOn w:val="Para1"/>
    <w:uiPriority w:val="6"/>
    <w:rsid w:val="00264230"/>
    <w:pPr>
      <w:ind w:left="851"/>
    </w:pPr>
  </w:style>
  <w:style w:type="paragraph" w:customStyle="1" w:styleId="Para2bullet">
    <w:name w:val="Para 2 bullet"/>
    <w:basedOn w:val="Para1bullet"/>
    <w:uiPriority w:val="6"/>
    <w:rsid w:val="00534198"/>
    <w:pPr>
      <w:ind w:left="1276"/>
    </w:pPr>
  </w:style>
  <w:style w:type="paragraph" w:customStyle="1" w:styleId="Para2dash">
    <w:name w:val="Para 2 dash"/>
    <w:basedOn w:val="Para1dash"/>
    <w:uiPriority w:val="6"/>
    <w:rsid w:val="00534198"/>
    <w:pPr>
      <w:ind w:left="1276"/>
    </w:pPr>
  </w:style>
  <w:style w:type="paragraph" w:customStyle="1" w:styleId="Para2letter">
    <w:name w:val="Para 2 letter"/>
    <w:basedOn w:val="Para1letter"/>
    <w:uiPriority w:val="6"/>
    <w:rsid w:val="008C0C17"/>
    <w:pPr>
      <w:numPr>
        <w:numId w:val="31"/>
      </w:numPr>
    </w:pPr>
  </w:style>
  <w:style w:type="paragraph" w:customStyle="1" w:styleId="Contents">
    <w:name w:val="Contents"/>
    <w:basedOn w:val="PageHeading"/>
    <w:next w:val="Para0"/>
    <w:uiPriority w:val="24"/>
    <w:rsid w:val="004300A0"/>
    <w:pPr>
      <w:pageBreakBefore/>
      <w:spacing w:after="100"/>
      <w:ind w:left="0"/>
    </w:pPr>
    <w:rPr>
      <w:b/>
      <w:color w:val="auto"/>
      <w:sz w:val="24"/>
    </w:rPr>
  </w:style>
  <w:style w:type="paragraph" w:customStyle="1" w:styleId="Tablecaption">
    <w:name w:val="Table caption"/>
    <w:basedOn w:val="Caption"/>
    <w:next w:val="Para0"/>
    <w:rsid w:val="0083301B"/>
    <w:rPr>
      <w:rFonts w:ascii="Jacobs Chronos" w:hAnsi="Jacobs Chronos"/>
    </w:rPr>
  </w:style>
  <w:style w:type="paragraph" w:customStyle="1" w:styleId="Figurecaption">
    <w:name w:val="Figure caption"/>
    <w:basedOn w:val="Caption"/>
    <w:next w:val="Para0"/>
    <w:semiHidden/>
    <w:rsid w:val="00AD7CFC"/>
  </w:style>
  <w:style w:type="paragraph" w:customStyle="1" w:styleId="Appendixsubheading1">
    <w:name w:val="Appendix subheading 1"/>
    <w:basedOn w:val="Normal"/>
    <w:next w:val="Para0"/>
    <w:uiPriority w:val="2"/>
    <w:qFormat/>
    <w:rsid w:val="005E3F0E"/>
    <w:pPr>
      <w:numPr>
        <w:ilvl w:val="1"/>
        <w:numId w:val="8"/>
      </w:numPr>
      <w:spacing w:before="240" w:after="120" w:line="280" w:lineRule="exact"/>
    </w:pPr>
    <w:rPr>
      <w:b/>
      <w:sz w:val="24"/>
    </w:rPr>
  </w:style>
  <w:style w:type="paragraph" w:customStyle="1" w:styleId="Appendixsubheading2">
    <w:name w:val="Appendix subheading 2"/>
    <w:basedOn w:val="Normal"/>
    <w:next w:val="Para0"/>
    <w:uiPriority w:val="2"/>
    <w:qFormat/>
    <w:rsid w:val="005E3F0E"/>
    <w:pPr>
      <w:numPr>
        <w:ilvl w:val="2"/>
        <w:numId w:val="8"/>
      </w:numPr>
      <w:spacing w:before="240" w:after="120"/>
    </w:pPr>
    <w:rPr>
      <w:b/>
    </w:rPr>
  </w:style>
  <w:style w:type="paragraph" w:customStyle="1" w:styleId="Image">
    <w:name w:val="Image"/>
    <w:basedOn w:val="Normal"/>
    <w:semiHidden/>
    <w:rsid w:val="00AD7CFC"/>
    <w:pPr>
      <w:spacing w:after="0" w:line="240" w:lineRule="auto"/>
    </w:pPr>
  </w:style>
  <w:style w:type="paragraph" w:customStyle="1" w:styleId="Para1bold">
    <w:name w:val="Para 1 bold"/>
    <w:basedOn w:val="Para1"/>
    <w:uiPriority w:val="5"/>
    <w:rsid w:val="003531F5"/>
    <w:rPr>
      <w:b/>
    </w:rPr>
  </w:style>
  <w:style w:type="paragraph" w:customStyle="1" w:styleId="Para1roman">
    <w:name w:val="Para 1 roman"/>
    <w:basedOn w:val="Para0roman"/>
    <w:uiPriority w:val="5"/>
    <w:rsid w:val="002D7A95"/>
    <w:pPr>
      <w:numPr>
        <w:numId w:val="37"/>
      </w:numPr>
    </w:pPr>
  </w:style>
  <w:style w:type="paragraph" w:customStyle="1" w:styleId="Para2bold">
    <w:name w:val="Para 2 bold"/>
    <w:basedOn w:val="Para2"/>
    <w:uiPriority w:val="6"/>
    <w:rsid w:val="00264230"/>
    <w:rPr>
      <w:b/>
    </w:rPr>
  </w:style>
  <w:style w:type="paragraph" w:customStyle="1" w:styleId="Para2number">
    <w:name w:val="Para 2 number"/>
    <w:basedOn w:val="Para2bullet"/>
    <w:uiPriority w:val="6"/>
    <w:rsid w:val="00E02A69"/>
    <w:pPr>
      <w:numPr>
        <w:numId w:val="38"/>
      </w:numPr>
    </w:pPr>
  </w:style>
  <w:style w:type="paragraph" w:customStyle="1" w:styleId="Para2roman">
    <w:name w:val="Para 2 roman"/>
    <w:basedOn w:val="Para2number"/>
    <w:uiPriority w:val="6"/>
    <w:rsid w:val="002D7A95"/>
    <w:pPr>
      <w:numPr>
        <w:numId w:val="34"/>
      </w:numPr>
    </w:pPr>
  </w:style>
  <w:style w:type="paragraph" w:customStyle="1" w:styleId="TableContent">
    <w:name w:val="Table Content"/>
    <w:basedOn w:val="Normal"/>
    <w:semiHidden/>
    <w:qFormat/>
    <w:rsid w:val="00AD7CFC"/>
    <w:pPr>
      <w:spacing w:before="60" w:after="60" w:line="240" w:lineRule="exact"/>
    </w:pPr>
  </w:style>
  <w:style w:type="numbering" w:customStyle="1" w:styleId="JacobsNumberedList1">
    <w:name w:val="Jacobs Numbered List 1"/>
    <w:uiPriority w:val="99"/>
    <w:rsid w:val="00E02A69"/>
    <w:pPr>
      <w:numPr>
        <w:numId w:val="16"/>
      </w:numPr>
    </w:pPr>
  </w:style>
  <w:style w:type="numbering" w:customStyle="1" w:styleId="JacobsNumberedList2">
    <w:name w:val="Jacobs Numbered List 2"/>
    <w:uiPriority w:val="99"/>
    <w:rsid w:val="007A33C5"/>
    <w:pPr>
      <w:numPr>
        <w:numId w:val="17"/>
      </w:numPr>
    </w:pPr>
  </w:style>
  <w:style w:type="numbering" w:customStyle="1" w:styleId="JacobsNumberedList3">
    <w:name w:val="Jacobs Numbered List 3"/>
    <w:uiPriority w:val="99"/>
    <w:rsid w:val="007A33C5"/>
    <w:pPr>
      <w:numPr>
        <w:numId w:val="18"/>
      </w:numPr>
    </w:pPr>
  </w:style>
  <w:style w:type="numbering" w:customStyle="1" w:styleId="JacobsBulletList1">
    <w:name w:val="Jacobs Bullet List 1"/>
    <w:uiPriority w:val="99"/>
    <w:rsid w:val="007A33C5"/>
    <w:pPr>
      <w:numPr>
        <w:numId w:val="12"/>
      </w:numPr>
    </w:pPr>
  </w:style>
  <w:style w:type="numbering" w:customStyle="1" w:styleId="JacobsBulletList2">
    <w:name w:val="Jacobs Bullet List 2"/>
    <w:uiPriority w:val="99"/>
    <w:rsid w:val="007A33C5"/>
    <w:pPr>
      <w:numPr>
        <w:numId w:val="13"/>
      </w:numPr>
    </w:pPr>
  </w:style>
  <w:style w:type="paragraph" w:customStyle="1" w:styleId="PurpleHeading">
    <w:name w:val="Purple Heading"/>
    <w:basedOn w:val="Normal"/>
    <w:semiHidden/>
    <w:rsid w:val="00AD7CFC"/>
    <w:pPr>
      <w:framePr w:hSpace="181" w:wrap="around" w:vAnchor="text" w:hAnchor="margin" w:x="142" w:y="456"/>
      <w:spacing w:before="80" w:after="0" w:line="320" w:lineRule="atLeast"/>
      <w:suppressOverlap/>
    </w:pPr>
    <w:rPr>
      <w:b/>
      <w:sz w:val="24"/>
    </w:rPr>
  </w:style>
  <w:style w:type="paragraph" w:customStyle="1" w:styleId="Purplenarrow">
    <w:name w:val="Purple narrow"/>
    <w:basedOn w:val="PurpleHeading"/>
    <w:semiHidden/>
    <w:rsid w:val="00AD7CFC"/>
    <w:pPr>
      <w:framePr w:wrap="around"/>
      <w:spacing w:before="0"/>
    </w:pPr>
    <w:rPr>
      <w:b w:val="0"/>
      <w:caps/>
      <w:sz w:val="18"/>
    </w:rPr>
  </w:style>
  <w:style w:type="table" w:styleId="MediumList2">
    <w:name w:val="Medium List 2"/>
    <w:basedOn w:val="TableNormal"/>
    <w:uiPriority w:val="66"/>
    <w:rsid w:val="00AD7CF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AD7CFC"/>
    <w:tblPr>
      <w:tblStyleRowBandSize w:val="1"/>
      <w:tblStyleColBandSize w:val="1"/>
      <w:tblBorders>
        <w:top w:val="single" w:sz="8" w:space="0" w:color="5245EE" w:themeColor="accent1" w:themeTint="BF"/>
        <w:left w:val="single" w:sz="8" w:space="0" w:color="5245EE" w:themeColor="accent1" w:themeTint="BF"/>
        <w:bottom w:val="single" w:sz="8" w:space="0" w:color="5245EE" w:themeColor="accent1" w:themeTint="BF"/>
        <w:right w:val="single" w:sz="8" w:space="0" w:color="5245EE" w:themeColor="accent1" w:themeTint="BF"/>
        <w:insideH w:val="single" w:sz="8" w:space="0" w:color="5245EE" w:themeColor="accent1" w:themeTint="BF"/>
        <w:insideV w:val="single" w:sz="8" w:space="0" w:color="5245EE" w:themeColor="accent1" w:themeTint="BF"/>
      </w:tblBorders>
    </w:tblPr>
    <w:tcPr>
      <w:shd w:val="clear" w:color="auto" w:fill="C5C1F9" w:themeFill="accent1" w:themeFillTint="3F"/>
    </w:tcPr>
    <w:tblStylePr w:type="firstRow">
      <w:rPr>
        <w:b/>
        <w:bCs/>
      </w:rPr>
    </w:tblStylePr>
    <w:tblStylePr w:type="lastRow">
      <w:rPr>
        <w:b/>
        <w:bCs/>
      </w:rPr>
      <w:tblPr/>
      <w:tcPr>
        <w:tcBorders>
          <w:top w:val="single" w:sz="18" w:space="0" w:color="5245EE" w:themeColor="accent1" w:themeTint="BF"/>
        </w:tcBorders>
      </w:tcPr>
    </w:tblStylePr>
    <w:tblStylePr w:type="firstCol">
      <w:rPr>
        <w:b/>
        <w:bCs/>
      </w:rPr>
    </w:tblStylePr>
    <w:tblStylePr w:type="lastCol">
      <w:rPr>
        <w:b/>
        <w:bCs/>
      </w:rPr>
    </w:tblStylePr>
    <w:tblStylePr w:type="band1Vert">
      <w:tblPr/>
      <w:tcPr>
        <w:shd w:val="clear" w:color="auto" w:fill="8B83F3" w:themeFill="accent1" w:themeFillTint="7F"/>
      </w:tcPr>
    </w:tblStylePr>
    <w:tblStylePr w:type="band1Horz">
      <w:tblPr/>
      <w:tcPr>
        <w:shd w:val="clear" w:color="auto" w:fill="8B83F3" w:themeFill="accent1" w:themeFillTint="7F"/>
      </w:tcPr>
    </w:tblStylePr>
  </w:style>
  <w:style w:type="table" w:customStyle="1" w:styleId="Table1">
    <w:name w:val="Table1"/>
    <w:basedOn w:val="TableNormal"/>
    <w:uiPriority w:val="99"/>
    <w:rsid w:val="00AD7CFC"/>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Black" w:hAnsi="Arial Black"/>
        <w:b/>
        <w:color w:val="000000"/>
        <w:sz w:val="50"/>
      </w:rPr>
      <w:tblPr/>
      <w:tcPr>
        <w:shd w:val="clear" w:color="auto" w:fill="CFCAC7"/>
      </w:tcPr>
    </w:tblStylePr>
    <w:tblStylePr w:type="firstCol">
      <w:tblPr/>
      <w:tcPr>
        <w:shd w:val="clear" w:color="auto" w:fill="E6E5E3"/>
      </w:tcPr>
    </w:tblStylePr>
  </w:style>
  <w:style w:type="table" w:customStyle="1" w:styleId="Table2">
    <w:name w:val="Table2"/>
    <w:basedOn w:val="TableNormal"/>
    <w:uiPriority w:val="99"/>
    <w:rsid w:val="00AD7CFC"/>
    <w:rPr>
      <w:rFonts w:ascii="Jacobs Chronos" w:hAnsi="Jacobs Chronos" w:cs="Jacobs Chronos"/>
      <w:sz w:val="20"/>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Black" w:hAnsi="Arial Black"/>
        <w:b/>
        <w:color w:val="000000"/>
        <w:sz w:val="50"/>
      </w:rPr>
      <w:tblPr/>
      <w:tcPr>
        <w:shd w:val="clear" w:color="auto" w:fill="CFCAC7"/>
      </w:tcPr>
    </w:tblStylePr>
  </w:style>
  <w:style w:type="paragraph" w:customStyle="1" w:styleId="PenPicBodyheading">
    <w:name w:val="Pen Pic Body heading"/>
    <w:basedOn w:val="Normal"/>
    <w:semiHidden/>
    <w:rsid w:val="004D574E"/>
    <w:pPr>
      <w:ind w:left="284"/>
    </w:pPr>
  </w:style>
  <w:style w:type="paragraph" w:customStyle="1" w:styleId="PenPicSidebartext">
    <w:name w:val="Pen Pic Sidebar text"/>
    <w:basedOn w:val="Normal"/>
    <w:semiHidden/>
    <w:rsid w:val="00AD7CFC"/>
    <w:pPr>
      <w:suppressAutoHyphens/>
      <w:autoSpaceDE w:val="0"/>
      <w:autoSpaceDN w:val="0"/>
      <w:adjustRightInd w:val="0"/>
      <w:spacing w:before="60" w:after="60"/>
      <w:ind w:left="284"/>
      <w:textAlignment w:val="center"/>
    </w:pPr>
    <w:rPr>
      <w:rFonts w:cs="Arial Narrow"/>
      <w:color w:val="000000"/>
      <w:sz w:val="19"/>
      <w:szCs w:val="19"/>
    </w:rPr>
  </w:style>
  <w:style w:type="paragraph" w:customStyle="1" w:styleId="PenPicSidebarbullet">
    <w:name w:val="Pen Pic Sidebar bullet"/>
    <w:basedOn w:val="Normal"/>
    <w:rsid w:val="00957619"/>
    <w:pPr>
      <w:numPr>
        <w:numId w:val="9"/>
      </w:numPr>
    </w:pPr>
    <w:rPr>
      <w:color w:val="000000"/>
      <w:sz w:val="19"/>
    </w:rPr>
  </w:style>
  <w:style w:type="numbering" w:customStyle="1" w:styleId="JacobsBulletList3">
    <w:name w:val="Jacobs Bullet List 3"/>
    <w:uiPriority w:val="99"/>
    <w:rsid w:val="007A33C5"/>
    <w:pPr>
      <w:numPr>
        <w:numId w:val="14"/>
      </w:numPr>
    </w:pPr>
  </w:style>
  <w:style w:type="numbering" w:customStyle="1" w:styleId="JacobsTableList1">
    <w:name w:val="Jacobs Table List 1"/>
    <w:uiPriority w:val="99"/>
    <w:rsid w:val="007A33C5"/>
    <w:pPr>
      <w:numPr>
        <w:numId w:val="23"/>
      </w:numPr>
    </w:pPr>
  </w:style>
  <w:style w:type="numbering" w:customStyle="1" w:styleId="JacobsTableNumberedList1">
    <w:name w:val="Jacobs Table Numbered List 1"/>
    <w:uiPriority w:val="99"/>
    <w:rsid w:val="007A33C5"/>
    <w:pPr>
      <w:numPr>
        <w:numId w:val="24"/>
      </w:numPr>
    </w:pPr>
  </w:style>
  <w:style w:type="numbering" w:customStyle="1" w:styleId="JacobsTableNumberedList2">
    <w:name w:val="Jacobs Table Numbered List 2"/>
    <w:uiPriority w:val="99"/>
    <w:rsid w:val="007A33C5"/>
    <w:pPr>
      <w:numPr>
        <w:numId w:val="25"/>
      </w:numPr>
    </w:pPr>
  </w:style>
  <w:style w:type="numbering" w:customStyle="1" w:styleId="JacobsSmallTableList1">
    <w:name w:val="Jacobs Small Table List 1"/>
    <w:uiPriority w:val="99"/>
    <w:rsid w:val="007A33C5"/>
    <w:pPr>
      <w:numPr>
        <w:numId w:val="19"/>
      </w:numPr>
    </w:pPr>
  </w:style>
  <w:style w:type="numbering" w:customStyle="1" w:styleId="JacobsSmallTableNumberedList1">
    <w:name w:val="Jacobs Small Table Numbered List 1"/>
    <w:uiPriority w:val="99"/>
    <w:rsid w:val="007A33C5"/>
    <w:pPr>
      <w:numPr>
        <w:numId w:val="20"/>
      </w:numPr>
    </w:pPr>
  </w:style>
  <w:style w:type="numbering" w:customStyle="1" w:styleId="JacobsSmallTableNumberedList2">
    <w:name w:val="Jacobs Small Table Numbered List 2"/>
    <w:uiPriority w:val="99"/>
    <w:rsid w:val="007A33C5"/>
    <w:pPr>
      <w:numPr>
        <w:numId w:val="21"/>
      </w:numPr>
    </w:pPr>
  </w:style>
  <w:style w:type="numbering" w:customStyle="1" w:styleId="JacobsBodyList">
    <w:name w:val="Jacobs Body List"/>
    <w:uiPriority w:val="99"/>
    <w:rsid w:val="007A33C5"/>
    <w:pPr>
      <w:numPr>
        <w:numId w:val="11"/>
      </w:numPr>
    </w:pPr>
  </w:style>
  <w:style w:type="numbering" w:customStyle="1" w:styleId="JacobsNarrowList">
    <w:name w:val="Jacobs Narrow List"/>
    <w:uiPriority w:val="99"/>
    <w:rsid w:val="007A33C5"/>
    <w:pPr>
      <w:numPr>
        <w:numId w:val="15"/>
      </w:numPr>
    </w:pPr>
  </w:style>
  <w:style w:type="paragraph" w:customStyle="1" w:styleId="Reference">
    <w:name w:val="Reference"/>
    <w:basedOn w:val="Para0"/>
    <w:uiPriority w:val="24"/>
    <w:rsid w:val="00AD7CFC"/>
    <w:pPr>
      <w:spacing w:before="0"/>
      <w:contextualSpacing/>
    </w:pPr>
    <w:rPr>
      <w:i/>
      <w:sz w:val="14"/>
    </w:rPr>
  </w:style>
  <w:style w:type="paragraph" w:styleId="EndnoteText">
    <w:name w:val="endnote text"/>
    <w:basedOn w:val="Normal"/>
    <w:link w:val="EndnoteTextChar"/>
    <w:uiPriority w:val="24"/>
    <w:rsid w:val="00AD7CFC"/>
    <w:pPr>
      <w:spacing w:after="240" w:line="240" w:lineRule="auto"/>
      <w:ind w:left="170" w:hanging="170"/>
      <w:contextualSpacing/>
    </w:pPr>
    <w:rPr>
      <w:sz w:val="15"/>
      <w:szCs w:val="20"/>
    </w:rPr>
  </w:style>
  <w:style w:type="character" w:customStyle="1" w:styleId="EndnoteTextChar">
    <w:name w:val="Endnote Text Char"/>
    <w:basedOn w:val="DefaultParagraphFont"/>
    <w:link w:val="EndnoteText"/>
    <w:uiPriority w:val="24"/>
    <w:rsid w:val="008B6D44"/>
    <w:rPr>
      <w:rFonts w:ascii="Arial" w:hAnsi="Arial"/>
      <w:sz w:val="15"/>
      <w:szCs w:val="20"/>
      <w:lang w:val="en-AU"/>
    </w:rPr>
  </w:style>
  <w:style w:type="character" w:styleId="EndnoteReference">
    <w:name w:val="endnote reference"/>
    <w:basedOn w:val="DefaultParagraphFont"/>
    <w:uiPriority w:val="24"/>
    <w:rsid w:val="00AD7CFC"/>
    <w:rPr>
      <w:rFonts w:ascii="Jacobs Chronos" w:hAnsi="Jacobs Chronos" w:cs="Jacobs Chronos"/>
      <w:sz w:val="15"/>
      <w:vertAlign w:val="superscript"/>
    </w:rPr>
  </w:style>
  <w:style w:type="paragraph" w:customStyle="1" w:styleId="CoverTitle">
    <w:name w:val="Cover Title"/>
    <w:basedOn w:val="CoverHeading2"/>
    <w:link w:val="CoverTitleChar"/>
    <w:rsid w:val="00AD7CFC"/>
    <w:rPr>
      <w:sz w:val="24"/>
    </w:rPr>
  </w:style>
  <w:style w:type="paragraph" w:customStyle="1" w:styleId="CoverHeading2">
    <w:name w:val="Cover Heading 2"/>
    <w:basedOn w:val="CoverHeading"/>
    <w:rsid w:val="00AD7CFC"/>
    <w:rPr>
      <w:color w:val="auto"/>
    </w:rPr>
  </w:style>
  <w:style w:type="paragraph" w:customStyle="1" w:styleId="CoverSubheading2">
    <w:name w:val="Cover Subheading 2"/>
    <w:basedOn w:val="CoverHeading2"/>
    <w:semiHidden/>
    <w:rsid w:val="00903EC7"/>
    <w:pPr>
      <w:spacing w:line="280" w:lineRule="exact"/>
    </w:pPr>
    <w:rPr>
      <w:color w:val="6C6F70"/>
      <w:sz w:val="24"/>
    </w:rPr>
  </w:style>
  <w:style w:type="paragraph" w:customStyle="1" w:styleId="CoverDate2">
    <w:name w:val="Cover Date 2"/>
    <w:basedOn w:val="CoverDate"/>
    <w:rsid w:val="00AD7CFC"/>
    <w:rPr>
      <w:color w:val="6C6F70"/>
      <w:sz w:val="24"/>
    </w:rPr>
  </w:style>
  <w:style w:type="paragraph" w:customStyle="1" w:styleId="Tableitem">
    <w:name w:val="Table item"/>
    <w:basedOn w:val="Tabletext"/>
    <w:uiPriority w:val="14"/>
    <w:rsid w:val="00821835"/>
    <w:pPr>
      <w:numPr>
        <w:numId w:val="22"/>
      </w:numPr>
    </w:pPr>
  </w:style>
  <w:style w:type="paragraph" w:customStyle="1" w:styleId="Tablesmallitem">
    <w:name w:val="Table small item"/>
    <w:basedOn w:val="Tablesmalltext"/>
    <w:uiPriority w:val="15"/>
    <w:rsid w:val="00A2456A"/>
    <w:pPr>
      <w:numPr>
        <w:numId w:val="26"/>
      </w:numPr>
    </w:pPr>
  </w:style>
  <w:style w:type="numbering" w:customStyle="1" w:styleId="JacobsTableItem">
    <w:name w:val="Jacobs Table Item"/>
    <w:uiPriority w:val="99"/>
    <w:rsid w:val="007A33C5"/>
    <w:pPr>
      <w:numPr>
        <w:numId w:val="22"/>
      </w:numPr>
    </w:pPr>
  </w:style>
  <w:style w:type="numbering" w:customStyle="1" w:styleId="JacobsTablesmallitem">
    <w:name w:val="Jacobs Table small item"/>
    <w:uiPriority w:val="99"/>
    <w:rsid w:val="007A33C5"/>
    <w:pPr>
      <w:numPr>
        <w:numId w:val="26"/>
      </w:numPr>
    </w:pPr>
  </w:style>
  <w:style w:type="paragraph" w:customStyle="1" w:styleId="Appendixsubheading3">
    <w:name w:val="Appendix subheading 3"/>
    <w:basedOn w:val="Appendixsubheading2"/>
    <w:next w:val="Para0"/>
    <w:uiPriority w:val="2"/>
    <w:rsid w:val="001F418B"/>
    <w:pPr>
      <w:numPr>
        <w:ilvl w:val="3"/>
      </w:numPr>
    </w:pPr>
  </w:style>
  <w:style w:type="paragraph" w:customStyle="1" w:styleId="Para3">
    <w:name w:val="Para 3"/>
    <w:basedOn w:val="Para2"/>
    <w:uiPriority w:val="7"/>
    <w:rsid w:val="003531F5"/>
    <w:pPr>
      <w:ind w:left="1276"/>
    </w:pPr>
  </w:style>
  <w:style w:type="paragraph" w:customStyle="1" w:styleId="Para3bold">
    <w:name w:val="Para 3 bold"/>
    <w:basedOn w:val="Para2bold"/>
    <w:uiPriority w:val="7"/>
    <w:rsid w:val="00AD7CFC"/>
    <w:pPr>
      <w:ind w:left="1276"/>
    </w:pPr>
  </w:style>
  <w:style w:type="paragraph" w:customStyle="1" w:styleId="Para3bullet">
    <w:name w:val="Para 3 bullet"/>
    <w:basedOn w:val="Para2bullet"/>
    <w:uiPriority w:val="7"/>
    <w:rsid w:val="001D7B37"/>
    <w:pPr>
      <w:ind w:left="1701"/>
    </w:pPr>
  </w:style>
  <w:style w:type="paragraph" w:customStyle="1" w:styleId="Para3dash">
    <w:name w:val="Para 3 dash"/>
    <w:basedOn w:val="Para2dash"/>
    <w:uiPriority w:val="7"/>
    <w:rsid w:val="001D7B37"/>
    <w:pPr>
      <w:ind w:left="1701"/>
    </w:pPr>
  </w:style>
  <w:style w:type="paragraph" w:customStyle="1" w:styleId="Para3number">
    <w:name w:val="Para 3 number"/>
    <w:basedOn w:val="Para2number"/>
    <w:uiPriority w:val="7"/>
    <w:rsid w:val="00E02A69"/>
    <w:pPr>
      <w:numPr>
        <w:numId w:val="29"/>
      </w:numPr>
    </w:pPr>
  </w:style>
  <w:style w:type="paragraph" w:customStyle="1" w:styleId="Para3letter">
    <w:name w:val="Para 3 letter"/>
    <w:basedOn w:val="Para2letter"/>
    <w:uiPriority w:val="7"/>
    <w:rsid w:val="008C0C17"/>
    <w:pPr>
      <w:numPr>
        <w:numId w:val="32"/>
      </w:numPr>
    </w:pPr>
  </w:style>
  <w:style w:type="paragraph" w:customStyle="1" w:styleId="Para3roman">
    <w:name w:val="Para 3 roman"/>
    <w:basedOn w:val="Para2roman"/>
    <w:uiPriority w:val="7"/>
    <w:rsid w:val="002D7A95"/>
    <w:pPr>
      <w:numPr>
        <w:numId w:val="39"/>
      </w:numPr>
      <w:tabs>
        <w:tab w:val="clear" w:pos="851"/>
      </w:tabs>
    </w:pPr>
  </w:style>
  <w:style w:type="paragraph" w:customStyle="1" w:styleId="Para4">
    <w:name w:val="Para 4"/>
    <w:basedOn w:val="Para3"/>
    <w:uiPriority w:val="8"/>
    <w:rsid w:val="00AD7CFC"/>
    <w:pPr>
      <w:ind w:left="1701"/>
    </w:pPr>
  </w:style>
  <w:style w:type="paragraph" w:customStyle="1" w:styleId="Para4bold">
    <w:name w:val="Para 4 bold"/>
    <w:basedOn w:val="Para3bold"/>
    <w:uiPriority w:val="8"/>
    <w:rsid w:val="00AD7CFC"/>
    <w:pPr>
      <w:ind w:left="1701"/>
    </w:pPr>
  </w:style>
  <w:style w:type="paragraph" w:customStyle="1" w:styleId="Para4bullet">
    <w:name w:val="Para 4 bullet"/>
    <w:basedOn w:val="Para3bullet"/>
    <w:uiPriority w:val="8"/>
    <w:rsid w:val="0066339A"/>
    <w:pPr>
      <w:ind w:left="2126"/>
    </w:pPr>
  </w:style>
  <w:style w:type="paragraph" w:customStyle="1" w:styleId="Para4dash">
    <w:name w:val="Para 4 dash"/>
    <w:basedOn w:val="Para3dash"/>
    <w:uiPriority w:val="8"/>
    <w:rsid w:val="0066339A"/>
    <w:pPr>
      <w:ind w:left="2126"/>
    </w:pPr>
  </w:style>
  <w:style w:type="paragraph" w:customStyle="1" w:styleId="Para4number">
    <w:name w:val="Para 4 number"/>
    <w:basedOn w:val="Para3number"/>
    <w:uiPriority w:val="8"/>
    <w:rsid w:val="00E02A69"/>
    <w:pPr>
      <w:numPr>
        <w:numId w:val="42"/>
      </w:numPr>
    </w:pPr>
  </w:style>
  <w:style w:type="paragraph" w:customStyle="1" w:styleId="Para4letter">
    <w:name w:val="Para 4 letter"/>
    <w:basedOn w:val="Para3letter"/>
    <w:uiPriority w:val="8"/>
    <w:rsid w:val="008C0C17"/>
    <w:pPr>
      <w:numPr>
        <w:numId w:val="44"/>
      </w:numPr>
    </w:pPr>
  </w:style>
  <w:style w:type="paragraph" w:customStyle="1" w:styleId="Para4roman">
    <w:name w:val="Para 4 roman"/>
    <w:basedOn w:val="Para3roman"/>
    <w:uiPriority w:val="8"/>
    <w:rsid w:val="002D7A95"/>
    <w:pPr>
      <w:numPr>
        <w:numId w:val="41"/>
      </w:numPr>
    </w:pPr>
  </w:style>
  <w:style w:type="paragraph" w:customStyle="1" w:styleId="ClientName">
    <w:name w:val="Client Name"/>
    <w:basedOn w:val="Tabletext"/>
    <w:uiPriority w:val="19"/>
    <w:qFormat/>
    <w:rsid w:val="003C2143"/>
    <w:pPr>
      <w:spacing w:before="0" w:after="200"/>
      <w:ind w:right="851"/>
    </w:pPr>
  </w:style>
  <w:style w:type="character" w:customStyle="1" w:styleId="Para0Char">
    <w:name w:val="Para 0 Char"/>
    <w:basedOn w:val="DefaultParagraphFont"/>
    <w:link w:val="Para0"/>
    <w:uiPriority w:val="4"/>
    <w:rsid w:val="003531F5"/>
    <w:rPr>
      <w:rFonts w:ascii="Jacobs Chronos" w:hAnsi="Jacobs Chronos" w:cs="Jacobs Chronos"/>
      <w:sz w:val="20"/>
      <w:lang w:val="en-GB"/>
    </w:rPr>
  </w:style>
  <w:style w:type="paragraph" w:styleId="IntenseQuote">
    <w:name w:val="Intense Quote"/>
    <w:basedOn w:val="Normal"/>
    <w:next w:val="Normal"/>
    <w:link w:val="IntenseQuoteChar"/>
    <w:uiPriority w:val="30"/>
    <w:semiHidden/>
    <w:rsid w:val="00AD7CFC"/>
    <w:pPr>
      <w:pBdr>
        <w:bottom w:val="single" w:sz="4" w:space="4" w:color="2314DC" w:themeColor="accent1"/>
      </w:pBdr>
      <w:spacing w:before="200" w:after="280"/>
      <w:ind w:left="936" w:right="936"/>
    </w:pPr>
    <w:rPr>
      <w:b/>
      <w:bCs/>
      <w:i/>
      <w:iCs/>
      <w:color w:val="2314DC" w:themeColor="accent1"/>
    </w:rPr>
  </w:style>
  <w:style w:type="character" w:customStyle="1" w:styleId="IntenseQuoteChar">
    <w:name w:val="Intense Quote Char"/>
    <w:basedOn w:val="DefaultParagraphFont"/>
    <w:link w:val="IntenseQuote"/>
    <w:uiPriority w:val="30"/>
    <w:semiHidden/>
    <w:rsid w:val="00AD7CFC"/>
    <w:rPr>
      <w:rFonts w:ascii="Arial" w:hAnsi="Arial"/>
      <w:b/>
      <w:bCs/>
      <w:i/>
      <w:iCs/>
      <w:color w:val="2314DC" w:themeColor="accent1"/>
      <w:sz w:val="20"/>
      <w:lang w:val="en-AU"/>
    </w:rPr>
  </w:style>
  <w:style w:type="paragraph" w:customStyle="1" w:styleId="ProjectNo">
    <w:name w:val="Project No"/>
    <w:basedOn w:val="Tabletext"/>
    <w:rsid w:val="00AD7CFC"/>
    <w:pPr>
      <w:spacing w:before="0"/>
    </w:pPr>
  </w:style>
  <w:style w:type="paragraph" w:styleId="Quote">
    <w:name w:val="Quote"/>
    <w:basedOn w:val="Normal"/>
    <w:next w:val="Normal"/>
    <w:link w:val="QuoteChar"/>
    <w:uiPriority w:val="29"/>
    <w:semiHidden/>
    <w:rsid w:val="00AD7CFC"/>
    <w:rPr>
      <w:i/>
      <w:iCs/>
    </w:rPr>
  </w:style>
  <w:style w:type="character" w:customStyle="1" w:styleId="QuoteChar">
    <w:name w:val="Quote Char"/>
    <w:basedOn w:val="DefaultParagraphFont"/>
    <w:link w:val="Quote"/>
    <w:uiPriority w:val="29"/>
    <w:semiHidden/>
    <w:rsid w:val="00AD7CFC"/>
    <w:rPr>
      <w:rFonts w:ascii="Jacobs Chronos" w:hAnsi="Jacobs Chronos" w:cs="Jacobs Chronos"/>
      <w:i/>
      <w:iCs/>
      <w:sz w:val="20"/>
    </w:rPr>
  </w:style>
  <w:style w:type="paragraph" w:styleId="Subtitle">
    <w:name w:val="Subtitle"/>
    <w:basedOn w:val="Normal"/>
    <w:next w:val="Normal"/>
    <w:link w:val="SubtitleChar"/>
    <w:uiPriority w:val="11"/>
    <w:semiHidden/>
    <w:rsid w:val="00AD7CFC"/>
    <w:pPr>
      <w:numPr>
        <w:ilvl w:val="1"/>
      </w:numPr>
    </w:pPr>
    <w:rPr>
      <w:rFonts w:asciiTheme="majorHAnsi" w:eastAsiaTheme="majorEastAsia" w:hAnsiTheme="majorHAnsi" w:cstheme="majorBidi"/>
      <w:i/>
      <w:iCs/>
      <w:color w:val="2314DC" w:themeColor="accent1"/>
      <w:spacing w:val="15"/>
      <w:sz w:val="24"/>
    </w:rPr>
  </w:style>
  <w:style w:type="character" w:customStyle="1" w:styleId="SubtitleChar">
    <w:name w:val="Subtitle Char"/>
    <w:basedOn w:val="DefaultParagraphFont"/>
    <w:link w:val="Subtitle"/>
    <w:uiPriority w:val="11"/>
    <w:semiHidden/>
    <w:rsid w:val="00AD7CFC"/>
    <w:rPr>
      <w:rFonts w:asciiTheme="majorHAnsi" w:eastAsiaTheme="majorEastAsia" w:hAnsiTheme="majorHAnsi" w:cstheme="majorBidi"/>
      <w:i/>
      <w:iCs/>
      <w:color w:val="2314DC" w:themeColor="accent1"/>
      <w:spacing w:val="15"/>
      <w:lang w:val="en-AU"/>
    </w:rPr>
  </w:style>
  <w:style w:type="paragraph" w:customStyle="1" w:styleId="EmptyHeader">
    <w:name w:val="Empty Header"/>
    <w:basedOn w:val="Header"/>
    <w:rsid w:val="0085252A"/>
    <w:pPr>
      <w:spacing w:line="20" w:lineRule="exact"/>
    </w:pPr>
    <w:rPr>
      <w:sz w:val="2"/>
    </w:rPr>
  </w:style>
  <w:style w:type="paragraph" w:customStyle="1" w:styleId="HeaderSpacer">
    <w:name w:val="Header Spacer"/>
    <w:basedOn w:val="Header"/>
    <w:rsid w:val="00014CF3"/>
    <w:pPr>
      <w:spacing w:line="480" w:lineRule="exact"/>
    </w:pPr>
  </w:style>
  <w:style w:type="table" w:customStyle="1" w:styleId="JacobsBlue">
    <w:name w:val="Jacobs Blue"/>
    <w:basedOn w:val="TableGrid"/>
    <w:uiPriority w:val="99"/>
    <w:rsid w:val="00254801"/>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tcBorders>
          <w:top w:val="single" w:sz="4" w:space="0" w:color="808080"/>
          <w:left w:val="single" w:sz="4" w:space="0" w:color="808080"/>
          <w:bottom w:val="single" w:sz="4" w:space="0" w:color="808080"/>
          <w:right w:val="single" w:sz="4" w:space="0" w:color="808080"/>
          <w:insideH w:val="nil"/>
          <w:insideV w:val="single" w:sz="4" w:space="0" w:color="FFFFFF" w:themeColor="background1"/>
          <w:tl2br w:val="nil"/>
          <w:tr2bl w:val="nil"/>
        </w:tcBorders>
        <w:shd w:val="clear" w:color="auto" w:fill="00338D"/>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table" w:customStyle="1" w:styleId="JacobsGrey">
    <w:name w:val="Jacobs Grey"/>
    <w:basedOn w:val="TableGrid"/>
    <w:uiPriority w:val="99"/>
    <w:rsid w:val="00254801"/>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shd w:val="clear" w:color="auto" w:fill="CFCAC7"/>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rPr>
        <w:b/>
      </w:rPr>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paragraph" w:customStyle="1" w:styleId="Name3">
    <w:name w:val="Name 3"/>
    <w:basedOn w:val="Name1"/>
    <w:semiHidden/>
    <w:rsid w:val="00CD27CA"/>
    <w:pPr>
      <w:ind w:left="3402"/>
      <w:jc w:val="left"/>
    </w:pPr>
  </w:style>
  <w:style w:type="paragraph" w:customStyle="1" w:styleId="SummaryBoxBullet">
    <w:name w:val="Summary Box Bullet"/>
    <w:basedOn w:val="Normal"/>
    <w:unhideWhenUsed/>
    <w:rsid w:val="00C01030"/>
    <w:pPr>
      <w:numPr>
        <w:numId w:val="10"/>
      </w:numPr>
    </w:pPr>
    <w:rPr>
      <w:rFonts w:cs="Arial"/>
      <w:color w:val="666666"/>
      <w:szCs w:val="18"/>
    </w:rPr>
  </w:style>
  <w:style w:type="paragraph" w:customStyle="1" w:styleId="SummaryBoxHeading">
    <w:name w:val="Summary Box Heading"/>
    <w:basedOn w:val="Normal"/>
    <w:next w:val="Normal"/>
    <w:unhideWhenUsed/>
    <w:rsid w:val="00C01030"/>
    <w:pPr>
      <w:autoSpaceDE w:val="0"/>
      <w:autoSpaceDN w:val="0"/>
      <w:adjustRightInd w:val="0"/>
      <w:spacing w:after="0" w:line="240" w:lineRule="auto"/>
    </w:pPr>
    <w:rPr>
      <w:rFonts w:cs="Arial"/>
      <w:b/>
      <w:bCs/>
      <w:color w:val="000000"/>
      <w:sz w:val="22"/>
      <w:szCs w:val="22"/>
      <w:lang w:val="en-AU"/>
    </w:rPr>
  </w:style>
  <w:style w:type="paragraph" w:customStyle="1" w:styleId="SummaryBoxText">
    <w:name w:val="Summary Box Text"/>
    <w:basedOn w:val="Normal"/>
    <w:unhideWhenUsed/>
    <w:rsid w:val="00C01030"/>
    <w:pPr>
      <w:autoSpaceDE w:val="0"/>
      <w:autoSpaceDN w:val="0"/>
      <w:adjustRightInd w:val="0"/>
      <w:spacing w:after="60" w:line="240" w:lineRule="auto"/>
    </w:pPr>
    <w:rPr>
      <w:rFonts w:cs="Arial"/>
      <w:bCs/>
      <w:color w:val="666666"/>
      <w:sz w:val="18"/>
      <w:szCs w:val="18"/>
      <w:lang w:val="en-AU"/>
    </w:rPr>
  </w:style>
  <w:style w:type="paragraph" w:customStyle="1" w:styleId="QuoteBoxSubtext">
    <w:name w:val="Quote Box Subtext"/>
    <w:basedOn w:val="Normal"/>
    <w:unhideWhenUsed/>
    <w:rsid w:val="00C01030"/>
    <w:pPr>
      <w:spacing w:after="60" w:line="240" w:lineRule="auto"/>
    </w:pPr>
    <w:rPr>
      <w:rFonts w:cs="Arial"/>
      <w:b/>
      <w:szCs w:val="20"/>
      <w:lang w:val="en-AU"/>
    </w:rPr>
  </w:style>
  <w:style w:type="paragraph" w:customStyle="1" w:styleId="QuoteBoxSubtextItalics">
    <w:name w:val="Quote Box Subtext Italics"/>
    <w:basedOn w:val="QuoteBoxSubtext"/>
    <w:unhideWhenUsed/>
    <w:rsid w:val="00C01030"/>
    <w:rPr>
      <w:b w:val="0"/>
      <w:i/>
    </w:rPr>
  </w:style>
  <w:style w:type="paragraph" w:customStyle="1" w:styleId="QuoteBoxText">
    <w:name w:val="Quote Box Text"/>
    <w:basedOn w:val="Normal"/>
    <w:unhideWhenUsed/>
    <w:rsid w:val="00C01030"/>
    <w:rPr>
      <w:rFonts w:cs="Arial"/>
      <w:b/>
      <w:sz w:val="24"/>
    </w:rPr>
  </w:style>
  <w:style w:type="paragraph" w:customStyle="1" w:styleId="ImageCaptionHeading">
    <w:name w:val="Image Caption Heading"/>
    <w:basedOn w:val="Normal"/>
    <w:next w:val="Normal"/>
    <w:unhideWhenUsed/>
    <w:rsid w:val="00C01030"/>
    <w:pPr>
      <w:spacing w:after="0" w:line="200" w:lineRule="exact"/>
    </w:pPr>
    <w:rPr>
      <w:rFonts w:cs="Arial"/>
      <w:b/>
      <w:color w:val="999999"/>
      <w:sz w:val="16"/>
      <w:szCs w:val="16"/>
      <w:lang w:val="en-AU"/>
    </w:rPr>
  </w:style>
  <w:style w:type="paragraph" w:customStyle="1" w:styleId="ImageCaptionSubtext">
    <w:name w:val="Image Caption Subtext"/>
    <w:basedOn w:val="ImageCaptionHeading"/>
    <w:unhideWhenUsed/>
    <w:rsid w:val="00C01030"/>
    <w:rPr>
      <w:b w:val="0"/>
    </w:rPr>
  </w:style>
  <w:style w:type="numbering" w:customStyle="1" w:styleId="JacobsNumberedList11">
    <w:name w:val="Jacobs Numbered List 1.1"/>
    <w:uiPriority w:val="99"/>
    <w:rsid w:val="00E02A69"/>
    <w:pPr>
      <w:numPr>
        <w:numId w:val="27"/>
      </w:numPr>
    </w:pPr>
  </w:style>
  <w:style w:type="numbering" w:customStyle="1" w:styleId="JacobsNumberedList12">
    <w:name w:val="Jacobs Numbered List 1.2"/>
    <w:uiPriority w:val="99"/>
    <w:rsid w:val="007C4C2F"/>
    <w:pPr>
      <w:numPr>
        <w:numId w:val="28"/>
      </w:numPr>
    </w:pPr>
  </w:style>
  <w:style w:type="numbering" w:customStyle="1" w:styleId="JacobsNumberedList13">
    <w:name w:val="Jacobs Numbered List 1.3"/>
    <w:uiPriority w:val="99"/>
    <w:rsid w:val="00E02A69"/>
    <w:pPr>
      <w:numPr>
        <w:numId w:val="29"/>
      </w:numPr>
    </w:pPr>
  </w:style>
  <w:style w:type="numbering" w:customStyle="1" w:styleId="JacobsNumberedList21">
    <w:name w:val="Jacobs Numbered List 2.1"/>
    <w:uiPriority w:val="99"/>
    <w:rsid w:val="007C4C2F"/>
    <w:pPr>
      <w:numPr>
        <w:numId w:val="30"/>
      </w:numPr>
    </w:pPr>
  </w:style>
  <w:style w:type="numbering" w:customStyle="1" w:styleId="JacobsNumberedList22">
    <w:name w:val="Jacobs Numbered List 2.2"/>
    <w:uiPriority w:val="99"/>
    <w:rsid w:val="008C0C17"/>
    <w:pPr>
      <w:numPr>
        <w:numId w:val="31"/>
      </w:numPr>
    </w:pPr>
  </w:style>
  <w:style w:type="numbering" w:customStyle="1" w:styleId="JacobsNumberedList23">
    <w:name w:val="Jacobs Numbered List 2.3"/>
    <w:uiPriority w:val="99"/>
    <w:rsid w:val="008C0C17"/>
    <w:pPr>
      <w:numPr>
        <w:numId w:val="32"/>
      </w:numPr>
    </w:pPr>
  </w:style>
  <w:style w:type="numbering" w:customStyle="1" w:styleId="JacobsNumberedList31">
    <w:name w:val="Jacobs Numbered List 3.1"/>
    <w:uiPriority w:val="99"/>
    <w:rsid w:val="007C4C2F"/>
    <w:pPr>
      <w:numPr>
        <w:numId w:val="33"/>
      </w:numPr>
    </w:pPr>
  </w:style>
  <w:style w:type="numbering" w:customStyle="1" w:styleId="JacobsNumberedList32">
    <w:name w:val="Jacobs Numbered List 3.2"/>
    <w:uiPriority w:val="99"/>
    <w:rsid w:val="002D7A95"/>
    <w:pPr>
      <w:numPr>
        <w:numId w:val="34"/>
      </w:numPr>
    </w:pPr>
  </w:style>
  <w:style w:type="numbering" w:customStyle="1" w:styleId="JacobsNumberedList33">
    <w:name w:val="Jacobs Numbered List 3.3"/>
    <w:uiPriority w:val="99"/>
    <w:rsid w:val="007C4C2F"/>
    <w:pPr>
      <w:numPr>
        <w:numId w:val="35"/>
      </w:numPr>
    </w:pPr>
  </w:style>
  <w:style w:type="numbering" w:customStyle="1" w:styleId="JacobsNumberedList34">
    <w:name w:val="Jacobs Numbered List 3.4"/>
    <w:uiPriority w:val="99"/>
    <w:rsid w:val="008A127C"/>
    <w:pPr>
      <w:numPr>
        <w:numId w:val="40"/>
      </w:numPr>
    </w:pPr>
  </w:style>
  <w:style w:type="numbering" w:customStyle="1" w:styleId="JacobsNumberedList14">
    <w:name w:val="Jacobs Numbered List 1.4"/>
    <w:uiPriority w:val="99"/>
    <w:rsid w:val="00E02A69"/>
    <w:pPr>
      <w:numPr>
        <w:numId w:val="42"/>
      </w:numPr>
    </w:pPr>
  </w:style>
  <w:style w:type="numbering" w:customStyle="1" w:styleId="JacobsNumberedList24">
    <w:name w:val="Jacobs Numbered List 2.4"/>
    <w:uiPriority w:val="99"/>
    <w:rsid w:val="000E3677"/>
    <w:pPr>
      <w:numPr>
        <w:numId w:val="43"/>
      </w:numPr>
    </w:pPr>
  </w:style>
  <w:style w:type="paragraph" w:customStyle="1" w:styleId="Table2bullet">
    <w:name w:val="Table 2 bullet"/>
    <w:basedOn w:val="Normal"/>
    <w:uiPriority w:val="15"/>
    <w:rsid w:val="009E5D83"/>
    <w:pPr>
      <w:numPr>
        <w:numId w:val="46"/>
      </w:numPr>
      <w:spacing w:before="60" w:after="60"/>
      <w:ind w:left="568" w:hanging="284"/>
    </w:pPr>
  </w:style>
  <w:style w:type="paragraph" w:customStyle="1" w:styleId="Table2number">
    <w:name w:val="Table 2 number"/>
    <w:basedOn w:val="Normal"/>
    <w:uiPriority w:val="15"/>
    <w:rsid w:val="00AA014D"/>
    <w:pPr>
      <w:numPr>
        <w:numId w:val="54"/>
      </w:numPr>
      <w:spacing w:before="60" w:after="60"/>
    </w:pPr>
  </w:style>
  <w:style w:type="paragraph" w:customStyle="1" w:styleId="Table2letter">
    <w:name w:val="Table 2 letter"/>
    <w:basedOn w:val="Normal"/>
    <w:uiPriority w:val="15"/>
    <w:rsid w:val="00AA014D"/>
    <w:pPr>
      <w:numPr>
        <w:numId w:val="55"/>
      </w:numPr>
      <w:spacing w:before="60" w:after="60"/>
    </w:pPr>
  </w:style>
  <w:style w:type="paragraph" w:customStyle="1" w:styleId="Table2item">
    <w:name w:val="Table 2 item"/>
    <w:basedOn w:val="Normal"/>
    <w:uiPriority w:val="15"/>
    <w:rsid w:val="00AA014D"/>
    <w:pPr>
      <w:numPr>
        <w:numId w:val="56"/>
      </w:numPr>
      <w:spacing w:before="60" w:after="60"/>
    </w:pPr>
  </w:style>
  <w:style w:type="paragraph" w:customStyle="1" w:styleId="Table2smallbullet">
    <w:name w:val="Table 2 small bullet"/>
    <w:basedOn w:val="Normal"/>
    <w:uiPriority w:val="16"/>
    <w:rsid w:val="009E5D83"/>
    <w:pPr>
      <w:numPr>
        <w:numId w:val="50"/>
      </w:numPr>
      <w:spacing w:before="40" w:after="40"/>
    </w:pPr>
    <w:rPr>
      <w:sz w:val="16"/>
    </w:rPr>
  </w:style>
  <w:style w:type="paragraph" w:customStyle="1" w:styleId="Table2smallnumber">
    <w:name w:val="Table 2 small number"/>
    <w:basedOn w:val="Normal"/>
    <w:uiPriority w:val="16"/>
    <w:rsid w:val="009E5D83"/>
    <w:pPr>
      <w:numPr>
        <w:numId w:val="51"/>
      </w:numPr>
      <w:spacing w:before="40" w:after="40"/>
    </w:pPr>
    <w:rPr>
      <w:sz w:val="16"/>
    </w:rPr>
  </w:style>
  <w:style w:type="paragraph" w:customStyle="1" w:styleId="Table2smallletter">
    <w:name w:val="Table 2 small letter"/>
    <w:basedOn w:val="Normal"/>
    <w:uiPriority w:val="16"/>
    <w:rsid w:val="009E5D83"/>
    <w:pPr>
      <w:numPr>
        <w:numId w:val="52"/>
      </w:numPr>
      <w:spacing w:before="40" w:after="40"/>
    </w:pPr>
    <w:rPr>
      <w:sz w:val="16"/>
    </w:rPr>
  </w:style>
  <w:style w:type="paragraph" w:customStyle="1" w:styleId="Table2smallitem">
    <w:name w:val="Table 2 small item"/>
    <w:basedOn w:val="Normal"/>
    <w:uiPriority w:val="16"/>
    <w:rsid w:val="009E5D83"/>
    <w:pPr>
      <w:numPr>
        <w:numId w:val="53"/>
      </w:numPr>
      <w:spacing w:before="40" w:after="40"/>
    </w:pPr>
    <w:rPr>
      <w:sz w:val="16"/>
    </w:rPr>
  </w:style>
  <w:style w:type="numbering" w:customStyle="1" w:styleId="JacobsTable2List1">
    <w:name w:val="Jacobs Table 2 List 1"/>
    <w:uiPriority w:val="99"/>
    <w:rsid w:val="003C5544"/>
    <w:pPr>
      <w:numPr>
        <w:numId w:val="45"/>
      </w:numPr>
    </w:pPr>
  </w:style>
  <w:style w:type="numbering" w:customStyle="1" w:styleId="JacobsTable2NumberedList1">
    <w:name w:val="Jacobs Table 2 Numbered List 1"/>
    <w:uiPriority w:val="99"/>
    <w:rsid w:val="00AA014D"/>
    <w:pPr>
      <w:numPr>
        <w:numId w:val="47"/>
      </w:numPr>
    </w:pPr>
  </w:style>
  <w:style w:type="numbering" w:customStyle="1" w:styleId="JacobsTable2NumberdList2">
    <w:name w:val="Jacobs Table 2 Numberd List 2"/>
    <w:uiPriority w:val="99"/>
    <w:rsid w:val="00AA014D"/>
    <w:pPr>
      <w:numPr>
        <w:numId w:val="48"/>
      </w:numPr>
    </w:pPr>
  </w:style>
  <w:style w:type="numbering" w:customStyle="1" w:styleId="JacobsTable2Item">
    <w:name w:val="Jacobs Table 2 Item"/>
    <w:uiPriority w:val="99"/>
    <w:rsid w:val="00AA014D"/>
    <w:pPr>
      <w:numPr>
        <w:numId w:val="49"/>
      </w:numPr>
    </w:pPr>
  </w:style>
  <w:style w:type="numbering" w:customStyle="1" w:styleId="JacobsTable2SmallList1">
    <w:name w:val="Jacobs Table 2 Small List 1"/>
    <w:uiPriority w:val="99"/>
    <w:rsid w:val="00F42C22"/>
    <w:pPr>
      <w:numPr>
        <w:numId w:val="50"/>
      </w:numPr>
    </w:pPr>
  </w:style>
  <w:style w:type="numbering" w:customStyle="1" w:styleId="JacobsTable2SmallNumberedList1">
    <w:name w:val="Jacobs Table 2 Small Numbered List 1"/>
    <w:uiPriority w:val="99"/>
    <w:rsid w:val="00F42C22"/>
    <w:pPr>
      <w:numPr>
        <w:numId w:val="51"/>
      </w:numPr>
    </w:pPr>
  </w:style>
  <w:style w:type="numbering" w:customStyle="1" w:styleId="JacobsTable2SmallNumberedList2">
    <w:name w:val="Jacobs Table 2 Small Numbered List 2"/>
    <w:uiPriority w:val="99"/>
    <w:rsid w:val="00F42C22"/>
    <w:pPr>
      <w:numPr>
        <w:numId w:val="52"/>
      </w:numPr>
    </w:pPr>
  </w:style>
  <w:style w:type="numbering" w:customStyle="1" w:styleId="JacobsTable2SmallItem">
    <w:name w:val="Jacobs Table 2 Small Item"/>
    <w:uiPriority w:val="99"/>
    <w:rsid w:val="00F42C22"/>
    <w:pPr>
      <w:numPr>
        <w:numId w:val="53"/>
      </w:numPr>
    </w:pPr>
  </w:style>
  <w:style w:type="paragraph" w:customStyle="1" w:styleId="SingleSequential">
    <w:name w:val="Single Sequential"/>
    <w:basedOn w:val="Normal"/>
    <w:rsid w:val="006F0FBC"/>
    <w:pPr>
      <w:numPr>
        <w:numId w:val="58"/>
      </w:numPr>
    </w:pPr>
  </w:style>
  <w:style w:type="paragraph" w:customStyle="1" w:styleId="Sequential1">
    <w:name w:val="Sequential 1"/>
    <w:basedOn w:val="SingleSequential"/>
    <w:rsid w:val="00457C9C"/>
    <w:pPr>
      <w:numPr>
        <w:numId w:val="0"/>
      </w:numPr>
    </w:pPr>
  </w:style>
  <w:style w:type="numbering" w:customStyle="1" w:styleId="JacobsSingleSequentialList">
    <w:name w:val="Jacobs Single Sequential List"/>
    <w:uiPriority w:val="99"/>
    <w:rsid w:val="004646A4"/>
    <w:pPr>
      <w:numPr>
        <w:numId w:val="57"/>
      </w:numPr>
    </w:pPr>
  </w:style>
  <w:style w:type="paragraph" w:customStyle="1" w:styleId="Table2heading">
    <w:name w:val="Table 2 heading"/>
    <w:basedOn w:val="Tableheading"/>
    <w:rsid w:val="0008100C"/>
    <w:pPr>
      <w:ind w:left="284"/>
    </w:pPr>
    <w:rPr>
      <w:b w:val="0"/>
      <w:lang w:val="en-AU"/>
    </w:rPr>
  </w:style>
  <w:style w:type="paragraph" w:customStyle="1" w:styleId="Table2smallheading">
    <w:name w:val="Table 2 small heading"/>
    <w:basedOn w:val="Tablesmallheading"/>
    <w:rsid w:val="0008100C"/>
    <w:pPr>
      <w:ind w:left="284"/>
    </w:pPr>
    <w:rPr>
      <w:lang w:val="en-AU"/>
    </w:rPr>
  </w:style>
  <w:style w:type="paragraph" w:customStyle="1" w:styleId="Table2smalltext">
    <w:name w:val="Table 2 small text"/>
    <w:basedOn w:val="Tablesmalltext"/>
    <w:rsid w:val="0008100C"/>
    <w:pPr>
      <w:ind w:left="284"/>
    </w:pPr>
    <w:rPr>
      <w:lang w:val="en-AU"/>
    </w:rPr>
  </w:style>
  <w:style w:type="paragraph" w:customStyle="1" w:styleId="Table2text">
    <w:name w:val="Table 2 text"/>
    <w:basedOn w:val="Tabletext"/>
    <w:rsid w:val="0008100C"/>
    <w:pPr>
      <w:ind w:left="284"/>
    </w:pPr>
    <w:rPr>
      <w:lang w:val="en-AU"/>
    </w:rPr>
  </w:style>
  <w:style w:type="numbering" w:styleId="111111">
    <w:name w:val="Outline List 2"/>
    <w:basedOn w:val="NoList"/>
    <w:uiPriority w:val="99"/>
    <w:semiHidden/>
    <w:unhideWhenUsed/>
    <w:rsid w:val="00B632CF"/>
    <w:pPr>
      <w:numPr>
        <w:numId w:val="59"/>
      </w:numPr>
    </w:pPr>
  </w:style>
  <w:style w:type="numbering" w:styleId="1ai">
    <w:name w:val="Outline List 1"/>
    <w:basedOn w:val="NoList"/>
    <w:uiPriority w:val="99"/>
    <w:semiHidden/>
    <w:unhideWhenUsed/>
    <w:rsid w:val="00B632CF"/>
    <w:pPr>
      <w:numPr>
        <w:numId w:val="60"/>
      </w:numPr>
    </w:pPr>
  </w:style>
  <w:style w:type="numbering" w:styleId="ArticleSection">
    <w:name w:val="Outline List 3"/>
    <w:basedOn w:val="NoList"/>
    <w:uiPriority w:val="99"/>
    <w:semiHidden/>
    <w:unhideWhenUsed/>
    <w:rsid w:val="00B632CF"/>
    <w:pPr>
      <w:numPr>
        <w:numId w:val="61"/>
      </w:numPr>
    </w:pPr>
  </w:style>
  <w:style w:type="paragraph" w:styleId="Bibliography">
    <w:name w:val="Bibliography"/>
    <w:basedOn w:val="Normal"/>
    <w:next w:val="Normal"/>
    <w:uiPriority w:val="37"/>
    <w:semiHidden/>
    <w:unhideWhenUsed/>
    <w:rsid w:val="00B632CF"/>
  </w:style>
  <w:style w:type="paragraph" w:styleId="BlockText">
    <w:name w:val="Block Text"/>
    <w:basedOn w:val="Normal"/>
    <w:uiPriority w:val="99"/>
    <w:semiHidden/>
    <w:unhideWhenUsed/>
    <w:rsid w:val="00B632CF"/>
    <w:pPr>
      <w:pBdr>
        <w:top w:val="single" w:sz="2" w:space="10" w:color="2314DC" w:themeColor="accent1"/>
        <w:left w:val="single" w:sz="2" w:space="10" w:color="2314DC" w:themeColor="accent1"/>
        <w:bottom w:val="single" w:sz="2" w:space="10" w:color="2314DC" w:themeColor="accent1"/>
        <w:right w:val="single" w:sz="2" w:space="10" w:color="2314DC" w:themeColor="accent1"/>
      </w:pBdr>
      <w:ind w:left="1152" w:right="1152"/>
    </w:pPr>
    <w:rPr>
      <w:rFonts w:asciiTheme="minorHAnsi" w:hAnsiTheme="minorHAnsi" w:cstheme="minorBidi"/>
      <w:i/>
      <w:iCs/>
      <w:color w:val="2314DC" w:themeColor="accent1"/>
    </w:rPr>
  </w:style>
  <w:style w:type="paragraph" w:styleId="BodyText">
    <w:name w:val="Body Text"/>
    <w:basedOn w:val="Normal"/>
    <w:link w:val="BodyTextChar"/>
    <w:uiPriority w:val="1"/>
    <w:unhideWhenUsed/>
    <w:qFormat/>
    <w:rsid w:val="00B632CF"/>
    <w:pPr>
      <w:spacing w:after="120"/>
    </w:pPr>
  </w:style>
  <w:style w:type="character" w:customStyle="1" w:styleId="BodyTextChar">
    <w:name w:val="Body Text Char"/>
    <w:basedOn w:val="DefaultParagraphFont"/>
    <w:link w:val="BodyText"/>
    <w:uiPriority w:val="99"/>
    <w:semiHidden/>
    <w:rsid w:val="00B632CF"/>
    <w:rPr>
      <w:rFonts w:ascii="Jacobs Chronos" w:hAnsi="Jacobs Chronos" w:cs="Jacobs Chronos"/>
      <w:sz w:val="20"/>
    </w:rPr>
  </w:style>
  <w:style w:type="paragraph" w:styleId="BodyText2">
    <w:name w:val="Body Text 2"/>
    <w:basedOn w:val="Normal"/>
    <w:link w:val="BodyText2Char"/>
    <w:uiPriority w:val="99"/>
    <w:semiHidden/>
    <w:unhideWhenUsed/>
    <w:rsid w:val="00B632CF"/>
    <w:pPr>
      <w:spacing w:after="120" w:line="480" w:lineRule="auto"/>
    </w:pPr>
  </w:style>
  <w:style w:type="character" w:customStyle="1" w:styleId="BodyText2Char">
    <w:name w:val="Body Text 2 Char"/>
    <w:basedOn w:val="DefaultParagraphFont"/>
    <w:link w:val="BodyText2"/>
    <w:uiPriority w:val="99"/>
    <w:semiHidden/>
    <w:rsid w:val="00B632CF"/>
    <w:rPr>
      <w:rFonts w:ascii="Jacobs Chronos" w:hAnsi="Jacobs Chronos" w:cs="Jacobs Chronos"/>
      <w:sz w:val="20"/>
    </w:rPr>
  </w:style>
  <w:style w:type="paragraph" w:styleId="BodyText3">
    <w:name w:val="Body Text 3"/>
    <w:basedOn w:val="Normal"/>
    <w:link w:val="BodyText3Char"/>
    <w:uiPriority w:val="99"/>
    <w:semiHidden/>
    <w:unhideWhenUsed/>
    <w:rsid w:val="00B632CF"/>
    <w:pPr>
      <w:spacing w:after="120"/>
    </w:pPr>
    <w:rPr>
      <w:sz w:val="16"/>
      <w:szCs w:val="16"/>
    </w:rPr>
  </w:style>
  <w:style w:type="character" w:customStyle="1" w:styleId="BodyText3Char">
    <w:name w:val="Body Text 3 Char"/>
    <w:basedOn w:val="DefaultParagraphFont"/>
    <w:link w:val="BodyText3"/>
    <w:uiPriority w:val="99"/>
    <w:semiHidden/>
    <w:rsid w:val="00B632CF"/>
    <w:rPr>
      <w:rFonts w:ascii="Jacobs Chronos" w:hAnsi="Jacobs Chronos" w:cs="Jacobs Chronos"/>
      <w:sz w:val="16"/>
      <w:szCs w:val="16"/>
    </w:rPr>
  </w:style>
  <w:style w:type="paragraph" w:styleId="BodyTextFirstIndent">
    <w:name w:val="Body Text First Indent"/>
    <w:basedOn w:val="BodyText"/>
    <w:link w:val="BodyTextFirstIndentChar"/>
    <w:uiPriority w:val="99"/>
    <w:semiHidden/>
    <w:unhideWhenUsed/>
    <w:rsid w:val="00B632CF"/>
    <w:pPr>
      <w:spacing w:after="220"/>
      <w:ind w:firstLine="360"/>
    </w:pPr>
  </w:style>
  <w:style w:type="character" w:customStyle="1" w:styleId="BodyTextFirstIndentChar">
    <w:name w:val="Body Text First Indent Char"/>
    <w:basedOn w:val="BodyTextChar"/>
    <w:link w:val="BodyTextFirstIndent"/>
    <w:uiPriority w:val="99"/>
    <w:semiHidden/>
    <w:rsid w:val="00B632CF"/>
    <w:rPr>
      <w:rFonts w:ascii="Jacobs Chronos" w:hAnsi="Jacobs Chronos" w:cs="Jacobs Chronos"/>
      <w:sz w:val="20"/>
    </w:rPr>
  </w:style>
  <w:style w:type="paragraph" w:styleId="BodyTextIndent">
    <w:name w:val="Body Text Indent"/>
    <w:basedOn w:val="Normal"/>
    <w:link w:val="BodyTextIndentChar"/>
    <w:uiPriority w:val="99"/>
    <w:semiHidden/>
    <w:unhideWhenUsed/>
    <w:rsid w:val="00B632CF"/>
    <w:pPr>
      <w:spacing w:after="120"/>
      <w:ind w:left="283"/>
    </w:pPr>
  </w:style>
  <w:style w:type="character" w:customStyle="1" w:styleId="BodyTextIndentChar">
    <w:name w:val="Body Text Indent Char"/>
    <w:basedOn w:val="DefaultParagraphFont"/>
    <w:link w:val="BodyTextIndent"/>
    <w:uiPriority w:val="99"/>
    <w:semiHidden/>
    <w:rsid w:val="00B632CF"/>
    <w:rPr>
      <w:rFonts w:ascii="Jacobs Chronos" w:hAnsi="Jacobs Chronos" w:cs="Jacobs Chronos"/>
      <w:sz w:val="20"/>
    </w:rPr>
  </w:style>
  <w:style w:type="paragraph" w:styleId="BodyTextFirstIndent2">
    <w:name w:val="Body Text First Indent 2"/>
    <w:basedOn w:val="BodyTextIndent"/>
    <w:link w:val="BodyTextFirstIndent2Char"/>
    <w:uiPriority w:val="99"/>
    <w:semiHidden/>
    <w:unhideWhenUsed/>
    <w:rsid w:val="00B632CF"/>
    <w:pPr>
      <w:spacing w:after="220"/>
      <w:ind w:left="360" w:firstLine="360"/>
    </w:pPr>
  </w:style>
  <w:style w:type="character" w:customStyle="1" w:styleId="BodyTextFirstIndent2Char">
    <w:name w:val="Body Text First Indent 2 Char"/>
    <w:basedOn w:val="BodyTextIndentChar"/>
    <w:link w:val="BodyTextFirstIndent2"/>
    <w:uiPriority w:val="99"/>
    <w:semiHidden/>
    <w:rsid w:val="00B632CF"/>
    <w:rPr>
      <w:rFonts w:ascii="Jacobs Chronos" w:hAnsi="Jacobs Chronos" w:cs="Jacobs Chronos"/>
      <w:sz w:val="20"/>
    </w:rPr>
  </w:style>
  <w:style w:type="paragraph" w:styleId="BodyTextIndent2">
    <w:name w:val="Body Text Indent 2"/>
    <w:basedOn w:val="Normal"/>
    <w:link w:val="BodyTextIndent2Char"/>
    <w:uiPriority w:val="99"/>
    <w:semiHidden/>
    <w:unhideWhenUsed/>
    <w:rsid w:val="00B632CF"/>
    <w:pPr>
      <w:spacing w:after="120" w:line="480" w:lineRule="auto"/>
      <w:ind w:left="283"/>
    </w:pPr>
  </w:style>
  <w:style w:type="character" w:customStyle="1" w:styleId="BodyTextIndent2Char">
    <w:name w:val="Body Text Indent 2 Char"/>
    <w:basedOn w:val="DefaultParagraphFont"/>
    <w:link w:val="BodyTextIndent2"/>
    <w:uiPriority w:val="99"/>
    <w:semiHidden/>
    <w:rsid w:val="00B632CF"/>
    <w:rPr>
      <w:rFonts w:ascii="Jacobs Chronos" w:hAnsi="Jacobs Chronos" w:cs="Jacobs Chronos"/>
      <w:sz w:val="20"/>
    </w:rPr>
  </w:style>
  <w:style w:type="paragraph" w:styleId="BodyTextIndent3">
    <w:name w:val="Body Text Indent 3"/>
    <w:basedOn w:val="Normal"/>
    <w:link w:val="BodyTextIndent3Char"/>
    <w:uiPriority w:val="99"/>
    <w:semiHidden/>
    <w:unhideWhenUsed/>
    <w:rsid w:val="00B632C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632CF"/>
    <w:rPr>
      <w:rFonts w:ascii="Jacobs Chronos" w:hAnsi="Jacobs Chronos" w:cs="Jacobs Chronos"/>
      <w:sz w:val="16"/>
      <w:szCs w:val="16"/>
    </w:rPr>
  </w:style>
  <w:style w:type="character" w:styleId="BookTitle">
    <w:name w:val="Book Title"/>
    <w:basedOn w:val="DefaultParagraphFont"/>
    <w:uiPriority w:val="33"/>
    <w:semiHidden/>
    <w:rsid w:val="00B632CF"/>
    <w:rPr>
      <w:b/>
      <w:bCs/>
      <w:i/>
      <w:iCs/>
      <w:spacing w:val="5"/>
    </w:rPr>
  </w:style>
  <w:style w:type="paragraph" w:styleId="Closing">
    <w:name w:val="Closing"/>
    <w:basedOn w:val="Normal"/>
    <w:link w:val="ClosingChar"/>
    <w:uiPriority w:val="99"/>
    <w:semiHidden/>
    <w:unhideWhenUsed/>
    <w:rsid w:val="00B632CF"/>
    <w:pPr>
      <w:spacing w:after="0" w:line="240" w:lineRule="auto"/>
      <w:ind w:left="4252"/>
    </w:pPr>
  </w:style>
  <w:style w:type="character" w:customStyle="1" w:styleId="ClosingChar">
    <w:name w:val="Closing Char"/>
    <w:basedOn w:val="DefaultParagraphFont"/>
    <w:link w:val="Closing"/>
    <w:uiPriority w:val="99"/>
    <w:semiHidden/>
    <w:rsid w:val="00B632CF"/>
    <w:rPr>
      <w:rFonts w:ascii="Jacobs Chronos" w:hAnsi="Jacobs Chronos" w:cs="Jacobs Chronos"/>
      <w:sz w:val="20"/>
    </w:rPr>
  </w:style>
  <w:style w:type="table" w:styleId="ColorfulGrid">
    <w:name w:val="Colorful Grid"/>
    <w:basedOn w:val="TableNormal"/>
    <w:uiPriority w:val="73"/>
    <w:semiHidden/>
    <w:unhideWhenUsed/>
    <w:rsid w:val="00B632CF"/>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B632CF"/>
    <w:rPr>
      <w:color w:val="000000" w:themeColor="text1"/>
    </w:rPr>
    <w:tblPr>
      <w:tblStyleRowBandSize w:val="1"/>
      <w:tblStyleColBandSize w:val="1"/>
      <w:tblBorders>
        <w:insideH w:val="single" w:sz="4" w:space="0" w:color="FFFFFF" w:themeColor="background1"/>
      </w:tblBorders>
    </w:tblPr>
    <w:tcPr>
      <w:shd w:val="clear" w:color="auto" w:fill="D0CDFA" w:themeFill="accent1" w:themeFillTint="33"/>
    </w:tcPr>
    <w:tblStylePr w:type="firstRow">
      <w:rPr>
        <w:b/>
        <w:bCs/>
      </w:rPr>
      <w:tblPr/>
      <w:tcPr>
        <w:shd w:val="clear" w:color="auto" w:fill="A29CF6" w:themeFill="accent1" w:themeFillTint="66"/>
      </w:tcPr>
    </w:tblStylePr>
    <w:tblStylePr w:type="lastRow">
      <w:rPr>
        <w:b/>
        <w:bCs/>
        <w:color w:val="000000" w:themeColor="text1"/>
      </w:rPr>
      <w:tblPr/>
      <w:tcPr>
        <w:shd w:val="clear" w:color="auto" w:fill="A29CF6" w:themeFill="accent1" w:themeFillTint="66"/>
      </w:tcPr>
    </w:tblStylePr>
    <w:tblStylePr w:type="firstCol">
      <w:rPr>
        <w:color w:val="FFFFFF" w:themeColor="background1"/>
      </w:rPr>
      <w:tblPr/>
      <w:tcPr>
        <w:shd w:val="clear" w:color="auto" w:fill="1A0FA4" w:themeFill="accent1" w:themeFillShade="BF"/>
      </w:tcPr>
    </w:tblStylePr>
    <w:tblStylePr w:type="lastCol">
      <w:rPr>
        <w:color w:val="FFFFFF" w:themeColor="background1"/>
      </w:rPr>
      <w:tblPr/>
      <w:tcPr>
        <w:shd w:val="clear" w:color="auto" w:fill="1A0FA4" w:themeFill="accent1" w:themeFillShade="BF"/>
      </w:tcPr>
    </w:tblStylePr>
    <w:tblStylePr w:type="band1Vert">
      <w:tblPr/>
      <w:tcPr>
        <w:shd w:val="clear" w:color="auto" w:fill="8B83F3" w:themeFill="accent1" w:themeFillTint="7F"/>
      </w:tcPr>
    </w:tblStylePr>
    <w:tblStylePr w:type="band1Horz">
      <w:tblPr/>
      <w:tcPr>
        <w:shd w:val="clear" w:color="auto" w:fill="8B83F3" w:themeFill="accent1" w:themeFillTint="7F"/>
      </w:tcPr>
    </w:tblStylePr>
  </w:style>
  <w:style w:type="table" w:styleId="ColorfulGrid-Accent2">
    <w:name w:val="Colorful Grid Accent 2"/>
    <w:basedOn w:val="TableNormal"/>
    <w:uiPriority w:val="73"/>
    <w:semiHidden/>
    <w:unhideWhenUsed/>
    <w:rsid w:val="00B632CF"/>
    <w:rPr>
      <w:color w:val="000000" w:themeColor="text1"/>
    </w:rPr>
    <w:tblPr>
      <w:tblStyleRowBandSize w:val="1"/>
      <w:tblStyleColBandSize w:val="1"/>
      <w:tblBorders>
        <w:insideH w:val="single" w:sz="4" w:space="0" w:color="FFFFFF" w:themeColor="background1"/>
      </w:tblBorders>
    </w:tblPr>
    <w:tcPr>
      <w:shd w:val="clear" w:color="auto" w:fill="FFAFFE" w:themeFill="accent2" w:themeFillTint="33"/>
    </w:tcPr>
    <w:tblStylePr w:type="firstRow">
      <w:rPr>
        <w:b/>
        <w:bCs/>
      </w:rPr>
      <w:tblPr/>
      <w:tcPr>
        <w:shd w:val="clear" w:color="auto" w:fill="FF5FFD" w:themeFill="accent2" w:themeFillTint="66"/>
      </w:tcPr>
    </w:tblStylePr>
    <w:tblStylePr w:type="lastRow">
      <w:rPr>
        <w:b/>
        <w:bCs/>
        <w:color w:val="000000" w:themeColor="text1"/>
      </w:rPr>
      <w:tblPr/>
      <w:tcPr>
        <w:shd w:val="clear" w:color="auto" w:fill="FF5FFD" w:themeFill="accent2" w:themeFillTint="66"/>
      </w:tcPr>
    </w:tblStylePr>
    <w:tblStylePr w:type="firstCol">
      <w:rPr>
        <w:color w:val="FFFFFF" w:themeColor="background1"/>
      </w:rPr>
      <w:tblPr/>
      <w:tcPr>
        <w:shd w:val="clear" w:color="auto" w:fill="530052" w:themeFill="accent2" w:themeFillShade="BF"/>
      </w:tcPr>
    </w:tblStylePr>
    <w:tblStylePr w:type="lastCol">
      <w:rPr>
        <w:color w:val="FFFFFF" w:themeColor="background1"/>
      </w:rPr>
      <w:tblPr/>
      <w:tcPr>
        <w:shd w:val="clear" w:color="auto" w:fill="530052" w:themeFill="accent2" w:themeFillShade="BF"/>
      </w:tcPr>
    </w:tblStylePr>
    <w:tblStylePr w:type="band1Vert">
      <w:tblPr/>
      <w:tcPr>
        <w:shd w:val="clear" w:color="auto" w:fill="FF38FC" w:themeFill="accent2" w:themeFillTint="7F"/>
      </w:tcPr>
    </w:tblStylePr>
    <w:tblStylePr w:type="band1Horz">
      <w:tblPr/>
      <w:tcPr>
        <w:shd w:val="clear" w:color="auto" w:fill="FF38FC" w:themeFill="accent2" w:themeFillTint="7F"/>
      </w:tcPr>
    </w:tblStylePr>
  </w:style>
  <w:style w:type="table" w:styleId="ColorfulGrid-Accent3">
    <w:name w:val="Colorful Grid Accent 3"/>
    <w:basedOn w:val="TableNormal"/>
    <w:uiPriority w:val="73"/>
    <w:semiHidden/>
    <w:unhideWhenUsed/>
    <w:rsid w:val="00B632CF"/>
    <w:rPr>
      <w:color w:val="000000" w:themeColor="text1"/>
    </w:rPr>
    <w:tblPr>
      <w:tblStyleRowBandSize w:val="1"/>
      <w:tblStyleColBandSize w:val="1"/>
      <w:tblBorders>
        <w:insideH w:val="single" w:sz="4" w:space="0" w:color="FFFFFF" w:themeColor="background1"/>
      </w:tblBorders>
    </w:tblPr>
    <w:tcPr>
      <w:shd w:val="clear" w:color="auto" w:fill="F7D4DB" w:themeFill="accent3" w:themeFillTint="33"/>
    </w:tcPr>
    <w:tblStylePr w:type="firstRow">
      <w:rPr>
        <w:b/>
        <w:bCs/>
      </w:rPr>
      <w:tblPr/>
      <w:tcPr>
        <w:shd w:val="clear" w:color="auto" w:fill="EFA9B8" w:themeFill="accent3" w:themeFillTint="66"/>
      </w:tcPr>
    </w:tblStylePr>
    <w:tblStylePr w:type="lastRow">
      <w:rPr>
        <w:b/>
        <w:bCs/>
        <w:color w:val="000000" w:themeColor="text1"/>
      </w:rPr>
      <w:tblPr/>
      <w:tcPr>
        <w:shd w:val="clear" w:color="auto" w:fill="EFA9B8" w:themeFill="accent3" w:themeFillTint="66"/>
      </w:tcPr>
    </w:tblStylePr>
    <w:tblStylePr w:type="firstCol">
      <w:rPr>
        <w:color w:val="FFFFFF" w:themeColor="background1"/>
      </w:rPr>
      <w:tblPr/>
      <w:tcPr>
        <w:shd w:val="clear" w:color="auto" w:fill="A11E3B" w:themeFill="accent3" w:themeFillShade="BF"/>
      </w:tcPr>
    </w:tblStylePr>
    <w:tblStylePr w:type="lastCol">
      <w:rPr>
        <w:color w:val="FFFFFF" w:themeColor="background1"/>
      </w:rPr>
      <w:tblPr/>
      <w:tcPr>
        <w:shd w:val="clear" w:color="auto" w:fill="A11E3B" w:themeFill="accent3" w:themeFillShade="BF"/>
      </w:tcPr>
    </w:tblStylePr>
    <w:tblStylePr w:type="band1Vert">
      <w:tblPr/>
      <w:tcPr>
        <w:shd w:val="clear" w:color="auto" w:fill="EB93A7" w:themeFill="accent3" w:themeFillTint="7F"/>
      </w:tcPr>
    </w:tblStylePr>
    <w:tblStylePr w:type="band1Horz">
      <w:tblPr/>
      <w:tcPr>
        <w:shd w:val="clear" w:color="auto" w:fill="EB93A7" w:themeFill="accent3" w:themeFillTint="7F"/>
      </w:tcPr>
    </w:tblStylePr>
  </w:style>
  <w:style w:type="table" w:styleId="ColorfulGrid-Accent4">
    <w:name w:val="Colorful Grid Accent 4"/>
    <w:basedOn w:val="TableNormal"/>
    <w:uiPriority w:val="73"/>
    <w:semiHidden/>
    <w:unhideWhenUsed/>
    <w:rsid w:val="00B632CF"/>
    <w:rPr>
      <w:color w:val="000000" w:themeColor="text1"/>
    </w:rPr>
    <w:tblPr>
      <w:tblStyleRowBandSize w:val="1"/>
      <w:tblStyleColBandSize w:val="1"/>
      <w:tblBorders>
        <w:insideH w:val="single" w:sz="4" w:space="0" w:color="FFFFFF" w:themeColor="background1"/>
      </w:tblBorders>
    </w:tblPr>
    <w:tcPr>
      <w:shd w:val="clear" w:color="auto" w:fill="FFEBD0" w:themeFill="accent4" w:themeFillTint="33"/>
    </w:tcPr>
    <w:tblStylePr w:type="firstRow">
      <w:rPr>
        <w:b/>
        <w:bCs/>
      </w:rPr>
      <w:tblPr/>
      <w:tcPr>
        <w:shd w:val="clear" w:color="auto" w:fill="FFD8A1" w:themeFill="accent4" w:themeFillTint="66"/>
      </w:tcPr>
    </w:tblStylePr>
    <w:tblStylePr w:type="lastRow">
      <w:rPr>
        <w:b/>
        <w:bCs/>
        <w:color w:val="000000" w:themeColor="text1"/>
      </w:rPr>
      <w:tblPr/>
      <w:tcPr>
        <w:shd w:val="clear" w:color="auto" w:fill="FFD8A1" w:themeFill="accent4" w:themeFillTint="66"/>
      </w:tcPr>
    </w:tblStylePr>
    <w:tblStylePr w:type="firstCol">
      <w:rPr>
        <w:color w:val="FFFFFF" w:themeColor="background1"/>
      </w:rPr>
      <w:tblPr/>
      <w:tcPr>
        <w:shd w:val="clear" w:color="auto" w:fill="CD7900" w:themeFill="accent4" w:themeFillShade="BF"/>
      </w:tcPr>
    </w:tblStylePr>
    <w:tblStylePr w:type="lastCol">
      <w:rPr>
        <w:color w:val="FFFFFF" w:themeColor="background1"/>
      </w:rPr>
      <w:tblPr/>
      <w:tcPr>
        <w:shd w:val="clear" w:color="auto" w:fill="CD7900" w:themeFill="accent4" w:themeFillShade="BF"/>
      </w:tcPr>
    </w:tblStylePr>
    <w:tblStylePr w:type="band1Vert">
      <w:tblPr/>
      <w:tcPr>
        <w:shd w:val="clear" w:color="auto" w:fill="FFCF89" w:themeFill="accent4" w:themeFillTint="7F"/>
      </w:tcPr>
    </w:tblStylePr>
    <w:tblStylePr w:type="band1Horz">
      <w:tblPr/>
      <w:tcPr>
        <w:shd w:val="clear" w:color="auto" w:fill="FFCF89" w:themeFill="accent4" w:themeFillTint="7F"/>
      </w:tcPr>
    </w:tblStylePr>
  </w:style>
  <w:style w:type="table" w:styleId="ColorfulGrid-Accent5">
    <w:name w:val="Colorful Grid Accent 5"/>
    <w:basedOn w:val="TableNormal"/>
    <w:uiPriority w:val="73"/>
    <w:semiHidden/>
    <w:unhideWhenUsed/>
    <w:rsid w:val="00B632CF"/>
    <w:rPr>
      <w:color w:val="000000" w:themeColor="text1"/>
    </w:rPr>
    <w:tblPr>
      <w:tblStyleRowBandSize w:val="1"/>
      <w:tblStyleColBandSize w:val="1"/>
      <w:tblBorders>
        <w:insideH w:val="single" w:sz="4" w:space="0" w:color="FFFFFF" w:themeColor="background1"/>
      </w:tblBorders>
    </w:tblPr>
    <w:tcPr>
      <w:shd w:val="clear" w:color="auto" w:fill="B2FFE6" w:themeFill="accent5" w:themeFillTint="33"/>
    </w:tcPr>
    <w:tblStylePr w:type="firstRow">
      <w:rPr>
        <w:b/>
        <w:bCs/>
      </w:rPr>
      <w:tblPr/>
      <w:tcPr>
        <w:shd w:val="clear" w:color="auto" w:fill="65FFCD" w:themeFill="accent5" w:themeFillTint="66"/>
      </w:tcPr>
    </w:tblStylePr>
    <w:tblStylePr w:type="lastRow">
      <w:rPr>
        <w:b/>
        <w:bCs/>
        <w:color w:val="000000" w:themeColor="text1"/>
      </w:rPr>
      <w:tblPr/>
      <w:tcPr>
        <w:shd w:val="clear" w:color="auto" w:fill="65FFCD" w:themeFill="accent5" w:themeFillTint="66"/>
      </w:tcPr>
    </w:tblStylePr>
    <w:tblStylePr w:type="firstCol">
      <w:rPr>
        <w:color w:val="FFFFFF" w:themeColor="background1"/>
      </w:rPr>
      <w:tblPr/>
      <w:tcPr>
        <w:shd w:val="clear" w:color="auto" w:fill="005D3F" w:themeFill="accent5" w:themeFillShade="BF"/>
      </w:tcPr>
    </w:tblStylePr>
    <w:tblStylePr w:type="lastCol">
      <w:rPr>
        <w:color w:val="FFFFFF" w:themeColor="background1"/>
      </w:rPr>
      <w:tblPr/>
      <w:tcPr>
        <w:shd w:val="clear" w:color="auto" w:fill="005D3F" w:themeFill="accent5" w:themeFillShade="BF"/>
      </w:tcPr>
    </w:tblStylePr>
    <w:tblStylePr w:type="band1Vert">
      <w:tblPr/>
      <w:tcPr>
        <w:shd w:val="clear" w:color="auto" w:fill="3FFFC1" w:themeFill="accent5" w:themeFillTint="7F"/>
      </w:tcPr>
    </w:tblStylePr>
    <w:tblStylePr w:type="band1Horz">
      <w:tblPr/>
      <w:tcPr>
        <w:shd w:val="clear" w:color="auto" w:fill="3FFFC1" w:themeFill="accent5" w:themeFillTint="7F"/>
      </w:tcPr>
    </w:tblStylePr>
  </w:style>
  <w:style w:type="table" w:styleId="ColorfulGrid-Accent6">
    <w:name w:val="Colorful Grid Accent 6"/>
    <w:basedOn w:val="TableNormal"/>
    <w:uiPriority w:val="73"/>
    <w:semiHidden/>
    <w:unhideWhenUsed/>
    <w:rsid w:val="00B632CF"/>
    <w:rPr>
      <w:color w:val="000000" w:themeColor="text1"/>
    </w:rPr>
    <w:tblPr>
      <w:tblStyleRowBandSize w:val="1"/>
      <w:tblStyleColBandSize w:val="1"/>
      <w:tblBorders>
        <w:insideH w:val="single" w:sz="4" w:space="0" w:color="FFFFFF" w:themeColor="background1"/>
      </w:tblBorders>
    </w:tblPr>
    <w:tcPr>
      <w:shd w:val="clear" w:color="auto" w:fill="F4F4F4" w:themeFill="accent6" w:themeFillTint="33"/>
    </w:tcPr>
    <w:tblStylePr w:type="firstRow">
      <w:rPr>
        <w:b/>
        <w:bCs/>
      </w:rPr>
      <w:tblPr/>
      <w:tcPr>
        <w:shd w:val="clear" w:color="auto" w:fill="E9E9E9" w:themeFill="accent6" w:themeFillTint="66"/>
      </w:tcPr>
    </w:tblStylePr>
    <w:tblStylePr w:type="lastRow">
      <w:rPr>
        <w:b/>
        <w:bCs/>
        <w:color w:val="000000" w:themeColor="text1"/>
      </w:rPr>
      <w:tblPr/>
      <w:tcPr>
        <w:shd w:val="clear" w:color="auto" w:fill="E9E9E9" w:themeFill="accent6" w:themeFillTint="66"/>
      </w:tcPr>
    </w:tblStylePr>
    <w:tblStylePr w:type="firstCol">
      <w:rPr>
        <w:color w:val="FFFFFF" w:themeColor="background1"/>
      </w:rPr>
      <w:tblPr/>
      <w:tcPr>
        <w:shd w:val="clear" w:color="auto" w:fill="959595" w:themeFill="accent6" w:themeFillShade="BF"/>
      </w:tcPr>
    </w:tblStylePr>
    <w:tblStylePr w:type="lastCol">
      <w:rPr>
        <w:color w:val="FFFFFF" w:themeColor="background1"/>
      </w:rPr>
      <w:tblPr/>
      <w:tcPr>
        <w:shd w:val="clear" w:color="auto" w:fill="959595" w:themeFill="accent6" w:themeFillShade="BF"/>
      </w:tc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ColorfulList">
    <w:name w:val="Colorful List"/>
    <w:basedOn w:val="TableNormal"/>
    <w:uiPriority w:val="72"/>
    <w:semiHidden/>
    <w:unhideWhenUsed/>
    <w:rsid w:val="00B632CF"/>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80057" w:themeFill="accent2" w:themeFillShade="CC"/>
      </w:tcPr>
    </w:tblStylePr>
    <w:tblStylePr w:type="lastRow">
      <w:rPr>
        <w:b/>
        <w:bCs/>
        <w:color w:val="58005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B632CF"/>
    <w:rPr>
      <w:color w:val="000000" w:themeColor="text1"/>
    </w:rPr>
    <w:tblPr>
      <w:tblStyleRowBandSize w:val="1"/>
      <w:tblStyleColBandSize w:val="1"/>
    </w:tblPr>
    <w:tcPr>
      <w:shd w:val="clear" w:color="auto" w:fill="E8E6FC" w:themeFill="accent1" w:themeFillTint="19"/>
    </w:tcPr>
    <w:tblStylePr w:type="firstRow">
      <w:rPr>
        <w:b/>
        <w:bCs/>
        <w:color w:val="FFFFFF" w:themeColor="background1"/>
      </w:rPr>
      <w:tblPr/>
      <w:tcPr>
        <w:tcBorders>
          <w:bottom w:val="single" w:sz="12" w:space="0" w:color="FFFFFF" w:themeColor="background1"/>
        </w:tcBorders>
        <w:shd w:val="clear" w:color="auto" w:fill="580057" w:themeFill="accent2" w:themeFillShade="CC"/>
      </w:tcPr>
    </w:tblStylePr>
    <w:tblStylePr w:type="lastRow">
      <w:rPr>
        <w:b/>
        <w:bCs/>
        <w:color w:val="58005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C1F9" w:themeFill="accent1" w:themeFillTint="3F"/>
      </w:tcPr>
    </w:tblStylePr>
    <w:tblStylePr w:type="band1Horz">
      <w:tblPr/>
      <w:tcPr>
        <w:shd w:val="clear" w:color="auto" w:fill="D0CDFA" w:themeFill="accent1" w:themeFillTint="33"/>
      </w:tcPr>
    </w:tblStylePr>
  </w:style>
  <w:style w:type="table" w:styleId="ColorfulList-Accent2">
    <w:name w:val="Colorful List Accent 2"/>
    <w:basedOn w:val="TableNormal"/>
    <w:uiPriority w:val="72"/>
    <w:semiHidden/>
    <w:unhideWhenUsed/>
    <w:rsid w:val="00B632CF"/>
    <w:rPr>
      <w:color w:val="000000" w:themeColor="text1"/>
    </w:rPr>
    <w:tblPr>
      <w:tblStyleRowBandSize w:val="1"/>
      <w:tblStyleColBandSize w:val="1"/>
    </w:tblPr>
    <w:tcPr>
      <w:shd w:val="clear" w:color="auto" w:fill="FFD7FE" w:themeFill="accent2" w:themeFillTint="19"/>
    </w:tcPr>
    <w:tblStylePr w:type="firstRow">
      <w:rPr>
        <w:b/>
        <w:bCs/>
        <w:color w:val="FFFFFF" w:themeColor="background1"/>
      </w:rPr>
      <w:tblPr/>
      <w:tcPr>
        <w:tcBorders>
          <w:bottom w:val="single" w:sz="12" w:space="0" w:color="FFFFFF" w:themeColor="background1"/>
        </w:tcBorders>
        <w:shd w:val="clear" w:color="auto" w:fill="580057" w:themeFill="accent2" w:themeFillShade="CC"/>
      </w:tcPr>
    </w:tblStylePr>
    <w:tblStylePr w:type="lastRow">
      <w:rPr>
        <w:b/>
        <w:bCs/>
        <w:color w:val="58005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9CFD" w:themeFill="accent2" w:themeFillTint="3F"/>
      </w:tcPr>
    </w:tblStylePr>
    <w:tblStylePr w:type="band1Horz">
      <w:tblPr/>
      <w:tcPr>
        <w:shd w:val="clear" w:color="auto" w:fill="FFAFFE" w:themeFill="accent2" w:themeFillTint="33"/>
      </w:tcPr>
    </w:tblStylePr>
  </w:style>
  <w:style w:type="table" w:styleId="ColorfulList-Accent3">
    <w:name w:val="Colorful List Accent 3"/>
    <w:basedOn w:val="TableNormal"/>
    <w:uiPriority w:val="72"/>
    <w:semiHidden/>
    <w:unhideWhenUsed/>
    <w:rsid w:val="00B632CF"/>
    <w:rPr>
      <w:color w:val="000000" w:themeColor="text1"/>
    </w:rPr>
    <w:tblPr>
      <w:tblStyleRowBandSize w:val="1"/>
      <w:tblStyleColBandSize w:val="1"/>
    </w:tblPr>
    <w:tcPr>
      <w:shd w:val="clear" w:color="auto" w:fill="FBE9ED" w:themeFill="accent3" w:themeFillTint="19"/>
    </w:tcPr>
    <w:tblStylePr w:type="firstRow">
      <w:rPr>
        <w:b/>
        <w:bCs/>
        <w:color w:val="FFFFFF" w:themeColor="background1"/>
      </w:rPr>
      <w:tblPr/>
      <w:tcPr>
        <w:tcBorders>
          <w:bottom w:val="single" w:sz="12" w:space="0" w:color="FFFFFF" w:themeColor="background1"/>
        </w:tcBorders>
        <w:shd w:val="clear" w:color="auto" w:fill="DC8200" w:themeFill="accent4" w:themeFillShade="CC"/>
      </w:tcPr>
    </w:tblStylePr>
    <w:tblStylePr w:type="lastRow">
      <w:rPr>
        <w:b/>
        <w:bCs/>
        <w:color w:val="DC82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C9D3" w:themeFill="accent3" w:themeFillTint="3F"/>
      </w:tcPr>
    </w:tblStylePr>
    <w:tblStylePr w:type="band1Horz">
      <w:tblPr/>
      <w:tcPr>
        <w:shd w:val="clear" w:color="auto" w:fill="F7D4DB" w:themeFill="accent3" w:themeFillTint="33"/>
      </w:tcPr>
    </w:tblStylePr>
  </w:style>
  <w:style w:type="table" w:styleId="ColorfulList-Accent4">
    <w:name w:val="Colorful List Accent 4"/>
    <w:basedOn w:val="TableNormal"/>
    <w:uiPriority w:val="72"/>
    <w:semiHidden/>
    <w:unhideWhenUsed/>
    <w:rsid w:val="00B632CF"/>
    <w:rPr>
      <w:color w:val="000000" w:themeColor="text1"/>
    </w:rPr>
    <w:tblPr>
      <w:tblStyleRowBandSize w:val="1"/>
      <w:tblStyleColBandSize w:val="1"/>
    </w:tblPr>
    <w:tcPr>
      <w:shd w:val="clear" w:color="auto" w:fill="FFF5E7" w:themeFill="accent4" w:themeFillTint="19"/>
    </w:tcPr>
    <w:tblStylePr w:type="firstRow">
      <w:rPr>
        <w:b/>
        <w:bCs/>
        <w:color w:val="FFFFFF" w:themeColor="background1"/>
      </w:rPr>
      <w:tblPr/>
      <w:tcPr>
        <w:tcBorders>
          <w:bottom w:val="single" w:sz="12" w:space="0" w:color="FFFFFF" w:themeColor="background1"/>
        </w:tcBorders>
        <w:shd w:val="clear" w:color="auto" w:fill="AC203F" w:themeFill="accent3" w:themeFillShade="CC"/>
      </w:tcPr>
    </w:tblStylePr>
    <w:tblStylePr w:type="lastRow">
      <w:rPr>
        <w:b/>
        <w:bCs/>
        <w:color w:val="AC203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7C4" w:themeFill="accent4" w:themeFillTint="3F"/>
      </w:tcPr>
    </w:tblStylePr>
    <w:tblStylePr w:type="band1Horz">
      <w:tblPr/>
      <w:tcPr>
        <w:shd w:val="clear" w:color="auto" w:fill="FFEBD0" w:themeFill="accent4" w:themeFillTint="33"/>
      </w:tcPr>
    </w:tblStylePr>
  </w:style>
  <w:style w:type="table" w:styleId="ColorfulList-Accent5">
    <w:name w:val="Colorful List Accent 5"/>
    <w:basedOn w:val="TableNormal"/>
    <w:uiPriority w:val="72"/>
    <w:semiHidden/>
    <w:unhideWhenUsed/>
    <w:rsid w:val="00B632CF"/>
    <w:rPr>
      <w:color w:val="000000" w:themeColor="text1"/>
    </w:rPr>
    <w:tblPr>
      <w:tblStyleRowBandSize w:val="1"/>
      <w:tblStyleColBandSize w:val="1"/>
    </w:tblPr>
    <w:tcPr>
      <w:shd w:val="clear" w:color="auto" w:fill="D9FFF2" w:themeFill="accent5" w:themeFillTint="19"/>
    </w:tcPr>
    <w:tblStylePr w:type="firstRow">
      <w:rPr>
        <w:b/>
        <w:bCs/>
        <w:color w:val="FFFFFF" w:themeColor="background1"/>
      </w:rPr>
      <w:tblPr/>
      <w:tcPr>
        <w:tcBorders>
          <w:bottom w:val="single" w:sz="12" w:space="0" w:color="FFFFFF" w:themeColor="background1"/>
        </w:tcBorders>
        <w:shd w:val="clear" w:color="auto" w:fill="A0A0A0" w:themeFill="accent6" w:themeFillShade="CC"/>
      </w:tcPr>
    </w:tblStylePr>
    <w:tblStylePr w:type="lastRow">
      <w:rPr>
        <w:b/>
        <w:bCs/>
        <w:color w:val="A0A0A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FE0" w:themeFill="accent5" w:themeFillTint="3F"/>
      </w:tcPr>
    </w:tblStylePr>
    <w:tblStylePr w:type="band1Horz">
      <w:tblPr/>
      <w:tcPr>
        <w:shd w:val="clear" w:color="auto" w:fill="B2FFE6" w:themeFill="accent5" w:themeFillTint="33"/>
      </w:tcPr>
    </w:tblStylePr>
  </w:style>
  <w:style w:type="table" w:styleId="ColorfulList-Accent6">
    <w:name w:val="Colorful List Accent 6"/>
    <w:basedOn w:val="TableNormal"/>
    <w:uiPriority w:val="72"/>
    <w:semiHidden/>
    <w:unhideWhenUsed/>
    <w:rsid w:val="00B632CF"/>
    <w:rPr>
      <w:color w:val="000000" w:themeColor="text1"/>
    </w:rPr>
    <w:tblPr>
      <w:tblStyleRowBandSize w:val="1"/>
      <w:tblStyleColBandSize w:val="1"/>
    </w:tblPr>
    <w:tcPr>
      <w:shd w:val="clear" w:color="auto" w:fill="F9F9F9" w:themeFill="accent6" w:themeFillTint="19"/>
    </w:tcPr>
    <w:tblStylePr w:type="firstRow">
      <w:rPr>
        <w:b/>
        <w:bCs/>
        <w:color w:val="FFFFFF" w:themeColor="background1"/>
      </w:rPr>
      <w:tblPr/>
      <w:tcPr>
        <w:tcBorders>
          <w:bottom w:val="single" w:sz="12" w:space="0" w:color="FFFFFF" w:themeColor="background1"/>
        </w:tcBorders>
        <w:shd w:val="clear" w:color="auto" w:fill="006443" w:themeFill="accent5" w:themeFillShade="CC"/>
      </w:tcPr>
    </w:tblStylePr>
    <w:tblStylePr w:type="lastRow">
      <w:rPr>
        <w:b/>
        <w:bCs/>
        <w:color w:val="006443"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6" w:themeFillTint="3F"/>
      </w:tcPr>
    </w:tblStylePr>
    <w:tblStylePr w:type="band1Horz">
      <w:tblPr/>
      <w:tcPr>
        <w:shd w:val="clear" w:color="auto" w:fill="F4F4F4" w:themeFill="accent6" w:themeFillTint="33"/>
      </w:tcPr>
    </w:tblStylePr>
  </w:style>
  <w:style w:type="table" w:styleId="ColorfulShading">
    <w:name w:val="Colorful Shading"/>
    <w:basedOn w:val="TableNormal"/>
    <w:uiPriority w:val="71"/>
    <w:semiHidden/>
    <w:unhideWhenUsed/>
    <w:rsid w:val="00B632CF"/>
    <w:rPr>
      <w:color w:val="000000" w:themeColor="text1"/>
    </w:rPr>
    <w:tblPr>
      <w:tblStyleRowBandSize w:val="1"/>
      <w:tblStyleColBandSize w:val="1"/>
      <w:tblBorders>
        <w:top w:val="single" w:sz="24" w:space="0" w:color="6F006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F006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B632CF"/>
    <w:rPr>
      <w:color w:val="000000" w:themeColor="text1"/>
    </w:rPr>
    <w:tblPr>
      <w:tblStyleRowBandSize w:val="1"/>
      <w:tblStyleColBandSize w:val="1"/>
      <w:tblBorders>
        <w:top w:val="single" w:sz="24" w:space="0" w:color="6F006E" w:themeColor="accent2"/>
        <w:left w:val="single" w:sz="4" w:space="0" w:color="2314DC" w:themeColor="accent1"/>
        <w:bottom w:val="single" w:sz="4" w:space="0" w:color="2314DC" w:themeColor="accent1"/>
        <w:right w:val="single" w:sz="4" w:space="0" w:color="2314DC" w:themeColor="accent1"/>
        <w:insideH w:val="single" w:sz="4" w:space="0" w:color="FFFFFF" w:themeColor="background1"/>
        <w:insideV w:val="single" w:sz="4" w:space="0" w:color="FFFFFF" w:themeColor="background1"/>
      </w:tblBorders>
    </w:tblPr>
    <w:tcPr>
      <w:shd w:val="clear" w:color="auto" w:fill="E8E6FC" w:themeFill="accent1" w:themeFillTint="19"/>
    </w:tcPr>
    <w:tblStylePr w:type="firstRow">
      <w:rPr>
        <w:b/>
        <w:bCs/>
      </w:rPr>
      <w:tblPr/>
      <w:tcPr>
        <w:tcBorders>
          <w:top w:val="nil"/>
          <w:left w:val="nil"/>
          <w:bottom w:val="single" w:sz="24" w:space="0" w:color="6F006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0C84" w:themeFill="accent1" w:themeFillShade="99"/>
      </w:tcPr>
    </w:tblStylePr>
    <w:tblStylePr w:type="firstCol">
      <w:rPr>
        <w:color w:val="FFFFFF" w:themeColor="background1"/>
      </w:rPr>
      <w:tblPr/>
      <w:tcPr>
        <w:tcBorders>
          <w:top w:val="nil"/>
          <w:left w:val="nil"/>
          <w:bottom w:val="nil"/>
          <w:right w:val="nil"/>
          <w:insideH w:val="single" w:sz="4" w:space="0" w:color="140C84" w:themeColor="accent1" w:themeShade="99"/>
          <w:insideV w:val="nil"/>
        </w:tcBorders>
        <w:shd w:val="clear" w:color="auto" w:fill="140C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40C84" w:themeFill="accent1" w:themeFillShade="99"/>
      </w:tcPr>
    </w:tblStylePr>
    <w:tblStylePr w:type="band1Vert">
      <w:tblPr/>
      <w:tcPr>
        <w:shd w:val="clear" w:color="auto" w:fill="A29CF6" w:themeFill="accent1" w:themeFillTint="66"/>
      </w:tcPr>
    </w:tblStylePr>
    <w:tblStylePr w:type="band1Horz">
      <w:tblPr/>
      <w:tcPr>
        <w:shd w:val="clear" w:color="auto" w:fill="8B83F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B632CF"/>
    <w:rPr>
      <w:color w:val="000000" w:themeColor="text1"/>
    </w:rPr>
    <w:tblPr>
      <w:tblStyleRowBandSize w:val="1"/>
      <w:tblStyleColBandSize w:val="1"/>
      <w:tblBorders>
        <w:top w:val="single" w:sz="24" w:space="0" w:color="6F006E" w:themeColor="accent2"/>
        <w:left w:val="single" w:sz="4" w:space="0" w:color="6F006E" w:themeColor="accent2"/>
        <w:bottom w:val="single" w:sz="4" w:space="0" w:color="6F006E" w:themeColor="accent2"/>
        <w:right w:val="single" w:sz="4" w:space="0" w:color="6F006E" w:themeColor="accent2"/>
        <w:insideH w:val="single" w:sz="4" w:space="0" w:color="FFFFFF" w:themeColor="background1"/>
        <w:insideV w:val="single" w:sz="4" w:space="0" w:color="FFFFFF" w:themeColor="background1"/>
      </w:tblBorders>
    </w:tblPr>
    <w:tcPr>
      <w:shd w:val="clear" w:color="auto" w:fill="FFD7FE" w:themeFill="accent2" w:themeFillTint="19"/>
    </w:tcPr>
    <w:tblStylePr w:type="firstRow">
      <w:rPr>
        <w:b/>
        <w:bCs/>
      </w:rPr>
      <w:tblPr/>
      <w:tcPr>
        <w:tcBorders>
          <w:top w:val="nil"/>
          <w:left w:val="nil"/>
          <w:bottom w:val="single" w:sz="24" w:space="0" w:color="6F006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0041" w:themeFill="accent2" w:themeFillShade="99"/>
      </w:tcPr>
    </w:tblStylePr>
    <w:tblStylePr w:type="firstCol">
      <w:rPr>
        <w:color w:val="FFFFFF" w:themeColor="background1"/>
      </w:rPr>
      <w:tblPr/>
      <w:tcPr>
        <w:tcBorders>
          <w:top w:val="nil"/>
          <w:left w:val="nil"/>
          <w:bottom w:val="nil"/>
          <w:right w:val="nil"/>
          <w:insideH w:val="single" w:sz="4" w:space="0" w:color="420041" w:themeColor="accent2" w:themeShade="99"/>
          <w:insideV w:val="nil"/>
        </w:tcBorders>
        <w:shd w:val="clear" w:color="auto" w:fill="42004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20041" w:themeFill="accent2" w:themeFillShade="99"/>
      </w:tcPr>
    </w:tblStylePr>
    <w:tblStylePr w:type="band1Vert">
      <w:tblPr/>
      <w:tcPr>
        <w:shd w:val="clear" w:color="auto" w:fill="FF5FFD" w:themeFill="accent2" w:themeFillTint="66"/>
      </w:tcPr>
    </w:tblStylePr>
    <w:tblStylePr w:type="band1Horz">
      <w:tblPr/>
      <w:tcPr>
        <w:shd w:val="clear" w:color="auto" w:fill="FF38FC"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B632CF"/>
    <w:rPr>
      <w:color w:val="000000" w:themeColor="text1"/>
    </w:rPr>
    <w:tblPr>
      <w:tblStyleRowBandSize w:val="1"/>
      <w:tblStyleColBandSize w:val="1"/>
      <w:tblBorders>
        <w:top w:val="single" w:sz="24" w:space="0" w:color="FFA014" w:themeColor="accent4"/>
        <w:left w:val="single" w:sz="4" w:space="0" w:color="D72850" w:themeColor="accent3"/>
        <w:bottom w:val="single" w:sz="4" w:space="0" w:color="D72850" w:themeColor="accent3"/>
        <w:right w:val="single" w:sz="4" w:space="0" w:color="D72850" w:themeColor="accent3"/>
        <w:insideH w:val="single" w:sz="4" w:space="0" w:color="FFFFFF" w:themeColor="background1"/>
        <w:insideV w:val="single" w:sz="4" w:space="0" w:color="FFFFFF" w:themeColor="background1"/>
      </w:tblBorders>
    </w:tblPr>
    <w:tcPr>
      <w:shd w:val="clear" w:color="auto" w:fill="FBE9ED" w:themeFill="accent3" w:themeFillTint="19"/>
    </w:tcPr>
    <w:tblStylePr w:type="firstRow">
      <w:rPr>
        <w:b/>
        <w:bCs/>
      </w:rPr>
      <w:tblPr/>
      <w:tcPr>
        <w:tcBorders>
          <w:top w:val="nil"/>
          <w:left w:val="nil"/>
          <w:bottom w:val="single" w:sz="24" w:space="0" w:color="FFA01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1182F" w:themeFill="accent3" w:themeFillShade="99"/>
      </w:tcPr>
    </w:tblStylePr>
    <w:tblStylePr w:type="firstCol">
      <w:rPr>
        <w:color w:val="FFFFFF" w:themeColor="background1"/>
      </w:rPr>
      <w:tblPr/>
      <w:tcPr>
        <w:tcBorders>
          <w:top w:val="nil"/>
          <w:left w:val="nil"/>
          <w:bottom w:val="nil"/>
          <w:right w:val="nil"/>
          <w:insideH w:val="single" w:sz="4" w:space="0" w:color="81182F" w:themeColor="accent3" w:themeShade="99"/>
          <w:insideV w:val="nil"/>
        </w:tcBorders>
        <w:shd w:val="clear" w:color="auto" w:fill="81182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1182F" w:themeFill="accent3" w:themeFillShade="99"/>
      </w:tcPr>
    </w:tblStylePr>
    <w:tblStylePr w:type="band1Vert">
      <w:tblPr/>
      <w:tcPr>
        <w:shd w:val="clear" w:color="auto" w:fill="EFA9B8" w:themeFill="accent3" w:themeFillTint="66"/>
      </w:tcPr>
    </w:tblStylePr>
    <w:tblStylePr w:type="band1Horz">
      <w:tblPr/>
      <w:tcPr>
        <w:shd w:val="clear" w:color="auto" w:fill="EB93A7" w:themeFill="accent3" w:themeFillTint="7F"/>
      </w:tcPr>
    </w:tblStylePr>
  </w:style>
  <w:style w:type="table" w:styleId="ColorfulShading-Accent4">
    <w:name w:val="Colorful Shading Accent 4"/>
    <w:basedOn w:val="TableNormal"/>
    <w:uiPriority w:val="71"/>
    <w:semiHidden/>
    <w:unhideWhenUsed/>
    <w:rsid w:val="00B632CF"/>
    <w:rPr>
      <w:color w:val="000000" w:themeColor="text1"/>
    </w:rPr>
    <w:tblPr>
      <w:tblStyleRowBandSize w:val="1"/>
      <w:tblStyleColBandSize w:val="1"/>
      <w:tblBorders>
        <w:top w:val="single" w:sz="24" w:space="0" w:color="D72850" w:themeColor="accent3"/>
        <w:left w:val="single" w:sz="4" w:space="0" w:color="FFA014" w:themeColor="accent4"/>
        <w:bottom w:val="single" w:sz="4" w:space="0" w:color="FFA014" w:themeColor="accent4"/>
        <w:right w:val="single" w:sz="4" w:space="0" w:color="FFA014" w:themeColor="accent4"/>
        <w:insideH w:val="single" w:sz="4" w:space="0" w:color="FFFFFF" w:themeColor="background1"/>
        <w:insideV w:val="single" w:sz="4" w:space="0" w:color="FFFFFF" w:themeColor="background1"/>
      </w:tblBorders>
    </w:tblPr>
    <w:tcPr>
      <w:shd w:val="clear" w:color="auto" w:fill="FFF5E7" w:themeFill="accent4" w:themeFillTint="19"/>
    </w:tcPr>
    <w:tblStylePr w:type="firstRow">
      <w:rPr>
        <w:b/>
        <w:bCs/>
      </w:rPr>
      <w:tblPr/>
      <w:tcPr>
        <w:tcBorders>
          <w:top w:val="nil"/>
          <w:left w:val="nil"/>
          <w:bottom w:val="single" w:sz="24" w:space="0" w:color="D7285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56100" w:themeFill="accent4" w:themeFillShade="99"/>
      </w:tcPr>
    </w:tblStylePr>
    <w:tblStylePr w:type="firstCol">
      <w:rPr>
        <w:color w:val="FFFFFF" w:themeColor="background1"/>
      </w:rPr>
      <w:tblPr/>
      <w:tcPr>
        <w:tcBorders>
          <w:top w:val="nil"/>
          <w:left w:val="nil"/>
          <w:bottom w:val="nil"/>
          <w:right w:val="nil"/>
          <w:insideH w:val="single" w:sz="4" w:space="0" w:color="A56100" w:themeColor="accent4" w:themeShade="99"/>
          <w:insideV w:val="nil"/>
        </w:tcBorders>
        <w:shd w:val="clear" w:color="auto" w:fill="A561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56100" w:themeFill="accent4" w:themeFillShade="99"/>
      </w:tcPr>
    </w:tblStylePr>
    <w:tblStylePr w:type="band1Vert">
      <w:tblPr/>
      <w:tcPr>
        <w:shd w:val="clear" w:color="auto" w:fill="FFD8A1" w:themeFill="accent4" w:themeFillTint="66"/>
      </w:tcPr>
    </w:tblStylePr>
    <w:tblStylePr w:type="band1Horz">
      <w:tblPr/>
      <w:tcPr>
        <w:shd w:val="clear" w:color="auto" w:fill="FFCF8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B632CF"/>
    <w:rPr>
      <w:color w:val="000000" w:themeColor="text1"/>
    </w:rPr>
    <w:tblPr>
      <w:tblStyleRowBandSize w:val="1"/>
      <w:tblStyleColBandSize w:val="1"/>
      <w:tblBorders>
        <w:top w:val="single" w:sz="24" w:space="0" w:color="C8C8C8" w:themeColor="accent6"/>
        <w:left w:val="single" w:sz="4" w:space="0" w:color="007D55" w:themeColor="accent5"/>
        <w:bottom w:val="single" w:sz="4" w:space="0" w:color="007D55" w:themeColor="accent5"/>
        <w:right w:val="single" w:sz="4" w:space="0" w:color="007D55" w:themeColor="accent5"/>
        <w:insideH w:val="single" w:sz="4" w:space="0" w:color="FFFFFF" w:themeColor="background1"/>
        <w:insideV w:val="single" w:sz="4" w:space="0" w:color="FFFFFF" w:themeColor="background1"/>
      </w:tblBorders>
    </w:tblPr>
    <w:tcPr>
      <w:shd w:val="clear" w:color="auto" w:fill="D9FFF2" w:themeFill="accent5" w:themeFillTint="19"/>
    </w:tcPr>
    <w:tblStylePr w:type="firstRow">
      <w:rPr>
        <w:b/>
        <w:bCs/>
      </w:rPr>
      <w:tblPr/>
      <w:tcPr>
        <w:tcBorders>
          <w:top w:val="nil"/>
          <w:left w:val="nil"/>
          <w:bottom w:val="single" w:sz="24" w:space="0" w:color="C8C8C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B32" w:themeFill="accent5" w:themeFillShade="99"/>
      </w:tcPr>
    </w:tblStylePr>
    <w:tblStylePr w:type="firstCol">
      <w:rPr>
        <w:color w:val="FFFFFF" w:themeColor="background1"/>
      </w:rPr>
      <w:tblPr/>
      <w:tcPr>
        <w:tcBorders>
          <w:top w:val="nil"/>
          <w:left w:val="nil"/>
          <w:bottom w:val="nil"/>
          <w:right w:val="nil"/>
          <w:insideH w:val="single" w:sz="4" w:space="0" w:color="004B32" w:themeColor="accent5" w:themeShade="99"/>
          <w:insideV w:val="nil"/>
        </w:tcBorders>
        <w:shd w:val="clear" w:color="auto" w:fill="004B3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4B32" w:themeFill="accent5" w:themeFillShade="99"/>
      </w:tcPr>
    </w:tblStylePr>
    <w:tblStylePr w:type="band1Vert">
      <w:tblPr/>
      <w:tcPr>
        <w:shd w:val="clear" w:color="auto" w:fill="65FFCD" w:themeFill="accent5" w:themeFillTint="66"/>
      </w:tcPr>
    </w:tblStylePr>
    <w:tblStylePr w:type="band1Horz">
      <w:tblPr/>
      <w:tcPr>
        <w:shd w:val="clear" w:color="auto" w:fill="3FFFC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B632CF"/>
    <w:rPr>
      <w:color w:val="000000" w:themeColor="text1"/>
    </w:rPr>
    <w:tblPr>
      <w:tblStyleRowBandSize w:val="1"/>
      <w:tblStyleColBandSize w:val="1"/>
      <w:tblBorders>
        <w:top w:val="single" w:sz="24" w:space="0" w:color="007D55" w:themeColor="accent5"/>
        <w:left w:val="single" w:sz="4" w:space="0" w:color="C8C8C8" w:themeColor="accent6"/>
        <w:bottom w:val="single" w:sz="4" w:space="0" w:color="C8C8C8" w:themeColor="accent6"/>
        <w:right w:val="single" w:sz="4" w:space="0" w:color="C8C8C8" w:themeColor="accent6"/>
        <w:insideH w:val="single" w:sz="4" w:space="0" w:color="FFFFFF" w:themeColor="background1"/>
        <w:insideV w:val="single" w:sz="4" w:space="0" w:color="FFFFFF" w:themeColor="background1"/>
      </w:tblBorders>
    </w:tblPr>
    <w:tcPr>
      <w:shd w:val="clear" w:color="auto" w:fill="F9F9F9" w:themeFill="accent6" w:themeFillTint="19"/>
    </w:tcPr>
    <w:tblStylePr w:type="firstRow">
      <w:rPr>
        <w:b/>
        <w:bCs/>
      </w:rPr>
      <w:tblPr/>
      <w:tcPr>
        <w:tcBorders>
          <w:top w:val="nil"/>
          <w:left w:val="nil"/>
          <w:bottom w:val="single" w:sz="24" w:space="0" w:color="007D5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7878" w:themeFill="accent6" w:themeFillShade="99"/>
      </w:tcPr>
    </w:tblStylePr>
    <w:tblStylePr w:type="firstCol">
      <w:rPr>
        <w:color w:val="FFFFFF" w:themeColor="background1"/>
      </w:rPr>
      <w:tblPr/>
      <w:tcPr>
        <w:tcBorders>
          <w:top w:val="nil"/>
          <w:left w:val="nil"/>
          <w:bottom w:val="nil"/>
          <w:right w:val="nil"/>
          <w:insideH w:val="single" w:sz="4" w:space="0" w:color="787878" w:themeColor="accent6" w:themeShade="99"/>
          <w:insideV w:val="nil"/>
        </w:tcBorders>
        <w:shd w:val="clear" w:color="auto" w:fill="78787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87878" w:themeFill="accent6" w:themeFillShade="99"/>
      </w:tcPr>
    </w:tblStylePr>
    <w:tblStylePr w:type="band1Vert">
      <w:tblPr/>
      <w:tcPr>
        <w:shd w:val="clear" w:color="auto" w:fill="E9E9E9" w:themeFill="accent6" w:themeFillTint="66"/>
      </w:tcPr>
    </w:tblStylePr>
    <w:tblStylePr w:type="band1Horz">
      <w:tblPr/>
      <w:tcPr>
        <w:shd w:val="clear" w:color="auto" w:fill="E3E3E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B632CF"/>
    <w:rPr>
      <w:sz w:val="16"/>
      <w:szCs w:val="16"/>
    </w:rPr>
  </w:style>
  <w:style w:type="paragraph" w:styleId="CommentText">
    <w:name w:val="annotation text"/>
    <w:basedOn w:val="Normal"/>
    <w:link w:val="CommentTextChar"/>
    <w:uiPriority w:val="99"/>
    <w:semiHidden/>
    <w:unhideWhenUsed/>
    <w:rsid w:val="00B632CF"/>
    <w:pPr>
      <w:spacing w:line="240" w:lineRule="auto"/>
    </w:pPr>
    <w:rPr>
      <w:szCs w:val="20"/>
    </w:rPr>
  </w:style>
  <w:style w:type="character" w:customStyle="1" w:styleId="CommentTextChar">
    <w:name w:val="Comment Text Char"/>
    <w:basedOn w:val="DefaultParagraphFont"/>
    <w:link w:val="CommentText"/>
    <w:uiPriority w:val="99"/>
    <w:semiHidden/>
    <w:rsid w:val="00B632CF"/>
    <w:rPr>
      <w:rFonts w:ascii="Jacobs Chronos" w:hAnsi="Jacobs Chronos" w:cs="Jacobs Chronos"/>
      <w:sz w:val="20"/>
      <w:szCs w:val="20"/>
    </w:rPr>
  </w:style>
  <w:style w:type="paragraph" w:styleId="CommentSubject">
    <w:name w:val="annotation subject"/>
    <w:basedOn w:val="CommentText"/>
    <w:next w:val="CommentText"/>
    <w:link w:val="CommentSubjectChar"/>
    <w:uiPriority w:val="99"/>
    <w:semiHidden/>
    <w:unhideWhenUsed/>
    <w:rsid w:val="00B632CF"/>
    <w:rPr>
      <w:b/>
      <w:bCs/>
    </w:rPr>
  </w:style>
  <w:style w:type="character" w:customStyle="1" w:styleId="CommentSubjectChar">
    <w:name w:val="Comment Subject Char"/>
    <w:basedOn w:val="CommentTextChar"/>
    <w:link w:val="CommentSubject"/>
    <w:uiPriority w:val="99"/>
    <w:semiHidden/>
    <w:rsid w:val="00B632CF"/>
    <w:rPr>
      <w:rFonts w:ascii="Jacobs Chronos" w:hAnsi="Jacobs Chronos" w:cs="Jacobs Chronos"/>
      <w:b/>
      <w:bCs/>
      <w:sz w:val="20"/>
      <w:szCs w:val="20"/>
    </w:rPr>
  </w:style>
  <w:style w:type="table" w:styleId="DarkList">
    <w:name w:val="Dark List"/>
    <w:basedOn w:val="TableNormal"/>
    <w:uiPriority w:val="70"/>
    <w:semiHidden/>
    <w:unhideWhenUsed/>
    <w:rsid w:val="00B632C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B632CF"/>
    <w:rPr>
      <w:color w:val="FFFFFF" w:themeColor="background1"/>
    </w:rPr>
    <w:tblPr>
      <w:tblStyleRowBandSize w:val="1"/>
      <w:tblStyleColBandSize w:val="1"/>
    </w:tblPr>
    <w:tcPr>
      <w:shd w:val="clear" w:color="auto" w:fill="2314D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0A6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A0FA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A0FA4" w:themeFill="accent1" w:themeFillShade="BF"/>
      </w:tcPr>
    </w:tblStylePr>
    <w:tblStylePr w:type="band1Vert">
      <w:tblPr/>
      <w:tcPr>
        <w:tcBorders>
          <w:top w:val="nil"/>
          <w:left w:val="nil"/>
          <w:bottom w:val="nil"/>
          <w:right w:val="nil"/>
          <w:insideH w:val="nil"/>
          <w:insideV w:val="nil"/>
        </w:tcBorders>
        <w:shd w:val="clear" w:color="auto" w:fill="1A0FA4" w:themeFill="accent1" w:themeFillShade="BF"/>
      </w:tcPr>
    </w:tblStylePr>
    <w:tblStylePr w:type="band1Horz">
      <w:tblPr/>
      <w:tcPr>
        <w:tcBorders>
          <w:top w:val="nil"/>
          <w:left w:val="nil"/>
          <w:bottom w:val="nil"/>
          <w:right w:val="nil"/>
          <w:insideH w:val="nil"/>
          <w:insideV w:val="nil"/>
        </w:tcBorders>
        <w:shd w:val="clear" w:color="auto" w:fill="1A0FA4" w:themeFill="accent1" w:themeFillShade="BF"/>
      </w:tcPr>
    </w:tblStylePr>
  </w:style>
  <w:style w:type="table" w:styleId="DarkList-Accent2">
    <w:name w:val="Dark List Accent 2"/>
    <w:basedOn w:val="TableNormal"/>
    <w:uiPriority w:val="70"/>
    <w:semiHidden/>
    <w:unhideWhenUsed/>
    <w:rsid w:val="00B632CF"/>
    <w:rPr>
      <w:color w:val="FFFFFF" w:themeColor="background1"/>
    </w:rPr>
    <w:tblPr>
      <w:tblStyleRowBandSize w:val="1"/>
      <w:tblStyleColBandSize w:val="1"/>
    </w:tblPr>
    <w:tcPr>
      <w:shd w:val="clear" w:color="auto" w:fill="6F006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003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3005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30052" w:themeFill="accent2" w:themeFillShade="BF"/>
      </w:tcPr>
    </w:tblStylePr>
    <w:tblStylePr w:type="band1Vert">
      <w:tblPr/>
      <w:tcPr>
        <w:tcBorders>
          <w:top w:val="nil"/>
          <w:left w:val="nil"/>
          <w:bottom w:val="nil"/>
          <w:right w:val="nil"/>
          <w:insideH w:val="nil"/>
          <w:insideV w:val="nil"/>
        </w:tcBorders>
        <w:shd w:val="clear" w:color="auto" w:fill="530052" w:themeFill="accent2" w:themeFillShade="BF"/>
      </w:tcPr>
    </w:tblStylePr>
    <w:tblStylePr w:type="band1Horz">
      <w:tblPr/>
      <w:tcPr>
        <w:tcBorders>
          <w:top w:val="nil"/>
          <w:left w:val="nil"/>
          <w:bottom w:val="nil"/>
          <w:right w:val="nil"/>
          <w:insideH w:val="nil"/>
          <w:insideV w:val="nil"/>
        </w:tcBorders>
        <w:shd w:val="clear" w:color="auto" w:fill="530052" w:themeFill="accent2" w:themeFillShade="BF"/>
      </w:tcPr>
    </w:tblStylePr>
  </w:style>
  <w:style w:type="table" w:styleId="DarkList-Accent3">
    <w:name w:val="Dark List Accent 3"/>
    <w:basedOn w:val="TableNormal"/>
    <w:uiPriority w:val="70"/>
    <w:semiHidden/>
    <w:unhideWhenUsed/>
    <w:rsid w:val="00B632CF"/>
    <w:rPr>
      <w:color w:val="FFFFFF" w:themeColor="background1"/>
    </w:rPr>
    <w:tblPr>
      <w:tblStyleRowBandSize w:val="1"/>
      <w:tblStyleColBandSize w:val="1"/>
    </w:tblPr>
    <w:tcPr>
      <w:shd w:val="clear" w:color="auto" w:fill="D7285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B142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11E3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11E3B" w:themeFill="accent3" w:themeFillShade="BF"/>
      </w:tcPr>
    </w:tblStylePr>
    <w:tblStylePr w:type="band1Vert">
      <w:tblPr/>
      <w:tcPr>
        <w:tcBorders>
          <w:top w:val="nil"/>
          <w:left w:val="nil"/>
          <w:bottom w:val="nil"/>
          <w:right w:val="nil"/>
          <w:insideH w:val="nil"/>
          <w:insideV w:val="nil"/>
        </w:tcBorders>
        <w:shd w:val="clear" w:color="auto" w:fill="A11E3B" w:themeFill="accent3" w:themeFillShade="BF"/>
      </w:tcPr>
    </w:tblStylePr>
    <w:tblStylePr w:type="band1Horz">
      <w:tblPr/>
      <w:tcPr>
        <w:tcBorders>
          <w:top w:val="nil"/>
          <w:left w:val="nil"/>
          <w:bottom w:val="nil"/>
          <w:right w:val="nil"/>
          <w:insideH w:val="nil"/>
          <w:insideV w:val="nil"/>
        </w:tcBorders>
        <w:shd w:val="clear" w:color="auto" w:fill="A11E3B" w:themeFill="accent3" w:themeFillShade="BF"/>
      </w:tcPr>
    </w:tblStylePr>
  </w:style>
  <w:style w:type="table" w:styleId="DarkList-Accent4">
    <w:name w:val="Dark List Accent 4"/>
    <w:basedOn w:val="TableNormal"/>
    <w:uiPriority w:val="70"/>
    <w:semiHidden/>
    <w:unhideWhenUsed/>
    <w:rsid w:val="00B632CF"/>
    <w:rPr>
      <w:color w:val="FFFFFF" w:themeColor="background1"/>
    </w:rPr>
    <w:tblPr>
      <w:tblStyleRowBandSize w:val="1"/>
      <w:tblStyleColBandSize w:val="1"/>
    </w:tblPr>
    <w:tcPr>
      <w:shd w:val="clear" w:color="auto" w:fill="FFA01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850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CD79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CD7900" w:themeFill="accent4" w:themeFillShade="BF"/>
      </w:tcPr>
    </w:tblStylePr>
    <w:tblStylePr w:type="band1Vert">
      <w:tblPr/>
      <w:tcPr>
        <w:tcBorders>
          <w:top w:val="nil"/>
          <w:left w:val="nil"/>
          <w:bottom w:val="nil"/>
          <w:right w:val="nil"/>
          <w:insideH w:val="nil"/>
          <w:insideV w:val="nil"/>
        </w:tcBorders>
        <w:shd w:val="clear" w:color="auto" w:fill="CD7900" w:themeFill="accent4" w:themeFillShade="BF"/>
      </w:tcPr>
    </w:tblStylePr>
    <w:tblStylePr w:type="band1Horz">
      <w:tblPr/>
      <w:tcPr>
        <w:tcBorders>
          <w:top w:val="nil"/>
          <w:left w:val="nil"/>
          <w:bottom w:val="nil"/>
          <w:right w:val="nil"/>
          <w:insideH w:val="nil"/>
          <w:insideV w:val="nil"/>
        </w:tcBorders>
        <w:shd w:val="clear" w:color="auto" w:fill="CD7900" w:themeFill="accent4" w:themeFillShade="BF"/>
      </w:tcPr>
    </w:tblStylePr>
  </w:style>
  <w:style w:type="table" w:styleId="DarkList-Accent5">
    <w:name w:val="Dark List Accent 5"/>
    <w:basedOn w:val="TableNormal"/>
    <w:uiPriority w:val="70"/>
    <w:semiHidden/>
    <w:unhideWhenUsed/>
    <w:rsid w:val="00B632CF"/>
    <w:rPr>
      <w:color w:val="FFFFFF" w:themeColor="background1"/>
    </w:rPr>
    <w:tblPr>
      <w:tblStyleRowBandSize w:val="1"/>
      <w:tblStyleColBandSize w:val="1"/>
    </w:tblPr>
    <w:tcPr>
      <w:shd w:val="clear" w:color="auto" w:fill="007D5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E2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5D3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5D3F" w:themeFill="accent5" w:themeFillShade="BF"/>
      </w:tcPr>
    </w:tblStylePr>
    <w:tblStylePr w:type="band1Vert">
      <w:tblPr/>
      <w:tcPr>
        <w:tcBorders>
          <w:top w:val="nil"/>
          <w:left w:val="nil"/>
          <w:bottom w:val="nil"/>
          <w:right w:val="nil"/>
          <w:insideH w:val="nil"/>
          <w:insideV w:val="nil"/>
        </w:tcBorders>
        <w:shd w:val="clear" w:color="auto" w:fill="005D3F" w:themeFill="accent5" w:themeFillShade="BF"/>
      </w:tcPr>
    </w:tblStylePr>
    <w:tblStylePr w:type="band1Horz">
      <w:tblPr/>
      <w:tcPr>
        <w:tcBorders>
          <w:top w:val="nil"/>
          <w:left w:val="nil"/>
          <w:bottom w:val="nil"/>
          <w:right w:val="nil"/>
          <w:insideH w:val="nil"/>
          <w:insideV w:val="nil"/>
        </w:tcBorders>
        <w:shd w:val="clear" w:color="auto" w:fill="005D3F" w:themeFill="accent5" w:themeFillShade="BF"/>
      </w:tcPr>
    </w:tblStylePr>
  </w:style>
  <w:style w:type="table" w:styleId="DarkList-Accent6">
    <w:name w:val="Dark List Accent 6"/>
    <w:basedOn w:val="TableNormal"/>
    <w:uiPriority w:val="70"/>
    <w:semiHidden/>
    <w:unhideWhenUsed/>
    <w:rsid w:val="00B632CF"/>
    <w:rPr>
      <w:color w:val="FFFFFF" w:themeColor="background1"/>
    </w:rPr>
    <w:tblPr>
      <w:tblStyleRowBandSize w:val="1"/>
      <w:tblStyleColBandSize w:val="1"/>
    </w:tblPr>
    <w:tcPr>
      <w:shd w:val="clear" w:color="auto" w:fill="C8C8C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5959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59595" w:themeFill="accent6" w:themeFillShade="BF"/>
      </w:tcPr>
    </w:tblStylePr>
    <w:tblStylePr w:type="band1Vert">
      <w:tblPr/>
      <w:tcPr>
        <w:tcBorders>
          <w:top w:val="nil"/>
          <w:left w:val="nil"/>
          <w:bottom w:val="nil"/>
          <w:right w:val="nil"/>
          <w:insideH w:val="nil"/>
          <w:insideV w:val="nil"/>
        </w:tcBorders>
        <w:shd w:val="clear" w:color="auto" w:fill="959595" w:themeFill="accent6" w:themeFillShade="BF"/>
      </w:tcPr>
    </w:tblStylePr>
    <w:tblStylePr w:type="band1Horz">
      <w:tblPr/>
      <w:tcPr>
        <w:tcBorders>
          <w:top w:val="nil"/>
          <w:left w:val="nil"/>
          <w:bottom w:val="nil"/>
          <w:right w:val="nil"/>
          <w:insideH w:val="nil"/>
          <w:insideV w:val="nil"/>
        </w:tcBorders>
        <w:shd w:val="clear" w:color="auto" w:fill="959595" w:themeFill="accent6" w:themeFillShade="BF"/>
      </w:tcPr>
    </w:tblStylePr>
  </w:style>
  <w:style w:type="paragraph" w:styleId="Date">
    <w:name w:val="Date"/>
    <w:basedOn w:val="Normal"/>
    <w:next w:val="Normal"/>
    <w:link w:val="DateChar"/>
    <w:uiPriority w:val="99"/>
    <w:semiHidden/>
    <w:unhideWhenUsed/>
    <w:rsid w:val="00B632CF"/>
  </w:style>
  <w:style w:type="character" w:customStyle="1" w:styleId="DateChar">
    <w:name w:val="Date Char"/>
    <w:basedOn w:val="DefaultParagraphFont"/>
    <w:link w:val="Date"/>
    <w:uiPriority w:val="99"/>
    <w:semiHidden/>
    <w:rsid w:val="00B632CF"/>
    <w:rPr>
      <w:rFonts w:ascii="Jacobs Chronos" w:hAnsi="Jacobs Chronos" w:cs="Jacobs Chronos"/>
      <w:sz w:val="20"/>
    </w:rPr>
  </w:style>
  <w:style w:type="paragraph" w:styleId="DocumentMap">
    <w:name w:val="Document Map"/>
    <w:basedOn w:val="Normal"/>
    <w:link w:val="DocumentMapChar"/>
    <w:uiPriority w:val="99"/>
    <w:semiHidden/>
    <w:unhideWhenUsed/>
    <w:rsid w:val="00B632CF"/>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632CF"/>
    <w:rPr>
      <w:rFonts w:ascii="Segoe UI" w:hAnsi="Segoe UI" w:cs="Segoe UI"/>
      <w:sz w:val="16"/>
      <w:szCs w:val="16"/>
    </w:rPr>
  </w:style>
  <w:style w:type="paragraph" w:styleId="E-mailSignature">
    <w:name w:val="E-mail Signature"/>
    <w:basedOn w:val="Normal"/>
    <w:link w:val="E-mailSignatureChar"/>
    <w:uiPriority w:val="99"/>
    <w:semiHidden/>
    <w:unhideWhenUsed/>
    <w:rsid w:val="00B632CF"/>
    <w:pPr>
      <w:spacing w:after="0" w:line="240" w:lineRule="auto"/>
    </w:pPr>
  </w:style>
  <w:style w:type="character" w:customStyle="1" w:styleId="E-mailSignatureChar">
    <w:name w:val="E-mail Signature Char"/>
    <w:basedOn w:val="DefaultParagraphFont"/>
    <w:link w:val="E-mailSignature"/>
    <w:uiPriority w:val="99"/>
    <w:semiHidden/>
    <w:rsid w:val="00B632CF"/>
    <w:rPr>
      <w:rFonts w:ascii="Jacobs Chronos" w:hAnsi="Jacobs Chronos" w:cs="Jacobs Chronos"/>
      <w:sz w:val="20"/>
    </w:rPr>
  </w:style>
  <w:style w:type="character" w:styleId="Emphasis">
    <w:name w:val="Emphasis"/>
    <w:basedOn w:val="DefaultParagraphFont"/>
    <w:uiPriority w:val="20"/>
    <w:rsid w:val="00B632CF"/>
    <w:rPr>
      <w:i/>
      <w:iCs/>
    </w:rPr>
  </w:style>
  <w:style w:type="paragraph" w:styleId="EnvelopeAddress">
    <w:name w:val="envelope address"/>
    <w:basedOn w:val="Normal"/>
    <w:uiPriority w:val="99"/>
    <w:semiHidden/>
    <w:unhideWhenUsed/>
    <w:rsid w:val="00B632CF"/>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B632CF"/>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B632CF"/>
    <w:rPr>
      <w:color w:val="FF8714" w:themeColor="followedHyperlink"/>
      <w:u w:val="single"/>
    </w:rPr>
  </w:style>
  <w:style w:type="table" w:styleId="GridTable1Light">
    <w:name w:val="Grid Table 1 Light"/>
    <w:basedOn w:val="TableNormal"/>
    <w:uiPriority w:val="46"/>
    <w:rsid w:val="00B632C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632CF"/>
    <w:tblPr>
      <w:tblStyleRowBandSize w:val="1"/>
      <w:tblStyleColBandSize w:val="1"/>
      <w:tblBorders>
        <w:top w:val="single" w:sz="4" w:space="0" w:color="A29CF6" w:themeColor="accent1" w:themeTint="66"/>
        <w:left w:val="single" w:sz="4" w:space="0" w:color="A29CF6" w:themeColor="accent1" w:themeTint="66"/>
        <w:bottom w:val="single" w:sz="4" w:space="0" w:color="A29CF6" w:themeColor="accent1" w:themeTint="66"/>
        <w:right w:val="single" w:sz="4" w:space="0" w:color="A29CF6" w:themeColor="accent1" w:themeTint="66"/>
        <w:insideH w:val="single" w:sz="4" w:space="0" w:color="A29CF6" w:themeColor="accent1" w:themeTint="66"/>
        <w:insideV w:val="single" w:sz="4" w:space="0" w:color="A29CF6" w:themeColor="accent1" w:themeTint="66"/>
      </w:tblBorders>
    </w:tblPr>
    <w:tblStylePr w:type="firstRow">
      <w:rPr>
        <w:b/>
        <w:bCs/>
      </w:rPr>
      <w:tblPr/>
      <w:tcPr>
        <w:tcBorders>
          <w:bottom w:val="single" w:sz="12" w:space="0" w:color="746AF1" w:themeColor="accent1" w:themeTint="99"/>
        </w:tcBorders>
      </w:tcPr>
    </w:tblStylePr>
    <w:tblStylePr w:type="lastRow">
      <w:rPr>
        <w:b/>
        <w:bCs/>
      </w:rPr>
      <w:tblPr/>
      <w:tcPr>
        <w:tcBorders>
          <w:top w:val="double" w:sz="2" w:space="0" w:color="746AF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B632CF"/>
    <w:tblPr>
      <w:tblStyleRowBandSize w:val="1"/>
      <w:tblStyleColBandSize w:val="1"/>
      <w:tblBorders>
        <w:top w:val="single" w:sz="4" w:space="0" w:color="FF5FFD" w:themeColor="accent2" w:themeTint="66"/>
        <w:left w:val="single" w:sz="4" w:space="0" w:color="FF5FFD" w:themeColor="accent2" w:themeTint="66"/>
        <w:bottom w:val="single" w:sz="4" w:space="0" w:color="FF5FFD" w:themeColor="accent2" w:themeTint="66"/>
        <w:right w:val="single" w:sz="4" w:space="0" w:color="FF5FFD" w:themeColor="accent2" w:themeTint="66"/>
        <w:insideH w:val="single" w:sz="4" w:space="0" w:color="FF5FFD" w:themeColor="accent2" w:themeTint="66"/>
        <w:insideV w:val="single" w:sz="4" w:space="0" w:color="FF5FFD" w:themeColor="accent2" w:themeTint="66"/>
      </w:tblBorders>
    </w:tblPr>
    <w:tblStylePr w:type="firstRow">
      <w:rPr>
        <w:b/>
        <w:bCs/>
      </w:rPr>
      <w:tblPr/>
      <w:tcPr>
        <w:tcBorders>
          <w:bottom w:val="single" w:sz="12" w:space="0" w:color="FF0FFC" w:themeColor="accent2" w:themeTint="99"/>
        </w:tcBorders>
      </w:tcPr>
    </w:tblStylePr>
    <w:tblStylePr w:type="lastRow">
      <w:rPr>
        <w:b/>
        <w:bCs/>
      </w:rPr>
      <w:tblPr/>
      <w:tcPr>
        <w:tcBorders>
          <w:top w:val="double" w:sz="2" w:space="0" w:color="FF0FF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B632CF"/>
    <w:tblPr>
      <w:tblStyleRowBandSize w:val="1"/>
      <w:tblStyleColBandSize w:val="1"/>
      <w:tblBorders>
        <w:top w:val="single" w:sz="4" w:space="0" w:color="EFA9B8" w:themeColor="accent3" w:themeTint="66"/>
        <w:left w:val="single" w:sz="4" w:space="0" w:color="EFA9B8" w:themeColor="accent3" w:themeTint="66"/>
        <w:bottom w:val="single" w:sz="4" w:space="0" w:color="EFA9B8" w:themeColor="accent3" w:themeTint="66"/>
        <w:right w:val="single" w:sz="4" w:space="0" w:color="EFA9B8" w:themeColor="accent3" w:themeTint="66"/>
        <w:insideH w:val="single" w:sz="4" w:space="0" w:color="EFA9B8" w:themeColor="accent3" w:themeTint="66"/>
        <w:insideV w:val="single" w:sz="4" w:space="0" w:color="EFA9B8" w:themeColor="accent3" w:themeTint="66"/>
      </w:tblBorders>
    </w:tblPr>
    <w:tblStylePr w:type="firstRow">
      <w:rPr>
        <w:b/>
        <w:bCs/>
      </w:rPr>
      <w:tblPr/>
      <w:tcPr>
        <w:tcBorders>
          <w:bottom w:val="single" w:sz="12" w:space="0" w:color="E77E95" w:themeColor="accent3" w:themeTint="99"/>
        </w:tcBorders>
      </w:tcPr>
    </w:tblStylePr>
    <w:tblStylePr w:type="lastRow">
      <w:rPr>
        <w:b/>
        <w:bCs/>
      </w:rPr>
      <w:tblPr/>
      <w:tcPr>
        <w:tcBorders>
          <w:top w:val="double" w:sz="2" w:space="0" w:color="E77E9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632CF"/>
    <w:tblPr>
      <w:tblStyleRowBandSize w:val="1"/>
      <w:tblStyleColBandSize w:val="1"/>
      <w:tblBorders>
        <w:top w:val="single" w:sz="4" w:space="0" w:color="FFD8A1" w:themeColor="accent4" w:themeTint="66"/>
        <w:left w:val="single" w:sz="4" w:space="0" w:color="FFD8A1" w:themeColor="accent4" w:themeTint="66"/>
        <w:bottom w:val="single" w:sz="4" w:space="0" w:color="FFD8A1" w:themeColor="accent4" w:themeTint="66"/>
        <w:right w:val="single" w:sz="4" w:space="0" w:color="FFD8A1" w:themeColor="accent4" w:themeTint="66"/>
        <w:insideH w:val="single" w:sz="4" w:space="0" w:color="FFD8A1" w:themeColor="accent4" w:themeTint="66"/>
        <w:insideV w:val="single" w:sz="4" w:space="0" w:color="FFD8A1" w:themeColor="accent4" w:themeTint="66"/>
      </w:tblBorders>
    </w:tblPr>
    <w:tblStylePr w:type="firstRow">
      <w:rPr>
        <w:b/>
        <w:bCs/>
      </w:rPr>
      <w:tblPr/>
      <w:tcPr>
        <w:tcBorders>
          <w:bottom w:val="single" w:sz="12" w:space="0" w:color="FFC572" w:themeColor="accent4" w:themeTint="99"/>
        </w:tcBorders>
      </w:tcPr>
    </w:tblStylePr>
    <w:tblStylePr w:type="lastRow">
      <w:rPr>
        <w:b/>
        <w:bCs/>
      </w:rPr>
      <w:tblPr/>
      <w:tcPr>
        <w:tcBorders>
          <w:top w:val="double" w:sz="2" w:space="0" w:color="FFC57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632CF"/>
    <w:tblPr>
      <w:tblStyleRowBandSize w:val="1"/>
      <w:tblStyleColBandSize w:val="1"/>
      <w:tblBorders>
        <w:top w:val="single" w:sz="4" w:space="0" w:color="65FFCD" w:themeColor="accent5" w:themeTint="66"/>
        <w:left w:val="single" w:sz="4" w:space="0" w:color="65FFCD" w:themeColor="accent5" w:themeTint="66"/>
        <w:bottom w:val="single" w:sz="4" w:space="0" w:color="65FFCD" w:themeColor="accent5" w:themeTint="66"/>
        <w:right w:val="single" w:sz="4" w:space="0" w:color="65FFCD" w:themeColor="accent5" w:themeTint="66"/>
        <w:insideH w:val="single" w:sz="4" w:space="0" w:color="65FFCD" w:themeColor="accent5" w:themeTint="66"/>
        <w:insideV w:val="single" w:sz="4" w:space="0" w:color="65FFCD" w:themeColor="accent5" w:themeTint="66"/>
      </w:tblBorders>
    </w:tblPr>
    <w:tblStylePr w:type="firstRow">
      <w:rPr>
        <w:b/>
        <w:bCs/>
      </w:rPr>
      <w:tblPr/>
      <w:tcPr>
        <w:tcBorders>
          <w:bottom w:val="single" w:sz="12" w:space="0" w:color="18FFB4" w:themeColor="accent5" w:themeTint="99"/>
        </w:tcBorders>
      </w:tcPr>
    </w:tblStylePr>
    <w:tblStylePr w:type="lastRow">
      <w:rPr>
        <w:b/>
        <w:bCs/>
      </w:rPr>
      <w:tblPr/>
      <w:tcPr>
        <w:tcBorders>
          <w:top w:val="double" w:sz="2" w:space="0" w:color="18FF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632CF"/>
    <w:tblPr>
      <w:tblStyleRowBandSize w:val="1"/>
      <w:tblStyleColBandSize w:val="1"/>
      <w:tblBorders>
        <w:top w:val="single" w:sz="4" w:space="0" w:color="E9E9E9" w:themeColor="accent6" w:themeTint="66"/>
        <w:left w:val="single" w:sz="4" w:space="0" w:color="E9E9E9" w:themeColor="accent6" w:themeTint="66"/>
        <w:bottom w:val="single" w:sz="4" w:space="0" w:color="E9E9E9" w:themeColor="accent6" w:themeTint="66"/>
        <w:right w:val="single" w:sz="4" w:space="0" w:color="E9E9E9" w:themeColor="accent6" w:themeTint="66"/>
        <w:insideH w:val="single" w:sz="4" w:space="0" w:color="E9E9E9" w:themeColor="accent6" w:themeTint="66"/>
        <w:insideV w:val="single" w:sz="4" w:space="0" w:color="E9E9E9" w:themeColor="accent6" w:themeTint="66"/>
      </w:tblBorders>
    </w:tblPr>
    <w:tblStylePr w:type="firstRow">
      <w:rPr>
        <w:b/>
        <w:bCs/>
      </w:rPr>
      <w:tblPr/>
      <w:tcPr>
        <w:tcBorders>
          <w:bottom w:val="single" w:sz="12" w:space="0" w:color="DEDEDE" w:themeColor="accent6" w:themeTint="99"/>
        </w:tcBorders>
      </w:tcPr>
    </w:tblStylePr>
    <w:tblStylePr w:type="lastRow">
      <w:rPr>
        <w:b/>
        <w:bCs/>
      </w:rPr>
      <w:tblPr/>
      <w:tcPr>
        <w:tcBorders>
          <w:top w:val="double" w:sz="2" w:space="0" w:color="DEDED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B632CF"/>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B632CF"/>
    <w:tblPr>
      <w:tblStyleRowBandSize w:val="1"/>
      <w:tblStyleColBandSize w:val="1"/>
      <w:tblBorders>
        <w:top w:val="single" w:sz="2" w:space="0" w:color="746AF1" w:themeColor="accent1" w:themeTint="99"/>
        <w:bottom w:val="single" w:sz="2" w:space="0" w:color="746AF1" w:themeColor="accent1" w:themeTint="99"/>
        <w:insideH w:val="single" w:sz="2" w:space="0" w:color="746AF1" w:themeColor="accent1" w:themeTint="99"/>
        <w:insideV w:val="single" w:sz="2" w:space="0" w:color="746AF1" w:themeColor="accent1" w:themeTint="99"/>
      </w:tblBorders>
    </w:tblPr>
    <w:tblStylePr w:type="firstRow">
      <w:rPr>
        <w:b/>
        <w:bCs/>
      </w:rPr>
      <w:tblPr/>
      <w:tcPr>
        <w:tcBorders>
          <w:top w:val="nil"/>
          <w:bottom w:val="single" w:sz="12" w:space="0" w:color="746AF1" w:themeColor="accent1" w:themeTint="99"/>
          <w:insideH w:val="nil"/>
          <w:insideV w:val="nil"/>
        </w:tcBorders>
        <w:shd w:val="clear" w:color="auto" w:fill="FFFFFF" w:themeFill="background1"/>
      </w:tcPr>
    </w:tblStylePr>
    <w:tblStylePr w:type="lastRow">
      <w:rPr>
        <w:b/>
        <w:bCs/>
      </w:rPr>
      <w:tblPr/>
      <w:tcPr>
        <w:tcBorders>
          <w:top w:val="double" w:sz="2" w:space="0" w:color="746AF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CDFA" w:themeFill="accent1" w:themeFillTint="33"/>
      </w:tcPr>
    </w:tblStylePr>
    <w:tblStylePr w:type="band1Horz">
      <w:tblPr/>
      <w:tcPr>
        <w:shd w:val="clear" w:color="auto" w:fill="D0CDFA" w:themeFill="accent1" w:themeFillTint="33"/>
      </w:tcPr>
    </w:tblStylePr>
  </w:style>
  <w:style w:type="table" w:styleId="GridTable2-Accent2">
    <w:name w:val="Grid Table 2 Accent 2"/>
    <w:basedOn w:val="TableNormal"/>
    <w:uiPriority w:val="47"/>
    <w:rsid w:val="00B632CF"/>
    <w:tblPr>
      <w:tblStyleRowBandSize w:val="1"/>
      <w:tblStyleColBandSize w:val="1"/>
      <w:tblBorders>
        <w:top w:val="single" w:sz="2" w:space="0" w:color="FF0FFC" w:themeColor="accent2" w:themeTint="99"/>
        <w:bottom w:val="single" w:sz="2" w:space="0" w:color="FF0FFC" w:themeColor="accent2" w:themeTint="99"/>
        <w:insideH w:val="single" w:sz="2" w:space="0" w:color="FF0FFC" w:themeColor="accent2" w:themeTint="99"/>
        <w:insideV w:val="single" w:sz="2" w:space="0" w:color="FF0FFC" w:themeColor="accent2" w:themeTint="99"/>
      </w:tblBorders>
    </w:tblPr>
    <w:tblStylePr w:type="firstRow">
      <w:rPr>
        <w:b/>
        <w:bCs/>
      </w:rPr>
      <w:tblPr/>
      <w:tcPr>
        <w:tcBorders>
          <w:top w:val="nil"/>
          <w:bottom w:val="single" w:sz="12" w:space="0" w:color="FF0FFC" w:themeColor="accent2" w:themeTint="99"/>
          <w:insideH w:val="nil"/>
          <w:insideV w:val="nil"/>
        </w:tcBorders>
        <w:shd w:val="clear" w:color="auto" w:fill="FFFFFF" w:themeFill="background1"/>
      </w:tcPr>
    </w:tblStylePr>
    <w:tblStylePr w:type="lastRow">
      <w:rPr>
        <w:b/>
        <w:bCs/>
      </w:rPr>
      <w:tblPr/>
      <w:tcPr>
        <w:tcBorders>
          <w:top w:val="double" w:sz="2" w:space="0" w:color="FF0FF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AFFE" w:themeFill="accent2" w:themeFillTint="33"/>
      </w:tcPr>
    </w:tblStylePr>
    <w:tblStylePr w:type="band1Horz">
      <w:tblPr/>
      <w:tcPr>
        <w:shd w:val="clear" w:color="auto" w:fill="FFAFFE" w:themeFill="accent2" w:themeFillTint="33"/>
      </w:tcPr>
    </w:tblStylePr>
  </w:style>
  <w:style w:type="table" w:styleId="GridTable2-Accent3">
    <w:name w:val="Grid Table 2 Accent 3"/>
    <w:basedOn w:val="TableNormal"/>
    <w:uiPriority w:val="47"/>
    <w:rsid w:val="00B632CF"/>
    <w:tblPr>
      <w:tblStyleRowBandSize w:val="1"/>
      <w:tblStyleColBandSize w:val="1"/>
      <w:tblBorders>
        <w:top w:val="single" w:sz="2" w:space="0" w:color="E77E95" w:themeColor="accent3" w:themeTint="99"/>
        <w:bottom w:val="single" w:sz="2" w:space="0" w:color="E77E95" w:themeColor="accent3" w:themeTint="99"/>
        <w:insideH w:val="single" w:sz="2" w:space="0" w:color="E77E95" w:themeColor="accent3" w:themeTint="99"/>
        <w:insideV w:val="single" w:sz="2" w:space="0" w:color="E77E95" w:themeColor="accent3" w:themeTint="99"/>
      </w:tblBorders>
    </w:tblPr>
    <w:tblStylePr w:type="firstRow">
      <w:rPr>
        <w:b/>
        <w:bCs/>
      </w:rPr>
      <w:tblPr/>
      <w:tcPr>
        <w:tcBorders>
          <w:top w:val="nil"/>
          <w:bottom w:val="single" w:sz="12" w:space="0" w:color="E77E95" w:themeColor="accent3" w:themeTint="99"/>
          <w:insideH w:val="nil"/>
          <w:insideV w:val="nil"/>
        </w:tcBorders>
        <w:shd w:val="clear" w:color="auto" w:fill="FFFFFF" w:themeFill="background1"/>
      </w:tcPr>
    </w:tblStylePr>
    <w:tblStylePr w:type="lastRow">
      <w:rPr>
        <w:b/>
        <w:bCs/>
      </w:rPr>
      <w:tblPr/>
      <w:tcPr>
        <w:tcBorders>
          <w:top w:val="double" w:sz="2" w:space="0" w:color="E77E9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D4DB" w:themeFill="accent3" w:themeFillTint="33"/>
      </w:tcPr>
    </w:tblStylePr>
    <w:tblStylePr w:type="band1Horz">
      <w:tblPr/>
      <w:tcPr>
        <w:shd w:val="clear" w:color="auto" w:fill="F7D4DB" w:themeFill="accent3" w:themeFillTint="33"/>
      </w:tcPr>
    </w:tblStylePr>
  </w:style>
  <w:style w:type="table" w:styleId="GridTable2-Accent4">
    <w:name w:val="Grid Table 2 Accent 4"/>
    <w:basedOn w:val="TableNormal"/>
    <w:uiPriority w:val="47"/>
    <w:rsid w:val="00B632CF"/>
    <w:tblPr>
      <w:tblStyleRowBandSize w:val="1"/>
      <w:tblStyleColBandSize w:val="1"/>
      <w:tblBorders>
        <w:top w:val="single" w:sz="2" w:space="0" w:color="FFC572" w:themeColor="accent4" w:themeTint="99"/>
        <w:bottom w:val="single" w:sz="2" w:space="0" w:color="FFC572" w:themeColor="accent4" w:themeTint="99"/>
        <w:insideH w:val="single" w:sz="2" w:space="0" w:color="FFC572" w:themeColor="accent4" w:themeTint="99"/>
        <w:insideV w:val="single" w:sz="2" w:space="0" w:color="FFC572" w:themeColor="accent4" w:themeTint="99"/>
      </w:tblBorders>
    </w:tblPr>
    <w:tblStylePr w:type="firstRow">
      <w:rPr>
        <w:b/>
        <w:bCs/>
      </w:rPr>
      <w:tblPr/>
      <w:tcPr>
        <w:tcBorders>
          <w:top w:val="nil"/>
          <w:bottom w:val="single" w:sz="12" w:space="0" w:color="FFC572" w:themeColor="accent4" w:themeTint="99"/>
          <w:insideH w:val="nil"/>
          <w:insideV w:val="nil"/>
        </w:tcBorders>
        <w:shd w:val="clear" w:color="auto" w:fill="FFFFFF" w:themeFill="background1"/>
      </w:tcPr>
    </w:tblStylePr>
    <w:tblStylePr w:type="lastRow">
      <w:rPr>
        <w:b/>
        <w:bCs/>
      </w:rPr>
      <w:tblPr/>
      <w:tcPr>
        <w:tcBorders>
          <w:top w:val="double" w:sz="2" w:space="0" w:color="FFC57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BD0" w:themeFill="accent4" w:themeFillTint="33"/>
      </w:tcPr>
    </w:tblStylePr>
    <w:tblStylePr w:type="band1Horz">
      <w:tblPr/>
      <w:tcPr>
        <w:shd w:val="clear" w:color="auto" w:fill="FFEBD0" w:themeFill="accent4" w:themeFillTint="33"/>
      </w:tcPr>
    </w:tblStylePr>
  </w:style>
  <w:style w:type="table" w:styleId="GridTable2-Accent5">
    <w:name w:val="Grid Table 2 Accent 5"/>
    <w:basedOn w:val="TableNormal"/>
    <w:uiPriority w:val="47"/>
    <w:rsid w:val="00B632CF"/>
    <w:tblPr>
      <w:tblStyleRowBandSize w:val="1"/>
      <w:tblStyleColBandSize w:val="1"/>
      <w:tblBorders>
        <w:top w:val="single" w:sz="2" w:space="0" w:color="18FFB4" w:themeColor="accent5" w:themeTint="99"/>
        <w:bottom w:val="single" w:sz="2" w:space="0" w:color="18FFB4" w:themeColor="accent5" w:themeTint="99"/>
        <w:insideH w:val="single" w:sz="2" w:space="0" w:color="18FFB4" w:themeColor="accent5" w:themeTint="99"/>
        <w:insideV w:val="single" w:sz="2" w:space="0" w:color="18FFB4" w:themeColor="accent5" w:themeTint="99"/>
      </w:tblBorders>
    </w:tblPr>
    <w:tblStylePr w:type="firstRow">
      <w:rPr>
        <w:b/>
        <w:bCs/>
      </w:rPr>
      <w:tblPr/>
      <w:tcPr>
        <w:tcBorders>
          <w:top w:val="nil"/>
          <w:bottom w:val="single" w:sz="12" w:space="0" w:color="18FFB4" w:themeColor="accent5" w:themeTint="99"/>
          <w:insideH w:val="nil"/>
          <w:insideV w:val="nil"/>
        </w:tcBorders>
        <w:shd w:val="clear" w:color="auto" w:fill="FFFFFF" w:themeFill="background1"/>
      </w:tcPr>
    </w:tblStylePr>
    <w:tblStylePr w:type="lastRow">
      <w:rPr>
        <w:b/>
        <w:bCs/>
      </w:rPr>
      <w:tblPr/>
      <w:tcPr>
        <w:tcBorders>
          <w:top w:val="double" w:sz="2" w:space="0" w:color="18FF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2FFE6" w:themeFill="accent5" w:themeFillTint="33"/>
      </w:tcPr>
    </w:tblStylePr>
    <w:tblStylePr w:type="band1Horz">
      <w:tblPr/>
      <w:tcPr>
        <w:shd w:val="clear" w:color="auto" w:fill="B2FFE6" w:themeFill="accent5" w:themeFillTint="33"/>
      </w:tcPr>
    </w:tblStylePr>
  </w:style>
  <w:style w:type="table" w:styleId="GridTable2-Accent6">
    <w:name w:val="Grid Table 2 Accent 6"/>
    <w:basedOn w:val="TableNormal"/>
    <w:uiPriority w:val="47"/>
    <w:rsid w:val="00B632CF"/>
    <w:tblPr>
      <w:tblStyleRowBandSize w:val="1"/>
      <w:tblStyleColBandSize w:val="1"/>
      <w:tblBorders>
        <w:top w:val="single" w:sz="2" w:space="0" w:color="DEDEDE" w:themeColor="accent6" w:themeTint="99"/>
        <w:bottom w:val="single" w:sz="2" w:space="0" w:color="DEDEDE" w:themeColor="accent6" w:themeTint="99"/>
        <w:insideH w:val="single" w:sz="2" w:space="0" w:color="DEDEDE" w:themeColor="accent6" w:themeTint="99"/>
        <w:insideV w:val="single" w:sz="2" w:space="0" w:color="DEDEDE" w:themeColor="accent6" w:themeTint="99"/>
      </w:tblBorders>
    </w:tblPr>
    <w:tblStylePr w:type="firstRow">
      <w:rPr>
        <w:b/>
        <w:bCs/>
      </w:rPr>
      <w:tblPr/>
      <w:tcPr>
        <w:tcBorders>
          <w:top w:val="nil"/>
          <w:bottom w:val="single" w:sz="12" w:space="0" w:color="DEDEDE" w:themeColor="accent6" w:themeTint="99"/>
          <w:insideH w:val="nil"/>
          <w:insideV w:val="nil"/>
        </w:tcBorders>
        <w:shd w:val="clear" w:color="auto" w:fill="FFFFFF" w:themeFill="background1"/>
      </w:tcPr>
    </w:tblStylePr>
    <w:tblStylePr w:type="lastRow">
      <w:rPr>
        <w:b/>
        <w:bCs/>
      </w:rPr>
      <w:tblPr/>
      <w:tcPr>
        <w:tcBorders>
          <w:top w:val="double" w:sz="2" w:space="0" w:color="DEDED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3">
    <w:name w:val="Grid Table 3"/>
    <w:basedOn w:val="TableNormal"/>
    <w:uiPriority w:val="48"/>
    <w:rsid w:val="00B632C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B632CF"/>
    <w:tblPr>
      <w:tblStyleRowBandSize w:val="1"/>
      <w:tblStyleColBandSize w:val="1"/>
      <w:tblBorders>
        <w:top w:val="single" w:sz="4" w:space="0" w:color="746AF1" w:themeColor="accent1" w:themeTint="99"/>
        <w:left w:val="single" w:sz="4" w:space="0" w:color="746AF1" w:themeColor="accent1" w:themeTint="99"/>
        <w:bottom w:val="single" w:sz="4" w:space="0" w:color="746AF1" w:themeColor="accent1" w:themeTint="99"/>
        <w:right w:val="single" w:sz="4" w:space="0" w:color="746AF1" w:themeColor="accent1" w:themeTint="99"/>
        <w:insideH w:val="single" w:sz="4" w:space="0" w:color="746AF1" w:themeColor="accent1" w:themeTint="99"/>
        <w:insideV w:val="single" w:sz="4" w:space="0" w:color="746A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CDFA" w:themeFill="accent1" w:themeFillTint="33"/>
      </w:tcPr>
    </w:tblStylePr>
    <w:tblStylePr w:type="band1Horz">
      <w:tblPr/>
      <w:tcPr>
        <w:shd w:val="clear" w:color="auto" w:fill="D0CDFA" w:themeFill="accent1" w:themeFillTint="33"/>
      </w:tcPr>
    </w:tblStylePr>
    <w:tblStylePr w:type="neCell">
      <w:tblPr/>
      <w:tcPr>
        <w:tcBorders>
          <w:bottom w:val="single" w:sz="4" w:space="0" w:color="746AF1" w:themeColor="accent1" w:themeTint="99"/>
        </w:tcBorders>
      </w:tcPr>
    </w:tblStylePr>
    <w:tblStylePr w:type="nwCell">
      <w:tblPr/>
      <w:tcPr>
        <w:tcBorders>
          <w:bottom w:val="single" w:sz="4" w:space="0" w:color="746AF1" w:themeColor="accent1" w:themeTint="99"/>
        </w:tcBorders>
      </w:tcPr>
    </w:tblStylePr>
    <w:tblStylePr w:type="seCell">
      <w:tblPr/>
      <w:tcPr>
        <w:tcBorders>
          <w:top w:val="single" w:sz="4" w:space="0" w:color="746AF1" w:themeColor="accent1" w:themeTint="99"/>
        </w:tcBorders>
      </w:tcPr>
    </w:tblStylePr>
    <w:tblStylePr w:type="swCell">
      <w:tblPr/>
      <w:tcPr>
        <w:tcBorders>
          <w:top w:val="single" w:sz="4" w:space="0" w:color="746AF1" w:themeColor="accent1" w:themeTint="99"/>
        </w:tcBorders>
      </w:tcPr>
    </w:tblStylePr>
  </w:style>
  <w:style w:type="table" w:styleId="GridTable3-Accent2">
    <w:name w:val="Grid Table 3 Accent 2"/>
    <w:basedOn w:val="TableNormal"/>
    <w:uiPriority w:val="48"/>
    <w:rsid w:val="00B632CF"/>
    <w:tblPr>
      <w:tblStyleRowBandSize w:val="1"/>
      <w:tblStyleColBandSize w:val="1"/>
      <w:tblBorders>
        <w:top w:val="single" w:sz="4" w:space="0" w:color="FF0FFC" w:themeColor="accent2" w:themeTint="99"/>
        <w:left w:val="single" w:sz="4" w:space="0" w:color="FF0FFC" w:themeColor="accent2" w:themeTint="99"/>
        <w:bottom w:val="single" w:sz="4" w:space="0" w:color="FF0FFC" w:themeColor="accent2" w:themeTint="99"/>
        <w:right w:val="single" w:sz="4" w:space="0" w:color="FF0FFC" w:themeColor="accent2" w:themeTint="99"/>
        <w:insideH w:val="single" w:sz="4" w:space="0" w:color="FF0FFC" w:themeColor="accent2" w:themeTint="99"/>
        <w:insideV w:val="single" w:sz="4" w:space="0" w:color="FF0FF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AFFE" w:themeFill="accent2" w:themeFillTint="33"/>
      </w:tcPr>
    </w:tblStylePr>
    <w:tblStylePr w:type="band1Horz">
      <w:tblPr/>
      <w:tcPr>
        <w:shd w:val="clear" w:color="auto" w:fill="FFAFFE" w:themeFill="accent2" w:themeFillTint="33"/>
      </w:tcPr>
    </w:tblStylePr>
    <w:tblStylePr w:type="neCell">
      <w:tblPr/>
      <w:tcPr>
        <w:tcBorders>
          <w:bottom w:val="single" w:sz="4" w:space="0" w:color="FF0FFC" w:themeColor="accent2" w:themeTint="99"/>
        </w:tcBorders>
      </w:tcPr>
    </w:tblStylePr>
    <w:tblStylePr w:type="nwCell">
      <w:tblPr/>
      <w:tcPr>
        <w:tcBorders>
          <w:bottom w:val="single" w:sz="4" w:space="0" w:color="FF0FFC" w:themeColor="accent2" w:themeTint="99"/>
        </w:tcBorders>
      </w:tcPr>
    </w:tblStylePr>
    <w:tblStylePr w:type="seCell">
      <w:tblPr/>
      <w:tcPr>
        <w:tcBorders>
          <w:top w:val="single" w:sz="4" w:space="0" w:color="FF0FFC" w:themeColor="accent2" w:themeTint="99"/>
        </w:tcBorders>
      </w:tcPr>
    </w:tblStylePr>
    <w:tblStylePr w:type="swCell">
      <w:tblPr/>
      <w:tcPr>
        <w:tcBorders>
          <w:top w:val="single" w:sz="4" w:space="0" w:color="FF0FFC" w:themeColor="accent2" w:themeTint="99"/>
        </w:tcBorders>
      </w:tcPr>
    </w:tblStylePr>
  </w:style>
  <w:style w:type="table" w:styleId="GridTable3-Accent3">
    <w:name w:val="Grid Table 3 Accent 3"/>
    <w:basedOn w:val="TableNormal"/>
    <w:uiPriority w:val="48"/>
    <w:rsid w:val="00B632CF"/>
    <w:tblPr>
      <w:tblStyleRowBandSize w:val="1"/>
      <w:tblStyleColBandSize w:val="1"/>
      <w:tblBorders>
        <w:top w:val="single" w:sz="4" w:space="0" w:color="E77E95" w:themeColor="accent3" w:themeTint="99"/>
        <w:left w:val="single" w:sz="4" w:space="0" w:color="E77E95" w:themeColor="accent3" w:themeTint="99"/>
        <w:bottom w:val="single" w:sz="4" w:space="0" w:color="E77E95" w:themeColor="accent3" w:themeTint="99"/>
        <w:right w:val="single" w:sz="4" w:space="0" w:color="E77E95" w:themeColor="accent3" w:themeTint="99"/>
        <w:insideH w:val="single" w:sz="4" w:space="0" w:color="E77E95" w:themeColor="accent3" w:themeTint="99"/>
        <w:insideV w:val="single" w:sz="4" w:space="0" w:color="E77E9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4DB" w:themeFill="accent3" w:themeFillTint="33"/>
      </w:tcPr>
    </w:tblStylePr>
    <w:tblStylePr w:type="band1Horz">
      <w:tblPr/>
      <w:tcPr>
        <w:shd w:val="clear" w:color="auto" w:fill="F7D4DB" w:themeFill="accent3" w:themeFillTint="33"/>
      </w:tcPr>
    </w:tblStylePr>
    <w:tblStylePr w:type="neCell">
      <w:tblPr/>
      <w:tcPr>
        <w:tcBorders>
          <w:bottom w:val="single" w:sz="4" w:space="0" w:color="E77E95" w:themeColor="accent3" w:themeTint="99"/>
        </w:tcBorders>
      </w:tcPr>
    </w:tblStylePr>
    <w:tblStylePr w:type="nwCell">
      <w:tblPr/>
      <w:tcPr>
        <w:tcBorders>
          <w:bottom w:val="single" w:sz="4" w:space="0" w:color="E77E95" w:themeColor="accent3" w:themeTint="99"/>
        </w:tcBorders>
      </w:tcPr>
    </w:tblStylePr>
    <w:tblStylePr w:type="seCell">
      <w:tblPr/>
      <w:tcPr>
        <w:tcBorders>
          <w:top w:val="single" w:sz="4" w:space="0" w:color="E77E95" w:themeColor="accent3" w:themeTint="99"/>
        </w:tcBorders>
      </w:tcPr>
    </w:tblStylePr>
    <w:tblStylePr w:type="swCell">
      <w:tblPr/>
      <w:tcPr>
        <w:tcBorders>
          <w:top w:val="single" w:sz="4" w:space="0" w:color="E77E95" w:themeColor="accent3" w:themeTint="99"/>
        </w:tcBorders>
      </w:tcPr>
    </w:tblStylePr>
  </w:style>
  <w:style w:type="table" w:styleId="GridTable3-Accent4">
    <w:name w:val="Grid Table 3 Accent 4"/>
    <w:basedOn w:val="TableNormal"/>
    <w:uiPriority w:val="48"/>
    <w:rsid w:val="00B632CF"/>
    <w:tblPr>
      <w:tblStyleRowBandSize w:val="1"/>
      <w:tblStyleColBandSize w:val="1"/>
      <w:tblBorders>
        <w:top w:val="single" w:sz="4" w:space="0" w:color="FFC572" w:themeColor="accent4" w:themeTint="99"/>
        <w:left w:val="single" w:sz="4" w:space="0" w:color="FFC572" w:themeColor="accent4" w:themeTint="99"/>
        <w:bottom w:val="single" w:sz="4" w:space="0" w:color="FFC572" w:themeColor="accent4" w:themeTint="99"/>
        <w:right w:val="single" w:sz="4" w:space="0" w:color="FFC572" w:themeColor="accent4" w:themeTint="99"/>
        <w:insideH w:val="single" w:sz="4" w:space="0" w:color="FFC572" w:themeColor="accent4" w:themeTint="99"/>
        <w:insideV w:val="single" w:sz="4" w:space="0" w:color="FFC57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D0" w:themeFill="accent4" w:themeFillTint="33"/>
      </w:tcPr>
    </w:tblStylePr>
    <w:tblStylePr w:type="band1Horz">
      <w:tblPr/>
      <w:tcPr>
        <w:shd w:val="clear" w:color="auto" w:fill="FFEBD0" w:themeFill="accent4" w:themeFillTint="33"/>
      </w:tcPr>
    </w:tblStylePr>
    <w:tblStylePr w:type="neCell">
      <w:tblPr/>
      <w:tcPr>
        <w:tcBorders>
          <w:bottom w:val="single" w:sz="4" w:space="0" w:color="FFC572" w:themeColor="accent4" w:themeTint="99"/>
        </w:tcBorders>
      </w:tcPr>
    </w:tblStylePr>
    <w:tblStylePr w:type="nwCell">
      <w:tblPr/>
      <w:tcPr>
        <w:tcBorders>
          <w:bottom w:val="single" w:sz="4" w:space="0" w:color="FFC572" w:themeColor="accent4" w:themeTint="99"/>
        </w:tcBorders>
      </w:tcPr>
    </w:tblStylePr>
    <w:tblStylePr w:type="seCell">
      <w:tblPr/>
      <w:tcPr>
        <w:tcBorders>
          <w:top w:val="single" w:sz="4" w:space="0" w:color="FFC572" w:themeColor="accent4" w:themeTint="99"/>
        </w:tcBorders>
      </w:tcPr>
    </w:tblStylePr>
    <w:tblStylePr w:type="swCell">
      <w:tblPr/>
      <w:tcPr>
        <w:tcBorders>
          <w:top w:val="single" w:sz="4" w:space="0" w:color="FFC572" w:themeColor="accent4" w:themeTint="99"/>
        </w:tcBorders>
      </w:tcPr>
    </w:tblStylePr>
  </w:style>
  <w:style w:type="table" w:styleId="GridTable3-Accent5">
    <w:name w:val="Grid Table 3 Accent 5"/>
    <w:basedOn w:val="TableNormal"/>
    <w:uiPriority w:val="48"/>
    <w:rsid w:val="00B632CF"/>
    <w:tblPr>
      <w:tblStyleRowBandSize w:val="1"/>
      <w:tblStyleColBandSize w:val="1"/>
      <w:tblBorders>
        <w:top w:val="single" w:sz="4" w:space="0" w:color="18FFB4" w:themeColor="accent5" w:themeTint="99"/>
        <w:left w:val="single" w:sz="4" w:space="0" w:color="18FFB4" w:themeColor="accent5" w:themeTint="99"/>
        <w:bottom w:val="single" w:sz="4" w:space="0" w:color="18FFB4" w:themeColor="accent5" w:themeTint="99"/>
        <w:right w:val="single" w:sz="4" w:space="0" w:color="18FFB4" w:themeColor="accent5" w:themeTint="99"/>
        <w:insideH w:val="single" w:sz="4" w:space="0" w:color="18FFB4" w:themeColor="accent5" w:themeTint="99"/>
        <w:insideV w:val="single" w:sz="4" w:space="0" w:color="18F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FFE6" w:themeFill="accent5" w:themeFillTint="33"/>
      </w:tcPr>
    </w:tblStylePr>
    <w:tblStylePr w:type="band1Horz">
      <w:tblPr/>
      <w:tcPr>
        <w:shd w:val="clear" w:color="auto" w:fill="B2FFE6" w:themeFill="accent5" w:themeFillTint="33"/>
      </w:tcPr>
    </w:tblStylePr>
    <w:tblStylePr w:type="neCell">
      <w:tblPr/>
      <w:tcPr>
        <w:tcBorders>
          <w:bottom w:val="single" w:sz="4" w:space="0" w:color="18FFB4" w:themeColor="accent5" w:themeTint="99"/>
        </w:tcBorders>
      </w:tcPr>
    </w:tblStylePr>
    <w:tblStylePr w:type="nwCell">
      <w:tblPr/>
      <w:tcPr>
        <w:tcBorders>
          <w:bottom w:val="single" w:sz="4" w:space="0" w:color="18FFB4" w:themeColor="accent5" w:themeTint="99"/>
        </w:tcBorders>
      </w:tcPr>
    </w:tblStylePr>
    <w:tblStylePr w:type="seCell">
      <w:tblPr/>
      <w:tcPr>
        <w:tcBorders>
          <w:top w:val="single" w:sz="4" w:space="0" w:color="18FFB4" w:themeColor="accent5" w:themeTint="99"/>
        </w:tcBorders>
      </w:tcPr>
    </w:tblStylePr>
    <w:tblStylePr w:type="swCell">
      <w:tblPr/>
      <w:tcPr>
        <w:tcBorders>
          <w:top w:val="single" w:sz="4" w:space="0" w:color="18FFB4" w:themeColor="accent5" w:themeTint="99"/>
        </w:tcBorders>
      </w:tcPr>
    </w:tblStylePr>
  </w:style>
  <w:style w:type="table" w:styleId="GridTable3-Accent6">
    <w:name w:val="Grid Table 3 Accent 6"/>
    <w:basedOn w:val="TableNormal"/>
    <w:uiPriority w:val="48"/>
    <w:rsid w:val="00B632CF"/>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sz="4" w:space="0" w:color="DEDEDE" w:themeColor="accent6" w:themeTint="99"/>
        </w:tcBorders>
      </w:tcPr>
    </w:tblStylePr>
    <w:tblStylePr w:type="nwCell">
      <w:tblPr/>
      <w:tcPr>
        <w:tcBorders>
          <w:bottom w:val="single" w:sz="4" w:space="0" w:color="DEDEDE" w:themeColor="accent6" w:themeTint="99"/>
        </w:tcBorders>
      </w:tcPr>
    </w:tblStylePr>
    <w:tblStylePr w:type="seCell">
      <w:tblPr/>
      <w:tcPr>
        <w:tcBorders>
          <w:top w:val="single" w:sz="4" w:space="0" w:color="DEDEDE" w:themeColor="accent6" w:themeTint="99"/>
        </w:tcBorders>
      </w:tcPr>
    </w:tblStylePr>
    <w:tblStylePr w:type="swCell">
      <w:tblPr/>
      <w:tcPr>
        <w:tcBorders>
          <w:top w:val="single" w:sz="4" w:space="0" w:color="DEDEDE" w:themeColor="accent6" w:themeTint="99"/>
        </w:tcBorders>
      </w:tcPr>
    </w:tblStylePr>
  </w:style>
  <w:style w:type="table" w:styleId="GridTable4">
    <w:name w:val="Grid Table 4"/>
    <w:basedOn w:val="TableNormal"/>
    <w:uiPriority w:val="49"/>
    <w:rsid w:val="00B632C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B632CF"/>
    <w:tblPr>
      <w:tblStyleRowBandSize w:val="1"/>
      <w:tblStyleColBandSize w:val="1"/>
      <w:tblBorders>
        <w:top w:val="single" w:sz="4" w:space="0" w:color="746AF1" w:themeColor="accent1" w:themeTint="99"/>
        <w:left w:val="single" w:sz="4" w:space="0" w:color="746AF1" w:themeColor="accent1" w:themeTint="99"/>
        <w:bottom w:val="single" w:sz="4" w:space="0" w:color="746AF1" w:themeColor="accent1" w:themeTint="99"/>
        <w:right w:val="single" w:sz="4" w:space="0" w:color="746AF1" w:themeColor="accent1" w:themeTint="99"/>
        <w:insideH w:val="single" w:sz="4" w:space="0" w:color="746AF1" w:themeColor="accent1" w:themeTint="99"/>
        <w:insideV w:val="single" w:sz="4" w:space="0" w:color="746AF1" w:themeColor="accent1" w:themeTint="99"/>
      </w:tblBorders>
    </w:tblPr>
    <w:tblStylePr w:type="firstRow">
      <w:rPr>
        <w:b/>
        <w:bCs/>
        <w:color w:val="FFFFFF" w:themeColor="background1"/>
      </w:rPr>
      <w:tblPr/>
      <w:tcPr>
        <w:tcBorders>
          <w:top w:val="single" w:sz="4" w:space="0" w:color="2314DC" w:themeColor="accent1"/>
          <w:left w:val="single" w:sz="4" w:space="0" w:color="2314DC" w:themeColor="accent1"/>
          <w:bottom w:val="single" w:sz="4" w:space="0" w:color="2314DC" w:themeColor="accent1"/>
          <w:right w:val="single" w:sz="4" w:space="0" w:color="2314DC" w:themeColor="accent1"/>
          <w:insideH w:val="nil"/>
          <w:insideV w:val="nil"/>
        </w:tcBorders>
        <w:shd w:val="clear" w:color="auto" w:fill="2314DC" w:themeFill="accent1"/>
      </w:tcPr>
    </w:tblStylePr>
    <w:tblStylePr w:type="lastRow">
      <w:rPr>
        <w:b/>
        <w:bCs/>
      </w:rPr>
      <w:tblPr/>
      <w:tcPr>
        <w:tcBorders>
          <w:top w:val="double" w:sz="4" w:space="0" w:color="2314DC" w:themeColor="accent1"/>
        </w:tcBorders>
      </w:tcPr>
    </w:tblStylePr>
    <w:tblStylePr w:type="firstCol">
      <w:rPr>
        <w:b/>
        <w:bCs/>
      </w:rPr>
    </w:tblStylePr>
    <w:tblStylePr w:type="lastCol">
      <w:rPr>
        <w:b/>
        <w:bCs/>
      </w:rPr>
    </w:tblStylePr>
    <w:tblStylePr w:type="band1Vert">
      <w:tblPr/>
      <w:tcPr>
        <w:shd w:val="clear" w:color="auto" w:fill="D0CDFA" w:themeFill="accent1" w:themeFillTint="33"/>
      </w:tcPr>
    </w:tblStylePr>
    <w:tblStylePr w:type="band1Horz">
      <w:tblPr/>
      <w:tcPr>
        <w:shd w:val="clear" w:color="auto" w:fill="D0CDFA" w:themeFill="accent1" w:themeFillTint="33"/>
      </w:tcPr>
    </w:tblStylePr>
  </w:style>
  <w:style w:type="table" w:styleId="GridTable4-Accent2">
    <w:name w:val="Grid Table 4 Accent 2"/>
    <w:basedOn w:val="TableNormal"/>
    <w:uiPriority w:val="49"/>
    <w:rsid w:val="00B632CF"/>
    <w:tblPr>
      <w:tblStyleRowBandSize w:val="1"/>
      <w:tblStyleColBandSize w:val="1"/>
      <w:tblBorders>
        <w:top w:val="single" w:sz="4" w:space="0" w:color="FF0FFC" w:themeColor="accent2" w:themeTint="99"/>
        <w:left w:val="single" w:sz="4" w:space="0" w:color="FF0FFC" w:themeColor="accent2" w:themeTint="99"/>
        <w:bottom w:val="single" w:sz="4" w:space="0" w:color="FF0FFC" w:themeColor="accent2" w:themeTint="99"/>
        <w:right w:val="single" w:sz="4" w:space="0" w:color="FF0FFC" w:themeColor="accent2" w:themeTint="99"/>
        <w:insideH w:val="single" w:sz="4" w:space="0" w:color="FF0FFC" w:themeColor="accent2" w:themeTint="99"/>
        <w:insideV w:val="single" w:sz="4" w:space="0" w:color="FF0FFC" w:themeColor="accent2" w:themeTint="99"/>
      </w:tblBorders>
    </w:tblPr>
    <w:tblStylePr w:type="firstRow">
      <w:rPr>
        <w:b/>
        <w:bCs/>
        <w:color w:val="FFFFFF" w:themeColor="background1"/>
      </w:rPr>
      <w:tblPr/>
      <w:tcPr>
        <w:tcBorders>
          <w:top w:val="single" w:sz="4" w:space="0" w:color="6F006E" w:themeColor="accent2"/>
          <w:left w:val="single" w:sz="4" w:space="0" w:color="6F006E" w:themeColor="accent2"/>
          <w:bottom w:val="single" w:sz="4" w:space="0" w:color="6F006E" w:themeColor="accent2"/>
          <w:right w:val="single" w:sz="4" w:space="0" w:color="6F006E" w:themeColor="accent2"/>
          <w:insideH w:val="nil"/>
          <w:insideV w:val="nil"/>
        </w:tcBorders>
        <w:shd w:val="clear" w:color="auto" w:fill="6F006E" w:themeFill="accent2"/>
      </w:tcPr>
    </w:tblStylePr>
    <w:tblStylePr w:type="lastRow">
      <w:rPr>
        <w:b/>
        <w:bCs/>
      </w:rPr>
      <w:tblPr/>
      <w:tcPr>
        <w:tcBorders>
          <w:top w:val="double" w:sz="4" w:space="0" w:color="6F006E" w:themeColor="accent2"/>
        </w:tcBorders>
      </w:tcPr>
    </w:tblStylePr>
    <w:tblStylePr w:type="firstCol">
      <w:rPr>
        <w:b/>
        <w:bCs/>
      </w:rPr>
    </w:tblStylePr>
    <w:tblStylePr w:type="lastCol">
      <w:rPr>
        <w:b/>
        <w:bCs/>
      </w:rPr>
    </w:tblStylePr>
    <w:tblStylePr w:type="band1Vert">
      <w:tblPr/>
      <w:tcPr>
        <w:shd w:val="clear" w:color="auto" w:fill="FFAFFE" w:themeFill="accent2" w:themeFillTint="33"/>
      </w:tcPr>
    </w:tblStylePr>
    <w:tblStylePr w:type="band1Horz">
      <w:tblPr/>
      <w:tcPr>
        <w:shd w:val="clear" w:color="auto" w:fill="FFAFFE" w:themeFill="accent2" w:themeFillTint="33"/>
      </w:tcPr>
    </w:tblStylePr>
  </w:style>
  <w:style w:type="table" w:styleId="GridTable4-Accent3">
    <w:name w:val="Grid Table 4 Accent 3"/>
    <w:basedOn w:val="TableNormal"/>
    <w:uiPriority w:val="49"/>
    <w:rsid w:val="00B632CF"/>
    <w:tblPr>
      <w:tblStyleRowBandSize w:val="1"/>
      <w:tblStyleColBandSize w:val="1"/>
      <w:tblBorders>
        <w:top w:val="single" w:sz="4" w:space="0" w:color="E77E95" w:themeColor="accent3" w:themeTint="99"/>
        <w:left w:val="single" w:sz="4" w:space="0" w:color="E77E95" w:themeColor="accent3" w:themeTint="99"/>
        <w:bottom w:val="single" w:sz="4" w:space="0" w:color="E77E95" w:themeColor="accent3" w:themeTint="99"/>
        <w:right w:val="single" w:sz="4" w:space="0" w:color="E77E95" w:themeColor="accent3" w:themeTint="99"/>
        <w:insideH w:val="single" w:sz="4" w:space="0" w:color="E77E95" w:themeColor="accent3" w:themeTint="99"/>
        <w:insideV w:val="single" w:sz="4" w:space="0" w:color="E77E95" w:themeColor="accent3" w:themeTint="99"/>
      </w:tblBorders>
    </w:tblPr>
    <w:tblStylePr w:type="firstRow">
      <w:rPr>
        <w:b/>
        <w:bCs/>
        <w:color w:val="FFFFFF" w:themeColor="background1"/>
      </w:rPr>
      <w:tblPr/>
      <w:tcPr>
        <w:tcBorders>
          <w:top w:val="single" w:sz="4" w:space="0" w:color="D72850" w:themeColor="accent3"/>
          <w:left w:val="single" w:sz="4" w:space="0" w:color="D72850" w:themeColor="accent3"/>
          <w:bottom w:val="single" w:sz="4" w:space="0" w:color="D72850" w:themeColor="accent3"/>
          <w:right w:val="single" w:sz="4" w:space="0" w:color="D72850" w:themeColor="accent3"/>
          <w:insideH w:val="nil"/>
          <w:insideV w:val="nil"/>
        </w:tcBorders>
        <w:shd w:val="clear" w:color="auto" w:fill="D72850" w:themeFill="accent3"/>
      </w:tcPr>
    </w:tblStylePr>
    <w:tblStylePr w:type="lastRow">
      <w:rPr>
        <w:b/>
        <w:bCs/>
      </w:rPr>
      <w:tblPr/>
      <w:tcPr>
        <w:tcBorders>
          <w:top w:val="double" w:sz="4" w:space="0" w:color="D72850" w:themeColor="accent3"/>
        </w:tcBorders>
      </w:tcPr>
    </w:tblStylePr>
    <w:tblStylePr w:type="firstCol">
      <w:rPr>
        <w:b/>
        <w:bCs/>
      </w:rPr>
    </w:tblStylePr>
    <w:tblStylePr w:type="lastCol">
      <w:rPr>
        <w:b/>
        <w:bCs/>
      </w:rPr>
    </w:tblStylePr>
    <w:tblStylePr w:type="band1Vert">
      <w:tblPr/>
      <w:tcPr>
        <w:shd w:val="clear" w:color="auto" w:fill="F7D4DB" w:themeFill="accent3" w:themeFillTint="33"/>
      </w:tcPr>
    </w:tblStylePr>
    <w:tblStylePr w:type="band1Horz">
      <w:tblPr/>
      <w:tcPr>
        <w:shd w:val="clear" w:color="auto" w:fill="F7D4DB" w:themeFill="accent3" w:themeFillTint="33"/>
      </w:tcPr>
    </w:tblStylePr>
  </w:style>
  <w:style w:type="table" w:styleId="GridTable4-Accent4">
    <w:name w:val="Grid Table 4 Accent 4"/>
    <w:basedOn w:val="TableNormal"/>
    <w:uiPriority w:val="49"/>
    <w:rsid w:val="00B632CF"/>
    <w:tblPr>
      <w:tblStyleRowBandSize w:val="1"/>
      <w:tblStyleColBandSize w:val="1"/>
      <w:tblBorders>
        <w:top w:val="single" w:sz="4" w:space="0" w:color="FFC572" w:themeColor="accent4" w:themeTint="99"/>
        <w:left w:val="single" w:sz="4" w:space="0" w:color="FFC572" w:themeColor="accent4" w:themeTint="99"/>
        <w:bottom w:val="single" w:sz="4" w:space="0" w:color="FFC572" w:themeColor="accent4" w:themeTint="99"/>
        <w:right w:val="single" w:sz="4" w:space="0" w:color="FFC572" w:themeColor="accent4" w:themeTint="99"/>
        <w:insideH w:val="single" w:sz="4" w:space="0" w:color="FFC572" w:themeColor="accent4" w:themeTint="99"/>
        <w:insideV w:val="single" w:sz="4" w:space="0" w:color="FFC572" w:themeColor="accent4" w:themeTint="99"/>
      </w:tblBorders>
    </w:tblPr>
    <w:tblStylePr w:type="firstRow">
      <w:rPr>
        <w:b/>
        <w:bCs/>
        <w:color w:val="FFFFFF" w:themeColor="background1"/>
      </w:rPr>
      <w:tblPr/>
      <w:tcPr>
        <w:tcBorders>
          <w:top w:val="single" w:sz="4" w:space="0" w:color="FFA014" w:themeColor="accent4"/>
          <w:left w:val="single" w:sz="4" w:space="0" w:color="FFA014" w:themeColor="accent4"/>
          <w:bottom w:val="single" w:sz="4" w:space="0" w:color="FFA014" w:themeColor="accent4"/>
          <w:right w:val="single" w:sz="4" w:space="0" w:color="FFA014" w:themeColor="accent4"/>
          <w:insideH w:val="nil"/>
          <w:insideV w:val="nil"/>
        </w:tcBorders>
        <w:shd w:val="clear" w:color="auto" w:fill="FFA014" w:themeFill="accent4"/>
      </w:tcPr>
    </w:tblStylePr>
    <w:tblStylePr w:type="lastRow">
      <w:rPr>
        <w:b/>
        <w:bCs/>
      </w:rPr>
      <w:tblPr/>
      <w:tcPr>
        <w:tcBorders>
          <w:top w:val="double" w:sz="4" w:space="0" w:color="FFA014" w:themeColor="accent4"/>
        </w:tcBorders>
      </w:tcPr>
    </w:tblStylePr>
    <w:tblStylePr w:type="firstCol">
      <w:rPr>
        <w:b/>
        <w:bCs/>
      </w:rPr>
    </w:tblStylePr>
    <w:tblStylePr w:type="lastCol">
      <w:rPr>
        <w:b/>
        <w:bCs/>
      </w:rPr>
    </w:tblStylePr>
    <w:tblStylePr w:type="band1Vert">
      <w:tblPr/>
      <w:tcPr>
        <w:shd w:val="clear" w:color="auto" w:fill="FFEBD0" w:themeFill="accent4" w:themeFillTint="33"/>
      </w:tcPr>
    </w:tblStylePr>
    <w:tblStylePr w:type="band1Horz">
      <w:tblPr/>
      <w:tcPr>
        <w:shd w:val="clear" w:color="auto" w:fill="FFEBD0" w:themeFill="accent4" w:themeFillTint="33"/>
      </w:tcPr>
    </w:tblStylePr>
  </w:style>
  <w:style w:type="table" w:styleId="GridTable4-Accent5">
    <w:name w:val="Grid Table 4 Accent 5"/>
    <w:basedOn w:val="TableNormal"/>
    <w:uiPriority w:val="49"/>
    <w:rsid w:val="00B632CF"/>
    <w:tblPr>
      <w:tblStyleRowBandSize w:val="1"/>
      <w:tblStyleColBandSize w:val="1"/>
      <w:tblBorders>
        <w:top w:val="single" w:sz="4" w:space="0" w:color="18FFB4" w:themeColor="accent5" w:themeTint="99"/>
        <w:left w:val="single" w:sz="4" w:space="0" w:color="18FFB4" w:themeColor="accent5" w:themeTint="99"/>
        <w:bottom w:val="single" w:sz="4" w:space="0" w:color="18FFB4" w:themeColor="accent5" w:themeTint="99"/>
        <w:right w:val="single" w:sz="4" w:space="0" w:color="18FFB4" w:themeColor="accent5" w:themeTint="99"/>
        <w:insideH w:val="single" w:sz="4" w:space="0" w:color="18FFB4" w:themeColor="accent5" w:themeTint="99"/>
        <w:insideV w:val="single" w:sz="4" w:space="0" w:color="18FFB4" w:themeColor="accent5" w:themeTint="99"/>
      </w:tblBorders>
    </w:tblPr>
    <w:tblStylePr w:type="firstRow">
      <w:rPr>
        <w:b/>
        <w:bCs/>
        <w:color w:val="FFFFFF" w:themeColor="background1"/>
      </w:rPr>
      <w:tblPr/>
      <w:tcPr>
        <w:tcBorders>
          <w:top w:val="single" w:sz="4" w:space="0" w:color="007D55" w:themeColor="accent5"/>
          <w:left w:val="single" w:sz="4" w:space="0" w:color="007D55" w:themeColor="accent5"/>
          <w:bottom w:val="single" w:sz="4" w:space="0" w:color="007D55" w:themeColor="accent5"/>
          <w:right w:val="single" w:sz="4" w:space="0" w:color="007D55" w:themeColor="accent5"/>
          <w:insideH w:val="nil"/>
          <w:insideV w:val="nil"/>
        </w:tcBorders>
        <w:shd w:val="clear" w:color="auto" w:fill="007D55" w:themeFill="accent5"/>
      </w:tcPr>
    </w:tblStylePr>
    <w:tblStylePr w:type="lastRow">
      <w:rPr>
        <w:b/>
        <w:bCs/>
      </w:rPr>
      <w:tblPr/>
      <w:tcPr>
        <w:tcBorders>
          <w:top w:val="double" w:sz="4" w:space="0" w:color="007D55" w:themeColor="accent5"/>
        </w:tcBorders>
      </w:tcPr>
    </w:tblStylePr>
    <w:tblStylePr w:type="firstCol">
      <w:rPr>
        <w:b/>
        <w:bCs/>
      </w:rPr>
    </w:tblStylePr>
    <w:tblStylePr w:type="lastCol">
      <w:rPr>
        <w:b/>
        <w:bCs/>
      </w:rPr>
    </w:tblStylePr>
    <w:tblStylePr w:type="band1Vert">
      <w:tblPr/>
      <w:tcPr>
        <w:shd w:val="clear" w:color="auto" w:fill="B2FFE6" w:themeFill="accent5" w:themeFillTint="33"/>
      </w:tcPr>
    </w:tblStylePr>
    <w:tblStylePr w:type="band1Horz">
      <w:tblPr/>
      <w:tcPr>
        <w:shd w:val="clear" w:color="auto" w:fill="B2FFE6" w:themeFill="accent5" w:themeFillTint="33"/>
      </w:tcPr>
    </w:tblStylePr>
  </w:style>
  <w:style w:type="table" w:styleId="GridTable4-Accent6">
    <w:name w:val="Grid Table 4 Accent 6"/>
    <w:basedOn w:val="TableNormal"/>
    <w:uiPriority w:val="49"/>
    <w:rsid w:val="00B632CF"/>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color w:val="FFFFFF" w:themeColor="background1"/>
      </w:rPr>
      <w:tblPr/>
      <w:tcPr>
        <w:tcBorders>
          <w:top w:val="single" w:sz="4" w:space="0" w:color="C8C8C8" w:themeColor="accent6"/>
          <w:left w:val="single" w:sz="4" w:space="0" w:color="C8C8C8" w:themeColor="accent6"/>
          <w:bottom w:val="single" w:sz="4" w:space="0" w:color="C8C8C8" w:themeColor="accent6"/>
          <w:right w:val="single" w:sz="4" w:space="0" w:color="C8C8C8" w:themeColor="accent6"/>
          <w:insideH w:val="nil"/>
          <w:insideV w:val="nil"/>
        </w:tcBorders>
        <w:shd w:val="clear" w:color="auto" w:fill="C8C8C8" w:themeFill="accent6"/>
      </w:tcPr>
    </w:tblStylePr>
    <w:tblStylePr w:type="lastRow">
      <w:rPr>
        <w:b/>
        <w:bCs/>
      </w:rPr>
      <w:tblPr/>
      <w:tcPr>
        <w:tcBorders>
          <w:top w:val="double" w:sz="4" w:space="0" w:color="C8C8C8" w:themeColor="accent6"/>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5Dark">
    <w:name w:val="Grid Table 5 Dark"/>
    <w:basedOn w:val="TableNormal"/>
    <w:uiPriority w:val="50"/>
    <w:rsid w:val="00B632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B632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CD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4D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4D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4D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4DC" w:themeFill="accent1"/>
      </w:tcPr>
    </w:tblStylePr>
    <w:tblStylePr w:type="band1Vert">
      <w:tblPr/>
      <w:tcPr>
        <w:shd w:val="clear" w:color="auto" w:fill="A29CF6" w:themeFill="accent1" w:themeFillTint="66"/>
      </w:tcPr>
    </w:tblStylePr>
    <w:tblStylePr w:type="band1Horz">
      <w:tblPr/>
      <w:tcPr>
        <w:shd w:val="clear" w:color="auto" w:fill="A29CF6" w:themeFill="accent1" w:themeFillTint="66"/>
      </w:tcPr>
    </w:tblStylePr>
  </w:style>
  <w:style w:type="table" w:styleId="GridTable5Dark-Accent2">
    <w:name w:val="Grid Table 5 Dark Accent 2"/>
    <w:basedOn w:val="TableNormal"/>
    <w:uiPriority w:val="50"/>
    <w:rsid w:val="00B632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AFF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006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006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006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006E" w:themeFill="accent2"/>
      </w:tcPr>
    </w:tblStylePr>
    <w:tblStylePr w:type="band1Vert">
      <w:tblPr/>
      <w:tcPr>
        <w:shd w:val="clear" w:color="auto" w:fill="FF5FFD" w:themeFill="accent2" w:themeFillTint="66"/>
      </w:tcPr>
    </w:tblStylePr>
    <w:tblStylePr w:type="band1Horz">
      <w:tblPr/>
      <w:tcPr>
        <w:shd w:val="clear" w:color="auto" w:fill="FF5FFD" w:themeFill="accent2" w:themeFillTint="66"/>
      </w:tcPr>
    </w:tblStylePr>
  </w:style>
  <w:style w:type="table" w:styleId="GridTable5Dark-Accent3">
    <w:name w:val="Grid Table 5 Dark Accent 3"/>
    <w:basedOn w:val="TableNormal"/>
    <w:uiPriority w:val="50"/>
    <w:rsid w:val="00B632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4D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7285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7285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7285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72850" w:themeFill="accent3"/>
      </w:tcPr>
    </w:tblStylePr>
    <w:tblStylePr w:type="band1Vert">
      <w:tblPr/>
      <w:tcPr>
        <w:shd w:val="clear" w:color="auto" w:fill="EFA9B8" w:themeFill="accent3" w:themeFillTint="66"/>
      </w:tcPr>
    </w:tblStylePr>
    <w:tblStylePr w:type="band1Horz">
      <w:tblPr/>
      <w:tcPr>
        <w:shd w:val="clear" w:color="auto" w:fill="EFA9B8" w:themeFill="accent3" w:themeFillTint="66"/>
      </w:tcPr>
    </w:tblStylePr>
  </w:style>
  <w:style w:type="table" w:styleId="GridTable5Dark-Accent4">
    <w:name w:val="Grid Table 5 Dark Accent 4"/>
    <w:basedOn w:val="TableNormal"/>
    <w:uiPriority w:val="50"/>
    <w:rsid w:val="00B632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BD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A01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A01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A01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A014" w:themeFill="accent4"/>
      </w:tcPr>
    </w:tblStylePr>
    <w:tblStylePr w:type="band1Vert">
      <w:tblPr/>
      <w:tcPr>
        <w:shd w:val="clear" w:color="auto" w:fill="FFD8A1" w:themeFill="accent4" w:themeFillTint="66"/>
      </w:tcPr>
    </w:tblStylePr>
    <w:tblStylePr w:type="band1Horz">
      <w:tblPr/>
      <w:tcPr>
        <w:shd w:val="clear" w:color="auto" w:fill="FFD8A1" w:themeFill="accent4" w:themeFillTint="66"/>
      </w:tcPr>
    </w:tblStylePr>
  </w:style>
  <w:style w:type="table" w:styleId="GridTable5Dark-Accent5">
    <w:name w:val="Grid Table 5 Dark Accent 5"/>
    <w:basedOn w:val="TableNormal"/>
    <w:uiPriority w:val="50"/>
    <w:rsid w:val="00B632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2FF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D5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D5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D5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D55" w:themeFill="accent5"/>
      </w:tcPr>
    </w:tblStylePr>
    <w:tblStylePr w:type="band1Vert">
      <w:tblPr/>
      <w:tcPr>
        <w:shd w:val="clear" w:color="auto" w:fill="65FFCD" w:themeFill="accent5" w:themeFillTint="66"/>
      </w:tcPr>
    </w:tblStylePr>
    <w:tblStylePr w:type="band1Horz">
      <w:tblPr/>
      <w:tcPr>
        <w:shd w:val="clear" w:color="auto" w:fill="65FFCD" w:themeFill="accent5" w:themeFillTint="66"/>
      </w:tcPr>
    </w:tblStylePr>
  </w:style>
  <w:style w:type="table" w:styleId="GridTable5Dark-Accent6">
    <w:name w:val="Grid Table 5 Dark Accent 6"/>
    <w:basedOn w:val="TableNormal"/>
    <w:uiPriority w:val="50"/>
    <w:rsid w:val="00B632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C8C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C8C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C8C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C8C8" w:themeFill="accent6"/>
      </w:tcPr>
    </w:tblStylePr>
    <w:tblStylePr w:type="band1Vert">
      <w:tblPr/>
      <w:tcPr>
        <w:shd w:val="clear" w:color="auto" w:fill="E9E9E9" w:themeFill="accent6" w:themeFillTint="66"/>
      </w:tcPr>
    </w:tblStylePr>
    <w:tblStylePr w:type="band1Horz">
      <w:tblPr/>
      <w:tcPr>
        <w:shd w:val="clear" w:color="auto" w:fill="E9E9E9" w:themeFill="accent6" w:themeFillTint="66"/>
      </w:tcPr>
    </w:tblStylePr>
  </w:style>
  <w:style w:type="table" w:styleId="GridTable6Colorful">
    <w:name w:val="Grid Table 6 Colorful"/>
    <w:basedOn w:val="TableNormal"/>
    <w:uiPriority w:val="51"/>
    <w:rsid w:val="00B632C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B632CF"/>
    <w:rPr>
      <w:color w:val="1A0FA4" w:themeColor="accent1" w:themeShade="BF"/>
    </w:rPr>
    <w:tblPr>
      <w:tblStyleRowBandSize w:val="1"/>
      <w:tblStyleColBandSize w:val="1"/>
      <w:tblBorders>
        <w:top w:val="single" w:sz="4" w:space="0" w:color="746AF1" w:themeColor="accent1" w:themeTint="99"/>
        <w:left w:val="single" w:sz="4" w:space="0" w:color="746AF1" w:themeColor="accent1" w:themeTint="99"/>
        <w:bottom w:val="single" w:sz="4" w:space="0" w:color="746AF1" w:themeColor="accent1" w:themeTint="99"/>
        <w:right w:val="single" w:sz="4" w:space="0" w:color="746AF1" w:themeColor="accent1" w:themeTint="99"/>
        <w:insideH w:val="single" w:sz="4" w:space="0" w:color="746AF1" w:themeColor="accent1" w:themeTint="99"/>
        <w:insideV w:val="single" w:sz="4" w:space="0" w:color="746AF1" w:themeColor="accent1" w:themeTint="99"/>
      </w:tblBorders>
    </w:tblPr>
    <w:tblStylePr w:type="firstRow">
      <w:rPr>
        <w:b/>
        <w:bCs/>
      </w:rPr>
      <w:tblPr/>
      <w:tcPr>
        <w:tcBorders>
          <w:bottom w:val="single" w:sz="12" w:space="0" w:color="746AF1" w:themeColor="accent1" w:themeTint="99"/>
        </w:tcBorders>
      </w:tcPr>
    </w:tblStylePr>
    <w:tblStylePr w:type="lastRow">
      <w:rPr>
        <w:b/>
        <w:bCs/>
      </w:rPr>
      <w:tblPr/>
      <w:tcPr>
        <w:tcBorders>
          <w:top w:val="double" w:sz="4" w:space="0" w:color="746AF1" w:themeColor="accent1" w:themeTint="99"/>
        </w:tcBorders>
      </w:tcPr>
    </w:tblStylePr>
    <w:tblStylePr w:type="firstCol">
      <w:rPr>
        <w:b/>
        <w:bCs/>
      </w:rPr>
    </w:tblStylePr>
    <w:tblStylePr w:type="lastCol">
      <w:rPr>
        <w:b/>
        <w:bCs/>
      </w:rPr>
    </w:tblStylePr>
    <w:tblStylePr w:type="band1Vert">
      <w:tblPr/>
      <w:tcPr>
        <w:shd w:val="clear" w:color="auto" w:fill="D0CDFA" w:themeFill="accent1" w:themeFillTint="33"/>
      </w:tcPr>
    </w:tblStylePr>
    <w:tblStylePr w:type="band1Horz">
      <w:tblPr/>
      <w:tcPr>
        <w:shd w:val="clear" w:color="auto" w:fill="D0CDFA" w:themeFill="accent1" w:themeFillTint="33"/>
      </w:tcPr>
    </w:tblStylePr>
  </w:style>
  <w:style w:type="table" w:styleId="GridTable6Colorful-Accent2">
    <w:name w:val="Grid Table 6 Colorful Accent 2"/>
    <w:basedOn w:val="TableNormal"/>
    <w:uiPriority w:val="51"/>
    <w:rsid w:val="00B632CF"/>
    <w:rPr>
      <w:color w:val="530052" w:themeColor="accent2" w:themeShade="BF"/>
    </w:rPr>
    <w:tblPr>
      <w:tblStyleRowBandSize w:val="1"/>
      <w:tblStyleColBandSize w:val="1"/>
      <w:tblBorders>
        <w:top w:val="single" w:sz="4" w:space="0" w:color="FF0FFC" w:themeColor="accent2" w:themeTint="99"/>
        <w:left w:val="single" w:sz="4" w:space="0" w:color="FF0FFC" w:themeColor="accent2" w:themeTint="99"/>
        <w:bottom w:val="single" w:sz="4" w:space="0" w:color="FF0FFC" w:themeColor="accent2" w:themeTint="99"/>
        <w:right w:val="single" w:sz="4" w:space="0" w:color="FF0FFC" w:themeColor="accent2" w:themeTint="99"/>
        <w:insideH w:val="single" w:sz="4" w:space="0" w:color="FF0FFC" w:themeColor="accent2" w:themeTint="99"/>
        <w:insideV w:val="single" w:sz="4" w:space="0" w:color="FF0FFC" w:themeColor="accent2" w:themeTint="99"/>
      </w:tblBorders>
    </w:tblPr>
    <w:tblStylePr w:type="firstRow">
      <w:rPr>
        <w:b/>
        <w:bCs/>
      </w:rPr>
      <w:tblPr/>
      <w:tcPr>
        <w:tcBorders>
          <w:bottom w:val="single" w:sz="12" w:space="0" w:color="FF0FFC" w:themeColor="accent2" w:themeTint="99"/>
        </w:tcBorders>
      </w:tcPr>
    </w:tblStylePr>
    <w:tblStylePr w:type="lastRow">
      <w:rPr>
        <w:b/>
        <w:bCs/>
      </w:rPr>
      <w:tblPr/>
      <w:tcPr>
        <w:tcBorders>
          <w:top w:val="double" w:sz="4" w:space="0" w:color="FF0FFC" w:themeColor="accent2" w:themeTint="99"/>
        </w:tcBorders>
      </w:tcPr>
    </w:tblStylePr>
    <w:tblStylePr w:type="firstCol">
      <w:rPr>
        <w:b/>
        <w:bCs/>
      </w:rPr>
    </w:tblStylePr>
    <w:tblStylePr w:type="lastCol">
      <w:rPr>
        <w:b/>
        <w:bCs/>
      </w:rPr>
    </w:tblStylePr>
    <w:tblStylePr w:type="band1Vert">
      <w:tblPr/>
      <w:tcPr>
        <w:shd w:val="clear" w:color="auto" w:fill="FFAFFE" w:themeFill="accent2" w:themeFillTint="33"/>
      </w:tcPr>
    </w:tblStylePr>
    <w:tblStylePr w:type="band1Horz">
      <w:tblPr/>
      <w:tcPr>
        <w:shd w:val="clear" w:color="auto" w:fill="FFAFFE" w:themeFill="accent2" w:themeFillTint="33"/>
      </w:tcPr>
    </w:tblStylePr>
  </w:style>
  <w:style w:type="table" w:styleId="GridTable6Colorful-Accent3">
    <w:name w:val="Grid Table 6 Colorful Accent 3"/>
    <w:basedOn w:val="TableNormal"/>
    <w:uiPriority w:val="51"/>
    <w:rsid w:val="00B632CF"/>
    <w:rPr>
      <w:color w:val="A11E3B" w:themeColor="accent3" w:themeShade="BF"/>
    </w:rPr>
    <w:tblPr>
      <w:tblStyleRowBandSize w:val="1"/>
      <w:tblStyleColBandSize w:val="1"/>
      <w:tblBorders>
        <w:top w:val="single" w:sz="4" w:space="0" w:color="E77E95" w:themeColor="accent3" w:themeTint="99"/>
        <w:left w:val="single" w:sz="4" w:space="0" w:color="E77E95" w:themeColor="accent3" w:themeTint="99"/>
        <w:bottom w:val="single" w:sz="4" w:space="0" w:color="E77E95" w:themeColor="accent3" w:themeTint="99"/>
        <w:right w:val="single" w:sz="4" w:space="0" w:color="E77E95" w:themeColor="accent3" w:themeTint="99"/>
        <w:insideH w:val="single" w:sz="4" w:space="0" w:color="E77E95" w:themeColor="accent3" w:themeTint="99"/>
        <w:insideV w:val="single" w:sz="4" w:space="0" w:color="E77E95" w:themeColor="accent3" w:themeTint="99"/>
      </w:tblBorders>
    </w:tblPr>
    <w:tblStylePr w:type="firstRow">
      <w:rPr>
        <w:b/>
        <w:bCs/>
      </w:rPr>
      <w:tblPr/>
      <w:tcPr>
        <w:tcBorders>
          <w:bottom w:val="single" w:sz="12" w:space="0" w:color="E77E95" w:themeColor="accent3" w:themeTint="99"/>
        </w:tcBorders>
      </w:tcPr>
    </w:tblStylePr>
    <w:tblStylePr w:type="lastRow">
      <w:rPr>
        <w:b/>
        <w:bCs/>
      </w:rPr>
      <w:tblPr/>
      <w:tcPr>
        <w:tcBorders>
          <w:top w:val="double" w:sz="4" w:space="0" w:color="E77E95" w:themeColor="accent3" w:themeTint="99"/>
        </w:tcBorders>
      </w:tcPr>
    </w:tblStylePr>
    <w:tblStylePr w:type="firstCol">
      <w:rPr>
        <w:b/>
        <w:bCs/>
      </w:rPr>
    </w:tblStylePr>
    <w:tblStylePr w:type="lastCol">
      <w:rPr>
        <w:b/>
        <w:bCs/>
      </w:rPr>
    </w:tblStylePr>
    <w:tblStylePr w:type="band1Vert">
      <w:tblPr/>
      <w:tcPr>
        <w:shd w:val="clear" w:color="auto" w:fill="F7D4DB" w:themeFill="accent3" w:themeFillTint="33"/>
      </w:tcPr>
    </w:tblStylePr>
    <w:tblStylePr w:type="band1Horz">
      <w:tblPr/>
      <w:tcPr>
        <w:shd w:val="clear" w:color="auto" w:fill="F7D4DB" w:themeFill="accent3" w:themeFillTint="33"/>
      </w:tcPr>
    </w:tblStylePr>
  </w:style>
  <w:style w:type="table" w:styleId="GridTable6Colorful-Accent4">
    <w:name w:val="Grid Table 6 Colorful Accent 4"/>
    <w:basedOn w:val="TableNormal"/>
    <w:uiPriority w:val="51"/>
    <w:rsid w:val="00B632CF"/>
    <w:rPr>
      <w:color w:val="CD7900" w:themeColor="accent4" w:themeShade="BF"/>
    </w:rPr>
    <w:tblPr>
      <w:tblStyleRowBandSize w:val="1"/>
      <w:tblStyleColBandSize w:val="1"/>
      <w:tblBorders>
        <w:top w:val="single" w:sz="4" w:space="0" w:color="FFC572" w:themeColor="accent4" w:themeTint="99"/>
        <w:left w:val="single" w:sz="4" w:space="0" w:color="FFC572" w:themeColor="accent4" w:themeTint="99"/>
        <w:bottom w:val="single" w:sz="4" w:space="0" w:color="FFC572" w:themeColor="accent4" w:themeTint="99"/>
        <w:right w:val="single" w:sz="4" w:space="0" w:color="FFC572" w:themeColor="accent4" w:themeTint="99"/>
        <w:insideH w:val="single" w:sz="4" w:space="0" w:color="FFC572" w:themeColor="accent4" w:themeTint="99"/>
        <w:insideV w:val="single" w:sz="4" w:space="0" w:color="FFC572" w:themeColor="accent4" w:themeTint="99"/>
      </w:tblBorders>
    </w:tblPr>
    <w:tblStylePr w:type="firstRow">
      <w:rPr>
        <w:b/>
        <w:bCs/>
      </w:rPr>
      <w:tblPr/>
      <w:tcPr>
        <w:tcBorders>
          <w:bottom w:val="single" w:sz="12" w:space="0" w:color="FFC572" w:themeColor="accent4" w:themeTint="99"/>
        </w:tcBorders>
      </w:tcPr>
    </w:tblStylePr>
    <w:tblStylePr w:type="lastRow">
      <w:rPr>
        <w:b/>
        <w:bCs/>
      </w:rPr>
      <w:tblPr/>
      <w:tcPr>
        <w:tcBorders>
          <w:top w:val="double" w:sz="4" w:space="0" w:color="FFC572" w:themeColor="accent4" w:themeTint="99"/>
        </w:tcBorders>
      </w:tcPr>
    </w:tblStylePr>
    <w:tblStylePr w:type="firstCol">
      <w:rPr>
        <w:b/>
        <w:bCs/>
      </w:rPr>
    </w:tblStylePr>
    <w:tblStylePr w:type="lastCol">
      <w:rPr>
        <w:b/>
        <w:bCs/>
      </w:rPr>
    </w:tblStylePr>
    <w:tblStylePr w:type="band1Vert">
      <w:tblPr/>
      <w:tcPr>
        <w:shd w:val="clear" w:color="auto" w:fill="FFEBD0" w:themeFill="accent4" w:themeFillTint="33"/>
      </w:tcPr>
    </w:tblStylePr>
    <w:tblStylePr w:type="band1Horz">
      <w:tblPr/>
      <w:tcPr>
        <w:shd w:val="clear" w:color="auto" w:fill="FFEBD0" w:themeFill="accent4" w:themeFillTint="33"/>
      </w:tcPr>
    </w:tblStylePr>
  </w:style>
  <w:style w:type="table" w:styleId="GridTable6Colorful-Accent5">
    <w:name w:val="Grid Table 6 Colorful Accent 5"/>
    <w:basedOn w:val="TableNormal"/>
    <w:uiPriority w:val="51"/>
    <w:rsid w:val="00B632CF"/>
    <w:rPr>
      <w:color w:val="005D3F" w:themeColor="accent5" w:themeShade="BF"/>
    </w:rPr>
    <w:tblPr>
      <w:tblStyleRowBandSize w:val="1"/>
      <w:tblStyleColBandSize w:val="1"/>
      <w:tblBorders>
        <w:top w:val="single" w:sz="4" w:space="0" w:color="18FFB4" w:themeColor="accent5" w:themeTint="99"/>
        <w:left w:val="single" w:sz="4" w:space="0" w:color="18FFB4" w:themeColor="accent5" w:themeTint="99"/>
        <w:bottom w:val="single" w:sz="4" w:space="0" w:color="18FFB4" w:themeColor="accent5" w:themeTint="99"/>
        <w:right w:val="single" w:sz="4" w:space="0" w:color="18FFB4" w:themeColor="accent5" w:themeTint="99"/>
        <w:insideH w:val="single" w:sz="4" w:space="0" w:color="18FFB4" w:themeColor="accent5" w:themeTint="99"/>
        <w:insideV w:val="single" w:sz="4" w:space="0" w:color="18FFB4" w:themeColor="accent5" w:themeTint="99"/>
      </w:tblBorders>
    </w:tblPr>
    <w:tblStylePr w:type="firstRow">
      <w:rPr>
        <w:b/>
        <w:bCs/>
      </w:rPr>
      <w:tblPr/>
      <w:tcPr>
        <w:tcBorders>
          <w:bottom w:val="single" w:sz="12" w:space="0" w:color="18FFB4" w:themeColor="accent5" w:themeTint="99"/>
        </w:tcBorders>
      </w:tcPr>
    </w:tblStylePr>
    <w:tblStylePr w:type="lastRow">
      <w:rPr>
        <w:b/>
        <w:bCs/>
      </w:rPr>
      <w:tblPr/>
      <w:tcPr>
        <w:tcBorders>
          <w:top w:val="double" w:sz="4" w:space="0" w:color="18FFB4" w:themeColor="accent5" w:themeTint="99"/>
        </w:tcBorders>
      </w:tcPr>
    </w:tblStylePr>
    <w:tblStylePr w:type="firstCol">
      <w:rPr>
        <w:b/>
        <w:bCs/>
      </w:rPr>
    </w:tblStylePr>
    <w:tblStylePr w:type="lastCol">
      <w:rPr>
        <w:b/>
        <w:bCs/>
      </w:rPr>
    </w:tblStylePr>
    <w:tblStylePr w:type="band1Vert">
      <w:tblPr/>
      <w:tcPr>
        <w:shd w:val="clear" w:color="auto" w:fill="B2FFE6" w:themeFill="accent5" w:themeFillTint="33"/>
      </w:tcPr>
    </w:tblStylePr>
    <w:tblStylePr w:type="band1Horz">
      <w:tblPr/>
      <w:tcPr>
        <w:shd w:val="clear" w:color="auto" w:fill="B2FFE6" w:themeFill="accent5" w:themeFillTint="33"/>
      </w:tcPr>
    </w:tblStylePr>
  </w:style>
  <w:style w:type="table" w:styleId="GridTable6Colorful-Accent6">
    <w:name w:val="Grid Table 6 Colorful Accent 6"/>
    <w:basedOn w:val="TableNormal"/>
    <w:uiPriority w:val="51"/>
    <w:rsid w:val="00B632CF"/>
    <w:rPr>
      <w:color w:val="959595" w:themeColor="accent6" w:themeShade="BF"/>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bottom w:val="single" w:sz="12" w:space="0" w:color="DEDEDE" w:themeColor="accent6" w:themeTint="99"/>
        </w:tcBorders>
      </w:tcPr>
    </w:tblStylePr>
    <w:tblStylePr w:type="lastRow">
      <w:rPr>
        <w:b/>
        <w:bCs/>
      </w:rPr>
      <w:tblPr/>
      <w:tcPr>
        <w:tcBorders>
          <w:top w:val="doub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7Colorful">
    <w:name w:val="Grid Table 7 Colorful"/>
    <w:basedOn w:val="TableNormal"/>
    <w:uiPriority w:val="52"/>
    <w:rsid w:val="00B632C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B632CF"/>
    <w:rPr>
      <w:color w:val="1A0FA4" w:themeColor="accent1" w:themeShade="BF"/>
    </w:rPr>
    <w:tblPr>
      <w:tblStyleRowBandSize w:val="1"/>
      <w:tblStyleColBandSize w:val="1"/>
      <w:tblBorders>
        <w:top w:val="single" w:sz="4" w:space="0" w:color="746AF1" w:themeColor="accent1" w:themeTint="99"/>
        <w:left w:val="single" w:sz="4" w:space="0" w:color="746AF1" w:themeColor="accent1" w:themeTint="99"/>
        <w:bottom w:val="single" w:sz="4" w:space="0" w:color="746AF1" w:themeColor="accent1" w:themeTint="99"/>
        <w:right w:val="single" w:sz="4" w:space="0" w:color="746AF1" w:themeColor="accent1" w:themeTint="99"/>
        <w:insideH w:val="single" w:sz="4" w:space="0" w:color="746AF1" w:themeColor="accent1" w:themeTint="99"/>
        <w:insideV w:val="single" w:sz="4" w:space="0" w:color="746A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CDFA" w:themeFill="accent1" w:themeFillTint="33"/>
      </w:tcPr>
    </w:tblStylePr>
    <w:tblStylePr w:type="band1Horz">
      <w:tblPr/>
      <w:tcPr>
        <w:shd w:val="clear" w:color="auto" w:fill="D0CDFA" w:themeFill="accent1" w:themeFillTint="33"/>
      </w:tcPr>
    </w:tblStylePr>
    <w:tblStylePr w:type="neCell">
      <w:tblPr/>
      <w:tcPr>
        <w:tcBorders>
          <w:bottom w:val="single" w:sz="4" w:space="0" w:color="746AF1" w:themeColor="accent1" w:themeTint="99"/>
        </w:tcBorders>
      </w:tcPr>
    </w:tblStylePr>
    <w:tblStylePr w:type="nwCell">
      <w:tblPr/>
      <w:tcPr>
        <w:tcBorders>
          <w:bottom w:val="single" w:sz="4" w:space="0" w:color="746AF1" w:themeColor="accent1" w:themeTint="99"/>
        </w:tcBorders>
      </w:tcPr>
    </w:tblStylePr>
    <w:tblStylePr w:type="seCell">
      <w:tblPr/>
      <w:tcPr>
        <w:tcBorders>
          <w:top w:val="single" w:sz="4" w:space="0" w:color="746AF1" w:themeColor="accent1" w:themeTint="99"/>
        </w:tcBorders>
      </w:tcPr>
    </w:tblStylePr>
    <w:tblStylePr w:type="swCell">
      <w:tblPr/>
      <w:tcPr>
        <w:tcBorders>
          <w:top w:val="single" w:sz="4" w:space="0" w:color="746AF1" w:themeColor="accent1" w:themeTint="99"/>
        </w:tcBorders>
      </w:tcPr>
    </w:tblStylePr>
  </w:style>
  <w:style w:type="table" w:styleId="GridTable7Colorful-Accent2">
    <w:name w:val="Grid Table 7 Colorful Accent 2"/>
    <w:basedOn w:val="TableNormal"/>
    <w:uiPriority w:val="52"/>
    <w:rsid w:val="00B632CF"/>
    <w:rPr>
      <w:color w:val="530052" w:themeColor="accent2" w:themeShade="BF"/>
    </w:rPr>
    <w:tblPr>
      <w:tblStyleRowBandSize w:val="1"/>
      <w:tblStyleColBandSize w:val="1"/>
      <w:tblBorders>
        <w:top w:val="single" w:sz="4" w:space="0" w:color="FF0FFC" w:themeColor="accent2" w:themeTint="99"/>
        <w:left w:val="single" w:sz="4" w:space="0" w:color="FF0FFC" w:themeColor="accent2" w:themeTint="99"/>
        <w:bottom w:val="single" w:sz="4" w:space="0" w:color="FF0FFC" w:themeColor="accent2" w:themeTint="99"/>
        <w:right w:val="single" w:sz="4" w:space="0" w:color="FF0FFC" w:themeColor="accent2" w:themeTint="99"/>
        <w:insideH w:val="single" w:sz="4" w:space="0" w:color="FF0FFC" w:themeColor="accent2" w:themeTint="99"/>
        <w:insideV w:val="single" w:sz="4" w:space="0" w:color="FF0FF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AFFE" w:themeFill="accent2" w:themeFillTint="33"/>
      </w:tcPr>
    </w:tblStylePr>
    <w:tblStylePr w:type="band1Horz">
      <w:tblPr/>
      <w:tcPr>
        <w:shd w:val="clear" w:color="auto" w:fill="FFAFFE" w:themeFill="accent2" w:themeFillTint="33"/>
      </w:tcPr>
    </w:tblStylePr>
    <w:tblStylePr w:type="neCell">
      <w:tblPr/>
      <w:tcPr>
        <w:tcBorders>
          <w:bottom w:val="single" w:sz="4" w:space="0" w:color="FF0FFC" w:themeColor="accent2" w:themeTint="99"/>
        </w:tcBorders>
      </w:tcPr>
    </w:tblStylePr>
    <w:tblStylePr w:type="nwCell">
      <w:tblPr/>
      <w:tcPr>
        <w:tcBorders>
          <w:bottom w:val="single" w:sz="4" w:space="0" w:color="FF0FFC" w:themeColor="accent2" w:themeTint="99"/>
        </w:tcBorders>
      </w:tcPr>
    </w:tblStylePr>
    <w:tblStylePr w:type="seCell">
      <w:tblPr/>
      <w:tcPr>
        <w:tcBorders>
          <w:top w:val="single" w:sz="4" w:space="0" w:color="FF0FFC" w:themeColor="accent2" w:themeTint="99"/>
        </w:tcBorders>
      </w:tcPr>
    </w:tblStylePr>
    <w:tblStylePr w:type="swCell">
      <w:tblPr/>
      <w:tcPr>
        <w:tcBorders>
          <w:top w:val="single" w:sz="4" w:space="0" w:color="FF0FFC" w:themeColor="accent2" w:themeTint="99"/>
        </w:tcBorders>
      </w:tcPr>
    </w:tblStylePr>
  </w:style>
  <w:style w:type="table" w:styleId="GridTable7Colorful-Accent3">
    <w:name w:val="Grid Table 7 Colorful Accent 3"/>
    <w:basedOn w:val="TableNormal"/>
    <w:uiPriority w:val="52"/>
    <w:rsid w:val="00B632CF"/>
    <w:rPr>
      <w:color w:val="A11E3B" w:themeColor="accent3" w:themeShade="BF"/>
    </w:rPr>
    <w:tblPr>
      <w:tblStyleRowBandSize w:val="1"/>
      <w:tblStyleColBandSize w:val="1"/>
      <w:tblBorders>
        <w:top w:val="single" w:sz="4" w:space="0" w:color="E77E95" w:themeColor="accent3" w:themeTint="99"/>
        <w:left w:val="single" w:sz="4" w:space="0" w:color="E77E95" w:themeColor="accent3" w:themeTint="99"/>
        <w:bottom w:val="single" w:sz="4" w:space="0" w:color="E77E95" w:themeColor="accent3" w:themeTint="99"/>
        <w:right w:val="single" w:sz="4" w:space="0" w:color="E77E95" w:themeColor="accent3" w:themeTint="99"/>
        <w:insideH w:val="single" w:sz="4" w:space="0" w:color="E77E95" w:themeColor="accent3" w:themeTint="99"/>
        <w:insideV w:val="single" w:sz="4" w:space="0" w:color="E77E9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4DB" w:themeFill="accent3" w:themeFillTint="33"/>
      </w:tcPr>
    </w:tblStylePr>
    <w:tblStylePr w:type="band1Horz">
      <w:tblPr/>
      <w:tcPr>
        <w:shd w:val="clear" w:color="auto" w:fill="F7D4DB" w:themeFill="accent3" w:themeFillTint="33"/>
      </w:tcPr>
    </w:tblStylePr>
    <w:tblStylePr w:type="neCell">
      <w:tblPr/>
      <w:tcPr>
        <w:tcBorders>
          <w:bottom w:val="single" w:sz="4" w:space="0" w:color="E77E95" w:themeColor="accent3" w:themeTint="99"/>
        </w:tcBorders>
      </w:tcPr>
    </w:tblStylePr>
    <w:tblStylePr w:type="nwCell">
      <w:tblPr/>
      <w:tcPr>
        <w:tcBorders>
          <w:bottom w:val="single" w:sz="4" w:space="0" w:color="E77E95" w:themeColor="accent3" w:themeTint="99"/>
        </w:tcBorders>
      </w:tcPr>
    </w:tblStylePr>
    <w:tblStylePr w:type="seCell">
      <w:tblPr/>
      <w:tcPr>
        <w:tcBorders>
          <w:top w:val="single" w:sz="4" w:space="0" w:color="E77E95" w:themeColor="accent3" w:themeTint="99"/>
        </w:tcBorders>
      </w:tcPr>
    </w:tblStylePr>
    <w:tblStylePr w:type="swCell">
      <w:tblPr/>
      <w:tcPr>
        <w:tcBorders>
          <w:top w:val="single" w:sz="4" w:space="0" w:color="E77E95" w:themeColor="accent3" w:themeTint="99"/>
        </w:tcBorders>
      </w:tcPr>
    </w:tblStylePr>
  </w:style>
  <w:style w:type="table" w:styleId="GridTable7Colorful-Accent4">
    <w:name w:val="Grid Table 7 Colorful Accent 4"/>
    <w:basedOn w:val="TableNormal"/>
    <w:uiPriority w:val="52"/>
    <w:rsid w:val="00B632CF"/>
    <w:rPr>
      <w:color w:val="CD7900" w:themeColor="accent4" w:themeShade="BF"/>
    </w:rPr>
    <w:tblPr>
      <w:tblStyleRowBandSize w:val="1"/>
      <w:tblStyleColBandSize w:val="1"/>
      <w:tblBorders>
        <w:top w:val="single" w:sz="4" w:space="0" w:color="FFC572" w:themeColor="accent4" w:themeTint="99"/>
        <w:left w:val="single" w:sz="4" w:space="0" w:color="FFC572" w:themeColor="accent4" w:themeTint="99"/>
        <w:bottom w:val="single" w:sz="4" w:space="0" w:color="FFC572" w:themeColor="accent4" w:themeTint="99"/>
        <w:right w:val="single" w:sz="4" w:space="0" w:color="FFC572" w:themeColor="accent4" w:themeTint="99"/>
        <w:insideH w:val="single" w:sz="4" w:space="0" w:color="FFC572" w:themeColor="accent4" w:themeTint="99"/>
        <w:insideV w:val="single" w:sz="4" w:space="0" w:color="FFC57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D0" w:themeFill="accent4" w:themeFillTint="33"/>
      </w:tcPr>
    </w:tblStylePr>
    <w:tblStylePr w:type="band1Horz">
      <w:tblPr/>
      <w:tcPr>
        <w:shd w:val="clear" w:color="auto" w:fill="FFEBD0" w:themeFill="accent4" w:themeFillTint="33"/>
      </w:tcPr>
    </w:tblStylePr>
    <w:tblStylePr w:type="neCell">
      <w:tblPr/>
      <w:tcPr>
        <w:tcBorders>
          <w:bottom w:val="single" w:sz="4" w:space="0" w:color="FFC572" w:themeColor="accent4" w:themeTint="99"/>
        </w:tcBorders>
      </w:tcPr>
    </w:tblStylePr>
    <w:tblStylePr w:type="nwCell">
      <w:tblPr/>
      <w:tcPr>
        <w:tcBorders>
          <w:bottom w:val="single" w:sz="4" w:space="0" w:color="FFC572" w:themeColor="accent4" w:themeTint="99"/>
        </w:tcBorders>
      </w:tcPr>
    </w:tblStylePr>
    <w:tblStylePr w:type="seCell">
      <w:tblPr/>
      <w:tcPr>
        <w:tcBorders>
          <w:top w:val="single" w:sz="4" w:space="0" w:color="FFC572" w:themeColor="accent4" w:themeTint="99"/>
        </w:tcBorders>
      </w:tcPr>
    </w:tblStylePr>
    <w:tblStylePr w:type="swCell">
      <w:tblPr/>
      <w:tcPr>
        <w:tcBorders>
          <w:top w:val="single" w:sz="4" w:space="0" w:color="FFC572" w:themeColor="accent4" w:themeTint="99"/>
        </w:tcBorders>
      </w:tcPr>
    </w:tblStylePr>
  </w:style>
  <w:style w:type="table" w:styleId="GridTable7Colorful-Accent5">
    <w:name w:val="Grid Table 7 Colorful Accent 5"/>
    <w:basedOn w:val="TableNormal"/>
    <w:uiPriority w:val="52"/>
    <w:rsid w:val="00B632CF"/>
    <w:rPr>
      <w:color w:val="005D3F" w:themeColor="accent5" w:themeShade="BF"/>
    </w:rPr>
    <w:tblPr>
      <w:tblStyleRowBandSize w:val="1"/>
      <w:tblStyleColBandSize w:val="1"/>
      <w:tblBorders>
        <w:top w:val="single" w:sz="4" w:space="0" w:color="18FFB4" w:themeColor="accent5" w:themeTint="99"/>
        <w:left w:val="single" w:sz="4" w:space="0" w:color="18FFB4" w:themeColor="accent5" w:themeTint="99"/>
        <w:bottom w:val="single" w:sz="4" w:space="0" w:color="18FFB4" w:themeColor="accent5" w:themeTint="99"/>
        <w:right w:val="single" w:sz="4" w:space="0" w:color="18FFB4" w:themeColor="accent5" w:themeTint="99"/>
        <w:insideH w:val="single" w:sz="4" w:space="0" w:color="18FFB4" w:themeColor="accent5" w:themeTint="99"/>
        <w:insideV w:val="single" w:sz="4" w:space="0" w:color="18F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FFE6" w:themeFill="accent5" w:themeFillTint="33"/>
      </w:tcPr>
    </w:tblStylePr>
    <w:tblStylePr w:type="band1Horz">
      <w:tblPr/>
      <w:tcPr>
        <w:shd w:val="clear" w:color="auto" w:fill="B2FFE6" w:themeFill="accent5" w:themeFillTint="33"/>
      </w:tcPr>
    </w:tblStylePr>
    <w:tblStylePr w:type="neCell">
      <w:tblPr/>
      <w:tcPr>
        <w:tcBorders>
          <w:bottom w:val="single" w:sz="4" w:space="0" w:color="18FFB4" w:themeColor="accent5" w:themeTint="99"/>
        </w:tcBorders>
      </w:tcPr>
    </w:tblStylePr>
    <w:tblStylePr w:type="nwCell">
      <w:tblPr/>
      <w:tcPr>
        <w:tcBorders>
          <w:bottom w:val="single" w:sz="4" w:space="0" w:color="18FFB4" w:themeColor="accent5" w:themeTint="99"/>
        </w:tcBorders>
      </w:tcPr>
    </w:tblStylePr>
    <w:tblStylePr w:type="seCell">
      <w:tblPr/>
      <w:tcPr>
        <w:tcBorders>
          <w:top w:val="single" w:sz="4" w:space="0" w:color="18FFB4" w:themeColor="accent5" w:themeTint="99"/>
        </w:tcBorders>
      </w:tcPr>
    </w:tblStylePr>
    <w:tblStylePr w:type="swCell">
      <w:tblPr/>
      <w:tcPr>
        <w:tcBorders>
          <w:top w:val="single" w:sz="4" w:space="0" w:color="18FFB4" w:themeColor="accent5" w:themeTint="99"/>
        </w:tcBorders>
      </w:tcPr>
    </w:tblStylePr>
  </w:style>
  <w:style w:type="table" w:styleId="GridTable7Colorful-Accent6">
    <w:name w:val="Grid Table 7 Colorful Accent 6"/>
    <w:basedOn w:val="TableNormal"/>
    <w:uiPriority w:val="52"/>
    <w:rsid w:val="00B632CF"/>
    <w:rPr>
      <w:color w:val="959595" w:themeColor="accent6" w:themeShade="BF"/>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sz="4" w:space="0" w:color="DEDEDE" w:themeColor="accent6" w:themeTint="99"/>
        </w:tcBorders>
      </w:tcPr>
    </w:tblStylePr>
    <w:tblStylePr w:type="nwCell">
      <w:tblPr/>
      <w:tcPr>
        <w:tcBorders>
          <w:bottom w:val="single" w:sz="4" w:space="0" w:color="DEDEDE" w:themeColor="accent6" w:themeTint="99"/>
        </w:tcBorders>
      </w:tcPr>
    </w:tblStylePr>
    <w:tblStylePr w:type="seCell">
      <w:tblPr/>
      <w:tcPr>
        <w:tcBorders>
          <w:top w:val="single" w:sz="4" w:space="0" w:color="DEDEDE" w:themeColor="accent6" w:themeTint="99"/>
        </w:tcBorders>
      </w:tcPr>
    </w:tblStylePr>
    <w:tblStylePr w:type="swCell">
      <w:tblPr/>
      <w:tcPr>
        <w:tcBorders>
          <w:top w:val="single" w:sz="4" w:space="0" w:color="DEDEDE" w:themeColor="accent6" w:themeTint="99"/>
        </w:tcBorders>
      </w:tcPr>
    </w:tblStylePr>
  </w:style>
  <w:style w:type="character" w:styleId="Hashtag">
    <w:name w:val="Hashtag"/>
    <w:basedOn w:val="DefaultParagraphFont"/>
    <w:uiPriority w:val="99"/>
    <w:semiHidden/>
    <w:unhideWhenUsed/>
    <w:rsid w:val="00B632CF"/>
    <w:rPr>
      <w:color w:val="2B579A"/>
      <w:shd w:val="clear" w:color="auto" w:fill="E1DFDD"/>
    </w:rPr>
  </w:style>
  <w:style w:type="character" w:styleId="HTMLAcronym">
    <w:name w:val="HTML Acronym"/>
    <w:basedOn w:val="DefaultParagraphFont"/>
    <w:uiPriority w:val="99"/>
    <w:semiHidden/>
    <w:unhideWhenUsed/>
    <w:rsid w:val="00B632CF"/>
  </w:style>
  <w:style w:type="paragraph" w:styleId="HTMLAddress">
    <w:name w:val="HTML Address"/>
    <w:basedOn w:val="Normal"/>
    <w:link w:val="HTMLAddressChar"/>
    <w:uiPriority w:val="99"/>
    <w:semiHidden/>
    <w:unhideWhenUsed/>
    <w:rsid w:val="00B632CF"/>
    <w:pPr>
      <w:spacing w:after="0" w:line="240" w:lineRule="auto"/>
    </w:pPr>
    <w:rPr>
      <w:i/>
      <w:iCs/>
    </w:rPr>
  </w:style>
  <w:style w:type="character" w:customStyle="1" w:styleId="HTMLAddressChar">
    <w:name w:val="HTML Address Char"/>
    <w:basedOn w:val="DefaultParagraphFont"/>
    <w:link w:val="HTMLAddress"/>
    <w:uiPriority w:val="99"/>
    <w:semiHidden/>
    <w:rsid w:val="00B632CF"/>
    <w:rPr>
      <w:rFonts w:ascii="Jacobs Chronos" w:hAnsi="Jacobs Chronos" w:cs="Jacobs Chronos"/>
      <w:i/>
      <w:iCs/>
      <w:sz w:val="20"/>
    </w:rPr>
  </w:style>
  <w:style w:type="character" w:styleId="HTMLCite">
    <w:name w:val="HTML Cite"/>
    <w:basedOn w:val="DefaultParagraphFont"/>
    <w:uiPriority w:val="99"/>
    <w:semiHidden/>
    <w:unhideWhenUsed/>
    <w:rsid w:val="00B632CF"/>
    <w:rPr>
      <w:i/>
      <w:iCs/>
    </w:rPr>
  </w:style>
  <w:style w:type="character" w:styleId="HTMLCode">
    <w:name w:val="HTML Code"/>
    <w:basedOn w:val="DefaultParagraphFont"/>
    <w:uiPriority w:val="99"/>
    <w:semiHidden/>
    <w:unhideWhenUsed/>
    <w:rsid w:val="00B632CF"/>
    <w:rPr>
      <w:rFonts w:ascii="Consolas" w:hAnsi="Consolas"/>
      <w:sz w:val="20"/>
      <w:szCs w:val="20"/>
    </w:rPr>
  </w:style>
  <w:style w:type="character" w:styleId="HTMLDefinition">
    <w:name w:val="HTML Definition"/>
    <w:basedOn w:val="DefaultParagraphFont"/>
    <w:uiPriority w:val="99"/>
    <w:semiHidden/>
    <w:unhideWhenUsed/>
    <w:rsid w:val="00B632CF"/>
    <w:rPr>
      <w:i/>
      <w:iCs/>
    </w:rPr>
  </w:style>
  <w:style w:type="character" w:styleId="HTMLKeyboard">
    <w:name w:val="HTML Keyboard"/>
    <w:basedOn w:val="DefaultParagraphFont"/>
    <w:uiPriority w:val="99"/>
    <w:semiHidden/>
    <w:unhideWhenUsed/>
    <w:rsid w:val="00B632CF"/>
    <w:rPr>
      <w:rFonts w:ascii="Consolas" w:hAnsi="Consolas"/>
      <w:sz w:val="20"/>
      <w:szCs w:val="20"/>
    </w:rPr>
  </w:style>
  <w:style w:type="paragraph" w:styleId="HTMLPreformatted">
    <w:name w:val="HTML Preformatted"/>
    <w:basedOn w:val="Normal"/>
    <w:link w:val="HTMLPreformattedChar"/>
    <w:uiPriority w:val="99"/>
    <w:semiHidden/>
    <w:unhideWhenUsed/>
    <w:rsid w:val="00B632CF"/>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B632CF"/>
    <w:rPr>
      <w:rFonts w:ascii="Consolas" w:hAnsi="Consolas" w:cs="Jacobs Chronos"/>
      <w:sz w:val="20"/>
      <w:szCs w:val="20"/>
    </w:rPr>
  </w:style>
  <w:style w:type="character" w:styleId="HTMLSample">
    <w:name w:val="HTML Sample"/>
    <w:basedOn w:val="DefaultParagraphFont"/>
    <w:uiPriority w:val="99"/>
    <w:semiHidden/>
    <w:unhideWhenUsed/>
    <w:rsid w:val="00B632CF"/>
    <w:rPr>
      <w:rFonts w:ascii="Consolas" w:hAnsi="Consolas"/>
      <w:sz w:val="24"/>
      <w:szCs w:val="24"/>
    </w:rPr>
  </w:style>
  <w:style w:type="character" w:styleId="HTMLTypewriter">
    <w:name w:val="HTML Typewriter"/>
    <w:basedOn w:val="DefaultParagraphFont"/>
    <w:uiPriority w:val="99"/>
    <w:semiHidden/>
    <w:unhideWhenUsed/>
    <w:rsid w:val="00B632CF"/>
    <w:rPr>
      <w:rFonts w:ascii="Consolas" w:hAnsi="Consolas"/>
      <w:sz w:val="20"/>
      <w:szCs w:val="20"/>
    </w:rPr>
  </w:style>
  <w:style w:type="character" w:styleId="HTMLVariable">
    <w:name w:val="HTML Variable"/>
    <w:basedOn w:val="DefaultParagraphFont"/>
    <w:uiPriority w:val="99"/>
    <w:semiHidden/>
    <w:unhideWhenUsed/>
    <w:rsid w:val="00B632CF"/>
    <w:rPr>
      <w:i/>
      <w:iCs/>
    </w:rPr>
  </w:style>
  <w:style w:type="paragraph" w:styleId="Index1">
    <w:name w:val="index 1"/>
    <w:basedOn w:val="Normal"/>
    <w:next w:val="Normal"/>
    <w:autoRedefine/>
    <w:uiPriority w:val="99"/>
    <w:semiHidden/>
    <w:unhideWhenUsed/>
    <w:rsid w:val="00B632CF"/>
    <w:pPr>
      <w:spacing w:after="0" w:line="240" w:lineRule="auto"/>
      <w:ind w:left="200" w:hanging="200"/>
    </w:pPr>
  </w:style>
  <w:style w:type="paragraph" w:styleId="Index2">
    <w:name w:val="index 2"/>
    <w:basedOn w:val="Normal"/>
    <w:next w:val="Normal"/>
    <w:autoRedefine/>
    <w:uiPriority w:val="99"/>
    <w:semiHidden/>
    <w:unhideWhenUsed/>
    <w:rsid w:val="00B632CF"/>
    <w:pPr>
      <w:spacing w:after="0" w:line="240" w:lineRule="auto"/>
      <w:ind w:left="400" w:hanging="200"/>
    </w:pPr>
  </w:style>
  <w:style w:type="paragraph" w:styleId="Index3">
    <w:name w:val="index 3"/>
    <w:basedOn w:val="Normal"/>
    <w:next w:val="Normal"/>
    <w:autoRedefine/>
    <w:uiPriority w:val="99"/>
    <w:semiHidden/>
    <w:unhideWhenUsed/>
    <w:rsid w:val="00B632CF"/>
    <w:pPr>
      <w:spacing w:after="0" w:line="240" w:lineRule="auto"/>
      <w:ind w:left="600" w:hanging="200"/>
    </w:pPr>
  </w:style>
  <w:style w:type="paragraph" w:styleId="Index4">
    <w:name w:val="index 4"/>
    <w:basedOn w:val="Normal"/>
    <w:next w:val="Normal"/>
    <w:autoRedefine/>
    <w:uiPriority w:val="99"/>
    <w:semiHidden/>
    <w:unhideWhenUsed/>
    <w:rsid w:val="00B632CF"/>
    <w:pPr>
      <w:spacing w:after="0" w:line="240" w:lineRule="auto"/>
      <w:ind w:left="800" w:hanging="200"/>
    </w:pPr>
  </w:style>
  <w:style w:type="paragraph" w:styleId="Index5">
    <w:name w:val="index 5"/>
    <w:basedOn w:val="Normal"/>
    <w:next w:val="Normal"/>
    <w:autoRedefine/>
    <w:uiPriority w:val="99"/>
    <w:semiHidden/>
    <w:unhideWhenUsed/>
    <w:rsid w:val="00B632CF"/>
    <w:pPr>
      <w:spacing w:after="0" w:line="240" w:lineRule="auto"/>
      <w:ind w:left="1000" w:hanging="200"/>
    </w:pPr>
  </w:style>
  <w:style w:type="paragraph" w:styleId="Index6">
    <w:name w:val="index 6"/>
    <w:basedOn w:val="Normal"/>
    <w:next w:val="Normal"/>
    <w:autoRedefine/>
    <w:uiPriority w:val="99"/>
    <w:semiHidden/>
    <w:unhideWhenUsed/>
    <w:rsid w:val="00B632CF"/>
    <w:pPr>
      <w:spacing w:after="0" w:line="240" w:lineRule="auto"/>
      <w:ind w:left="1200" w:hanging="200"/>
    </w:pPr>
  </w:style>
  <w:style w:type="paragraph" w:styleId="Index7">
    <w:name w:val="index 7"/>
    <w:basedOn w:val="Normal"/>
    <w:next w:val="Normal"/>
    <w:autoRedefine/>
    <w:uiPriority w:val="99"/>
    <w:semiHidden/>
    <w:unhideWhenUsed/>
    <w:rsid w:val="00B632CF"/>
    <w:pPr>
      <w:spacing w:after="0" w:line="240" w:lineRule="auto"/>
      <w:ind w:left="1400" w:hanging="200"/>
    </w:pPr>
  </w:style>
  <w:style w:type="paragraph" w:styleId="Index8">
    <w:name w:val="index 8"/>
    <w:basedOn w:val="Normal"/>
    <w:next w:val="Normal"/>
    <w:autoRedefine/>
    <w:uiPriority w:val="99"/>
    <w:semiHidden/>
    <w:unhideWhenUsed/>
    <w:rsid w:val="00B632CF"/>
    <w:pPr>
      <w:spacing w:after="0" w:line="240" w:lineRule="auto"/>
      <w:ind w:left="1600" w:hanging="200"/>
    </w:pPr>
  </w:style>
  <w:style w:type="paragraph" w:styleId="Index9">
    <w:name w:val="index 9"/>
    <w:basedOn w:val="Normal"/>
    <w:next w:val="Normal"/>
    <w:autoRedefine/>
    <w:uiPriority w:val="99"/>
    <w:semiHidden/>
    <w:unhideWhenUsed/>
    <w:rsid w:val="00B632CF"/>
    <w:pPr>
      <w:spacing w:after="0" w:line="240" w:lineRule="auto"/>
      <w:ind w:left="1800" w:hanging="200"/>
    </w:pPr>
  </w:style>
  <w:style w:type="paragraph" w:styleId="IndexHeading">
    <w:name w:val="index heading"/>
    <w:basedOn w:val="Normal"/>
    <w:next w:val="Index1"/>
    <w:uiPriority w:val="99"/>
    <w:semiHidden/>
    <w:unhideWhenUsed/>
    <w:rsid w:val="00B632CF"/>
    <w:rPr>
      <w:rFonts w:asciiTheme="majorHAnsi" w:eastAsiaTheme="majorEastAsia" w:hAnsiTheme="majorHAnsi" w:cstheme="majorBidi"/>
      <w:b/>
      <w:bCs/>
    </w:rPr>
  </w:style>
  <w:style w:type="character" w:styleId="IntenseEmphasis">
    <w:name w:val="Intense Emphasis"/>
    <w:basedOn w:val="DefaultParagraphFont"/>
    <w:uiPriority w:val="21"/>
    <w:rsid w:val="00B632CF"/>
    <w:rPr>
      <w:i/>
      <w:iCs/>
      <w:color w:val="2314DC" w:themeColor="accent1"/>
    </w:rPr>
  </w:style>
  <w:style w:type="character" w:styleId="IntenseReference">
    <w:name w:val="Intense Reference"/>
    <w:basedOn w:val="DefaultParagraphFont"/>
    <w:uiPriority w:val="32"/>
    <w:rsid w:val="00B632CF"/>
    <w:rPr>
      <w:b/>
      <w:bCs/>
      <w:smallCaps/>
      <w:color w:val="2314DC" w:themeColor="accent1"/>
      <w:spacing w:val="5"/>
    </w:rPr>
  </w:style>
  <w:style w:type="table" w:styleId="LightGrid">
    <w:name w:val="Light Grid"/>
    <w:basedOn w:val="TableNormal"/>
    <w:uiPriority w:val="62"/>
    <w:semiHidden/>
    <w:unhideWhenUsed/>
    <w:rsid w:val="00B632C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B632CF"/>
    <w:tblPr>
      <w:tblStyleRowBandSize w:val="1"/>
      <w:tblStyleColBandSize w:val="1"/>
      <w:tblBorders>
        <w:top w:val="single" w:sz="8" w:space="0" w:color="2314DC" w:themeColor="accent1"/>
        <w:left w:val="single" w:sz="8" w:space="0" w:color="2314DC" w:themeColor="accent1"/>
        <w:bottom w:val="single" w:sz="8" w:space="0" w:color="2314DC" w:themeColor="accent1"/>
        <w:right w:val="single" w:sz="8" w:space="0" w:color="2314DC" w:themeColor="accent1"/>
        <w:insideH w:val="single" w:sz="8" w:space="0" w:color="2314DC" w:themeColor="accent1"/>
        <w:insideV w:val="single" w:sz="8" w:space="0" w:color="2314D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4DC" w:themeColor="accent1"/>
          <w:left w:val="single" w:sz="8" w:space="0" w:color="2314DC" w:themeColor="accent1"/>
          <w:bottom w:val="single" w:sz="18" w:space="0" w:color="2314DC" w:themeColor="accent1"/>
          <w:right w:val="single" w:sz="8" w:space="0" w:color="2314DC" w:themeColor="accent1"/>
          <w:insideH w:val="nil"/>
          <w:insideV w:val="single" w:sz="8" w:space="0" w:color="2314D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4DC" w:themeColor="accent1"/>
          <w:left w:val="single" w:sz="8" w:space="0" w:color="2314DC" w:themeColor="accent1"/>
          <w:bottom w:val="single" w:sz="8" w:space="0" w:color="2314DC" w:themeColor="accent1"/>
          <w:right w:val="single" w:sz="8" w:space="0" w:color="2314DC" w:themeColor="accent1"/>
          <w:insideH w:val="nil"/>
          <w:insideV w:val="single" w:sz="8" w:space="0" w:color="2314D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4DC" w:themeColor="accent1"/>
          <w:left w:val="single" w:sz="8" w:space="0" w:color="2314DC" w:themeColor="accent1"/>
          <w:bottom w:val="single" w:sz="8" w:space="0" w:color="2314DC" w:themeColor="accent1"/>
          <w:right w:val="single" w:sz="8" w:space="0" w:color="2314DC" w:themeColor="accent1"/>
        </w:tcBorders>
      </w:tcPr>
    </w:tblStylePr>
    <w:tblStylePr w:type="band1Vert">
      <w:tblPr/>
      <w:tcPr>
        <w:tcBorders>
          <w:top w:val="single" w:sz="8" w:space="0" w:color="2314DC" w:themeColor="accent1"/>
          <w:left w:val="single" w:sz="8" w:space="0" w:color="2314DC" w:themeColor="accent1"/>
          <w:bottom w:val="single" w:sz="8" w:space="0" w:color="2314DC" w:themeColor="accent1"/>
          <w:right w:val="single" w:sz="8" w:space="0" w:color="2314DC" w:themeColor="accent1"/>
        </w:tcBorders>
        <w:shd w:val="clear" w:color="auto" w:fill="C5C1F9" w:themeFill="accent1" w:themeFillTint="3F"/>
      </w:tcPr>
    </w:tblStylePr>
    <w:tblStylePr w:type="band1Horz">
      <w:tblPr/>
      <w:tcPr>
        <w:tcBorders>
          <w:top w:val="single" w:sz="8" w:space="0" w:color="2314DC" w:themeColor="accent1"/>
          <w:left w:val="single" w:sz="8" w:space="0" w:color="2314DC" w:themeColor="accent1"/>
          <w:bottom w:val="single" w:sz="8" w:space="0" w:color="2314DC" w:themeColor="accent1"/>
          <w:right w:val="single" w:sz="8" w:space="0" w:color="2314DC" w:themeColor="accent1"/>
          <w:insideV w:val="single" w:sz="8" w:space="0" w:color="2314DC" w:themeColor="accent1"/>
        </w:tcBorders>
        <w:shd w:val="clear" w:color="auto" w:fill="C5C1F9" w:themeFill="accent1" w:themeFillTint="3F"/>
      </w:tcPr>
    </w:tblStylePr>
    <w:tblStylePr w:type="band2Horz">
      <w:tblPr/>
      <w:tcPr>
        <w:tcBorders>
          <w:top w:val="single" w:sz="8" w:space="0" w:color="2314DC" w:themeColor="accent1"/>
          <w:left w:val="single" w:sz="8" w:space="0" w:color="2314DC" w:themeColor="accent1"/>
          <w:bottom w:val="single" w:sz="8" w:space="0" w:color="2314DC" w:themeColor="accent1"/>
          <w:right w:val="single" w:sz="8" w:space="0" w:color="2314DC" w:themeColor="accent1"/>
          <w:insideV w:val="single" w:sz="8" w:space="0" w:color="2314DC" w:themeColor="accent1"/>
        </w:tcBorders>
      </w:tcPr>
    </w:tblStylePr>
  </w:style>
  <w:style w:type="table" w:styleId="LightGrid-Accent2">
    <w:name w:val="Light Grid Accent 2"/>
    <w:basedOn w:val="TableNormal"/>
    <w:uiPriority w:val="62"/>
    <w:semiHidden/>
    <w:unhideWhenUsed/>
    <w:rsid w:val="00B632CF"/>
    <w:tblPr>
      <w:tblStyleRowBandSize w:val="1"/>
      <w:tblStyleColBandSize w:val="1"/>
      <w:tblBorders>
        <w:top w:val="single" w:sz="8" w:space="0" w:color="6F006E" w:themeColor="accent2"/>
        <w:left w:val="single" w:sz="8" w:space="0" w:color="6F006E" w:themeColor="accent2"/>
        <w:bottom w:val="single" w:sz="8" w:space="0" w:color="6F006E" w:themeColor="accent2"/>
        <w:right w:val="single" w:sz="8" w:space="0" w:color="6F006E" w:themeColor="accent2"/>
        <w:insideH w:val="single" w:sz="8" w:space="0" w:color="6F006E" w:themeColor="accent2"/>
        <w:insideV w:val="single" w:sz="8" w:space="0" w:color="6F006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006E" w:themeColor="accent2"/>
          <w:left w:val="single" w:sz="8" w:space="0" w:color="6F006E" w:themeColor="accent2"/>
          <w:bottom w:val="single" w:sz="18" w:space="0" w:color="6F006E" w:themeColor="accent2"/>
          <w:right w:val="single" w:sz="8" w:space="0" w:color="6F006E" w:themeColor="accent2"/>
          <w:insideH w:val="nil"/>
          <w:insideV w:val="single" w:sz="8" w:space="0" w:color="6F006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006E" w:themeColor="accent2"/>
          <w:left w:val="single" w:sz="8" w:space="0" w:color="6F006E" w:themeColor="accent2"/>
          <w:bottom w:val="single" w:sz="8" w:space="0" w:color="6F006E" w:themeColor="accent2"/>
          <w:right w:val="single" w:sz="8" w:space="0" w:color="6F006E" w:themeColor="accent2"/>
          <w:insideH w:val="nil"/>
          <w:insideV w:val="single" w:sz="8" w:space="0" w:color="6F006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006E" w:themeColor="accent2"/>
          <w:left w:val="single" w:sz="8" w:space="0" w:color="6F006E" w:themeColor="accent2"/>
          <w:bottom w:val="single" w:sz="8" w:space="0" w:color="6F006E" w:themeColor="accent2"/>
          <w:right w:val="single" w:sz="8" w:space="0" w:color="6F006E" w:themeColor="accent2"/>
        </w:tcBorders>
      </w:tcPr>
    </w:tblStylePr>
    <w:tblStylePr w:type="band1Vert">
      <w:tblPr/>
      <w:tcPr>
        <w:tcBorders>
          <w:top w:val="single" w:sz="8" w:space="0" w:color="6F006E" w:themeColor="accent2"/>
          <w:left w:val="single" w:sz="8" w:space="0" w:color="6F006E" w:themeColor="accent2"/>
          <w:bottom w:val="single" w:sz="8" w:space="0" w:color="6F006E" w:themeColor="accent2"/>
          <w:right w:val="single" w:sz="8" w:space="0" w:color="6F006E" w:themeColor="accent2"/>
        </w:tcBorders>
        <w:shd w:val="clear" w:color="auto" w:fill="FF9CFD" w:themeFill="accent2" w:themeFillTint="3F"/>
      </w:tcPr>
    </w:tblStylePr>
    <w:tblStylePr w:type="band1Horz">
      <w:tblPr/>
      <w:tcPr>
        <w:tcBorders>
          <w:top w:val="single" w:sz="8" w:space="0" w:color="6F006E" w:themeColor="accent2"/>
          <w:left w:val="single" w:sz="8" w:space="0" w:color="6F006E" w:themeColor="accent2"/>
          <w:bottom w:val="single" w:sz="8" w:space="0" w:color="6F006E" w:themeColor="accent2"/>
          <w:right w:val="single" w:sz="8" w:space="0" w:color="6F006E" w:themeColor="accent2"/>
          <w:insideV w:val="single" w:sz="8" w:space="0" w:color="6F006E" w:themeColor="accent2"/>
        </w:tcBorders>
        <w:shd w:val="clear" w:color="auto" w:fill="FF9CFD" w:themeFill="accent2" w:themeFillTint="3F"/>
      </w:tcPr>
    </w:tblStylePr>
    <w:tblStylePr w:type="band2Horz">
      <w:tblPr/>
      <w:tcPr>
        <w:tcBorders>
          <w:top w:val="single" w:sz="8" w:space="0" w:color="6F006E" w:themeColor="accent2"/>
          <w:left w:val="single" w:sz="8" w:space="0" w:color="6F006E" w:themeColor="accent2"/>
          <w:bottom w:val="single" w:sz="8" w:space="0" w:color="6F006E" w:themeColor="accent2"/>
          <w:right w:val="single" w:sz="8" w:space="0" w:color="6F006E" w:themeColor="accent2"/>
          <w:insideV w:val="single" w:sz="8" w:space="0" w:color="6F006E" w:themeColor="accent2"/>
        </w:tcBorders>
      </w:tcPr>
    </w:tblStylePr>
  </w:style>
  <w:style w:type="table" w:styleId="LightGrid-Accent3">
    <w:name w:val="Light Grid Accent 3"/>
    <w:basedOn w:val="TableNormal"/>
    <w:uiPriority w:val="62"/>
    <w:semiHidden/>
    <w:unhideWhenUsed/>
    <w:rsid w:val="00B632CF"/>
    <w:tblPr>
      <w:tblStyleRowBandSize w:val="1"/>
      <w:tblStyleColBandSize w:val="1"/>
      <w:tblBorders>
        <w:top w:val="single" w:sz="8" w:space="0" w:color="D72850" w:themeColor="accent3"/>
        <w:left w:val="single" w:sz="8" w:space="0" w:color="D72850" w:themeColor="accent3"/>
        <w:bottom w:val="single" w:sz="8" w:space="0" w:color="D72850" w:themeColor="accent3"/>
        <w:right w:val="single" w:sz="8" w:space="0" w:color="D72850" w:themeColor="accent3"/>
        <w:insideH w:val="single" w:sz="8" w:space="0" w:color="D72850" w:themeColor="accent3"/>
        <w:insideV w:val="single" w:sz="8" w:space="0" w:color="D7285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72850" w:themeColor="accent3"/>
          <w:left w:val="single" w:sz="8" w:space="0" w:color="D72850" w:themeColor="accent3"/>
          <w:bottom w:val="single" w:sz="18" w:space="0" w:color="D72850" w:themeColor="accent3"/>
          <w:right w:val="single" w:sz="8" w:space="0" w:color="D72850" w:themeColor="accent3"/>
          <w:insideH w:val="nil"/>
          <w:insideV w:val="single" w:sz="8" w:space="0" w:color="D7285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72850" w:themeColor="accent3"/>
          <w:left w:val="single" w:sz="8" w:space="0" w:color="D72850" w:themeColor="accent3"/>
          <w:bottom w:val="single" w:sz="8" w:space="0" w:color="D72850" w:themeColor="accent3"/>
          <w:right w:val="single" w:sz="8" w:space="0" w:color="D72850" w:themeColor="accent3"/>
          <w:insideH w:val="nil"/>
          <w:insideV w:val="single" w:sz="8" w:space="0" w:color="D7285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72850" w:themeColor="accent3"/>
          <w:left w:val="single" w:sz="8" w:space="0" w:color="D72850" w:themeColor="accent3"/>
          <w:bottom w:val="single" w:sz="8" w:space="0" w:color="D72850" w:themeColor="accent3"/>
          <w:right w:val="single" w:sz="8" w:space="0" w:color="D72850" w:themeColor="accent3"/>
        </w:tcBorders>
      </w:tcPr>
    </w:tblStylePr>
    <w:tblStylePr w:type="band1Vert">
      <w:tblPr/>
      <w:tcPr>
        <w:tcBorders>
          <w:top w:val="single" w:sz="8" w:space="0" w:color="D72850" w:themeColor="accent3"/>
          <w:left w:val="single" w:sz="8" w:space="0" w:color="D72850" w:themeColor="accent3"/>
          <w:bottom w:val="single" w:sz="8" w:space="0" w:color="D72850" w:themeColor="accent3"/>
          <w:right w:val="single" w:sz="8" w:space="0" w:color="D72850" w:themeColor="accent3"/>
        </w:tcBorders>
        <w:shd w:val="clear" w:color="auto" w:fill="F5C9D3" w:themeFill="accent3" w:themeFillTint="3F"/>
      </w:tcPr>
    </w:tblStylePr>
    <w:tblStylePr w:type="band1Horz">
      <w:tblPr/>
      <w:tcPr>
        <w:tcBorders>
          <w:top w:val="single" w:sz="8" w:space="0" w:color="D72850" w:themeColor="accent3"/>
          <w:left w:val="single" w:sz="8" w:space="0" w:color="D72850" w:themeColor="accent3"/>
          <w:bottom w:val="single" w:sz="8" w:space="0" w:color="D72850" w:themeColor="accent3"/>
          <w:right w:val="single" w:sz="8" w:space="0" w:color="D72850" w:themeColor="accent3"/>
          <w:insideV w:val="single" w:sz="8" w:space="0" w:color="D72850" w:themeColor="accent3"/>
        </w:tcBorders>
        <w:shd w:val="clear" w:color="auto" w:fill="F5C9D3" w:themeFill="accent3" w:themeFillTint="3F"/>
      </w:tcPr>
    </w:tblStylePr>
    <w:tblStylePr w:type="band2Horz">
      <w:tblPr/>
      <w:tcPr>
        <w:tcBorders>
          <w:top w:val="single" w:sz="8" w:space="0" w:color="D72850" w:themeColor="accent3"/>
          <w:left w:val="single" w:sz="8" w:space="0" w:color="D72850" w:themeColor="accent3"/>
          <w:bottom w:val="single" w:sz="8" w:space="0" w:color="D72850" w:themeColor="accent3"/>
          <w:right w:val="single" w:sz="8" w:space="0" w:color="D72850" w:themeColor="accent3"/>
          <w:insideV w:val="single" w:sz="8" w:space="0" w:color="D72850" w:themeColor="accent3"/>
        </w:tcBorders>
      </w:tcPr>
    </w:tblStylePr>
  </w:style>
  <w:style w:type="table" w:styleId="LightGrid-Accent4">
    <w:name w:val="Light Grid Accent 4"/>
    <w:basedOn w:val="TableNormal"/>
    <w:uiPriority w:val="62"/>
    <w:semiHidden/>
    <w:unhideWhenUsed/>
    <w:rsid w:val="00B632CF"/>
    <w:tblPr>
      <w:tblStyleRowBandSize w:val="1"/>
      <w:tblStyleColBandSize w:val="1"/>
      <w:tblBorders>
        <w:top w:val="single" w:sz="8" w:space="0" w:color="FFA014" w:themeColor="accent4"/>
        <w:left w:val="single" w:sz="8" w:space="0" w:color="FFA014" w:themeColor="accent4"/>
        <w:bottom w:val="single" w:sz="8" w:space="0" w:color="FFA014" w:themeColor="accent4"/>
        <w:right w:val="single" w:sz="8" w:space="0" w:color="FFA014" w:themeColor="accent4"/>
        <w:insideH w:val="single" w:sz="8" w:space="0" w:color="FFA014" w:themeColor="accent4"/>
        <w:insideV w:val="single" w:sz="8" w:space="0" w:color="FFA01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A014" w:themeColor="accent4"/>
          <w:left w:val="single" w:sz="8" w:space="0" w:color="FFA014" w:themeColor="accent4"/>
          <w:bottom w:val="single" w:sz="18" w:space="0" w:color="FFA014" w:themeColor="accent4"/>
          <w:right w:val="single" w:sz="8" w:space="0" w:color="FFA014" w:themeColor="accent4"/>
          <w:insideH w:val="nil"/>
          <w:insideV w:val="single" w:sz="8" w:space="0" w:color="FFA01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014" w:themeColor="accent4"/>
          <w:left w:val="single" w:sz="8" w:space="0" w:color="FFA014" w:themeColor="accent4"/>
          <w:bottom w:val="single" w:sz="8" w:space="0" w:color="FFA014" w:themeColor="accent4"/>
          <w:right w:val="single" w:sz="8" w:space="0" w:color="FFA014" w:themeColor="accent4"/>
          <w:insideH w:val="nil"/>
          <w:insideV w:val="single" w:sz="8" w:space="0" w:color="FFA01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014" w:themeColor="accent4"/>
          <w:left w:val="single" w:sz="8" w:space="0" w:color="FFA014" w:themeColor="accent4"/>
          <w:bottom w:val="single" w:sz="8" w:space="0" w:color="FFA014" w:themeColor="accent4"/>
          <w:right w:val="single" w:sz="8" w:space="0" w:color="FFA014" w:themeColor="accent4"/>
        </w:tcBorders>
      </w:tcPr>
    </w:tblStylePr>
    <w:tblStylePr w:type="band1Vert">
      <w:tblPr/>
      <w:tcPr>
        <w:tcBorders>
          <w:top w:val="single" w:sz="8" w:space="0" w:color="FFA014" w:themeColor="accent4"/>
          <w:left w:val="single" w:sz="8" w:space="0" w:color="FFA014" w:themeColor="accent4"/>
          <w:bottom w:val="single" w:sz="8" w:space="0" w:color="FFA014" w:themeColor="accent4"/>
          <w:right w:val="single" w:sz="8" w:space="0" w:color="FFA014" w:themeColor="accent4"/>
        </w:tcBorders>
        <w:shd w:val="clear" w:color="auto" w:fill="FFE7C4" w:themeFill="accent4" w:themeFillTint="3F"/>
      </w:tcPr>
    </w:tblStylePr>
    <w:tblStylePr w:type="band1Horz">
      <w:tblPr/>
      <w:tcPr>
        <w:tcBorders>
          <w:top w:val="single" w:sz="8" w:space="0" w:color="FFA014" w:themeColor="accent4"/>
          <w:left w:val="single" w:sz="8" w:space="0" w:color="FFA014" w:themeColor="accent4"/>
          <w:bottom w:val="single" w:sz="8" w:space="0" w:color="FFA014" w:themeColor="accent4"/>
          <w:right w:val="single" w:sz="8" w:space="0" w:color="FFA014" w:themeColor="accent4"/>
          <w:insideV w:val="single" w:sz="8" w:space="0" w:color="FFA014" w:themeColor="accent4"/>
        </w:tcBorders>
        <w:shd w:val="clear" w:color="auto" w:fill="FFE7C4" w:themeFill="accent4" w:themeFillTint="3F"/>
      </w:tcPr>
    </w:tblStylePr>
    <w:tblStylePr w:type="band2Horz">
      <w:tblPr/>
      <w:tcPr>
        <w:tcBorders>
          <w:top w:val="single" w:sz="8" w:space="0" w:color="FFA014" w:themeColor="accent4"/>
          <w:left w:val="single" w:sz="8" w:space="0" w:color="FFA014" w:themeColor="accent4"/>
          <w:bottom w:val="single" w:sz="8" w:space="0" w:color="FFA014" w:themeColor="accent4"/>
          <w:right w:val="single" w:sz="8" w:space="0" w:color="FFA014" w:themeColor="accent4"/>
          <w:insideV w:val="single" w:sz="8" w:space="0" w:color="FFA014" w:themeColor="accent4"/>
        </w:tcBorders>
      </w:tcPr>
    </w:tblStylePr>
  </w:style>
  <w:style w:type="table" w:styleId="LightGrid-Accent5">
    <w:name w:val="Light Grid Accent 5"/>
    <w:basedOn w:val="TableNormal"/>
    <w:uiPriority w:val="62"/>
    <w:semiHidden/>
    <w:unhideWhenUsed/>
    <w:rsid w:val="00B632CF"/>
    <w:tblPr>
      <w:tblStyleRowBandSize w:val="1"/>
      <w:tblStyleColBandSize w:val="1"/>
      <w:tblBorders>
        <w:top w:val="single" w:sz="8" w:space="0" w:color="007D55" w:themeColor="accent5"/>
        <w:left w:val="single" w:sz="8" w:space="0" w:color="007D55" w:themeColor="accent5"/>
        <w:bottom w:val="single" w:sz="8" w:space="0" w:color="007D55" w:themeColor="accent5"/>
        <w:right w:val="single" w:sz="8" w:space="0" w:color="007D55" w:themeColor="accent5"/>
        <w:insideH w:val="single" w:sz="8" w:space="0" w:color="007D55" w:themeColor="accent5"/>
        <w:insideV w:val="single" w:sz="8" w:space="0" w:color="007D5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D55" w:themeColor="accent5"/>
          <w:left w:val="single" w:sz="8" w:space="0" w:color="007D55" w:themeColor="accent5"/>
          <w:bottom w:val="single" w:sz="18" w:space="0" w:color="007D55" w:themeColor="accent5"/>
          <w:right w:val="single" w:sz="8" w:space="0" w:color="007D55" w:themeColor="accent5"/>
          <w:insideH w:val="nil"/>
          <w:insideV w:val="single" w:sz="8" w:space="0" w:color="007D5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D55" w:themeColor="accent5"/>
          <w:left w:val="single" w:sz="8" w:space="0" w:color="007D55" w:themeColor="accent5"/>
          <w:bottom w:val="single" w:sz="8" w:space="0" w:color="007D55" w:themeColor="accent5"/>
          <w:right w:val="single" w:sz="8" w:space="0" w:color="007D55" w:themeColor="accent5"/>
          <w:insideH w:val="nil"/>
          <w:insideV w:val="single" w:sz="8" w:space="0" w:color="007D5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D55" w:themeColor="accent5"/>
          <w:left w:val="single" w:sz="8" w:space="0" w:color="007D55" w:themeColor="accent5"/>
          <w:bottom w:val="single" w:sz="8" w:space="0" w:color="007D55" w:themeColor="accent5"/>
          <w:right w:val="single" w:sz="8" w:space="0" w:color="007D55" w:themeColor="accent5"/>
        </w:tcBorders>
      </w:tcPr>
    </w:tblStylePr>
    <w:tblStylePr w:type="band1Vert">
      <w:tblPr/>
      <w:tcPr>
        <w:tcBorders>
          <w:top w:val="single" w:sz="8" w:space="0" w:color="007D55" w:themeColor="accent5"/>
          <w:left w:val="single" w:sz="8" w:space="0" w:color="007D55" w:themeColor="accent5"/>
          <w:bottom w:val="single" w:sz="8" w:space="0" w:color="007D55" w:themeColor="accent5"/>
          <w:right w:val="single" w:sz="8" w:space="0" w:color="007D55" w:themeColor="accent5"/>
        </w:tcBorders>
        <w:shd w:val="clear" w:color="auto" w:fill="9FFFE0" w:themeFill="accent5" w:themeFillTint="3F"/>
      </w:tcPr>
    </w:tblStylePr>
    <w:tblStylePr w:type="band1Horz">
      <w:tblPr/>
      <w:tcPr>
        <w:tcBorders>
          <w:top w:val="single" w:sz="8" w:space="0" w:color="007D55" w:themeColor="accent5"/>
          <w:left w:val="single" w:sz="8" w:space="0" w:color="007D55" w:themeColor="accent5"/>
          <w:bottom w:val="single" w:sz="8" w:space="0" w:color="007D55" w:themeColor="accent5"/>
          <w:right w:val="single" w:sz="8" w:space="0" w:color="007D55" w:themeColor="accent5"/>
          <w:insideV w:val="single" w:sz="8" w:space="0" w:color="007D55" w:themeColor="accent5"/>
        </w:tcBorders>
        <w:shd w:val="clear" w:color="auto" w:fill="9FFFE0" w:themeFill="accent5" w:themeFillTint="3F"/>
      </w:tcPr>
    </w:tblStylePr>
    <w:tblStylePr w:type="band2Horz">
      <w:tblPr/>
      <w:tcPr>
        <w:tcBorders>
          <w:top w:val="single" w:sz="8" w:space="0" w:color="007D55" w:themeColor="accent5"/>
          <w:left w:val="single" w:sz="8" w:space="0" w:color="007D55" w:themeColor="accent5"/>
          <w:bottom w:val="single" w:sz="8" w:space="0" w:color="007D55" w:themeColor="accent5"/>
          <w:right w:val="single" w:sz="8" w:space="0" w:color="007D55" w:themeColor="accent5"/>
          <w:insideV w:val="single" w:sz="8" w:space="0" w:color="007D55" w:themeColor="accent5"/>
        </w:tcBorders>
      </w:tcPr>
    </w:tblStylePr>
  </w:style>
  <w:style w:type="table" w:styleId="LightGrid-Accent6">
    <w:name w:val="Light Grid Accent 6"/>
    <w:basedOn w:val="TableNormal"/>
    <w:uiPriority w:val="62"/>
    <w:semiHidden/>
    <w:unhideWhenUsed/>
    <w:rsid w:val="00B632CF"/>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insideH w:val="single" w:sz="8" w:space="0" w:color="C8C8C8" w:themeColor="accent6"/>
        <w:insideV w:val="single" w:sz="8" w:space="0" w:color="C8C8C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C8C8" w:themeColor="accent6"/>
          <w:left w:val="single" w:sz="8" w:space="0" w:color="C8C8C8" w:themeColor="accent6"/>
          <w:bottom w:val="single" w:sz="18" w:space="0" w:color="C8C8C8" w:themeColor="accent6"/>
          <w:right w:val="single" w:sz="8" w:space="0" w:color="C8C8C8" w:themeColor="accent6"/>
          <w:insideH w:val="nil"/>
          <w:insideV w:val="single" w:sz="8" w:space="0" w:color="C8C8C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C8C8" w:themeColor="accent6"/>
          <w:left w:val="single" w:sz="8" w:space="0" w:color="C8C8C8" w:themeColor="accent6"/>
          <w:bottom w:val="single" w:sz="8" w:space="0" w:color="C8C8C8" w:themeColor="accent6"/>
          <w:right w:val="single" w:sz="8" w:space="0" w:color="C8C8C8" w:themeColor="accent6"/>
          <w:insideH w:val="nil"/>
          <w:insideV w:val="single" w:sz="8" w:space="0" w:color="C8C8C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tblStylePr w:type="band1Vert">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shd w:val="clear" w:color="auto" w:fill="F1F1F1" w:themeFill="accent6" w:themeFillTint="3F"/>
      </w:tcPr>
    </w:tblStylePr>
    <w:tblStylePr w:type="band1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insideV w:val="single" w:sz="8" w:space="0" w:color="C8C8C8" w:themeColor="accent6"/>
        </w:tcBorders>
        <w:shd w:val="clear" w:color="auto" w:fill="F1F1F1" w:themeFill="accent6" w:themeFillTint="3F"/>
      </w:tcPr>
    </w:tblStylePr>
    <w:tblStylePr w:type="band2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insideV w:val="single" w:sz="8" w:space="0" w:color="C8C8C8" w:themeColor="accent6"/>
        </w:tcBorders>
      </w:tcPr>
    </w:tblStylePr>
  </w:style>
  <w:style w:type="table" w:styleId="LightList">
    <w:name w:val="Light List"/>
    <w:basedOn w:val="TableNormal"/>
    <w:uiPriority w:val="61"/>
    <w:semiHidden/>
    <w:unhideWhenUsed/>
    <w:rsid w:val="00B632C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B632CF"/>
    <w:tblPr>
      <w:tblStyleRowBandSize w:val="1"/>
      <w:tblStyleColBandSize w:val="1"/>
      <w:tblBorders>
        <w:top w:val="single" w:sz="8" w:space="0" w:color="2314DC" w:themeColor="accent1"/>
        <w:left w:val="single" w:sz="8" w:space="0" w:color="2314DC" w:themeColor="accent1"/>
        <w:bottom w:val="single" w:sz="8" w:space="0" w:color="2314DC" w:themeColor="accent1"/>
        <w:right w:val="single" w:sz="8" w:space="0" w:color="2314DC" w:themeColor="accent1"/>
      </w:tblBorders>
    </w:tblPr>
    <w:tblStylePr w:type="firstRow">
      <w:pPr>
        <w:spacing w:before="0" w:after="0" w:line="240" w:lineRule="auto"/>
      </w:pPr>
      <w:rPr>
        <w:b/>
        <w:bCs/>
        <w:color w:val="FFFFFF" w:themeColor="background1"/>
      </w:rPr>
      <w:tblPr/>
      <w:tcPr>
        <w:shd w:val="clear" w:color="auto" w:fill="2314DC" w:themeFill="accent1"/>
      </w:tcPr>
    </w:tblStylePr>
    <w:tblStylePr w:type="lastRow">
      <w:pPr>
        <w:spacing w:before="0" w:after="0" w:line="240" w:lineRule="auto"/>
      </w:pPr>
      <w:rPr>
        <w:b/>
        <w:bCs/>
      </w:rPr>
      <w:tblPr/>
      <w:tcPr>
        <w:tcBorders>
          <w:top w:val="double" w:sz="6" w:space="0" w:color="2314DC" w:themeColor="accent1"/>
          <w:left w:val="single" w:sz="8" w:space="0" w:color="2314DC" w:themeColor="accent1"/>
          <w:bottom w:val="single" w:sz="8" w:space="0" w:color="2314DC" w:themeColor="accent1"/>
          <w:right w:val="single" w:sz="8" w:space="0" w:color="2314DC" w:themeColor="accent1"/>
        </w:tcBorders>
      </w:tcPr>
    </w:tblStylePr>
    <w:tblStylePr w:type="firstCol">
      <w:rPr>
        <w:b/>
        <w:bCs/>
      </w:rPr>
    </w:tblStylePr>
    <w:tblStylePr w:type="lastCol">
      <w:rPr>
        <w:b/>
        <w:bCs/>
      </w:rPr>
    </w:tblStylePr>
    <w:tblStylePr w:type="band1Vert">
      <w:tblPr/>
      <w:tcPr>
        <w:tcBorders>
          <w:top w:val="single" w:sz="8" w:space="0" w:color="2314DC" w:themeColor="accent1"/>
          <w:left w:val="single" w:sz="8" w:space="0" w:color="2314DC" w:themeColor="accent1"/>
          <w:bottom w:val="single" w:sz="8" w:space="0" w:color="2314DC" w:themeColor="accent1"/>
          <w:right w:val="single" w:sz="8" w:space="0" w:color="2314DC" w:themeColor="accent1"/>
        </w:tcBorders>
      </w:tcPr>
    </w:tblStylePr>
    <w:tblStylePr w:type="band1Horz">
      <w:tblPr/>
      <w:tcPr>
        <w:tcBorders>
          <w:top w:val="single" w:sz="8" w:space="0" w:color="2314DC" w:themeColor="accent1"/>
          <w:left w:val="single" w:sz="8" w:space="0" w:color="2314DC" w:themeColor="accent1"/>
          <w:bottom w:val="single" w:sz="8" w:space="0" w:color="2314DC" w:themeColor="accent1"/>
          <w:right w:val="single" w:sz="8" w:space="0" w:color="2314DC" w:themeColor="accent1"/>
        </w:tcBorders>
      </w:tcPr>
    </w:tblStylePr>
  </w:style>
  <w:style w:type="table" w:styleId="LightList-Accent2">
    <w:name w:val="Light List Accent 2"/>
    <w:basedOn w:val="TableNormal"/>
    <w:uiPriority w:val="61"/>
    <w:semiHidden/>
    <w:unhideWhenUsed/>
    <w:rsid w:val="00B632CF"/>
    <w:tblPr>
      <w:tblStyleRowBandSize w:val="1"/>
      <w:tblStyleColBandSize w:val="1"/>
      <w:tblBorders>
        <w:top w:val="single" w:sz="8" w:space="0" w:color="6F006E" w:themeColor="accent2"/>
        <w:left w:val="single" w:sz="8" w:space="0" w:color="6F006E" w:themeColor="accent2"/>
        <w:bottom w:val="single" w:sz="8" w:space="0" w:color="6F006E" w:themeColor="accent2"/>
        <w:right w:val="single" w:sz="8" w:space="0" w:color="6F006E" w:themeColor="accent2"/>
      </w:tblBorders>
    </w:tblPr>
    <w:tblStylePr w:type="firstRow">
      <w:pPr>
        <w:spacing w:before="0" w:after="0" w:line="240" w:lineRule="auto"/>
      </w:pPr>
      <w:rPr>
        <w:b/>
        <w:bCs/>
        <w:color w:val="FFFFFF" w:themeColor="background1"/>
      </w:rPr>
      <w:tblPr/>
      <w:tcPr>
        <w:shd w:val="clear" w:color="auto" w:fill="6F006E" w:themeFill="accent2"/>
      </w:tcPr>
    </w:tblStylePr>
    <w:tblStylePr w:type="lastRow">
      <w:pPr>
        <w:spacing w:before="0" w:after="0" w:line="240" w:lineRule="auto"/>
      </w:pPr>
      <w:rPr>
        <w:b/>
        <w:bCs/>
      </w:rPr>
      <w:tblPr/>
      <w:tcPr>
        <w:tcBorders>
          <w:top w:val="double" w:sz="6" w:space="0" w:color="6F006E" w:themeColor="accent2"/>
          <w:left w:val="single" w:sz="8" w:space="0" w:color="6F006E" w:themeColor="accent2"/>
          <w:bottom w:val="single" w:sz="8" w:space="0" w:color="6F006E" w:themeColor="accent2"/>
          <w:right w:val="single" w:sz="8" w:space="0" w:color="6F006E" w:themeColor="accent2"/>
        </w:tcBorders>
      </w:tcPr>
    </w:tblStylePr>
    <w:tblStylePr w:type="firstCol">
      <w:rPr>
        <w:b/>
        <w:bCs/>
      </w:rPr>
    </w:tblStylePr>
    <w:tblStylePr w:type="lastCol">
      <w:rPr>
        <w:b/>
        <w:bCs/>
      </w:rPr>
    </w:tblStylePr>
    <w:tblStylePr w:type="band1Vert">
      <w:tblPr/>
      <w:tcPr>
        <w:tcBorders>
          <w:top w:val="single" w:sz="8" w:space="0" w:color="6F006E" w:themeColor="accent2"/>
          <w:left w:val="single" w:sz="8" w:space="0" w:color="6F006E" w:themeColor="accent2"/>
          <w:bottom w:val="single" w:sz="8" w:space="0" w:color="6F006E" w:themeColor="accent2"/>
          <w:right w:val="single" w:sz="8" w:space="0" w:color="6F006E" w:themeColor="accent2"/>
        </w:tcBorders>
      </w:tcPr>
    </w:tblStylePr>
    <w:tblStylePr w:type="band1Horz">
      <w:tblPr/>
      <w:tcPr>
        <w:tcBorders>
          <w:top w:val="single" w:sz="8" w:space="0" w:color="6F006E" w:themeColor="accent2"/>
          <w:left w:val="single" w:sz="8" w:space="0" w:color="6F006E" w:themeColor="accent2"/>
          <w:bottom w:val="single" w:sz="8" w:space="0" w:color="6F006E" w:themeColor="accent2"/>
          <w:right w:val="single" w:sz="8" w:space="0" w:color="6F006E" w:themeColor="accent2"/>
        </w:tcBorders>
      </w:tcPr>
    </w:tblStylePr>
  </w:style>
  <w:style w:type="table" w:styleId="LightList-Accent3">
    <w:name w:val="Light List Accent 3"/>
    <w:basedOn w:val="TableNormal"/>
    <w:uiPriority w:val="61"/>
    <w:semiHidden/>
    <w:unhideWhenUsed/>
    <w:rsid w:val="00B632CF"/>
    <w:tblPr>
      <w:tblStyleRowBandSize w:val="1"/>
      <w:tblStyleColBandSize w:val="1"/>
      <w:tblBorders>
        <w:top w:val="single" w:sz="8" w:space="0" w:color="D72850" w:themeColor="accent3"/>
        <w:left w:val="single" w:sz="8" w:space="0" w:color="D72850" w:themeColor="accent3"/>
        <w:bottom w:val="single" w:sz="8" w:space="0" w:color="D72850" w:themeColor="accent3"/>
        <w:right w:val="single" w:sz="8" w:space="0" w:color="D72850" w:themeColor="accent3"/>
      </w:tblBorders>
    </w:tblPr>
    <w:tblStylePr w:type="firstRow">
      <w:pPr>
        <w:spacing w:before="0" w:after="0" w:line="240" w:lineRule="auto"/>
      </w:pPr>
      <w:rPr>
        <w:b/>
        <w:bCs/>
        <w:color w:val="FFFFFF" w:themeColor="background1"/>
      </w:rPr>
      <w:tblPr/>
      <w:tcPr>
        <w:shd w:val="clear" w:color="auto" w:fill="D72850" w:themeFill="accent3"/>
      </w:tcPr>
    </w:tblStylePr>
    <w:tblStylePr w:type="lastRow">
      <w:pPr>
        <w:spacing w:before="0" w:after="0" w:line="240" w:lineRule="auto"/>
      </w:pPr>
      <w:rPr>
        <w:b/>
        <w:bCs/>
      </w:rPr>
      <w:tblPr/>
      <w:tcPr>
        <w:tcBorders>
          <w:top w:val="double" w:sz="6" w:space="0" w:color="D72850" w:themeColor="accent3"/>
          <w:left w:val="single" w:sz="8" w:space="0" w:color="D72850" w:themeColor="accent3"/>
          <w:bottom w:val="single" w:sz="8" w:space="0" w:color="D72850" w:themeColor="accent3"/>
          <w:right w:val="single" w:sz="8" w:space="0" w:color="D72850" w:themeColor="accent3"/>
        </w:tcBorders>
      </w:tcPr>
    </w:tblStylePr>
    <w:tblStylePr w:type="firstCol">
      <w:rPr>
        <w:b/>
        <w:bCs/>
      </w:rPr>
    </w:tblStylePr>
    <w:tblStylePr w:type="lastCol">
      <w:rPr>
        <w:b/>
        <w:bCs/>
      </w:rPr>
    </w:tblStylePr>
    <w:tblStylePr w:type="band1Vert">
      <w:tblPr/>
      <w:tcPr>
        <w:tcBorders>
          <w:top w:val="single" w:sz="8" w:space="0" w:color="D72850" w:themeColor="accent3"/>
          <w:left w:val="single" w:sz="8" w:space="0" w:color="D72850" w:themeColor="accent3"/>
          <w:bottom w:val="single" w:sz="8" w:space="0" w:color="D72850" w:themeColor="accent3"/>
          <w:right w:val="single" w:sz="8" w:space="0" w:color="D72850" w:themeColor="accent3"/>
        </w:tcBorders>
      </w:tcPr>
    </w:tblStylePr>
    <w:tblStylePr w:type="band1Horz">
      <w:tblPr/>
      <w:tcPr>
        <w:tcBorders>
          <w:top w:val="single" w:sz="8" w:space="0" w:color="D72850" w:themeColor="accent3"/>
          <w:left w:val="single" w:sz="8" w:space="0" w:color="D72850" w:themeColor="accent3"/>
          <w:bottom w:val="single" w:sz="8" w:space="0" w:color="D72850" w:themeColor="accent3"/>
          <w:right w:val="single" w:sz="8" w:space="0" w:color="D72850" w:themeColor="accent3"/>
        </w:tcBorders>
      </w:tcPr>
    </w:tblStylePr>
  </w:style>
  <w:style w:type="table" w:styleId="LightList-Accent4">
    <w:name w:val="Light List Accent 4"/>
    <w:basedOn w:val="TableNormal"/>
    <w:uiPriority w:val="61"/>
    <w:semiHidden/>
    <w:unhideWhenUsed/>
    <w:rsid w:val="00B632CF"/>
    <w:tblPr>
      <w:tblStyleRowBandSize w:val="1"/>
      <w:tblStyleColBandSize w:val="1"/>
      <w:tblBorders>
        <w:top w:val="single" w:sz="8" w:space="0" w:color="FFA014" w:themeColor="accent4"/>
        <w:left w:val="single" w:sz="8" w:space="0" w:color="FFA014" w:themeColor="accent4"/>
        <w:bottom w:val="single" w:sz="8" w:space="0" w:color="FFA014" w:themeColor="accent4"/>
        <w:right w:val="single" w:sz="8" w:space="0" w:color="FFA014" w:themeColor="accent4"/>
      </w:tblBorders>
    </w:tblPr>
    <w:tblStylePr w:type="firstRow">
      <w:pPr>
        <w:spacing w:before="0" w:after="0" w:line="240" w:lineRule="auto"/>
      </w:pPr>
      <w:rPr>
        <w:b/>
        <w:bCs/>
        <w:color w:val="FFFFFF" w:themeColor="background1"/>
      </w:rPr>
      <w:tblPr/>
      <w:tcPr>
        <w:shd w:val="clear" w:color="auto" w:fill="FFA014" w:themeFill="accent4"/>
      </w:tcPr>
    </w:tblStylePr>
    <w:tblStylePr w:type="lastRow">
      <w:pPr>
        <w:spacing w:before="0" w:after="0" w:line="240" w:lineRule="auto"/>
      </w:pPr>
      <w:rPr>
        <w:b/>
        <w:bCs/>
      </w:rPr>
      <w:tblPr/>
      <w:tcPr>
        <w:tcBorders>
          <w:top w:val="double" w:sz="6" w:space="0" w:color="FFA014" w:themeColor="accent4"/>
          <w:left w:val="single" w:sz="8" w:space="0" w:color="FFA014" w:themeColor="accent4"/>
          <w:bottom w:val="single" w:sz="8" w:space="0" w:color="FFA014" w:themeColor="accent4"/>
          <w:right w:val="single" w:sz="8" w:space="0" w:color="FFA014" w:themeColor="accent4"/>
        </w:tcBorders>
      </w:tcPr>
    </w:tblStylePr>
    <w:tblStylePr w:type="firstCol">
      <w:rPr>
        <w:b/>
        <w:bCs/>
      </w:rPr>
    </w:tblStylePr>
    <w:tblStylePr w:type="lastCol">
      <w:rPr>
        <w:b/>
        <w:bCs/>
      </w:rPr>
    </w:tblStylePr>
    <w:tblStylePr w:type="band1Vert">
      <w:tblPr/>
      <w:tcPr>
        <w:tcBorders>
          <w:top w:val="single" w:sz="8" w:space="0" w:color="FFA014" w:themeColor="accent4"/>
          <w:left w:val="single" w:sz="8" w:space="0" w:color="FFA014" w:themeColor="accent4"/>
          <w:bottom w:val="single" w:sz="8" w:space="0" w:color="FFA014" w:themeColor="accent4"/>
          <w:right w:val="single" w:sz="8" w:space="0" w:color="FFA014" w:themeColor="accent4"/>
        </w:tcBorders>
      </w:tcPr>
    </w:tblStylePr>
    <w:tblStylePr w:type="band1Horz">
      <w:tblPr/>
      <w:tcPr>
        <w:tcBorders>
          <w:top w:val="single" w:sz="8" w:space="0" w:color="FFA014" w:themeColor="accent4"/>
          <w:left w:val="single" w:sz="8" w:space="0" w:color="FFA014" w:themeColor="accent4"/>
          <w:bottom w:val="single" w:sz="8" w:space="0" w:color="FFA014" w:themeColor="accent4"/>
          <w:right w:val="single" w:sz="8" w:space="0" w:color="FFA014" w:themeColor="accent4"/>
        </w:tcBorders>
      </w:tcPr>
    </w:tblStylePr>
  </w:style>
  <w:style w:type="table" w:styleId="LightList-Accent5">
    <w:name w:val="Light List Accent 5"/>
    <w:basedOn w:val="TableNormal"/>
    <w:uiPriority w:val="61"/>
    <w:semiHidden/>
    <w:unhideWhenUsed/>
    <w:rsid w:val="00B632CF"/>
    <w:tblPr>
      <w:tblStyleRowBandSize w:val="1"/>
      <w:tblStyleColBandSize w:val="1"/>
      <w:tblBorders>
        <w:top w:val="single" w:sz="8" w:space="0" w:color="007D55" w:themeColor="accent5"/>
        <w:left w:val="single" w:sz="8" w:space="0" w:color="007D55" w:themeColor="accent5"/>
        <w:bottom w:val="single" w:sz="8" w:space="0" w:color="007D55" w:themeColor="accent5"/>
        <w:right w:val="single" w:sz="8" w:space="0" w:color="007D55" w:themeColor="accent5"/>
      </w:tblBorders>
    </w:tblPr>
    <w:tblStylePr w:type="firstRow">
      <w:pPr>
        <w:spacing w:before="0" w:after="0" w:line="240" w:lineRule="auto"/>
      </w:pPr>
      <w:rPr>
        <w:b/>
        <w:bCs/>
        <w:color w:val="FFFFFF" w:themeColor="background1"/>
      </w:rPr>
      <w:tblPr/>
      <w:tcPr>
        <w:shd w:val="clear" w:color="auto" w:fill="007D55" w:themeFill="accent5"/>
      </w:tcPr>
    </w:tblStylePr>
    <w:tblStylePr w:type="lastRow">
      <w:pPr>
        <w:spacing w:before="0" w:after="0" w:line="240" w:lineRule="auto"/>
      </w:pPr>
      <w:rPr>
        <w:b/>
        <w:bCs/>
      </w:rPr>
      <w:tblPr/>
      <w:tcPr>
        <w:tcBorders>
          <w:top w:val="double" w:sz="6" w:space="0" w:color="007D55" w:themeColor="accent5"/>
          <w:left w:val="single" w:sz="8" w:space="0" w:color="007D55" w:themeColor="accent5"/>
          <w:bottom w:val="single" w:sz="8" w:space="0" w:color="007D55" w:themeColor="accent5"/>
          <w:right w:val="single" w:sz="8" w:space="0" w:color="007D55" w:themeColor="accent5"/>
        </w:tcBorders>
      </w:tcPr>
    </w:tblStylePr>
    <w:tblStylePr w:type="firstCol">
      <w:rPr>
        <w:b/>
        <w:bCs/>
      </w:rPr>
    </w:tblStylePr>
    <w:tblStylePr w:type="lastCol">
      <w:rPr>
        <w:b/>
        <w:bCs/>
      </w:rPr>
    </w:tblStylePr>
    <w:tblStylePr w:type="band1Vert">
      <w:tblPr/>
      <w:tcPr>
        <w:tcBorders>
          <w:top w:val="single" w:sz="8" w:space="0" w:color="007D55" w:themeColor="accent5"/>
          <w:left w:val="single" w:sz="8" w:space="0" w:color="007D55" w:themeColor="accent5"/>
          <w:bottom w:val="single" w:sz="8" w:space="0" w:color="007D55" w:themeColor="accent5"/>
          <w:right w:val="single" w:sz="8" w:space="0" w:color="007D55" w:themeColor="accent5"/>
        </w:tcBorders>
      </w:tcPr>
    </w:tblStylePr>
    <w:tblStylePr w:type="band1Horz">
      <w:tblPr/>
      <w:tcPr>
        <w:tcBorders>
          <w:top w:val="single" w:sz="8" w:space="0" w:color="007D55" w:themeColor="accent5"/>
          <w:left w:val="single" w:sz="8" w:space="0" w:color="007D55" w:themeColor="accent5"/>
          <w:bottom w:val="single" w:sz="8" w:space="0" w:color="007D55" w:themeColor="accent5"/>
          <w:right w:val="single" w:sz="8" w:space="0" w:color="007D55" w:themeColor="accent5"/>
        </w:tcBorders>
      </w:tcPr>
    </w:tblStylePr>
  </w:style>
  <w:style w:type="table" w:styleId="LightList-Accent6">
    <w:name w:val="Light List Accent 6"/>
    <w:basedOn w:val="TableNormal"/>
    <w:uiPriority w:val="61"/>
    <w:semiHidden/>
    <w:unhideWhenUsed/>
    <w:rsid w:val="00B632CF"/>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tblBorders>
    </w:tblPr>
    <w:tblStylePr w:type="firstRow">
      <w:pPr>
        <w:spacing w:before="0" w:after="0" w:line="240" w:lineRule="auto"/>
      </w:pPr>
      <w:rPr>
        <w:b/>
        <w:bCs/>
        <w:color w:val="FFFFFF" w:themeColor="background1"/>
      </w:rPr>
      <w:tblPr/>
      <w:tcPr>
        <w:shd w:val="clear" w:color="auto" w:fill="C8C8C8" w:themeFill="accent6"/>
      </w:tcPr>
    </w:tblStylePr>
    <w:tblStylePr w:type="lastRow">
      <w:pPr>
        <w:spacing w:before="0" w:after="0" w:line="240" w:lineRule="auto"/>
      </w:pPr>
      <w:rPr>
        <w:b/>
        <w:bCs/>
      </w:rPr>
      <w:tblPr/>
      <w:tcPr>
        <w:tcBorders>
          <w:top w:val="double" w:sz="6" w:space="0" w:color="C8C8C8" w:themeColor="accent6"/>
          <w:left w:val="single" w:sz="8" w:space="0" w:color="C8C8C8" w:themeColor="accent6"/>
          <w:bottom w:val="single" w:sz="8" w:space="0" w:color="C8C8C8" w:themeColor="accent6"/>
          <w:right w:val="single" w:sz="8" w:space="0" w:color="C8C8C8" w:themeColor="accent6"/>
        </w:tcBorders>
      </w:tcPr>
    </w:tblStylePr>
    <w:tblStylePr w:type="firstCol">
      <w:rPr>
        <w:b/>
        <w:bCs/>
      </w:rPr>
    </w:tblStylePr>
    <w:tblStylePr w:type="lastCol">
      <w:rPr>
        <w:b/>
        <w:bCs/>
      </w:rPr>
    </w:tblStylePr>
    <w:tblStylePr w:type="band1Vert">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tblStylePr w:type="band1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style>
  <w:style w:type="table" w:styleId="LightShading">
    <w:name w:val="Light Shading"/>
    <w:basedOn w:val="TableNormal"/>
    <w:uiPriority w:val="60"/>
    <w:semiHidden/>
    <w:unhideWhenUsed/>
    <w:rsid w:val="00B632C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B632CF"/>
    <w:rPr>
      <w:color w:val="1A0FA4" w:themeColor="accent1" w:themeShade="BF"/>
    </w:rPr>
    <w:tblPr>
      <w:tblStyleRowBandSize w:val="1"/>
      <w:tblStyleColBandSize w:val="1"/>
      <w:tblBorders>
        <w:top w:val="single" w:sz="8" w:space="0" w:color="2314DC" w:themeColor="accent1"/>
        <w:bottom w:val="single" w:sz="8" w:space="0" w:color="2314DC" w:themeColor="accent1"/>
      </w:tblBorders>
    </w:tblPr>
    <w:tblStylePr w:type="firstRow">
      <w:pPr>
        <w:spacing w:before="0" w:after="0" w:line="240" w:lineRule="auto"/>
      </w:pPr>
      <w:rPr>
        <w:b/>
        <w:bCs/>
      </w:rPr>
      <w:tblPr/>
      <w:tcPr>
        <w:tcBorders>
          <w:top w:val="single" w:sz="8" w:space="0" w:color="2314DC" w:themeColor="accent1"/>
          <w:left w:val="nil"/>
          <w:bottom w:val="single" w:sz="8" w:space="0" w:color="2314DC" w:themeColor="accent1"/>
          <w:right w:val="nil"/>
          <w:insideH w:val="nil"/>
          <w:insideV w:val="nil"/>
        </w:tcBorders>
      </w:tcPr>
    </w:tblStylePr>
    <w:tblStylePr w:type="lastRow">
      <w:pPr>
        <w:spacing w:before="0" w:after="0" w:line="240" w:lineRule="auto"/>
      </w:pPr>
      <w:rPr>
        <w:b/>
        <w:bCs/>
      </w:rPr>
      <w:tblPr/>
      <w:tcPr>
        <w:tcBorders>
          <w:top w:val="single" w:sz="8" w:space="0" w:color="2314DC" w:themeColor="accent1"/>
          <w:left w:val="nil"/>
          <w:bottom w:val="single" w:sz="8" w:space="0" w:color="2314D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C1F9" w:themeFill="accent1" w:themeFillTint="3F"/>
      </w:tcPr>
    </w:tblStylePr>
    <w:tblStylePr w:type="band1Horz">
      <w:tblPr/>
      <w:tcPr>
        <w:tcBorders>
          <w:left w:val="nil"/>
          <w:right w:val="nil"/>
          <w:insideH w:val="nil"/>
          <w:insideV w:val="nil"/>
        </w:tcBorders>
        <w:shd w:val="clear" w:color="auto" w:fill="C5C1F9" w:themeFill="accent1" w:themeFillTint="3F"/>
      </w:tcPr>
    </w:tblStylePr>
  </w:style>
  <w:style w:type="table" w:styleId="LightShading-Accent2">
    <w:name w:val="Light Shading Accent 2"/>
    <w:basedOn w:val="TableNormal"/>
    <w:uiPriority w:val="60"/>
    <w:semiHidden/>
    <w:unhideWhenUsed/>
    <w:rsid w:val="00B632CF"/>
    <w:rPr>
      <w:color w:val="530052" w:themeColor="accent2" w:themeShade="BF"/>
    </w:rPr>
    <w:tblPr>
      <w:tblStyleRowBandSize w:val="1"/>
      <w:tblStyleColBandSize w:val="1"/>
      <w:tblBorders>
        <w:top w:val="single" w:sz="8" w:space="0" w:color="6F006E" w:themeColor="accent2"/>
        <w:bottom w:val="single" w:sz="8" w:space="0" w:color="6F006E" w:themeColor="accent2"/>
      </w:tblBorders>
    </w:tblPr>
    <w:tblStylePr w:type="firstRow">
      <w:pPr>
        <w:spacing w:before="0" w:after="0" w:line="240" w:lineRule="auto"/>
      </w:pPr>
      <w:rPr>
        <w:b/>
        <w:bCs/>
      </w:rPr>
      <w:tblPr/>
      <w:tcPr>
        <w:tcBorders>
          <w:top w:val="single" w:sz="8" w:space="0" w:color="6F006E" w:themeColor="accent2"/>
          <w:left w:val="nil"/>
          <w:bottom w:val="single" w:sz="8" w:space="0" w:color="6F006E" w:themeColor="accent2"/>
          <w:right w:val="nil"/>
          <w:insideH w:val="nil"/>
          <w:insideV w:val="nil"/>
        </w:tcBorders>
      </w:tcPr>
    </w:tblStylePr>
    <w:tblStylePr w:type="lastRow">
      <w:pPr>
        <w:spacing w:before="0" w:after="0" w:line="240" w:lineRule="auto"/>
      </w:pPr>
      <w:rPr>
        <w:b/>
        <w:bCs/>
      </w:rPr>
      <w:tblPr/>
      <w:tcPr>
        <w:tcBorders>
          <w:top w:val="single" w:sz="8" w:space="0" w:color="6F006E" w:themeColor="accent2"/>
          <w:left w:val="nil"/>
          <w:bottom w:val="single" w:sz="8" w:space="0" w:color="6F006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9CFD" w:themeFill="accent2" w:themeFillTint="3F"/>
      </w:tcPr>
    </w:tblStylePr>
    <w:tblStylePr w:type="band1Horz">
      <w:tblPr/>
      <w:tcPr>
        <w:tcBorders>
          <w:left w:val="nil"/>
          <w:right w:val="nil"/>
          <w:insideH w:val="nil"/>
          <w:insideV w:val="nil"/>
        </w:tcBorders>
        <w:shd w:val="clear" w:color="auto" w:fill="FF9CFD" w:themeFill="accent2" w:themeFillTint="3F"/>
      </w:tcPr>
    </w:tblStylePr>
  </w:style>
  <w:style w:type="table" w:styleId="LightShading-Accent3">
    <w:name w:val="Light Shading Accent 3"/>
    <w:basedOn w:val="TableNormal"/>
    <w:uiPriority w:val="60"/>
    <w:semiHidden/>
    <w:unhideWhenUsed/>
    <w:rsid w:val="00B632CF"/>
    <w:rPr>
      <w:color w:val="A11E3B" w:themeColor="accent3" w:themeShade="BF"/>
    </w:rPr>
    <w:tblPr>
      <w:tblStyleRowBandSize w:val="1"/>
      <w:tblStyleColBandSize w:val="1"/>
      <w:tblBorders>
        <w:top w:val="single" w:sz="8" w:space="0" w:color="D72850" w:themeColor="accent3"/>
        <w:bottom w:val="single" w:sz="8" w:space="0" w:color="D72850" w:themeColor="accent3"/>
      </w:tblBorders>
    </w:tblPr>
    <w:tblStylePr w:type="firstRow">
      <w:pPr>
        <w:spacing w:before="0" w:after="0" w:line="240" w:lineRule="auto"/>
      </w:pPr>
      <w:rPr>
        <w:b/>
        <w:bCs/>
      </w:rPr>
      <w:tblPr/>
      <w:tcPr>
        <w:tcBorders>
          <w:top w:val="single" w:sz="8" w:space="0" w:color="D72850" w:themeColor="accent3"/>
          <w:left w:val="nil"/>
          <w:bottom w:val="single" w:sz="8" w:space="0" w:color="D72850" w:themeColor="accent3"/>
          <w:right w:val="nil"/>
          <w:insideH w:val="nil"/>
          <w:insideV w:val="nil"/>
        </w:tcBorders>
      </w:tcPr>
    </w:tblStylePr>
    <w:tblStylePr w:type="lastRow">
      <w:pPr>
        <w:spacing w:before="0" w:after="0" w:line="240" w:lineRule="auto"/>
      </w:pPr>
      <w:rPr>
        <w:b/>
        <w:bCs/>
      </w:rPr>
      <w:tblPr/>
      <w:tcPr>
        <w:tcBorders>
          <w:top w:val="single" w:sz="8" w:space="0" w:color="D72850" w:themeColor="accent3"/>
          <w:left w:val="nil"/>
          <w:bottom w:val="single" w:sz="8" w:space="0" w:color="D7285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C9D3" w:themeFill="accent3" w:themeFillTint="3F"/>
      </w:tcPr>
    </w:tblStylePr>
    <w:tblStylePr w:type="band1Horz">
      <w:tblPr/>
      <w:tcPr>
        <w:tcBorders>
          <w:left w:val="nil"/>
          <w:right w:val="nil"/>
          <w:insideH w:val="nil"/>
          <w:insideV w:val="nil"/>
        </w:tcBorders>
        <w:shd w:val="clear" w:color="auto" w:fill="F5C9D3" w:themeFill="accent3" w:themeFillTint="3F"/>
      </w:tcPr>
    </w:tblStylePr>
  </w:style>
  <w:style w:type="table" w:styleId="LightShading-Accent4">
    <w:name w:val="Light Shading Accent 4"/>
    <w:basedOn w:val="TableNormal"/>
    <w:uiPriority w:val="60"/>
    <w:semiHidden/>
    <w:unhideWhenUsed/>
    <w:rsid w:val="00B632CF"/>
    <w:rPr>
      <w:color w:val="CD7900" w:themeColor="accent4" w:themeShade="BF"/>
    </w:rPr>
    <w:tblPr>
      <w:tblStyleRowBandSize w:val="1"/>
      <w:tblStyleColBandSize w:val="1"/>
      <w:tblBorders>
        <w:top w:val="single" w:sz="8" w:space="0" w:color="FFA014" w:themeColor="accent4"/>
        <w:bottom w:val="single" w:sz="8" w:space="0" w:color="FFA014" w:themeColor="accent4"/>
      </w:tblBorders>
    </w:tblPr>
    <w:tblStylePr w:type="firstRow">
      <w:pPr>
        <w:spacing w:before="0" w:after="0" w:line="240" w:lineRule="auto"/>
      </w:pPr>
      <w:rPr>
        <w:b/>
        <w:bCs/>
      </w:rPr>
      <w:tblPr/>
      <w:tcPr>
        <w:tcBorders>
          <w:top w:val="single" w:sz="8" w:space="0" w:color="FFA014" w:themeColor="accent4"/>
          <w:left w:val="nil"/>
          <w:bottom w:val="single" w:sz="8" w:space="0" w:color="FFA014" w:themeColor="accent4"/>
          <w:right w:val="nil"/>
          <w:insideH w:val="nil"/>
          <w:insideV w:val="nil"/>
        </w:tcBorders>
      </w:tcPr>
    </w:tblStylePr>
    <w:tblStylePr w:type="lastRow">
      <w:pPr>
        <w:spacing w:before="0" w:after="0" w:line="240" w:lineRule="auto"/>
      </w:pPr>
      <w:rPr>
        <w:b/>
        <w:bCs/>
      </w:rPr>
      <w:tblPr/>
      <w:tcPr>
        <w:tcBorders>
          <w:top w:val="single" w:sz="8" w:space="0" w:color="FFA014" w:themeColor="accent4"/>
          <w:left w:val="nil"/>
          <w:bottom w:val="single" w:sz="8" w:space="0" w:color="FFA01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7C4" w:themeFill="accent4" w:themeFillTint="3F"/>
      </w:tcPr>
    </w:tblStylePr>
    <w:tblStylePr w:type="band1Horz">
      <w:tblPr/>
      <w:tcPr>
        <w:tcBorders>
          <w:left w:val="nil"/>
          <w:right w:val="nil"/>
          <w:insideH w:val="nil"/>
          <w:insideV w:val="nil"/>
        </w:tcBorders>
        <w:shd w:val="clear" w:color="auto" w:fill="FFE7C4" w:themeFill="accent4" w:themeFillTint="3F"/>
      </w:tcPr>
    </w:tblStylePr>
  </w:style>
  <w:style w:type="table" w:styleId="LightShading-Accent5">
    <w:name w:val="Light Shading Accent 5"/>
    <w:basedOn w:val="TableNormal"/>
    <w:uiPriority w:val="60"/>
    <w:semiHidden/>
    <w:unhideWhenUsed/>
    <w:rsid w:val="00B632CF"/>
    <w:rPr>
      <w:color w:val="005D3F" w:themeColor="accent5" w:themeShade="BF"/>
    </w:rPr>
    <w:tblPr>
      <w:tblStyleRowBandSize w:val="1"/>
      <w:tblStyleColBandSize w:val="1"/>
      <w:tblBorders>
        <w:top w:val="single" w:sz="8" w:space="0" w:color="007D55" w:themeColor="accent5"/>
        <w:bottom w:val="single" w:sz="8" w:space="0" w:color="007D55" w:themeColor="accent5"/>
      </w:tblBorders>
    </w:tblPr>
    <w:tblStylePr w:type="firstRow">
      <w:pPr>
        <w:spacing w:before="0" w:after="0" w:line="240" w:lineRule="auto"/>
      </w:pPr>
      <w:rPr>
        <w:b/>
        <w:bCs/>
      </w:rPr>
      <w:tblPr/>
      <w:tcPr>
        <w:tcBorders>
          <w:top w:val="single" w:sz="8" w:space="0" w:color="007D55" w:themeColor="accent5"/>
          <w:left w:val="nil"/>
          <w:bottom w:val="single" w:sz="8" w:space="0" w:color="007D55" w:themeColor="accent5"/>
          <w:right w:val="nil"/>
          <w:insideH w:val="nil"/>
          <w:insideV w:val="nil"/>
        </w:tcBorders>
      </w:tcPr>
    </w:tblStylePr>
    <w:tblStylePr w:type="lastRow">
      <w:pPr>
        <w:spacing w:before="0" w:after="0" w:line="240" w:lineRule="auto"/>
      </w:pPr>
      <w:rPr>
        <w:b/>
        <w:bCs/>
      </w:rPr>
      <w:tblPr/>
      <w:tcPr>
        <w:tcBorders>
          <w:top w:val="single" w:sz="8" w:space="0" w:color="007D55" w:themeColor="accent5"/>
          <w:left w:val="nil"/>
          <w:bottom w:val="single" w:sz="8" w:space="0" w:color="007D5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FE0" w:themeFill="accent5" w:themeFillTint="3F"/>
      </w:tcPr>
    </w:tblStylePr>
    <w:tblStylePr w:type="band1Horz">
      <w:tblPr/>
      <w:tcPr>
        <w:tcBorders>
          <w:left w:val="nil"/>
          <w:right w:val="nil"/>
          <w:insideH w:val="nil"/>
          <w:insideV w:val="nil"/>
        </w:tcBorders>
        <w:shd w:val="clear" w:color="auto" w:fill="9FFFE0" w:themeFill="accent5" w:themeFillTint="3F"/>
      </w:tcPr>
    </w:tblStylePr>
  </w:style>
  <w:style w:type="table" w:styleId="LightShading-Accent6">
    <w:name w:val="Light Shading Accent 6"/>
    <w:basedOn w:val="TableNormal"/>
    <w:uiPriority w:val="60"/>
    <w:semiHidden/>
    <w:unhideWhenUsed/>
    <w:rsid w:val="00B632CF"/>
    <w:rPr>
      <w:color w:val="959595" w:themeColor="accent6" w:themeShade="BF"/>
    </w:rPr>
    <w:tblPr>
      <w:tblStyleRowBandSize w:val="1"/>
      <w:tblStyleColBandSize w:val="1"/>
      <w:tblBorders>
        <w:top w:val="single" w:sz="8" w:space="0" w:color="C8C8C8" w:themeColor="accent6"/>
        <w:bottom w:val="single" w:sz="8" w:space="0" w:color="C8C8C8" w:themeColor="accent6"/>
      </w:tblBorders>
    </w:tblPr>
    <w:tblStylePr w:type="firstRow">
      <w:pPr>
        <w:spacing w:before="0" w:after="0" w:line="240" w:lineRule="auto"/>
      </w:pPr>
      <w:rPr>
        <w:b/>
        <w:bCs/>
      </w:rPr>
      <w:tblPr/>
      <w:tcPr>
        <w:tcBorders>
          <w:top w:val="single" w:sz="8" w:space="0" w:color="C8C8C8" w:themeColor="accent6"/>
          <w:left w:val="nil"/>
          <w:bottom w:val="single" w:sz="8" w:space="0" w:color="C8C8C8" w:themeColor="accent6"/>
          <w:right w:val="nil"/>
          <w:insideH w:val="nil"/>
          <w:insideV w:val="nil"/>
        </w:tcBorders>
      </w:tcPr>
    </w:tblStylePr>
    <w:tblStylePr w:type="lastRow">
      <w:pPr>
        <w:spacing w:before="0" w:after="0" w:line="240" w:lineRule="auto"/>
      </w:pPr>
      <w:rPr>
        <w:b/>
        <w:bCs/>
      </w:rPr>
      <w:tblPr/>
      <w:tcPr>
        <w:tcBorders>
          <w:top w:val="single" w:sz="8" w:space="0" w:color="C8C8C8" w:themeColor="accent6"/>
          <w:left w:val="nil"/>
          <w:bottom w:val="single" w:sz="8" w:space="0" w:color="C8C8C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left w:val="nil"/>
          <w:right w:val="nil"/>
          <w:insideH w:val="nil"/>
          <w:insideV w:val="nil"/>
        </w:tcBorders>
        <w:shd w:val="clear" w:color="auto" w:fill="F1F1F1" w:themeFill="accent6" w:themeFillTint="3F"/>
      </w:tcPr>
    </w:tblStylePr>
  </w:style>
  <w:style w:type="character" w:styleId="LineNumber">
    <w:name w:val="line number"/>
    <w:basedOn w:val="DefaultParagraphFont"/>
    <w:uiPriority w:val="99"/>
    <w:semiHidden/>
    <w:unhideWhenUsed/>
    <w:rsid w:val="00B632CF"/>
  </w:style>
  <w:style w:type="paragraph" w:styleId="List">
    <w:name w:val="List"/>
    <w:basedOn w:val="Normal"/>
    <w:uiPriority w:val="99"/>
    <w:semiHidden/>
    <w:unhideWhenUsed/>
    <w:rsid w:val="00B632CF"/>
    <w:pPr>
      <w:ind w:left="283" w:hanging="283"/>
      <w:contextualSpacing/>
    </w:pPr>
  </w:style>
  <w:style w:type="paragraph" w:styleId="List2">
    <w:name w:val="List 2"/>
    <w:basedOn w:val="Normal"/>
    <w:uiPriority w:val="99"/>
    <w:semiHidden/>
    <w:unhideWhenUsed/>
    <w:rsid w:val="00B632CF"/>
    <w:pPr>
      <w:ind w:left="566" w:hanging="283"/>
      <w:contextualSpacing/>
    </w:pPr>
  </w:style>
  <w:style w:type="paragraph" w:styleId="List3">
    <w:name w:val="List 3"/>
    <w:basedOn w:val="Normal"/>
    <w:uiPriority w:val="99"/>
    <w:semiHidden/>
    <w:unhideWhenUsed/>
    <w:rsid w:val="00B632CF"/>
    <w:pPr>
      <w:ind w:left="849" w:hanging="283"/>
      <w:contextualSpacing/>
    </w:pPr>
  </w:style>
  <w:style w:type="paragraph" w:styleId="List4">
    <w:name w:val="List 4"/>
    <w:basedOn w:val="Normal"/>
    <w:uiPriority w:val="99"/>
    <w:semiHidden/>
    <w:unhideWhenUsed/>
    <w:rsid w:val="00B632CF"/>
    <w:pPr>
      <w:ind w:left="1132" w:hanging="283"/>
      <w:contextualSpacing/>
    </w:pPr>
  </w:style>
  <w:style w:type="paragraph" w:styleId="List5">
    <w:name w:val="List 5"/>
    <w:basedOn w:val="Normal"/>
    <w:uiPriority w:val="99"/>
    <w:semiHidden/>
    <w:unhideWhenUsed/>
    <w:rsid w:val="00B632CF"/>
    <w:pPr>
      <w:ind w:left="1415" w:hanging="283"/>
      <w:contextualSpacing/>
    </w:pPr>
  </w:style>
  <w:style w:type="paragraph" w:styleId="ListBullet2">
    <w:name w:val="List Bullet 2"/>
    <w:basedOn w:val="Normal"/>
    <w:uiPriority w:val="99"/>
    <w:semiHidden/>
    <w:unhideWhenUsed/>
    <w:rsid w:val="00B632CF"/>
    <w:pPr>
      <w:numPr>
        <w:numId w:val="62"/>
      </w:numPr>
      <w:contextualSpacing/>
    </w:pPr>
  </w:style>
  <w:style w:type="paragraph" w:styleId="ListBullet3">
    <w:name w:val="List Bullet 3"/>
    <w:basedOn w:val="Normal"/>
    <w:uiPriority w:val="99"/>
    <w:semiHidden/>
    <w:unhideWhenUsed/>
    <w:rsid w:val="00B632CF"/>
    <w:pPr>
      <w:numPr>
        <w:numId w:val="63"/>
      </w:numPr>
      <w:contextualSpacing/>
    </w:pPr>
  </w:style>
  <w:style w:type="paragraph" w:styleId="ListBullet4">
    <w:name w:val="List Bullet 4"/>
    <w:basedOn w:val="Normal"/>
    <w:uiPriority w:val="99"/>
    <w:semiHidden/>
    <w:unhideWhenUsed/>
    <w:rsid w:val="00B632CF"/>
    <w:pPr>
      <w:numPr>
        <w:numId w:val="64"/>
      </w:numPr>
      <w:contextualSpacing/>
    </w:pPr>
  </w:style>
  <w:style w:type="paragraph" w:styleId="ListBullet5">
    <w:name w:val="List Bullet 5"/>
    <w:basedOn w:val="Normal"/>
    <w:uiPriority w:val="99"/>
    <w:semiHidden/>
    <w:unhideWhenUsed/>
    <w:rsid w:val="00B632CF"/>
    <w:pPr>
      <w:numPr>
        <w:numId w:val="65"/>
      </w:numPr>
      <w:contextualSpacing/>
    </w:pPr>
  </w:style>
  <w:style w:type="paragraph" w:styleId="ListContinue">
    <w:name w:val="List Continue"/>
    <w:basedOn w:val="Normal"/>
    <w:uiPriority w:val="99"/>
    <w:semiHidden/>
    <w:unhideWhenUsed/>
    <w:rsid w:val="00B632CF"/>
    <w:pPr>
      <w:spacing w:after="120"/>
      <w:ind w:left="283"/>
      <w:contextualSpacing/>
    </w:pPr>
  </w:style>
  <w:style w:type="paragraph" w:styleId="ListContinue2">
    <w:name w:val="List Continue 2"/>
    <w:basedOn w:val="Normal"/>
    <w:uiPriority w:val="99"/>
    <w:semiHidden/>
    <w:unhideWhenUsed/>
    <w:rsid w:val="00B632CF"/>
    <w:pPr>
      <w:spacing w:after="120"/>
      <w:ind w:left="566"/>
      <w:contextualSpacing/>
    </w:pPr>
  </w:style>
  <w:style w:type="paragraph" w:styleId="ListContinue3">
    <w:name w:val="List Continue 3"/>
    <w:basedOn w:val="Normal"/>
    <w:uiPriority w:val="99"/>
    <w:semiHidden/>
    <w:unhideWhenUsed/>
    <w:rsid w:val="00B632CF"/>
    <w:pPr>
      <w:spacing w:after="120"/>
      <w:ind w:left="849"/>
      <w:contextualSpacing/>
    </w:pPr>
  </w:style>
  <w:style w:type="paragraph" w:styleId="ListContinue4">
    <w:name w:val="List Continue 4"/>
    <w:basedOn w:val="Normal"/>
    <w:uiPriority w:val="99"/>
    <w:semiHidden/>
    <w:unhideWhenUsed/>
    <w:rsid w:val="00B632CF"/>
    <w:pPr>
      <w:spacing w:after="120"/>
      <w:ind w:left="1132"/>
      <w:contextualSpacing/>
    </w:pPr>
  </w:style>
  <w:style w:type="paragraph" w:styleId="ListContinue5">
    <w:name w:val="List Continue 5"/>
    <w:basedOn w:val="Normal"/>
    <w:uiPriority w:val="99"/>
    <w:semiHidden/>
    <w:unhideWhenUsed/>
    <w:rsid w:val="00B632CF"/>
    <w:pPr>
      <w:spacing w:after="120"/>
      <w:ind w:left="1415"/>
      <w:contextualSpacing/>
    </w:pPr>
  </w:style>
  <w:style w:type="paragraph" w:styleId="ListNumber">
    <w:name w:val="List Number"/>
    <w:basedOn w:val="Normal"/>
    <w:uiPriority w:val="99"/>
    <w:semiHidden/>
    <w:unhideWhenUsed/>
    <w:rsid w:val="00B632CF"/>
    <w:pPr>
      <w:numPr>
        <w:numId w:val="66"/>
      </w:numPr>
      <w:contextualSpacing/>
    </w:pPr>
  </w:style>
  <w:style w:type="paragraph" w:styleId="ListNumber2">
    <w:name w:val="List Number 2"/>
    <w:basedOn w:val="Normal"/>
    <w:uiPriority w:val="99"/>
    <w:semiHidden/>
    <w:unhideWhenUsed/>
    <w:rsid w:val="00B632CF"/>
    <w:pPr>
      <w:numPr>
        <w:numId w:val="67"/>
      </w:numPr>
      <w:contextualSpacing/>
    </w:pPr>
  </w:style>
  <w:style w:type="paragraph" w:styleId="ListNumber3">
    <w:name w:val="List Number 3"/>
    <w:basedOn w:val="Normal"/>
    <w:uiPriority w:val="99"/>
    <w:semiHidden/>
    <w:unhideWhenUsed/>
    <w:rsid w:val="00B632CF"/>
    <w:pPr>
      <w:numPr>
        <w:numId w:val="68"/>
      </w:numPr>
      <w:contextualSpacing/>
    </w:pPr>
  </w:style>
  <w:style w:type="paragraph" w:styleId="ListNumber4">
    <w:name w:val="List Number 4"/>
    <w:basedOn w:val="Normal"/>
    <w:uiPriority w:val="99"/>
    <w:semiHidden/>
    <w:unhideWhenUsed/>
    <w:rsid w:val="00B632CF"/>
    <w:pPr>
      <w:numPr>
        <w:numId w:val="69"/>
      </w:numPr>
      <w:contextualSpacing/>
    </w:pPr>
  </w:style>
  <w:style w:type="paragraph" w:styleId="ListNumber5">
    <w:name w:val="List Number 5"/>
    <w:basedOn w:val="Normal"/>
    <w:uiPriority w:val="99"/>
    <w:semiHidden/>
    <w:unhideWhenUsed/>
    <w:rsid w:val="00B632CF"/>
    <w:pPr>
      <w:numPr>
        <w:numId w:val="70"/>
      </w:numPr>
      <w:contextualSpacing/>
    </w:pPr>
  </w:style>
  <w:style w:type="paragraph" w:styleId="ListParagraph">
    <w:name w:val="List Paragraph"/>
    <w:basedOn w:val="Normal"/>
    <w:uiPriority w:val="34"/>
    <w:rsid w:val="00B632CF"/>
    <w:pPr>
      <w:ind w:left="720"/>
      <w:contextualSpacing/>
    </w:pPr>
  </w:style>
  <w:style w:type="table" w:styleId="ListTable1Light">
    <w:name w:val="List Table 1 Light"/>
    <w:basedOn w:val="TableNormal"/>
    <w:uiPriority w:val="46"/>
    <w:rsid w:val="00B632CF"/>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B632CF"/>
    <w:tblPr>
      <w:tblStyleRowBandSize w:val="1"/>
      <w:tblStyleColBandSize w:val="1"/>
    </w:tblPr>
    <w:tblStylePr w:type="firstRow">
      <w:rPr>
        <w:b/>
        <w:bCs/>
      </w:rPr>
      <w:tblPr/>
      <w:tcPr>
        <w:tcBorders>
          <w:bottom w:val="single" w:sz="4" w:space="0" w:color="746AF1" w:themeColor="accent1" w:themeTint="99"/>
        </w:tcBorders>
      </w:tcPr>
    </w:tblStylePr>
    <w:tblStylePr w:type="lastRow">
      <w:rPr>
        <w:b/>
        <w:bCs/>
      </w:rPr>
      <w:tblPr/>
      <w:tcPr>
        <w:tcBorders>
          <w:top w:val="single" w:sz="4" w:space="0" w:color="746AF1" w:themeColor="accent1" w:themeTint="99"/>
        </w:tcBorders>
      </w:tcPr>
    </w:tblStylePr>
    <w:tblStylePr w:type="firstCol">
      <w:rPr>
        <w:b/>
        <w:bCs/>
      </w:rPr>
    </w:tblStylePr>
    <w:tblStylePr w:type="lastCol">
      <w:rPr>
        <w:b/>
        <w:bCs/>
      </w:rPr>
    </w:tblStylePr>
    <w:tblStylePr w:type="band1Vert">
      <w:tblPr/>
      <w:tcPr>
        <w:shd w:val="clear" w:color="auto" w:fill="D0CDFA" w:themeFill="accent1" w:themeFillTint="33"/>
      </w:tcPr>
    </w:tblStylePr>
    <w:tblStylePr w:type="band1Horz">
      <w:tblPr/>
      <w:tcPr>
        <w:shd w:val="clear" w:color="auto" w:fill="D0CDFA" w:themeFill="accent1" w:themeFillTint="33"/>
      </w:tcPr>
    </w:tblStylePr>
  </w:style>
  <w:style w:type="table" w:styleId="ListTable1Light-Accent2">
    <w:name w:val="List Table 1 Light Accent 2"/>
    <w:basedOn w:val="TableNormal"/>
    <w:uiPriority w:val="46"/>
    <w:rsid w:val="00B632CF"/>
    <w:tblPr>
      <w:tblStyleRowBandSize w:val="1"/>
      <w:tblStyleColBandSize w:val="1"/>
    </w:tblPr>
    <w:tblStylePr w:type="firstRow">
      <w:rPr>
        <w:b/>
        <w:bCs/>
      </w:rPr>
      <w:tblPr/>
      <w:tcPr>
        <w:tcBorders>
          <w:bottom w:val="single" w:sz="4" w:space="0" w:color="FF0FFC" w:themeColor="accent2" w:themeTint="99"/>
        </w:tcBorders>
      </w:tcPr>
    </w:tblStylePr>
    <w:tblStylePr w:type="lastRow">
      <w:rPr>
        <w:b/>
        <w:bCs/>
      </w:rPr>
      <w:tblPr/>
      <w:tcPr>
        <w:tcBorders>
          <w:top w:val="single" w:sz="4" w:space="0" w:color="FF0FFC" w:themeColor="accent2" w:themeTint="99"/>
        </w:tcBorders>
      </w:tcPr>
    </w:tblStylePr>
    <w:tblStylePr w:type="firstCol">
      <w:rPr>
        <w:b/>
        <w:bCs/>
      </w:rPr>
    </w:tblStylePr>
    <w:tblStylePr w:type="lastCol">
      <w:rPr>
        <w:b/>
        <w:bCs/>
      </w:rPr>
    </w:tblStylePr>
    <w:tblStylePr w:type="band1Vert">
      <w:tblPr/>
      <w:tcPr>
        <w:shd w:val="clear" w:color="auto" w:fill="FFAFFE" w:themeFill="accent2" w:themeFillTint="33"/>
      </w:tcPr>
    </w:tblStylePr>
    <w:tblStylePr w:type="band1Horz">
      <w:tblPr/>
      <w:tcPr>
        <w:shd w:val="clear" w:color="auto" w:fill="FFAFFE" w:themeFill="accent2" w:themeFillTint="33"/>
      </w:tcPr>
    </w:tblStylePr>
  </w:style>
  <w:style w:type="table" w:styleId="ListTable1Light-Accent3">
    <w:name w:val="List Table 1 Light Accent 3"/>
    <w:basedOn w:val="TableNormal"/>
    <w:uiPriority w:val="46"/>
    <w:rsid w:val="00B632CF"/>
    <w:tblPr>
      <w:tblStyleRowBandSize w:val="1"/>
      <w:tblStyleColBandSize w:val="1"/>
    </w:tblPr>
    <w:tblStylePr w:type="firstRow">
      <w:rPr>
        <w:b/>
        <w:bCs/>
      </w:rPr>
      <w:tblPr/>
      <w:tcPr>
        <w:tcBorders>
          <w:bottom w:val="single" w:sz="4" w:space="0" w:color="E77E95" w:themeColor="accent3" w:themeTint="99"/>
        </w:tcBorders>
      </w:tcPr>
    </w:tblStylePr>
    <w:tblStylePr w:type="lastRow">
      <w:rPr>
        <w:b/>
        <w:bCs/>
      </w:rPr>
      <w:tblPr/>
      <w:tcPr>
        <w:tcBorders>
          <w:top w:val="single" w:sz="4" w:space="0" w:color="E77E95" w:themeColor="accent3" w:themeTint="99"/>
        </w:tcBorders>
      </w:tcPr>
    </w:tblStylePr>
    <w:tblStylePr w:type="firstCol">
      <w:rPr>
        <w:b/>
        <w:bCs/>
      </w:rPr>
    </w:tblStylePr>
    <w:tblStylePr w:type="lastCol">
      <w:rPr>
        <w:b/>
        <w:bCs/>
      </w:rPr>
    </w:tblStylePr>
    <w:tblStylePr w:type="band1Vert">
      <w:tblPr/>
      <w:tcPr>
        <w:shd w:val="clear" w:color="auto" w:fill="F7D4DB" w:themeFill="accent3" w:themeFillTint="33"/>
      </w:tcPr>
    </w:tblStylePr>
    <w:tblStylePr w:type="band1Horz">
      <w:tblPr/>
      <w:tcPr>
        <w:shd w:val="clear" w:color="auto" w:fill="F7D4DB" w:themeFill="accent3" w:themeFillTint="33"/>
      </w:tcPr>
    </w:tblStylePr>
  </w:style>
  <w:style w:type="table" w:styleId="ListTable1Light-Accent4">
    <w:name w:val="List Table 1 Light Accent 4"/>
    <w:basedOn w:val="TableNormal"/>
    <w:uiPriority w:val="46"/>
    <w:rsid w:val="00B632CF"/>
    <w:tblPr>
      <w:tblStyleRowBandSize w:val="1"/>
      <w:tblStyleColBandSize w:val="1"/>
    </w:tblPr>
    <w:tblStylePr w:type="firstRow">
      <w:rPr>
        <w:b/>
        <w:bCs/>
      </w:rPr>
      <w:tblPr/>
      <w:tcPr>
        <w:tcBorders>
          <w:bottom w:val="single" w:sz="4" w:space="0" w:color="FFC572" w:themeColor="accent4" w:themeTint="99"/>
        </w:tcBorders>
      </w:tcPr>
    </w:tblStylePr>
    <w:tblStylePr w:type="lastRow">
      <w:rPr>
        <w:b/>
        <w:bCs/>
      </w:rPr>
      <w:tblPr/>
      <w:tcPr>
        <w:tcBorders>
          <w:top w:val="single" w:sz="4" w:space="0" w:color="FFC572" w:themeColor="accent4" w:themeTint="99"/>
        </w:tcBorders>
      </w:tcPr>
    </w:tblStylePr>
    <w:tblStylePr w:type="firstCol">
      <w:rPr>
        <w:b/>
        <w:bCs/>
      </w:rPr>
    </w:tblStylePr>
    <w:tblStylePr w:type="lastCol">
      <w:rPr>
        <w:b/>
        <w:bCs/>
      </w:rPr>
    </w:tblStylePr>
    <w:tblStylePr w:type="band1Vert">
      <w:tblPr/>
      <w:tcPr>
        <w:shd w:val="clear" w:color="auto" w:fill="FFEBD0" w:themeFill="accent4" w:themeFillTint="33"/>
      </w:tcPr>
    </w:tblStylePr>
    <w:tblStylePr w:type="band1Horz">
      <w:tblPr/>
      <w:tcPr>
        <w:shd w:val="clear" w:color="auto" w:fill="FFEBD0" w:themeFill="accent4" w:themeFillTint="33"/>
      </w:tcPr>
    </w:tblStylePr>
  </w:style>
  <w:style w:type="table" w:styleId="ListTable1Light-Accent5">
    <w:name w:val="List Table 1 Light Accent 5"/>
    <w:basedOn w:val="TableNormal"/>
    <w:uiPriority w:val="46"/>
    <w:rsid w:val="00B632CF"/>
    <w:tblPr>
      <w:tblStyleRowBandSize w:val="1"/>
      <w:tblStyleColBandSize w:val="1"/>
    </w:tblPr>
    <w:tblStylePr w:type="firstRow">
      <w:rPr>
        <w:b/>
        <w:bCs/>
      </w:rPr>
      <w:tblPr/>
      <w:tcPr>
        <w:tcBorders>
          <w:bottom w:val="single" w:sz="4" w:space="0" w:color="18FFB4" w:themeColor="accent5" w:themeTint="99"/>
        </w:tcBorders>
      </w:tcPr>
    </w:tblStylePr>
    <w:tblStylePr w:type="lastRow">
      <w:rPr>
        <w:b/>
        <w:bCs/>
      </w:rPr>
      <w:tblPr/>
      <w:tcPr>
        <w:tcBorders>
          <w:top w:val="single" w:sz="4" w:space="0" w:color="18FFB4" w:themeColor="accent5" w:themeTint="99"/>
        </w:tcBorders>
      </w:tcPr>
    </w:tblStylePr>
    <w:tblStylePr w:type="firstCol">
      <w:rPr>
        <w:b/>
        <w:bCs/>
      </w:rPr>
    </w:tblStylePr>
    <w:tblStylePr w:type="lastCol">
      <w:rPr>
        <w:b/>
        <w:bCs/>
      </w:rPr>
    </w:tblStylePr>
    <w:tblStylePr w:type="band1Vert">
      <w:tblPr/>
      <w:tcPr>
        <w:shd w:val="clear" w:color="auto" w:fill="B2FFE6" w:themeFill="accent5" w:themeFillTint="33"/>
      </w:tcPr>
    </w:tblStylePr>
    <w:tblStylePr w:type="band1Horz">
      <w:tblPr/>
      <w:tcPr>
        <w:shd w:val="clear" w:color="auto" w:fill="B2FFE6" w:themeFill="accent5" w:themeFillTint="33"/>
      </w:tcPr>
    </w:tblStylePr>
  </w:style>
  <w:style w:type="table" w:styleId="ListTable1Light-Accent6">
    <w:name w:val="List Table 1 Light Accent 6"/>
    <w:basedOn w:val="TableNormal"/>
    <w:uiPriority w:val="46"/>
    <w:rsid w:val="00B632CF"/>
    <w:tblPr>
      <w:tblStyleRowBandSize w:val="1"/>
      <w:tblStyleColBandSize w:val="1"/>
    </w:tblPr>
    <w:tblStylePr w:type="firstRow">
      <w:rPr>
        <w:b/>
        <w:bCs/>
      </w:rPr>
      <w:tblPr/>
      <w:tcPr>
        <w:tcBorders>
          <w:bottom w:val="single" w:sz="4" w:space="0" w:color="DEDEDE" w:themeColor="accent6" w:themeTint="99"/>
        </w:tcBorders>
      </w:tcPr>
    </w:tblStylePr>
    <w:tblStylePr w:type="lastRow">
      <w:rPr>
        <w:b/>
        <w:bCs/>
      </w:rPr>
      <w:tblPr/>
      <w:tcPr>
        <w:tcBorders>
          <w:top w:val="sing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2">
    <w:name w:val="List Table 2"/>
    <w:basedOn w:val="TableNormal"/>
    <w:uiPriority w:val="47"/>
    <w:rsid w:val="00B632CF"/>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B632CF"/>
    <w:tblPr>
      <w:tblStyleRowBandSize w:val="1"/>
      <w:tblStyleColBandSize w:val="1"/>
      <w:tblBorders>
        <w:top w:val="single" w:sz="4" w:space="0" w:color="746AF1" w:themeColor="accent1" w:themeTint="99"/>
        <w:bottom w:val="single" w:sz="4" w:space="0" w:color="746AF1" w:themeColor="accent1" w:themeTint="99"/>
        <w:insideH w:val="single" w:sz="4" w:space="0" w:color="746AF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CDFA" w:themeFill="accent1" w:themeFillTint="33"/>
      </w:tcPr>
    </w:tblStylePr>
    <w:tblStylePr w:type="band1Horz">
      <w:tblPr/>
      <w:tcPr>
        <w:shd w:val="clear" w:color="auto" w:fill="D0CDFA" w:themeFill="accent1" w:themeFillTint="33"/>
      </w:tcPr>
    </w:tblStylePr>
  </w:style>
  <w:style w:type="table" w:styleId="ListTable2-Accent2">
    <w:name w:val="List Table 2 Accent 2"/>
    <w:basedOn w:val="TableNormal"/>
    <w:uiPriority w:val="47"/>
    <w:rsid w:val="00B632CF"/>
    <w:tblPr>
      <w:tblStyleRowBandSize w:val="1"/>
      <w:tblStyleColBandSize w:val="1"/>
      <w:tblBorders>
        <w:top w:val="single" w:sz="4" w:space="0" w:color="FF0FFC" w:themeColor="accent2" w:themeTint="99"/>
        <w:bottom w:val="single" w:sz="4" w:space="0" w:color="FF0FFC" w:themeColor="accent2" w:themeTint="99"/>
        <w:insideH w:val="single" w:sz="4" w:space="0" w:color="FF0FF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AFFE" w:themeFill="accent2" w:themeFillTint="33"/>
      </w:tcPr>
    </w:tblStylePr>
    <w:tblStylePr w:type="band1Horz">
      <w:tblPr/>
      <w:tcPr>
        <w:shd w:val="clear" w:color="auto" w:fill="FFAFFE" w:themeFill="accent2" w:themeFillTint="33"/>
      </w:tcPr>
    </w:tblStylePr>
  </w:style>
  <w:style w:type="table" w:styleId="ListTable2-Accent3">
    <w:name w:val="List Table 2 Accent 3"/>
    <w:basedOn w:val="TableNormal"/>
    <w:uiPriority w:val="47"/>
    <w:rsid w:val="00B632CF"/>
    <w:tblPr>
      <w:tblStyleRowBandSize w:val="1"/>
      <w:tblStyleColBandSize w:val="1"/>
      <w:tblBorders>
        <w:top w:val="single" w:sz="4" w:space="0" w:color="E77E95" w:themeColor="accent3" w:themeTint="99"/>
        <w:bottom w:val="single" w:sz="4" w:space="0" w:color="E77E95" w:themeColor="accent3" w:themeTint="99"/>
        <w:insideH w:val="single" w:sz="4" w:space="0" w:color="E77E9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D4DB" w:themeFill="accent3" w:themeFillTint="33"/>
      </w:tcPr>
    </w:tblStylePr>
    <w:tblStylePr w:type="band1Horz">
      <w:tblPr/>
      <w:tcPr>
        <w:shd w:val="clear" w:color="auto" w:fill="F7D4DB" w:themeFill="accent3" w:themeFillTint="33"/>
      </w:tcPr>
    </w:tblStylePr>
  </w:style>
  <w:style w:type="table" w:styleId="ListTable2-Accent4">
    <w:name w:val="List Table 2 Accent 4"/>
    <w:basedOn w:val="TableNormal"/>
    <w:uiPriority w:val="47"/>
    <w:rsid w:val="00B632CF"/>
    <w:tblPr>
      <w:tblStyleRowBandSize w:val="1"/>
      <w:tblStyleColBandSize w:val="1"/>
      <w:tblBorders>
        <w:top w:val="single" w:sz="4" w:space="0" w:color="FFC572" w:themeColor="accent4" w:themeTint="99"/>
        <w:bottom w:val="single" w:sz="4" w:space="0" w:color="FFC572" w:themeColor="accent4" w:themeTint="99"/>
        <w:insideH w:val="single" w:sz="4" w:space="0" w:color="FFC57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BD0" w:themeFill="accent4" w:themeFillTint="33"/>
      </w:tcPr>
    </w:tblStylePr>
    <w:tblStylePr w:type="band1Horz">
      <w:tblPr/>
      <w:tcPr>
        <w:shd w:val="clear" w:color="auto" w:fill="FFEBD0" w:themeFill="accent4" w:themeFillTint="33"/>
      </w:tcPr>
    </w:tblStylePr>
  </w:style>
  <w:style w:type="table" w:styleId="ListTable2-Accent5">
    <w:name w:val="List Table 2 Accent 5"/>
    <w:basedOn w:val="TableNormal"/>
    <w:uiPriority w:val="47"/>
    <w:rsid w:val="00B632CF"/>
    <w:tblPr>
      <w:tblStyleRowBandSize w:val="1"/>
      <w:tblStyleColBandSize w:val="1"/>
      <w:tblBorders>
        <w:top w:val="single" w:sz="4" w:space="0" w:color="18FFB4" w:themeColor="accent5" w:themeTint="99"/>
        <w:bottom w:val="single" w:sz="4" w:space="0" w:color="18FFB4" w:themeColor="accent5" w:themeTint="99"/>
        <w:insideH w:val="single" w:sz="4" w:space="0" w:color="18FF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2FFE6" w:themeFill="accent5" w:themeFillTint="33"/>
      </w:tcPr>
    </w:tblStylePr>
    <w:tblStylePr w:type="band1Horz">
      <w:tblPr/>
      <w:tcPr>
        <w:shd w:val="clear" w:color="auto" w:fill="B2FFE6" w:themeFill="accent5" w:themeFillTint="33"/>
      </w:tcPr>
    </w:tblStylePr>
  </w:style>
  <w:style w:type="table" w:styleId="ListTable2-Accent6">
    <w:name w:val="List Table 2 Accent 6"/>
    <w:basedOn w:val="TableNormal"/>
    <w:uiPriority w:val="47"/>
    <w:rsid w:val="00B632CF"/>
    <w:tblPr>
      <w:tblStyleRowBandSize w:val="1"/>
      <w:tblStyleColBandSize w:val="1"/>
      <w:tblBorders>
        <w:top w:val="single" w:sz="4" w:space="0" w:color="DEDEDE" w:themeColor="accent6" w:themeTint="99"/>
        <w:bottom w:val="single" w:sz="4" w:space="0" w:color="DEDEDE" w:themeColor="accent6" w:themeTint="99"/>
        <w:insideH w:val="single" w:sz="4" w:space="0" w:color="DEDED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3">
    <w:name w:val="List Table 3"/>
    <w:basedOn w:val="TableNormal"/>
    <w:uiPriority w:val="48"/>
    <w:rsid w:val="00B632CF"/>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B632CF"/>
    <w:tblPr>
      <w:tblStyleRowBandSize w:val="1"/>
      <w:tblStyleColBandSize w:val="1"/>
      <w:tblBorders>
        <w:top w:val="single" w:sz="4" w:space="0" w:color="2314DC" w:themeColor="accent1"/>
        <w:left w:val="single" w:sz="4" w:space="0" w:color="2314DC" w:themeColor="accent1"/>
        <w:bottom w:val="single" w:sz="4" w:space="0" w:color="2314DC" w:themeColor="accent1"/>
        <w:right w:val="single" w:sz="4" w:space="0" w:color="2314DC" w:themeColor="accent1"/>
      </w:tblBorders>
    </w:tblPr>
    <w:tblStylePr w:type="firstRow">
      <w:rPr>
        <w:b/>
        <w:bCs/>
        <w:color w:val="FFFFFF" w:themeColor="background1"/>
      </w:rPr>
      <w:tblPr/>
      <w:tcPr>
        <w:shd w:val="clear" w:color="auto" w:fill="2314DC" w:themeFill="accent1"/>
      </w:tcPr>
    </w:tblStylePr>
    <w:tblStylePr w:type="lastRow">
      <w:rPr>
        <w:b/>
        <w:bCs/>
      </w:rPr>
      <w:tblPr/>
      <w:tcPr>
        <w:tcBorders>
          <w:top w:val="double" w:sz="4" w:space="0" w:color="2314D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4DC" w:themeColor="accent1"/>
          <w:right w:val="single" w:sz="4" w:space="0" w:color="2314DC" w:themeColor="accent1"/>
        </w:tcBorders>
      </w:tcPr>
    </w:tblStylePr>
    <w:tblStylePr w:type="band1Horz">
      <w:tblPr/>
      <w:tcPr>
        <w:tcBorders>
          <w:top w:val="single" w:sz="4" w:space="0" w:color="2314DC" w:themeColor="accent1"/>
          <w:bottom w:val="single" w:sz="4" w:space="0" w:color="2314D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4DC" w:themeColor="accent1"/>
          <w:left w:val="nil"/>
        </w:tcBorders>
      </w:tcPr>
    </w:tblStylePr>
    <w:tblStylePr w:type="swCell">
      <w:tblPr/>
      <w:tcPr>
        <w:tcBorders>
          <w:top w:val="double" w:sz="4" w:space="0" w:color="2314DC" w:themeColor="accent1"/>
          <w:right w:val="nil"/>
        </w:tcBorders>
      </w:tcPr>
    </w:tblStylePr>
  </w:style>
  <w:style w:type="table" w:styleId="ListTable3-Accent2">
    <w:name w:val="List Table 3 Accent 2"/>
    <w:basedOn w:val="TableNormal"/>
    <w:uiPriority w:val="48"/>
    <w:rsid w:val="00B632CF"/>
    <w:tblPr>
      <w:tblStyleRowBandSize w:val="1"/>
      <w:tblStyleColBandSize w:val="1"/>
      <w:tblBorders>
        <w:top w:val="single" w:sz="4" w:space="0" w:color="6F006E" w:themeColor="accent2"/>
        <w:left w:val="single" w:sz="4" w:space="0" w:color="6F006E" w:themeColor="accent2"/>
        <w:bottom w:val="single" w:sz="4" w:space="0" w:color="6F006E" w:themeColor="accent2"/>
        <w:right w:val="single" w:sz="4" w:space="0" w:color="6F006E" w:themeColor="accent2"/>
      </w:tblBorders>
    </w:tblPr>
    <w:tblStylePr w:type="firstRow">
      <w:rPr>
        <w:b/>
        <w:bCs/>
        <w:color w:val="FFFFFF" w:themeColor="background1"/>
      </w:rPr>
      <w:tblPr/>
      <w:tcPr>
        <w:shd w:val="clear" w:color="auto" w:fill="6F006E" w:themeFill="accent2"/>
      </w:tcPr>
    </w:tblStylePr>
    <w:tblStylePr w:type="lastRow">
      <w:rPr>
        <w:b/>
        <w:bCs/>
      </w:rPr>
      <w:tblPr/>
      <w:tcPr>
        <w:tcBorders>
          <w:top w:val="double" w:sz="4" w:space="0" w:color="6F006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006E" w:themeColor="accent2"/>
          <w:right w:val="single" w:sz="4" w:space="0" w:color="6F006E" w:themeColor="accent2"/>
        </w:tcBorders>
      </w:tcPr>
    </w:tblStylePr>
    <w:tblStylePr w:type="band1Horz">
      <w:tblPr/>
      <w:tcPr>
        <w:tcBorders>
          <w:top w:val="single" w:sz="4" w:space="0" w:color="6F006E" w:themeColor="accent2"/>
          <w:bottom w:val="single" w:sz="4" w:space="0" w:color="6F006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006E" w:themeColor="accent2"/>
          <w:left w:val="nil"/>
        </w:tcBorders>
      </w:tcPr>
    </w:tblStylePr>
    <w:tblStylePr w:type="swCell">
      <w:tblPr/>
      <w:tcPr>
        <w:tcBorders>
          <w:top w:val="double" w:sz="4" w:space="0" w:color="6F006E" w:themeColor="accent2"/>
          <w:right w:val="nil"/>
        </w:tcBorders>
      </w:tcPr>
    </w:tblStylePr>
  </w:style>
  <w:style w:type="table" w:styleId="ListTable3-Accent3">
    <w:name w:val="List Table 3 Accent 3"/>
    <w:basedOn w:val="TableNormal"/>
    <w:uiPriority w:val="48"/>
    <w:rsid w:val="00B632CF"/>
    <w:tblPr>
      <w:tblStyleRowBandSize w:val="1"/>
      <w:tblStyleColBandSize w:val="1"/>
      <w:tblBorders>
        <w:top w:val="single" w:sz="4" w:space="0" w:color="D72850" w:themeColor="accent3"/>
        <w:left w:val="single" w:sz="4" w:space="0" w:color="D72850" w:themeColor="accent3"/>
        <w:bottom w:val="single" w:sz="4" w:space="0" w:color="D72850" w:themeColor="accent3"/>
        <w:right w:val="single" w:sz="4" w:space="0" w:color="D72850" w:themeColor="accent3"/>
      </w:tblBorders>
    </w:tblPr>
    <w:tblStylePr w:type="firstRow">
      <w:rPr>
        <w:b/>
        <w:bCs/>
        <w:color w:val="FFFFFF" w:themeColor="background1"/>
      </w:rPr>
      <w:tblPr/>
      <w:tcPr>
        <w:shd w:val="clear" w:color="auto" w:fill="D72850" w:themeFill="accent3"/>
      </w:tcPr>
    </w:tblStylePr>
    <w:tblStylePr w:type="lastRow">
      <w:rPr>
        <w:b/>
        <w:bCs/>
      </w:rPr>
      <w:tblPr/>
      <w:tcPr>
        <w:tcBorders>
          <w:top w:val="double" w:sz="4" w:space="0" w:color="D7285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2850" w:themeColor="accent3"/>
          <w:right w:val="single" w:sz="4" w:space="0" w:color="D72850" w:themeColor="accent3"/>
        </w:tcBorders>
      </w:tcPr>
    </w:tblStylePr>
    <w:tblStylePr w:type="band1Horz">
      <w:tblPr/>
      <w:tcPr>
        <w:tcBorders>
          <w:top w:val="single" w:sz="4" w:space="0" w:color="D72850" w:themeColor="accent3"/>
          <w:bottom w:val="single" w:sz="4" w:space="0" w:color="D7285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2850" w:themeColor="accent3"/>
          <w:left w:val="nil"/>
        </w:tcBorders>
      </w:tcPr>
    </w:tblStylePr>
    <w:tblStylePr w:type="swCell">
      <w:tblPr/>
      <w:tcPr>
        <w:tcBorders>
          <w:top w:val="double" w:sz="4" w:space="0" w:color="D72850" w:themeColor="accent3"/>
          <w:right w:val="nil"/>
        </w:tcBorders>
      </w:tcPr>
    </w:tblStylePr>
  </w:style>
  <w:style w:type="table" w:styleId="ListTable3-Accent4">
    <w:name w:val="List Table 3 Accent 4"/>
    <w:basedOn w:val="TableNormal"/>
    <w:uiPriority w:val="48"/>
    <w:rsid w:val="00B632CF"/>
    <w:tblPr>
      <w:tblStyleRowBandSize w:val="1"/>
      <w:tblStyleColBandSize w:val="1"/>
      <w:tblBorders>
        <w:top w:val="single" w:sz="4" w:space="0" w:color="FFA014" w:themeColor="accent4"/>
        <w:left w:val="single" w:sz="4" w:space="0" w:color="FFA014" w:themeColor="accent4"/>
        <w:bottom w:val="single" w:sz="4" w:space="0" w:color="FFA014" w:themeColor="accent4"/>
        <w:right w:val="single" w:sz="4" w:space="0" w:color="FFA014" w:themeColor="accent4"/>
      </w:tblBorders>
    </w:tblPr>
    <w:tblStylePr w:type="firstRow">
      <w:rPr>
        <w:b/>
        <w:bCs/>
        <w:color w:val="FFFFFF" w:themeColor="background1"/>
      </w:rPr>
      <w:tblPr/>
      <w:tcPr>
        <w:shd w:val="clear" w:color="auto" w:fill="FFA014" w:themeFill="accent4"/>
      </w:tcPr>
    </w:tblStylePr>
    <w:tblStylePr w:type="lastRow">
      <w:rPr>
        <w:b/>
        <w:bCs/>
      </w:rPr>
      <w:tblPr/>
      <w:tcPr>
        <w:tcBorders>
          <w:top w:val="double" w:sz="4" w:space="0" w:color="FFA01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A014" w:themeColor="accent4"/>
          <w:right w:val="single" w:sz="4" w:space="0" w:color="FFA014" w:themeColor="accent4"/>
        </w:tcBorders>
      </w:tcPr>
    </w:tblStylePr>
    <w:tblStylePr w:type="band1Horz">
      <w:tblPr/>
      <w:tcPr>
        <w:tcBorders>
          <w:top w:val="single" w:sz="4" w:space="0" w:color="FFA014" w:themeColor="accent4"/>
          <w:bottom w:val="single" w:sz="4" w:space="0" w:color="FFA01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A014" w:themeColor="accent4"/>
          <w:left w:val="nil"/>
        </w:tcBorders>
      </w:tcPr>
    </w:tblStylePr>
    <w:tblStylePr w:type="swCell">
      <w:tblPr/>
      <w:tcPr>
        <w:tcBorders>
          <w:top w:val="double" w:sz="4" w:space="0" w:color="FFA014" w:themeColor="accent4"/>
          <w:right w:val="nil"/>
        </w:tcBorders>
      </w:tcPr>
    </w:tblStylePr>
  </w:style>
  <w:style w:type="table" w:styleId="ListTable3-Accent5">
    <w:name w:val="List Table 3 Accent 5"/>
    <w:basedOn w:val="TableNormal"/>
    <w:uiPriority w:val="48"/>
    <w:rsid w:val="00B632CF"/>
    <w:tblPr>
      <w:tblStyleRowBandSize w:val="1"/>
      <w:tblStyleColBandSize w:val="1"/>
      <w:tblBorders>
        <w:top w:val="single" w:sz="4" w:space="0" w:color="007D55" w:themeColor="accent5"/>
        <w:left w:val="single" w:sz="4" w:space="0" w:color="007D55" w:themeColor="accent5"/>
        <w:bottom w:val="single" w:sz="4" w:space="0" w:color="007D55" w:themeColor="accent5"/>
        <w:right w:val="single" w:sz="4" w:space="0" w:color="007D55" w:themeColor="accent5"/>
      </w:tblBorders>
    </w:tblPr>
    <w:tblStylePr w:type="firstRow">
      <w:rPr>
        <w:b/>
        <w:bCs/>
        <w:color w:val="FFFFFF" w:themeColor="background1"/>
      </w:rPr>
      <w:tblPr/>
      <w:tcPr>
        <w:shd w:val="clear" w:color="auto" w:fill="007D55" w:themeFill="accent5"/>
      </w:tcPr>
    </w:tblStylePr>
    <w:tblStylePr w:type="lastRow">
      <w:rPr>
        <w:b/>
        <w:bCs/>
      </w:rPr>
      <w:tblPr/>
      <w:tcPr>
        <w:tcBorders>
          <w:top w:val="double" w:sz="4" w:space="0" w:color="007D5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D55" w:themeColor="accent5"/>
          <w:right w:val="single" w:sz="4" w:space="0" w:color="007D55" w:themeColor="accent5"/>
        </w:tcBorders>
      </w:tcPr>
    </w:tblStylePr>
    <w:tblStylePr w:type="band1Horz">
      <w:tblPr/>
      <w:tcPr>
        <w:tcBorders>
          <w:top w:val="single" w:sz="4" w:space="0" w:color="007D55" w:themeColor="accent5"/>
          <w:bottom w:val="single" w:sz="4" w:space="0" w:color="007D5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D55" w:themeColor="accent5"/>
          <w:left w:val="nil"/>
        </w:tcBorders>
      </w:tcPr>
    </w:tblStylePr>
    <w:tblStylePr w:type="swCell">
      <w:tblPr/>
      <w:tcPr>
        <w:tcBorders>
          <w:top w:val="double" w:sz="4" w:space="0" w:color="007D55" w:themeColor="accent5"/>
          <w:right w:val="nil"/>
        </w:tcBorders>
      </w:tcPr>
    </w:tblStylePr>
  </w:style>
  <w:style w:type="table" w:styleId="ListTable3-Accent6">
    <w:name w:val="List Table 3 Accent 6"/>
    <w:basedOn w:val="TableNormal"/>
    <w:uiPriority w:val="48"/>
    <w:rsid w:val="00B632CF"/>
    <w:tblPr>
      <w:tblStyleRowBandSize w:val="1"/>
      <w:tblStyleColBandSize w:val="1"/>
      <w:tblBorders>
        <w:top w:val="single" w:sz="4" w:space="0" w:color="C8C8C8" w:themeColor="accent6"/>
        <w:left w:val="single" w:sz="4" w:space="0" w:color="C8C8C8" w:themeColor="accent6"/>
        <w:bottom w:val="single" w:sz="4" w:space="0" w:color="C8C8C8" w:themeColor="accent6"/>
        <w:right w:val="single" w:sz="4" w:space="0" w:color="C8C8C8" w:themeColor="accent6"/>
      </w:tblBorders>
    </w:tblPr>
    <w:tblStylePr w:type="firstRow">
      <w:rPr>
        <w:b/>
        <w:bCs/>
        <w:color w:val="FFFFFF" w:themeColor="background1"/>
      </w:rPr>
      <w:tblPr/>
      <w:tcPr>
        <w:shd w:val="clear" w:color="auto" w:fill="C8C8C8" w:themeFill="accent6"/>
      </w:tcPr>
    </w:tblStylePr>
    <w:tblStylePr w:type="lastRow">
      <w:rPr>
        <w:b/>
        <w:bCs/>
      </w:rPr>
      <w:tblPr/>
      <w:tcPr>
        <w:tcBorders>
          <w:top w:val="double" w:sz="4" w:space="0" w:color="C8C8C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C8C8" w:themeColor="accent6"/>
          <w:right w:val="single" w:sz="4" w:space="0" w:color="C8C8C8" w:themeColor="accent6"/>
        </w:tcBorders>
      </w:tcPr>
    </w:tblStylePr>
    <w:tblStylePr w:type="band1Horz">
      <w:tblPr/>
      <w:tcPr>
        <w:tcBorders>
          <w:top w:val="single" w:sz="4" w:space="0" w:color="C8C8C8" w:themeColor="accent6"/>
          <w:bottom w:val="single" w:sz="4" w:space="0" w:color="C8C8C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C8C8" w:themeColor="accent6"/>
          <w:left w:val="nil"/>
        </w:tcBorders>
      </w:tcPr>
    </w:tblStylePr>
    <w:tblStylePr w:type="swCell">
      <w:tblPr/>
      <w:tcPr>
        <w:tcBorders>
          <w:top w:val="double" w:sz="4" w:space="0" w:color="C8C8C8" w:themeColor="accent6"/>
          <w:right w:val="nil"/>
        </w:tcBorders>
      </w:tcPr>
    </w:tblStylePr>
  </w:style>
  <w:style w:type="table" w:styleId="ListTable4">
    <w:name w:val="List Table 4"/>
    <w:basedOn w:val="TableNormal"/>
    <w:uiPriority w:val="49"/>
    <w:rsid w:val="00B632C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B632CF"/>
    <w:tblPr>
      <w:tblStyleRowBandSize w:val="1"/>
      <w:tblStyleColBandSize w:val="1"/>
      <w:tblBorders>
        <w:top w:val="single" w:sz="4" w:space="0" w:color="746AF1" w:themeColor="accent1" w:themeTint="99"/>
        <w:left w:val="single" w:sz="4" w:space="0" w:color="746AF1" w:themeColor="accent1" w:themeTint="99"/>
        <w:bottom w:val="single" w:sz="4" w:space="0" w:color="746AF1" w:themeColor="accent1" w:themeTint="99"/>
        <w:right w:val="single" w:sz="4" w:space="0" w:color="746AF1" w:themeColor="accent1" w:themeTint="99"/>
        <w:insideH w:val="single" w:sz="4" w:space="0" w:color="746AF1" w:themeColor="accent1" w:themeTint="99"/>
      </w:tblBorders>
    </w:tblPr>
    <w:tblStylePr w:type="firstRow">
      <w:rPr>
        <w:b/>
        <w:bCs/>
        <w:color w:val="FFFFFF" w:themeColor="background1"/>
      </w:rPr>
      <w:tblPr/>
      <w:tcPr>
        <w:tcBorders>
          <w:top w:val="single" w:sz="4" w:space="0" w:color="2314DC" w:themeColor="accent1"/>
          <w:left w:val="single" w:sz="4" w:space="0" w:color="2314DC" w:themeColor="accent1"/>
          <w:bottom w:val="single" w:sz="4" w:space="0" w:color="2314DC" w:themeColor="accent1"/>
          <w:right w:val="single" w:sz="4" w:space="0" w:color="2314DC" w:themeColor="accent1"/>
          <w:insideH w:val="nil"/>
        </w:tcBorders>
        <w:shd w:val="clear" w:color="auto" w:fill="2314DC" w:themeFill="accent1"/>
      </w:tcPr>
    </w:tblStylePr>
    <w:tblStylePr w:type="lastRow">
      <w:rPr>
        <w:b/>
        <w:bCs/>
      </w:rPr>
      <w:tblPr/>
      <w:tcPr>
        <w:tcBorders>
          <w:top w:val="double" w:sz="4" w:space="0" w:color="746AF1" w:themeColor="accent1" w:themeTint="99"/>
        </w:tcBorders>
      </w:tcPr>
    </w:tblStylePr>
    <w:tblStylePr w:type="firstCol">
      <w:rPr>
        <w:b/>
        <w:bCs/>
      </w:rPr>
    </w:tblStylePr>
    <w:tblStylePr w:type="lastCol">
      <w:rPr>
        <w:b/>
        <w:bCs/>
      </w:rPr>
    </w:tblStylePr>
    <w:tblStylePr w:type="band1Vert">
      <w:tblPr/>
      <w:tcPr>
        <w:shd w:val="clear" w:color="auto" w:fill="D0CDFA" w:themeFill="accent1" w:themeFillTint="33"/>
      </w:tcPr>
    </w:tblStylePr>
    <w:tblStylePr w:type="band1Horz">
      <w:tblPr/>
      <w:tcPr>
        <w:shd w:val="clear" w:color="auto" w:fill="D0CDFA" w:themeFill="accent1" w:themeFillTint="33"/>
      </w:tcPr>
    </w:tblStylePr>
  </w:style>
  <w:style w:type="table" w:styleId="ListTable4-Accent2">
    <w:name w:val="List Table 4 Accent 2"/>
    <w:basedOn w:val="TableNormal"/>
    <w:uiPriority w:val="49"/>
    <w:rsid w:val="00B632CF"/>
    <w:tblPr>
      <w:tblStyleRowBandSize w:val="1"/>
      <w:tblStyleColBandSize w:val="1"/>
      <w:tblBorders>
        <w:top w:val="single" w:sz="4" w:space="0" w:color="FF0FFC" w:themeColor="accent2" w:themeTint="99"/>
        <w:left w:val="single" w:sz="4" w:space="0" w:color="FF0FFC" w:themeColor="accent2" w:themeTint="99"/>
        <w:bottom w:val="single" w:sz="4" w:space="0" w:color="FF0FFC" w:themeColor="accent2" w:themeTint="99"/>
        <w:right w:val="single" w:sz="4" w:space="0" w:color="FF0FFC" w:themeColor="accent2" w:themeTint="99"/>
        <w:insideH w:val="single" w:sz="4" w:space="0" w:color="FF0FFC" w:themeColor="accent2" w:themeTint="99"/>
      </w:tblBorders>
    </w:tblPr>
    <w:tblStylePr w:type="firstRow">
      <w:rPr>
        <w:b/>
        <w:bCs/>
        <w:color w:val="FFFFFF" w:themeColor="background1"/>
      </w:rPr>
      <w:tblPr/>
      <w:tcPr>
        <w:tcBorders>
          <w:top w:val="single" w:sz="4" w:space="0" w:color="6F006E" w:themeColor="accent2"/>
          <w:left w:val="single" w:sz="4" w:space="0" w:color="6F006E" w:themeColor="accent2"/>
          <w:bottom w:val="single" w:sz="4" w:space="0" w:color="6F006E" w:themeColor="accent2"/>
          <w:right w:val="single" w:sz="4" w:space="0" w:color="6F006E" w:themeColor="accent2"/>
          <w:insideH w:val="nil"/>
        </w:tcBorders>
        <w:shd w:val="clear" w:color="auto" w:fill="6F006E" w:themeFill="accent2"/>
      </w:tcPr>
    </w:tblStylePr>
    <w:tblStylePr w:type="lastRow">
      <w:rPr>
        <w:b/>
        <w:bCs/>
      </w:rPr>
      <w:tblPr/>
      <w:tcPr>
        <w:tcBorders>
          <w:top w:val="double" w:sz="4" w:space="0" w:color="FF0FFC" w:themeColor="accent2" w:themeTint="99"/>
        </w:tcBorders>
      </w:tcPr>
    </w:tblStylePr>
    <w:tblStylePr w:type="firstCol">
      <w:rPr>
        <w:b/>
        <w:bCs/>
      </w:rPr>
    </w:tblStylePr>
    <w:tblStylePr w:type="lastCol">
      <w:rPr>
        <w:b/>
        <w:bCs/>
      </w:rPr>
    </w:tblStylePr>
    <w:tblStylePr w:type="band1Vert">
      <w:tblPr/>
      <w:tcPr>
        <w:shd w:val="clear" w:color="auto" w:fill="FFAFFE" w:themeFill="accent2" w:themeFillTint="33"/>
      </w:tcPr>
    </w:tblStylePr>
    <w:tblStylePr w:type="band1Horz">
      <w:tblPr/>
      <w:tcPr>
        <w:shd w:val="clear" w:color="auto" w:fill="FFAFFE" w:themeFill="accent2" w:themeFillTint="33"/>
      </w:tcPr>
    </w:tblStylePr>
  </w:style>
  <w:style w:type="table" w:styleId="ListTable4-Accent3">
    <w:name w:val="List Table 4 Accent 3"/>
    <w:basedOn w:val="TableNormal"/>
    <w:uiPriority w:val="49"/>
    <w:rsid w:val="00B632CF"/>
    <w:tblPr>
      <w:tblStyleRowBandSize w:val="1"/>
      <w:tblStyleColBandSize w:val="1"/>
      <w:tblBorders>
        <w:top w:val="single" w:sz="4" w:space="0" w:color="E77E95" w:themeColor="accent3" w:themeTint="99"/>
        <w:left w:val="single" w:sz="4" w:space="0" w:color="E77E95" w:themeColor="accent3" w:themeTint="99"/>
        <w:bottom w:val="single" w:sz="4" w:space="0" w:color="E77E95" w:themeColor="accent3" w:themeTint="99"/>
        <w:right w:val="single" w:sz="4" w:space="0" w:color="E77E95" w:themeColor="accent3" w:themeTint="99"/>
        <w:insideH w:val="single" w:sz="4" w:space="0" w:color="E77E95" w:themeColor="accent3" w:themeTint="99"/>
      </w:tblBorders>
    </w:tblPr>
    <w:tblStylePr w:type="firstRow">
      <w:rPr>
        <w:b/>
        <w:bCs/>
        <w:color w:val="FFFFFF" w:themeColor="background1"/>
      </w:rPr>
      <w:tblPr/>
      <w:tcPr>
        <w:tcBorders>
          <w:top w:val="single" w:sz="4" w:space="0" w:color="D72850" w:themeColor="accent3"/>
          <w:left w:val="single" w:sz="4" w:space="0" w:color="D72850" w:themeColor="accent3"/>
          <w:bottom w:val="single" w:sz="4" w:space="0" w:color="D72850" w:themeColor="accent3"/>
          <w:right w:val="single" w:sz="4" w:space="0" w:color="D72850" w:themeColor="accent3"/>
          <w:insideH w:val="nil"/>
        </w:tcBorders>
        <w:shd w:val="clear" w:color="auto" w:fill="D72850" w:themeFill="accent3"/>
      </w:tcPr>
    </w:tblStylePr>
    <w:tblStylePr w:type="lastRow">
      <w:rPr>
        <w:b/>
        <w:bCs/>
      </w:rPr>
      <w:tblPr/>
      <w:tcPr>
        <w:tcBorders>
          <w:top w:val="double" w:sz="4" w:space="0" w:color="E77E95" w:themeColor="accent3" w:themeTint="99"/>
        </w:tcBorders>
      </w:tcPr>
    </w:tblStylePr>
    <w:tblStylePr w:type="firstCol">
      <w:rPr>
        <w:b/>
        <w:bCs/>
      </w:rPr>
    </w:tblStylePr>
    <w:tblStylePr w:type="lastCol">
      <w:rPr>
        <w:b/>
        <w:bCs/>
      </w:rPr>
    </w:tblStylePr>
    <w:tblStylePr w:type="band1Vert">
      <w:tblPr/>
      <w:tcPr>
        <w:shd w:val="clear" w:color="auto" w:fill="F7D4DB" w:themeFill="accent3" w:themeFillTint="33"/>
      </w:tcPr>
    </w:tblStylePr>
    <w:tblStylePr w:type="band1Horz">
      <w:tblPr/>
      <w:tcPr>
        <w:shd w:val="clear" w:color="auto" w:fill="F7D4DB" w:themeFill="accent3" w:themeFillTint="33"/>
      </w:tcPr>
    </w:tblStylePr>
  </w:style>
  <w:style w:type="table" w:styleId="ListTable4-Accent4">
    <w:name w:val="List Table 4 Accent 4"/>
    <w:basedOn w:val="TableNormal"/>
    <w:uiPriority w:val="49"/>
    <w:rsid w:val="00B632CF"/>
    <w:tblPr>
      <w:tblStyleRowBandSize w:val="1"/>
      <w:tblStyleColBandSize w:val="1"/>
      <w:tblBorders>
        <w:top w:val="single" w:sz="4" w:space="0" w:color="FFC572" w:themeColor="accent4" w:themeTint="99"/>
        <w:left w:val="single" w:sz="4" w:space="0" w:color="FFC572" w:themeColor="accent4" w:themeTint="99"/>
        <w:bottom w:val="single" w:sz="4" w:space="0" w:color="FFC572" w:themeColor="accent4" w:themeTint="99"/>
        <w:right w:val="single" w:sz="4" w:space="0" w:color="FFC572" w:themeColor="accent4" w:themeTint="99"/>
        <w:insideH w:val="single" w:sz="4" w:space="0" w:color="FFC572" w:themeColor="accent4" w:themeTint="99"/>
      </w:tblBorders>
    </w:tblPr>
    <w:tblStylePr w:type="firstRow">
      <w:rPr>
        <w:b/>
        <w:bCs/>
        <w:color w:val="FFFFFF" w:themeColor="background1"/>
      </w:rPr>
      <w:tblPr/>
      <w:tcPr>
        <w:tcBorders>
          <w:top w:val="single" w:sz="4" w:space="0" w:color="FFA014" w:themeColor="accent4"/>
          <w:left w:val="single" w:sz="4" w:space="0" w:color="FFA014" w:themeColor="accent4"/>
          <w:bottom w:val="single" w:sz="4" w:space="0" w:color="FFA014" w:themeColor="accent4"/>
          <w:right w:val="single" w:sz="4" w:space="0" w:color="FFA014" w:themeColor="accent4"/>
          <w:insideH w:val="nil"/>
        </w:tcBorders>
        <w:shd w:val="clear" w:color="auto" w:fill="FFA014" w:themeFill="accent4"/>
      </w:tcPr>
    </w:tblStylePr>
    <w:tblStylePr w:type="lastRow">
      <w:rPr>
        <w:b/>
        <w:bCs/>
      </w:rPr>
      <w:tblPr/>
      <w:tcPr>
        <w:tcBorders>
          <w:top w:val="double" w:sz="4" w:space="0" w:color="FFC572" w:themeColor="accent4" w:themeTint="99"/>
        </w:tcBorders>
      </w:tcPr>
    </w:tblStylePr>
    <w:tblStylePr w:type="firstCol">
      <w:rPr>
        <w:b/>
        <w:bCs/>
      </w:rPr>
    </w:tblStylePr>
    <w:tblStylePr w:type="lastCol">
      <w:rPr>
        <w:b/>
        <w:bCs/>
      </w:rPr>
    </w:tblStylePr>
    <w:tblStylePr w:type="band1Vert">
      <w:tblPr/>
      <w:tcPr>
        <w:shd w:val="clear" w:color="auto" w:fill="FFEBD0" w:themeFill="accent4" w:themeFillTint="33"/>
      </w:tcPr>
    </w:tblStylePr>
    <w:tblStylePr w:type="band1Horz">
      <w:tblPr/>
      <w:tcPr>
        <w:shd w:val="clear" w:color="auto" w:fill="FFEBD0" w:themeFill="accent4" w:themeFillTint="33"/>
      </w:tcPr>
    </w:tblStylePr>
  </w:style>
  <w:style w:type="table" w:styleId="ListTable4-Accent5">
    <w:name w:val="List Table 4 Accent 5"/>
    <w:basedOn w:val="TableNormal"/>
    <w:uiPriority w:val="49"/>
    <w:rsid w:val="00B632CF"/>
    <w:tblPr>
      <w:tblStyleRowBandSize w:val="1"/>
      <w:tblStyleColBandSize w:val="1"/>
      <w:tblBorders>
        <w:top w:val="single" w:sz="4" w:space="0" w:color="18FFB4" w:themeColor="accent5" w:themeTint="99"/>
        <w:left w:val="single" w:sz="4" w:space="0" w:color="18FFB4" w:themeColor="accent5" w:themeTint="99"/>
        <w:bottom w:val="single" w:sz="4" w:space="0" w:color="18FFB4" w:themeColor="accent5" w:themeTint="99"/>
        <w:right w:val="single" w:sz="4" w:space="0" w:color="18FFB4" w:themeColor="accent5" w:themeTint="99"/>
        <w:insideH w:val="single" w:sz="4" w:space="0" w:color="18FFB4" w:themeColor="accent5" w:themeTint="99"/>
      </w:tblBorders>
    </w:tblPr>
    <w:tblStylePr w:type="firstRow">
      <w:rPr>
        <w:b/>
        <w:bCs/>
        <w:color w:val="FFFFFF" w:themeColor="background1"/>
      </w:rPr>
      <w:tblPr/>
      <w:tcPr>
        <w:tcBorders>
          <w:top w:val="single" w:sz="4" w:space="0" w:color="007D55" w:themeColor="accent5"/>
          <w:left w:val="single" w:sz="4" w:space="0" w:color="007D55" w:themeColor="accent5"/>
          <w:bottom w:val="single" w:sz="4" w:space="0" w:color="007D55" w:themeColor="accent5"/>
          <w:right w:val="single" w:sz="4" w:space="0" w:color="007D55" w:themeColor="accent5"/>
          <w:insideH w:val="nil"/>
        </w:tcBorders>
        <w:shd w:val="clear" w:color="auto" w:fill="007D55" w:themeFill="accent5"/>
      </w:tcPr>
    </w:tblStylePr>
    <w:tblStylePr w:type="lastRow">
      <w:rPr>
        <w:b/>
        <w:bCs/>
      </w:rPr>
      <w:tblPr/>
      <w:tcPr>
        <w:tcBorders>
          <w:top w:val="double" w:sz="4" w:space="0" w:color="18FFB4" w:themeColor="accent5" w:themeTint="99"/>
        </w:tcBorders>
      </w:tcPr>
    </w:tblStylePr>
    <w:tblStylePr w:type="firstCol">
      <w:rPr>
        <w:b/>
        <w:bCs/>
      </w:rPr>
    </w:tblStylePr>
    <w:tblStylePr w:type="lastCol">
      <w:rPr>
        <w:b/>
        <w:bCs/>
      </w:rPr>
    </w:tblStylePr>
    <w:tblStylePr w:type="band1Vert">
      <w:tblPr/>
      <w:tcPr>
        <w:shd w:val="clear" w:color="auto" w:fill="B2FFE6" w:themeFill="accent5" w:themeFillTint="33"/>
      </w:tcPr>
    </w:tblStylePr>
    <w:tblStylePr w:type="band1Horz">
      <w:tblPr/>
      <w:tcPr>
        <w:shd w:val="clear" w:color="auto" w:fill="B2FFE6" w:themeFill="accent5" w:themeFillTint="33"/>
      </w:tcPr>
    </w:tblStylePr>
  </w:style>
  <w:style w:type="table" w:styleId="ListTable4-Accent6">
    <w:name w:val="List Table 4 Accent 6"/>
    <w:basedOn w:val="TableNormal"/>
    <w:uiPriority w:val="49"/>
    <w:rsid w:val="00B632CF"/>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tblBorders>
    </w:tblPr>
    <w:tblStylePr w:type="firstRow">
      <w:rPr>
        <w:b/>
        <w:bCs/>
        <w:color w:val="FFFFFF" w:themeColor="background1"/>
      </w:rPr>
      <w:tblPr/>
      <w:tcPr>
        <w:tcBorders>
          <w:top w:val="single" w:sz="4" w:space="0" w:color="C8C8C8" w:themeColor="accent6"/>
          <w:left w:val="single" w:sz="4" w:space="0" w:color="C8C8C8" w:themeColor="accent6"/>
          <w:bottom w:val="single" w:sz="4" w:space="0" w:color="C8C8C8" w:themeColor="accent6"/>
          <w:right w:val="single" w:sz="4" w:space="0" w:color="C8C8C8" w:themeColor="accent6"/>
          <w:insideH w:val="nil"/>
        </w:tcBorders>
        <w:shd w:val="clear" w:color="auto" w:fill="C8C8C8" w:themeFill="accent6"/>
      </w:tcPr>
    </w:tblStylePr>
    <w:tblStylePr w:type="lastRow">
      <w:rPr>
        <w:b/>
        <w:bCs/>
      </w:rPr>
      <w:tblPr/>
      <w:tcPr>
        <w:tcBorders>
          <w:top w:val="doub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5Dark">
    <w:name w:val="List Table 5 Dark"/>
    <w:basedOn w:val="TableNormal"/>
    <w:uiPriority w:val="50"/>
    <w:rsid w:val="00B632CF"/>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B632CF"/>
    <w:rPr>
      <w:color w:val="FFFFFF" w:themeColor="background1"/>
    </w:rPr>
    <w:tblPr>
      <w:tblStyleRowBandSize w:val="1"/>
      <w:tblStyleColBandSize w:val="1"/>
      <w:tblBorders>
        <w:top w:val="single" w:sz="24" w:space="0" w:color="2314DC" w:themeColor="accent1"/>
        <w:left w:val="single" w:sz="24" w:space="0" w:color="2314DC" w:themeColor="accent1"/>
        <w:bottom w:val="single" w:sz="24" w:space="0" w:color="2314DC" w:themeColor="accent1"/>
        <w:right w:val="single" w:sz="24" w:space="0" w:color="2314DC" w:themeColor="accent1"/>
      </w:tblBorders>
    </w:tblPr>
    <w:tcPr>
      <w:shd w:val="clear" w:color="auto" w:fill="2314D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B632CF"/>
    <w:rPr>
      <w:color w:val="FFFFFF" w:themeColor="background1"/>
    </w:rPr>
    <w:tblPr>
      <w:tblStyleRowBandSize w:val="1"/>
      <w:tblStyleColBandSize w:val="1"/>
      <w:tblBorders>
        <w:top w:val="single" w:sz="24" w:space="0" w:color="6F006E" w:themeColor="accent2"/>
        <w:left w:val="single" w:sz="24" w:space="0" w:color="6F006E" w:themeColor="accent2"/>
        <w:bottom w:val="single" w:sz="24" w:space="0" w:color="6F006E" w:themeColor="accent2"/>
        <w:right w:val="single" w:sz="24" w:space="0" w:color="6F006E" w:themeColor="accent2"/>
      </w:tblBorders>
    </w:tblPr>
    <w:tcPr>
      <w:shd w:val="clear" w:color="auto" w:fill="6F006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B632CF"/>
    <w:rPr>
      <w:color w:val="FFFFFF" w:themeColor="background1"/>
    </w:rPr>
    <w:tblPr>
      <w:tblStyleRowBandSize w:val="1"/>
      <w:tblStyleColBandSize w:val="1"/>
      <w:tblBorders>
        <w:top w:val="single" w:sz="24" w:space="0" w:color="D72850" w:themeColor="accent3"/>
        <w:left w:val="single" w:sz="24" w:space="0" w:color="D72850" w:themeColor="accent3"/>
        <w:bottom w:val="single" w:sz="24" w:space="0" w:color="D72850" w:themeColor="accent3"/>
        <w:right w:val="single" w:sz="24" w:space="0" w:color="D72850" w:themeColor="accent3"/>
      </w:tblBorders>
    </w:tblPr>
    <w:tcPr>
      <w:shd w:val="clear" w:color="auto" w:fill="D7285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B632CF"/>
    <w:rPr>
      <w:color w:val="FFFFFF" w:themeColor="background1"/>
    </w:rPr>
    <w:tblPr>
      <w:tblStyleRowBandSize w:val="1"/>
      <w:tblStyleColBandSize w:val="1"/>
      <w:tblBorders>
        <w:top w:val="single" w:sz="24" w:space="0" w:color="FFA014" w:themeColor="accent4"/>
        <w:left w:val="single" w:sz="24" w:space="0" w:color="FFA014" w:themeColor="accent4"/>
        <w:bottom w:val="single" w:sz="24" w:space="0" w:color="FFA014" w:themeColor="accent4"/>
        <w:right w:val="single" w:sz="24" w:space="0" w:color="FFA014" w:themeColor="accent4"/>
      </w:tblBorders>
    </w:tblPr>
    <w:tcPr>
      <w:shd w:val="clear" w:color="auto" w:fill="FFA01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B632CF"/>
    <w:rPr>
      <w:color w:val="FFFFFF" w:themeColor="background1"/>
    </w:rPr>
    <w:tblPr>
      <w:tblStyleRowBandSize w:val="1"/>
      <w:tblStyleColBandSize w:val="1"/>
      <w:tblBorders>
        <w:top w:val="single" w:sz="24" w:space="0" w:color="007D55" w:themeColor="accent5"/>
        <w:left w:val="single" w:sz="24" w:space="0" w:color="007D55" w:themeColor="accent5"/>
        <w:bottom w:val="single" w:sz="24" w:space="0" w:color="007D55" w:themeColor="accent5"/>
        <w:right w:val="single" w:sz="24" w:space="0" w:color="007D55" w:themeColor="accent5"/>
      </w:tblBorders>
    </w:tblPr>
    <w:tcPr>
      <w:shd w:val="clear" w:color="auto" w:fill="007D5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B632CF"/>
    <w:rPr>
      <w:color w:val="FFFFFF" w:themeColor="background1"/>
    </w:rPr>
    <w:tblPr>
      <w:tblStyleRowBandSize w:val="1"/>
      <w:tblStyleColBandSize w:val="1"/>
      <w:tblBorders>
        <w:top w:val="single" w:sz="24" w:space="0" w:color="C8C8C8" w:themeColor="accent6"/>
        <w:left w:val="single" w:sz="24" w:space="0" w:color="C8C8C8" w:themeColor="accent6"/>
        <w:bottom w:val="single" w:sz="24" w:space="0" w:color="C8C8C8" w:themeColor="accent6"/>
        <w:right w:val="single" w:sz="24" w:space="0" w:color="C8C8C8" w:themeColor="accent6"/>
      </w:tblBorders>
    </w:tblPr>
    <w:tcPr>
      <w:shd w:val="clear" w:color="auto" w:fill="C8C8C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B632C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B632CF"/>
    <w:rPr>
      <w:color w:val="1A0FA4" w:themeColor="accent1" w:themeShade="BF"/>
    </w:rPr>
    <w:tblPr>
      <w:tblStyleRowBandSize w:val="1"/>
      <w:tblStyleColBandSize w:val="1"/>
      <w:tblBorders>
        <w:top w:val="single" w:sz="4" w:space="0" w:color="2314DC" w:themeColor="accent1"/>
        <w:bottom w:val="single" w:sz="4" w:space="0" w:color="2314DC" w:themeColor="accent1"/>
      </w:tblBorders>
    </w:tblPr>
    <w:tblStylePr w:type="firstRow">
      <w:rPr>
        <w:b/>
        <w:bCs/>
      </w:rPr>
      <w:tblPr/>
      <w:tcPr>
        <w:tcBorders>
          <w:bottom w:val="single" w:sz="4" w:space="0" w:color="2314DC" w:themeColor="accent1"/>
        </w:tcBorders>
      </w:tcPr>
    </w:tblStylePr>
    <w:tblStylePr w:type="lastRow">
      <w:rPr>
        <w:b/>
        <w:bCs/>
      </w:rPr>
      <w:tblPr/>
      <w:tcPr>
        <w:tcBorders>
          <w:top w:val="double" w:sz="4" w:space="0" w:color="2314DC" w:themeColor="accent1"/>
        </w:tcBorders>
      </w:tcPr>
    </w:tblStylePr>
    <w:tblStylePr w:type="firstCol">
      <w:rPr>
        <w:b/>
        <w:bCs/>
      </w:rPr>
    </w:tblStylePr>
    <w:tblStylePr w:type="lastCol">
      <w:rPr>
        <w:b/>
        <w:bCs/>
      </w:rPr>
    </w:tblStylePr>
    <w:tblStylePr w:type="band1Vert">
      <w:tblPr/>
      <w:tcPr>
        <w:shd w:val="clear" w:color="auto" w:fill="D0CDFA" w:themeFill="accent1" w:themeFillTint="33"/>
      </w:tcPr>
    </w:tblStylePr>
    <w:tblStylePr w:type="band1Horz">
      <w:tblPr/>
      <w:tcPr>
        <w:shd w:val="clear" w:color="auto" w:fill="D0CDFA" w:themeFill="accent1" w:themeFillTint="33"/>
      </w:tcPr>
    </w:tblStylePr>
  </w:style>
  <w:style w:type="table" w:styleId="ListTable6Colorful-Accent2">
    <w:name w:val="List Table 6 Colorful Accent 2"/>
    <w:basedOn w:val="TableNormal"/>
    <w:uiPriority w:val="51"/>
    <w:rsid w:val="00B632CF"/>
    <w:rPr>
      <w:color w:val="530052" w:themeColor="accent2" w:themeShade="BF"/>
    </w:rPr>
    <w:tblPr>
      <w:tblStyleRowBandSize w:val="1"/>
      <w:tblStyleColBandSize w:val="1"/>
      <w:tblBorders>
        <w:top w:val="single" w:sz="4" w:space="0" w:color="6F006E" w:themeColor="accent2"/>
        <w:bottom w:val="single" w:sz="4" w:space="0" w:color="6F006E" w:themeColor="accent2"/>
      </w:tblBorders>
    </w:tblPr>
    <w:tblStylePr w:type="firstRow">
      <w:rPr>
        <w:b/>
        <w:bCs/>
      </w:rPr>
      <w:tblPr/>
      <w:tcPr>
        <w:tcBorders>
          <w:bottom w:val="single" w:sz="4" w:space="0" w:color="6F006E" w:themeColor="accent2"/>
        </w:tcBorders>
      </w:tcPr>
    </w:tblStylePr>
    <w:tblStylePr w:type="lastRow">
      <w:rPr>
        <w:b/>
        <w:bCs/>
      </w:rPr>
      <w:tblPr/>
      <w:tcPr>
        <w:tcBorders>
          <w:top w:val="double" w:sz="4" w:space="0" w:color="6F006E" w:themeColor="accent2"/>
        </w:tcBorders>
      </w:tcPr>
    </w:tblStylePr>
    <w:tblStylePr w:type="firstCol">
      <w:rPr>
        <w:b/>
        <w:bCs/>
      </w:rPr>
    </w:tblStylePr>
    <w:tblStylePr w:type="lastCol">
      <w:rPr>
        <w:b/>
        <w:bCs/>
      </w:rPr>
    </w:tblStylePr>
    <w:tblStylePr w:type="band1Vert">
      <w:tblPr/>
      <w:tcPr>
        <w:shd w:val="clear" w:color="auto" w:fill="FFAFFE" w:themeFill="accent2" w:themeFillTint="33"/>
      </w:tcPr>
    </w:tblStylePr>
    <w:tblStylePr w:type="band1Horz">
      <w:tblPr/>
      <w:tcPr>
        <w:shd w:val="clear" w:color="auto" w:fill="FFAFFE" w:themeFill="accent2" w:themeFillTint="33"/>
      </w:tcPr>
    </w:tblStylePr>
  </w:style>
  <w:style w:type="table" w:styleId="ListTable6Colorful-Accent3">
    <w:name w:val="List Table 6 Colorful Accent 3"/>
    <w:basedOn w:val="TableNormal"/>
    <w:uiPriority w:val="51"/>
    <w:rsid w:val="00B632CF"/>
    <w:rPr>
      <w:color w:val="A11E3B" w:themeColor="accent3" w:themeShade="BF"/>
    </w:rPr>
    <w:tblPr>
      <w:tblStyleRowBandSize w:val="1"/>
      <w:tblStyleColBandSize w:val="1"/>
      <w:tblBorders>
        <w:top w:val="single" w:sz="4" w:space="0" w:color="D72850" w:themeColor="accent3"/>
        <w:bottom w:val="single" w:sz="4" w:space="0" w:color="D72850" w:themeColor="accent3"/>
      </w:tblBorders>
    </w:tblPr>
    <w:tblStylePr w:type="firstRow">
      <w:rPr>
        <w:b/>
        <w:bCs/>
      </w:rPr>
      <w:tblPr/>
      <w:tcPr>
        <w:tcBorders>
          <w:bottom w:val="single" w:sz="4" w:space="0" w:color="D72850" w:themeColor="accent3"/>
        </w:tcBorders>
      </w:tcPr>
    </w:tblStylePr>
    <w:tblStylePr w:type="lastRow">
      <w:rPr>
        <w:b/>
        <w:bCs/>
      </w:rPr>
      <w:tblPr/>
      <w:tcPr>
        <w:tcBorders>
          <w:top w:val="double" w:sz="4" w:space="0" w:color="D72850" w:themeColor="accent3"/>
        </w:tcBorders>
      </w:tcPr>
    </w:tblStylePr>
    <w:tblStylePr w:type="firstCol">
      <w:rPr>
        <w:b/>
        <w:bCs/>
      </w:rPr>
    </w:tblStylePr>
    <w:tblStylePr w:type="lastCol">
      <w:rPr>
        <w:b/>
        <w:bCs/>
      </w:rPr>
    </w:tblStylePr>
    <w:tblStylePr w:type="band1Vert">
      <w:tblPr/>
      <w:tcPr>
        <w:shd w:val="clear" w:color="auto" w:fill="F7D4DB" w:themeFill="accent3" w:themeFillTint="33"/>
      </w:tcPr>
    </w:tblStylePr>
    <w:tblStylePr w:type="band1Horz">
      <w:tblPr/>
      <w:tcPr>
        <w:shd w:val="clear" w:color="auto" w:fill="F7D4DB" w:themeFill="accent3" w:themeFillTint="33"/>
      </w:tcPr>
    </w:tblStylePr>
  </w:style>
  <w:style w:type="table" w:styleId="ListTable6Colorful-Accent4">
    <w:name w:val="List Table 6 Colorful Accent 4"/>
    <w:basedOn w:val="TableNormal"/>
    <w:uiPriority w:val="51"/>
    <w:rsid w:val="00B632CF"/>
    <w:rPr>
      <w:color w:val="CD7900" w:themeColor="accent4" w:themeShade="BF"/>
    </w:rPr>
    <w:tblPr>
      <w:tblStyleRowBandSize w:val="1"/>
      <w:tblStyleColBandSize w:val="1"/>
      <w:tblBorders>
        <w:top w:val="single" w:sz="4" w:space="0" w:color="FFA014" w:themeColor="accent4"/>
        <w:bottom w:val="single" w:sz="4" w:space="0" w:color="FFA014" w:themeColor="accent4"/>
      </w:tblBorders>
    </w:tblPr>
    <w:tblStylePr w:type="firstRow">
      <w:rPr>
        <w:b/>
        <w:bCs/>
      </w:rPr>
      <w:tblPr/>
      <w:tcPr>
        <w:tcBorders>
          <w:bottom w:val="single" w:sz="4" w:space="0" w:color="FFA014" w:themeColor="accent4"/>
        </w:tcBorders>
      </w:tcPr>
    </w:tblStylePr>
    <w:tblStylePr w:type="lastRow">
      <w:rPr>
        <w:b/>
        <w:bCs/>
      </w:rPr>
      <w:tblPr/>
      <w:tcPr>
        <w:tcBorders>
          <w:top w:val="double" w:sz="4" w:space="0" w:color="FFA014" w:themeColor="accent4"/>
        </w:tcBorders>
      </w:tcPr>
    </w:tblStylePr>
    <w:tblStylePr w:type="firstCol">
      <w:rPr>
        <w:b/>
        <w:bCs/>
      </w:rPr>
    </w:tblStylePr>
    <w:tblStylePr w:type="lastCol">
      <w:rPr>
        <w:b/>
        <w:bCs/>
      </w:rPr>
    </w:tblStylePr>
    <w:tblStylePr w:type="band1Vert">
      <w:tblPr/>
      <w:tcPr>
        <w:shd w:val="clear" w:color="auto" w:fill="FFEBD0" w:themeFill="accent4" w:themeFillTint="33"/>
      </w:tcPr>
    </w:tblStylePr>
    <w:tblStylePr w:type="band1Horz">
      <w:tblPr/>
      <w:tcPr>
        <w:shd w:val="clear" w:color="auto" w:fill="FFEBD0" w:themeFill="accent4" w:themeFillTint="33"/>
      </w:tcPr>
    </w:tblStylePr>
  </w:style>
  <w:style w:type="table" w:styleId="ListTable6Colorful-Accent5">
    <w:name w:val="List Table 6 Colorful Accent 5"/>
    <w:basedOn w:val="TableNormal"/>
    <w:uiPriority w:val="51"/>
    <w:rsid w:val="00B632CF"/>
    <w:rPr>
      <w:color w:val="005D3F" w:themeColor="accent5" w:themeShade="BF"/>
    </w:rPr>
    <w:tblPr>
      <w:tblStyleRowBandSize w:val="1"/>
      <w:tblStyleColBandSize w:val="1"/>
      <w:tblBorders>
        <w:top w:val="single" w:sz="4" w:space="0" w:color="007D55" w:themeColor="accent5"/>
        <w:bottom w:val="single" w:sz="4" w:space="0" w:color="007D55" w:themeColor="accent5"/>
      </w:tblBorders>
    </w:tblPr>
    <w:tblStylePr w:type="firstRow">
      <w:rPr>
        <w:b/>
        <w:bCs/>
      </w:rPr>
      <w:tblPr/>
      <w:tcPr>
        <w:tcBorders>
          <w:bottom w:val="single" w:sz="4" w:space="0" w:color="007D55" w:themeColor="accent5"/>
        </w:tcBorders>
      </w:tcPr>
    </w:tblStylePr>
    <w:tblStylePr w:type="lastRow">
      <w:rPr>
        <w:b/>
        <w:bCs/>
      </w:rPr>
      <w:tblPr/>
      <w:tcPr>
        <w:tcBorders>
          <w:top w:val="double" w:sz="4" w:space="0" w:color="007D55" w:themeColor="accent5"/>
        </w:tcBorders>
      </w:tcPr>
    </w:tblStylePr>
    <w:tblStylePr w:type="firstCol">
      <w:rPr>
        <w:b/>
        <w:bCs/>
      </w:rPr>
    </w:tblStylePr>
    <w:tblStylePr w:type="lastCol">
      <w:rPr>
        <w:b/>
        <w:bCs/>
      </w:rPr>
    </w:tblStylePr>
    <w:tblStylePr w:type="band1Vert">
      <w:tblPr/>
      <w:tcPr>
        <w:shd w:val="clear" w:color="auto" w:fill="B2FFE6" w:themeFill="accent5" w:themeFillTint="33"/>
      </w:tcPr>
    </w:tblStylePr>
    <w:tblStylePr w:type="band1Horz">
      <w:tblPr/>
      <w:tcPr>
        <w:shd w:val="clear" w:color="auto" w:fill="B2FFE6" w:themeFill="accent5" w:themeFillTint="33"/>
      </w:tcPr>
    </w:tblStylePr>
  </w:style>
  <w:style w:type="table" w:styleId="ListTable6Colorful-Accent6">
    <w:name w:val="List Table 6 Colorful Accent 6"/>
    <w:basedOn w:val="TableNormal"/>
    <w:uiPriority w:val="51"/>
    <w:rsid w:val="00B632CF"/>
    <w:rPr>
      <w:color w:val="959595" w:themeColor="accent6" w:themeShade="BF"/>
    </w:rPr>
    <w:tblPr>
      <w:tblStyleRowBandSize w:val="1"/>
      <w:tblStyleColBandSize w:val="1"/>
      <w:tblBorders>
        <w:top w:val="single" w:sz="4" w:space="0" w:color="C8C8C8" w:themeColor="accent6"/>
        <w:bottom w:val="single" w:sz="4" w:space="0" w:color="C8C8C8" w:themeColor="accent6"/>
      </w:tblBorders>
    </w:tblPr>
    <w:tblStylePr w:type="firstRow">
      <w:rPr>
        <w:b/>
        <w:bCs/>
      </w:rPr>
      <w:tblPr/>
      <w:tcPr>
        <w:tcBorders>
          <w:bottom w:val="single" w:sz="4" w:space="0" w:color="C8C8C8" w:themeColor="accent6"/>
        </w:tcBorders>
      </w:tcPr>
    </w:tblStylePr>
    <w:tblStylePr w:type="lastRow">
      <w:rPr>
        <w:b/>
        <w:bCs/>
      </w:rPr>
      <w:tblPr/>
      <w:tcPr>
        <w:tcBorders>
          <w:top w:val="double" w:sz="4" w:space="0" w:color="C8C8C8" w:themeColor="accent6"/>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7Colorful">
    <w:name w:val="List Table 7 Colorful"/>
    <w:basedOn w:val="TableNormal"/>
    <w:uiPriority w:val="52"/>
    <w:rsid w:val="00B632CF"/>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632CF"/>
    <w:rPr>
      <w:color w:val="1A0FA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4D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4D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4D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4DC" w:themeColor="accent1"/>
        </w:tcBorders>
        <w:shd w:val="clear" w:color="auto" w:fill="FFFFFF" w:themeFill="background1"/>
      </w:tcPr>
    </w:tblStylePr>
    <w:tblStylePr w:type="band1Vert">
      <w:tblPr/>
      <w:tcPr>
        <w:shd w:val="clear" w:color="auto" w:fill="D0CDFA" w:themeFill="accent1" w:themeFillTint="33"/>
      </w:tcPr>
    </w:tblStylePr>
    <w:tblStylePr w:type="band1Horz">
      <w:tblPr/>
      <w:tcPr>
        <w:shd w:val="clear" w:color="auto" w:fill="D0CD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B632CF"/>
    <w:rPr>
      <w:color w:val="53005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006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006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006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006E" w:themeColor="accent2"/>
        </w:tcBorders>
        <w:shd w:val="clear" w:color="auto" w:fill="FFFFFF" w:themeFill="background1"/>
      </w:tcPr>
    </w:tblStylePr>
    <w:tblStylePr w:type="band1Vert">
      <w:tblPr/>
      <w:tcPr>
        <w:shd w:val="clear" w:color="auto" w:fill="FFAFFE" w:themeFill="accent2" w:themeFillTint="33"/>
      </w:tcPr>
    </w:tblStylePr>
    <w:tblStylePr w:type="band1Horz">
      <w:tblPr/>
      <w:tcPr>
        <w:shd w:val="clear" w:color="auto" w:fill="FFAFF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632CF"/>
    <w:rPr>
      <w:color w:val="A11E3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7285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7285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7285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72850" w:themeColor="accent3"/>
        </w:tcBorders>
        <w:shd w:val="clear" w:color="auto" w:fill="FFFFFF" w:themeFill="background1"/>
      </w:tcPr>
    </w:tblStylePr>
    <w:tblStylePr w:type="band1Vert">
      <w:tblPr/>
      <w:tcPr>
        <w:shd w:val="clear" w:color="auto" w:fill="F7D4DB" w:themeFill="accent3" w:themeFillTint="33"/>
      </w:tcPr>
    </w:tblStylePr>
    <w:tblStylePr w:type="band1Horz">
      <w:tblPr/>
      <w:tcPr>
        <w:shd w:val="clear" w:color="auto" w:fill="F7D4D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B632CF"/>
    <w:rPr>
      <w:color w:val="CD79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A01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A01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A01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A014" w:themeColor="accent4"/>
        </w:tcBorders>
        <w:shd w:val="clear" w:color="auto" w:fill="FFFFFF" w:themeFill="background1"/>
      </w:tcPr>
    </w:tblStylePr>
    <w:tblStylePr w:type="band1Vert">
      <w:tblPr/>
      <w:tcPr>
        <w:shd w:val="clear" w:color="auto" w:fill="FFEBD0" w:themeFill="accent4" w:themeFillTint="33"/>
      </w:tcPr>
    </w:tblStylePr>
    <w:tblStylePr w:type="band1Horz">
      <w:tblPr/>
      <w:tcPr>
        <w:shd w:val="clear" w:color="auto" w:fill="FFEB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B632CF"/>
    <w:rPr>
      <w:color w:val="005D3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D5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D5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D5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D55" w:themeColor="accent5"/>
        </w:tcBorders>
        <w:shd w:val="clear" w:color="auto" w:fill="FFFFFF" w:themeFill="background1"/>
      </w:tcPr>
    </w:tblStylePr>
    <w:tblStylePr w:type="band1Vert">
      <w:tblPr/>
      <w:tcPr>
        <w:shd w:val="clear" w:color="auto" w:fill="B2FFE6" w:themeFill="accent5" w:themeFillTint="33"/>
      </w:tcPr>
    </w:tblStylePr>
    <w:tblStylePr w:type="band1Horz">
      <w:tblPr/>
      <w:tcPr>
        <w:shd w:val="clear" w:color="auto" w:fill="B2FF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B632CF"/>
    <w:rPr>
      <w:color w:val="95959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C8C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C8C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C8C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C8C8" w:themeColor="accent6"/>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B632CF"/>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cs="Jacobs Chronos"/>
      <w:sz w:val="20"/>
      <w:szCs w:val="20"/>
    </w:rPr>
  </w:style>
  <w:style w:type="character" w:customStyle="1" w:styleId="MacroTextChar">
    <w:name w:val="Macro Text Char"/>
    <w:basedOn w:val="DefaultParagraphFont"/>
    <w:link w:val="MacroText"/>
    <w:uiPriority w:val="99"/>
    <w:semiHidden/>
    <w:rsid w:val="00B632CF"/>
    <w:rPr>
      <w:rFonts w:ascii="Consolas" w:hAnsi="Consolas" w:cs="Jacobs Chronos"/>
      <w:sz w:val="20"/>
      <w:szCs w:val="20"/>
    </w:rPr>
  </w:style>
  <w:style w:type="table" w:styleId="MediumGrid1">
    <w:name w:val="Medium Grid 1"/>
    <w:basedOn w:val="TableNormal"/>
    <w:uiPriority w:val="67"/>
    <w:semiHidden/>
    <w:unhideWhenUsed/>
    <w:rsid w:val="00B632C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2">
    <w:name w:val="Medium Grid 1 Accent 2"/>
    <w:basedOn w:val="TableNormal"/>
    <w:uiPriority w:val="67"/>
    <w:semiHidden/>
    <w:unhideWhenUsed/>
    <w:rsid w:val="00B632CF"/>
    <w:tblPr>
      <w:tblStyleRowBandSize w:val="1"/>
      <w:tblStyleColBandSize w:val="1"/>
      <w:tblBorders>
        <w:top w:val="single" w:sz="8" w:space="0" w:color="D300D0" w:themeColor="accent2" w:themeTint="BF"/>
        <w:left w:val="single" w:sz="8" w:space="0" w:color="D300D0" w:themeColor="accent2" w:themeTint="BF"/>
        <w:bottom w:val="single" w:sz="8" w:space="0" w:color="D300D0" w:themeColor="accent2" w:themeTint="BF"/>
        <w:right w:val="single" w:sz="8" w:space="0" w:color="D300D0" w:themeColor="accent2" w:themeTint="BF"/>
        <w:insideH w:val="single" w:sz="8" w:space="0" w:color="D300D0" w:themeColor="accent2" w:themeTint="BF"/>
        <w:insideV w:val="single" w:sz="8" w:space="0" w:color="D300D0" w:themeColor="accent2" w:themeTint="BF"/>
      </w:tblBorders>
    </w:tblPr>
    <w:tcPr>
      <w:shd w:val="clear" w:color="auto" w:fill="FF9CFD" w:themeFill="accent2" w:themeFillTint="3F"/>
    </w:tcPr>
    <w:tblStylePr w:type="firstRow">
      <w:rPr>
        <w:b/>
        <w:bCs/>
      </w:rPr>
    </w:tblStylePr>
    <w:tblStylePr w:type="lastRow">
      <w:rPr>
        <w:b/>
        <w:bCs/>
      </w:rPr>
      <w:tblPr/>
      <w:tcPr>
        <w:tcBorders>
          <w:top w:val="single" w:sz="18" w:space="0" w:color="D300D0" w:themeColor="accent2" w:themeTint="BF"/>
        </w:tcBorders>
      </w:tcPr>
    </w:tblStylePr>
    <w:tblStylePr w:type="firstCol">
      <w:rPr>
        <w:b/>
        <w:bCs/>
      </w:rPr>
    </w:tblStylePr>
    <w:tblStylePr w:type="lastCol">
      <w:rPr>
        <w:b/>
        <w:bCs/>
      </w:rPr>
    </w:tblStylePr>
    <w:tblStylePr w:type="band1Vert">
      <w:tblPr/>
      <w:tcPr>
        <w:shd w:val="clear" w:color="auto" w:fill="FF38FC" w:themeFill="accent2" w:themeFillTint="7F"/>
      </w:tcPr>
    </w:tblStylePr>
    <w:tblStylePr w:type="band1Horz">
      <w:tblPr/>
      <w:tcPr>
        <w:shd w:val="clear" w:color="auto" w:fill="FF38FC" w:themeFill="accent2" w:themeFillTint="7F"/>
      </w:tcPr>
    </w:tblStylePr>
  </w:style>
  <w:style w:type="table" w:styleId="MediumGrid1-Accent3">
    <w:name w:val="Medium Grid 1 Accent 3"/>
    <w:basedOn w:val="TableNormal"/>
    <w:uiPriority w:val="67"/>
    <w:semiHidden/>
    <w:unhideWhenUsed/>
    <w:rsid w:val="00B632CF"/>
    <w:tblPr>
      <w:tblStyleRowBandSize w:val="1"/>
      <w:tblStyleColBandSize w:val="1"/>
      <w:tblBorders>
        <w:top w:val="single" w:sz="8" w:space="0" w:color="E15D7B" w:themeColor="accent3" w:themeTint="BF"/>
        <w:left w:val="single" w:sz="8" w:space="0" w:color="E15D7B" w:themeColor="accent3" w:themeTint="BF"/>
        <w:bottom w:val="single" w:sz="8" w:space="0" w:color="E15D7B" w:themeColor="accent3" w:themeTint="BF"/>
        <w:right w:val="single" w:sz="8" w:space="0" w:color="E15D7B" w:themeColor="accent3" w:themeTint="BF"/>
        <w:insideH w:val="single" w:sz="8" w:space="0" w:color="E15D7B" w:themeColor="accent3" w:themeTint="BF"/>
        <w:insideV w:val="single" w:sz="8" w:space="0" w:color="E15D7B" w:themeColor="accent3" w:themeTint="BF"/>
      </w:tblBorders>
    </w:tblPr>
    <w:tcPr>
      <w:shd w:val="clear" w:color="auto" w:fill="F5C9D3" w:themeFill="accent3" w:themeFillTint="3F"/>
    </w:tcPr>
    <w:tblStylePr w:type="firstRow">
      <w:rPr>
        <w:b/>
        <w:bCs/>
      </w:rPr>
    </w:tblStylePr>
    <w:tblStylePr w:type="lastRow">
      <w:rPr>
        <w:b/>
        <w:bCs/>
      </w:rPr>
      <w:tblPr/>
      <w:tcPr>
        <w:tcBorders>
          <w:top w:val="single" w:sz="18" w:space="0" w:color="E15D7B" w:themeColor="accent3" w:themeTint="BF"/>
        </w:tcBorders>
      </w:tcPr>
    </w:tblStylePr>
    <w:tblStylePr w:type="firstCol">
      <w:rPr>
        <w:b/>
        <w:bCs/>
      </w:rPr>
    </w:tblStylePr>
    <w:tblStylePr w:type="lastCol">
      <w:rPr>
        <w:b/>
        <w:bCs/>
      </w:rPr>
    </w:tblStylePr>
    <w:tblStylePr w:type="band1Vert">
      <w:tblPr/>
      <w:tcPr>
        <w:shd w:val="clear" w:color="auto" w:fill="EB93A7" w:themeFill="accent3" w:themeFillTint="7F"/>
      </w:tcPr>
    </w:tblStylePr>
    <w:tblStylePr w:type="band1Horz">
      <w:tblPr/>
      <w:tcPr>
        <w:shd w:val="clear" w:color="auto" w:fill="EB93A7" w:themeFill="accent3" w:themeFillTint="7F"/>
      </w:tcPr>
    </w:tblStylePr>
  </w:style>
  <w:style w:type="table" w:styleId="MediumGrid1-Accent4">
    <w:name w:val="Medium Grid 1 Accent 4"/>
    <w:basedOn w:val="TableNormal"/>
    <w:uiPriority w:val="67"/>
    <w:semiHidden/>
    <w:unhideWhenUsed/>
    <w:rsid w:val="00B632CF"/>
    <w:tblPr>
      <w:tblStyleRowBandSize w:val="1"/>
      <w:tblStyleColBandSize w:val="1"/>
      <w:tblBorders>
        <w:top w:val="single" w:sz="8" w:space="0" w:color="FFB74E" w:themeColor="accent4" w:themeTint="BF"/>
        <w:left w:val="single" w:sz="8" w:space="0" w:color="FFB74E" w:themeColor="accent4" w:themeTint="BF"/>
        <w:bottom w:val="single" w:sz="8" w:space="0" w:color="FFB74E" w:themeColor="accent4" w:themeTint="BF"/>
        <w:right w:val="single" w:sz="8" w:space="0" w:color="FFB74E" w:themeColor="accent4" w:themeTint="BF"/>
        <w:insideH w:val="single" w:sz="8" w:space="0" w:color="FFB74E" w:themeColor="accent4" w:themeTint="BF"/>
        <w:insideV w:val="single" w:sz="8" w:space="0" w:color="FFB74E" w:themeColor="accent4" w:themeTint="BF"/>
      </w:tblBorders>
    </w:tblPr>
    <w:tcPr>
      <w:shd w:val="clear" w:color="auto" w:fill="FFE7C4" w:themeFill="accent4" w:themeFillTint="3F"/>
    </w:tcPr>
    <w:tblStylePr w:type="firstRow">
      <w:rPr>
        <w:b/>
        <w:bCs/>
      </w:rPr>
    </w:tblStylePr>
    <w:tblStylePr w:type="lastRow">
      <w:rPr>
        <w:b/>
        <w:bCs/>
      </w:rPr>
      <w:tblPr/>
      <w:tcPr>
        <w:tcBorders>
          <w:top w:val="single" w:sz="18" w:space="0" w:color="FFB74E" w:themeColor="accent4" w:themeTint="BF"/>
        </w:tcBorders>
      </w:tcPr>
    </w:tblStylePr>
    <w:tblStylePr w:type="firstCol">
      <w:rPr>
        <w:b/>
        <w:bCs/>
      </w:rPr>
    </w:tblStylePr>
    <w:tblStylePr w:type="lastCol">
      <w:rPr>
        <w:b/>
        <w:bCs/>
      </w:rPr>
    </w:tblStylePr>
    <w:tblStylePr w:type="band1Vert">
      <w:tblPr/>
      <w:tcPr>
        <w:shd w:val="clear" w:color="auto" w:fill="FFCF89" w:themeFill="accent4" w:themeFillTint="7F"/>
      </w:tcPr>
    </w:tblStylePr>
    <w:tblStylePr w:type="band1Horz">
      <w:tblPr/>
      <w:tcPr>
        <w:shd w:val="clear" w:color="auto" w:fill="FFCF89" w:themeFill="accent4" w:themeFillTint="7F"/>
      </w:tcPr>
    </w:tblStylePr>
  </w:style>
  <w:style w:type="table" w:styleId="MediumGrid1-Accent5">
    <w:name w:val="Medium Grid 1 Accent 5"/>
    <w:basedOn w:val="TableNormal"/>
    <w:uiPriority w:val="67"/>
    <w:semiHidden/>
    <w:unhideWhenUsed/>
    <w:rsid w:val="00B632CF"/>
    <w:tblPr>
      <w:tblStyleRowBandSize w:val="1"/>
      <w:tblStyleColBandSize w:val="1"/>
      <w:tblBorders>
        <w:top w:val="single" w:sz="8" w:space="0" w:color="00DD96" w:themeColor="accent5" w:themeTint="BF"/>
        <w:left w:val="single" w:sz="8" w:space="0" w:color="00DD96" w:themeColor="accent5" w:themeTint="BF"/>
        <w:bottom w:val="single" w:sz="8" w:space="0" w:color="00DD96" w:themeColor="accent5" w:themeTint="BF"/>
        <w:right w:val="single" w:sz="8" w:space="0" w:color="00DD96" w:themeColor="accent5" w:themeTint="BF"/>
        <w:insideH w:val="single" w:sz="8" w:space="0" w:color="00DD96" w:themeColor="accent5" w:themeTint="BF"/>
        <w:insideV w:val="single" w:sz="8" w:space="0" w:color="00DD96" w:themeColor="accent5" w:themeTint="BF"/>
      </w:tblBorders>
    </w:tblPr>
    <w:tcPr>
      <w:shd w:val="clear" w:color="auto" w:fill="9FFFE0" w:themeFill="accent5" w:themeFillTint="3F"/>
    </w:tcPr>
    <w:tblStylePr w:type="firstRow">
      <w:rPr>
        <w:b/>
        <w:bCs/>
      </w:rPr>
    </w:tblStylePr>
    <w:tblStylePr w:type="lastRow">
      <w:rPr>
        <w:b/>
        <w:bCs/>
      </w:rPr>
      <w:tblPr/>
      <w:tcPr>
        <w:tcBorders>
          <w:top w:val="single" w:sz="18" w:space="0" w:color="00DD96" w:themeColor="accent5" w:themeTint="BF"/>
        </w:tcBorders>
      </w:tcPr>
    </w:tblStylePr>
    <w:tblStylePr w:type="firstCol">
      <w:rPr>
        <w:b/>
        <w:bCs/>
      </w:rPr>
    </w:tblStylePr>
    <w:tblStylePr w:type="lastCol">
      <w:rPr>
        <w:b/>
        <w:bCs/>
      </w:rPr>
    </w:tblStylePr>
    <w:tblStylePr w:type="band1Vert">
      <w:tblPr/>
      <w:tcPr>
        <w:shd w:val="clear" w:color="auto" w:fill="3FFFC1" w:themeFill="accent5" w:themeFillTint="7F"/>
      </w:tcPr>
    </w:tblStylePr>
    <w:tblStylePr w:type="band1Horz">
      <w:tblPr/>
      <w:tcPr>
        <w:shd w:val="clear" w:color="auto" w:fill="3FFFC1" w:themeFill="accent5" w:themeFillTint="7F"/>
      </w:tcPr>
    </w:tblStylePr>
  </w:style>
  <w:style w:type="table" w:styleId="MediumGrid1-Accent6">
    <w:name w:val="Medium Grid 1 Accent 6"/>
    <w:basedOn w:val="TableNormal"/>
    <w:uiPriority w:val="67"/>
    <w:semiHidden/>
    <w:unhideWhenUsed/>
    <w:rsid w:val="00B632CF"/>
    <w:tblPr>
      <w:tblStyleRowBandSize w:val="1"/>
      <w:tblStyleColBandSize w:val="1"/>
      <w:tbl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single" w:sz="8" w:space="0" w:color="D5D5D5" w:themeColor="accent6" w:themeTint="BF"/>
        <w:insideV w:val="single" w:sz="8" w:space="0" w:color="D5D5D5" w:themeColor="accent6" w:themeTint="BF"/>
      </w:tblBorders>
    </w:tblPr>
    <w:tcPr>
      <w:shd w:val="clear" w:color="auto" w:fill="F1F1F1" w:themeFill="accent6" w:themeFillTint="3F"/>
    </w:tcPr>
    <w:tblStylePr w:type="firstRow">
      <w:rPr>
        <w:b/>
        <w:bCs/>
      </w:rPr>
    </w:tblStylePr>
    <w:tblStylePr w:type="lastRow">
      <w:rPr>
        <w:b/>
        <w:bCs/>
      </w:rPr>
      <w:tblPr/>
      <w:tcPr>
        <w:tcBorders>
          <w:top w:val="single" w:sz="18" w:space="0" w:color="D5D5D5" w:themeColor="accent6" w:themeTint="BF"/>
        </w:tcBorders>
      </w:tcPr>
    </w:tblStylePr>
    <w:tblStylePr w:type="firstCol">
      <w:rPr>
        <w:b/>
        <w:bCs/>
      </w:rPr>
    </w:tblStylePr>
    <w:tblStylePr w:type="lastCol">
      <w:rPr>
        <w:b/>
        <w:bCs/>
      </w:r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MediumGrid2">
    <w:name w:val="Medium Grid 2"/>
    <w:basedOn w:val="TableNormal"/>
    <w:uiPriority w:val="68"/>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2314DC" w:themeColor="accent1"/>
        <w:left w:val="single" w:sz="8" w:space="0" w:color="2314DC" w:themeColor="accent1"/>
        <w:bottom w:val="single" w:sz="8" w:space="0" w:color="2314DC" w:themeColor="accent1"/>
        <w:right w:val="single" w:sz="8" w:space="0" w:color="2314DC" w:themeColor="accent1"/>
        <w:insideH w:val="single" w:sz="8" w:space="0" w:color="2314DC" w:themeColor="accent1"/>
        <w:insideV w:val="single" w:sz="8" w:space="0" w:color="2314DC" w:themeColor="accent1"/>
      </w:tblBorders>
    </w:tblPr>
    <w:tcPr>
      <w:shd w:val="clear" w:color="auto" w:fill="C5C1F9" w:themeFill="accent1" w:themeFillTint="3F"/>
    </w:tcPr>
    <w:tblStylePr w:type="firstRow">
      <w:rPr>
        <w:b/>
        <w:bCs/>
        <w:color w:val="000000" w:themeColor="text1"/>
      </w:rPr>
      <w:tblPr/>
      <w:tcPr>
        <w:shd w:val="clear" w:color="auto" w:fill="E8E6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CDFA" w:themeFill="accent1" w:themeFillTint="33"/>
      </w:tcPr>
    </w:tblStylePr>
    <w:tblStylePr w:type="band1Vert">
      <w:tblPr/>
      <w:tcPr>
        <w:shd w:val="clear" w:color="auto" w:fill="8B83F3" w:themeFill="accent1" w:themeFillTint="7F"/>
      </w:tcPr>
    </w:tblStylePr>
    <w:tblStylePr w:type="band1Horz">
      <w:tblPr/>
      <w:tcPr>
        <w:tcBorders>
          <w:insideH w:val="single" w:sz="6" w:space="0" w:color="2314DC" w:themeColor="accent1"/>
          <w:insideV w:val="single" w:sz="6" w:space="0" w:color="2314DC" w:themeColor="accent1"/>
        </w:tcBorders>
        <w:shd w:val="clear" w:color="auto" w:fill="8B83F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6F006E" w:themeColor="accent2"/>
        <w:left w:val="single" w:sz="8" w:space="0" w:color="6F006E" w:themeColor="accent2"/>
        <w:bottom w:val="single" w:sz="8" w:space="0" w:color="6F006E" w:themeColor="accent2"/>
        <w:right w:val="single" w:sz="8" w:space="0" w:color="6F006E" w:themeColor="accent2"/>
        <w:insideH w:val="single" w:sz="8" w:space="0" w:color="6F006E" w:themeColor="accent2"/>
        <w:insideV w:val="single" w:sz="8" w:space="0" w:color="6F006E" w:themeColor="accent2"/>
      </w:tblBorders>
    </w:tblPr>
    <w:tcPr>
      <w:shd w:val="clear" w:color="auto" w:fill="FF9CFD" w:themeFill="accent2" w:themeFillTint="3F"/>
    </w:tcPr>
    <w:tblStylePr w:type="firstRow">
      <w:rPr>
        <w:b/>
        <w:bCs/>
        <w:color w:val="000000" w:themeColor="text1"/>
      </w:rPr>
      <w:tblPr/>
      <w:tcPr>
        <w:shd w:val="clear" w:color="auto" w:fill="FFD7FE"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AFFE" w:themeFill="accent2" w:themeFillTint="33"/>
      </w:tcPr>
    </w:tblStylePr>
    <w:tblStylePr w:type="band1Vert">
      <w:tblPr/>
      <w:tcPr>
        <w:shd w:val="clear" w:color="auto" w:fill="FF38FC" w:themeFill="accent2" w:themeFillTint="7F"/>
      </w:tcPr>
    </w:tblStylePr>
    <w:tblStylePr w:type="band1Horz">
      <w:tblPr/>
      <w:tcPr>
        <w:tcBorders>
          <w:insideH w:val="single" w:sz="6" w:space="0" w:color="6F006E" w:themeColor="accent2"/>
          <w:insideV w:val="single" w:sz="6" w:space="0" w:color="6F006E" w:themeColor="accent2"/>
        </w:tcBorders>
        <w:shd w:val="clear" w:color="auto" w:fill="FF38F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D72850" w:themeColor="accent3"/>
        <w:left w:val="single" w:sz="8" w:space="0" w:color="D72850" w:themeColor="accent3"/>
        <w:bottom w:val="single" w:sz="8" w:space="0" w:color="D72850" w:themeColor="accent3"/>
        <w:right w:val="single" w:sz="8" w:space="0" w:color="D72850" w:themeColor="accent3"/>
        <w:insideH w:val="single" w:sz="8" w:space="0" w:color="D72850" w:themeColor="accent3"/>
        <w:insideV w:val="single" w:sz="8" w:space="0" w:color="D72850" w:themeColor="accent3"/>
      </w:tblBorders>
    </w:tblPr>
    <w:tcPr>
      <w:shd w:val="clear" w:color="auto" w:fill="F5C9D3" w:themeFill="accent3" w:themeFillTint="3F"/>
    </w:tcPr>
    <w:tblStylePr w:type="firstRow">
      <w:rPr>
        <w:b/>
        <w:bCs/>
        <w:color w:val="000000" w:themeColor="text1"/>
      </w:rPr>
      <w:tblPr/>
      <w:tcPr>
        <w:shd w:val="clear" w:color="auto" w:fill="FBE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4DB" w:themeFill="accent3" w:themeFillTint="33"/>
      </w:tcPr>
    </w:tblStylePr>
    <w:tblStylePr w:type="band1Vert">
      <w:tblPr/>
      <w:tcPr>
        <w:shd w:val="clear" w:color="auto" w:fill="EB93A7" w:themeFill="accent3" w:themeFillTint="7F"/>
      </w:tcPr>
    </w:tblStylePr>
    <w:tblStylePr w:type="band1Horz">
      <w:tblPr/>
      <w:tcPr>
        <w:tcBorders>
          <w:insideH w:val="single" w:sz="6" w:space="0" w:color="D72850" w:themeColor="accent3"/>
          <w:insideV w:val="single" w:sz="6" w:space="0" w:color="D72850" w:themeColor="accent3"/>
        </w:tcBorders>
        <w:shd w:val="clear" w:color="auto" w:fill="EB93A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FFA014" w:themeColor="accent4"/>
        <w:left w:val="single" w:sz="8" w:space="0" w:color="FFA014" w:themeColor="accent4"/>
        <w:bottom w:val="single" w:sz="8" w:space="0" w:color="FFA014" w:themeColor="accent4"/>
        <w:right w:val="single" w:sz="8" w:space="0" w:color="FFA014" w:themeColor="accent4"/>
        <w:insideH w:val="single" w:sz="8" w:space="0" w:color="FFA014" w:themeColor="accent4"/>
        <w:insideV w:val="single" w:sz="8" w:space="0" w:color="FFA014" w:themeColor="accent4"/>
      </w:tblBorders>
    </w:tblPr>
    <w:tcPr>
      <w:shd w:val="clear" w:color="auto" w:fill="FFE7C4" w:themeFill="accent4" w:themeFillTint="3F"/>
    </w:tcPr>
    <w:tblStylePr w:type="firstRow">
      <w:rPr>
        <w:b/>
        <w:bCs/>
        <w:color w:val="000000" w:themeColor="text1"/>
      </w:rPr>
      <w:tblPr/>
      <w:tcPr>
        <w:shd w:val="clear" w:color="auto" w:fill="FFF5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BD0" w:themeFill="accent4" w:themeFillTint="33"/>
      </w:tcPr>
    </w:tblStylePr>
    <w:tblStylePr w:type="band1Vert">
      <w:tblPr/>
      <w:tcPr>
        <w:shd w:val="clear" w:color="auto" w:fill="FFCF89" w:themeFill="accent4" w:themeFillTint="7F"/>
      </w:tcPr>
    </w:tblStylePr>
    <w:tblStylePr w:type="band1Horz">
      <w:tblPr/>
      <w:tcPr>
        <w:tcBorders>
          <w:insideH w:val="single" w:sz="6" w:space="0" w:color="FFA014" w:themeColor="accent4"/>
          <w:insideV w:val="single" w:sz="6" w:space="0" w:color="FFA014" w:themeColor="accent4"/>
        </w:tcBorders>
        <w:shd w:val="clear" w:color="auto" w:fill="FFCF8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007D55" w:themeColor="accent5"/>
        <w:left w:val="single" w:sz="8" w:space="0" w:color="007D55" w:themeColor="accent5"/>
        <w:bottom w:val="single" w:sz="8" w:space="0" w:color="007D55" w:themeColor="accent5"/>
        <w:right w:val="single" w:sz="8" w:space="0" w:color="007D55" w:themeColor="accent5"/>
        <w:insideH w:val="single" w:sz="8" w:space="0" w:color="007D55" w:themeColor="accent5"/>
        <w:insideV w:val="single" w:sz="8" w:space="0" w:color="007D55" w:themeColor="accent5"/>
      </w:tblBorders>
    </w:tblPr>
    <w:tcPr>
      <w:shd w:val="clear" w:color="auto" w:fill="9FFFE0" w:themeFill="accent5" w:themeFillTint="3F"/>
    </w:tcPr>
    <w:tblStylePr w:type="firstRow">
      <w:rPr>
        <w:b/>
        <w:bCs/>
        <w:color w:val="000000" w:themeColor="text1"/>
      </w:rPr>
      <w:tblPr/>
      <w:tcPr>
        <w:shd w:val="clear" w:color="auto" w:fill="D9FF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2FFE6" w:themeFill="accent5" w:themeFillTint="33"/>
      </w:tcPr>
    </w:tblStylePr>
    <w:tblStylePr w:type="band1Vert">
      <w:tblPr/>
      <w:tcPr>
        <w:shd w:val="clear" w:color="auto" w:fill="3FFFC1" w:themeFill="accent5" w:themeFillTint="7F"/>
      </w:tcPr>
    </w:tblStylePr>
    <w:tblStylePr w:type="band1Horz">
      <w:tblPr/>
      <w:tcPr>
        <w:tcBorders>
          <w:insideH w:val="single" w:sz="6" w:space="0" w:color="007D55" w:themeColor="accent5"/>
          <w:insideV w:val="single" w:sz="6" w:space="0" w:color="007D55" w:themeColor="accent5"/>
        </w:tcBorders>
        <w:shd w:val="clear" w:color="auto" w:fill="3FFFC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insideH w:val="single" w:sz="8" w:space="0" w:color="C8C8C8" w:themeColor="accent6"/>
        <w:insideV w:val="single" w:sz="8" w:space="0" w:color="C8C8C8" w:themeColor="accent6"/>
      </w:tblBorders>
    </w:tblPr>
    <w:tcPr>
      <w:shd w:val="clear" w:color="auto" w:fill="F1F1F1" w:themeFill="accent6" w:themeFillTint="3F"/>
    </w:tcPr>
    <w:tblStylePr w:type="firstRow">
      <w:rPr>
        <w:b/>
        <w:bCs/>
        <w:color w:val="000000" w:themeColor="text1"/>
      </w:rPr>
      <w:tblPr/>
      <w:tcPr>
        <w:shd w:val="clear" w:color="auto" w:fill="F9F9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6" w:themeFillTint="33"/>
      </w:tcPr>
    </w:tblStylePr>
    <w:tblStylePr w:type="band1Vert">
      <w:tblPr/>
      <w:tcPr>
        <w:shd w:val="clear" w:color="auto" w:fill="E3E3E3" w:themeFill="accent6" w:themeFillTint="7F"/>
      </w:tcPr>
    </w:tblStylePr>
    <w:tblStylePr w:type="band1Horz">
      <w:tblPr/>
      <w:tcPr>
        <w:tcBorders>
          <w:insideH w:val="single" w:sz="6" w:space="0" w:color="C8C8C8" w:themeColor="accent6"/>
          <w:insideV w:val="single" w:sz="6" w:space="0" w:color="C8C8C8" w:themeColor="accent6"/>
        </w:tcBorders>
        <w:shd w:val="clear" w:color="auto" w:fill="E3E3E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B632C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B632C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C1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4D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4D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4D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4D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B83F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B83F3" w:themeFill="accent1" w:themeFillTint="7F"/>
      </w:tcPr>
    </w:tblStylePr>
  </w:style>
  <w:style w:type="table" w:styleId="MediumGrid3-Accent2">
    <w:name w:val="Medium Grid 3 Accent 2"/>
    <w:basedOn w:val="TableNormal"/>
    <w:uiPriority w:val="69"/>
    <w:semiHidden/>
    <w:unhideWhenUsed/>
    <w:rsid w:val="00B632C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9CF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006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006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006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006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38F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38FC" w:themeFill="accent2" w:themeFillTint="7F"/>
      </w:tcPr>
    </w:tblStylePr>
  </w:style>
  <w:style w:type="table" w:styleId="MediumGrid3-Accent3">
    <w:name w:val="Medium Grid 3 Accent 3"/>
    <w:basedOn w:val="TableNormal"/>
    <w:uiPriority w:val="69"/>
    <w:semiHidden/>
    <w:unhideWhenUsed/>
    <w:rsid w:val="00B632C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C9D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7285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7285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7285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7285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93A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93A7" w:themeFill="accent3" w:themeFillTint="7F"/>
      </w:tcPr>
    </w:tblStylePr>
  </w:style>
  <w:style w:type="table" w:styleId="MediumGrid3-Accent4">
    <w:name w:val="Medium Grid 3 Accent 4"/>
    <w:basedOn w:val="TableNormal"/>
    <w:uiPriority w:val="69"/>
    <w:semiHidden/>
    <w:unhideWhenUsed/>
    <w:rsid w:val="00B632C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7C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01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01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01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01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F8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F89" w:themeFill="accent4" w:themeFillTint="7F"/>
      </w:tcPr>
    </w:tblStylePr>
  </w:style>
  <w:style w:type="table" w:styleId="MediumGrid3-Accent5">
    <w:name w:val="Medium Grid 3 Accent 5"/>
    <w:basedOn w:val="TableNormal"/>
    <w:uiPriority w:val="69"/>
    <w:semiHidden/>
    <w:unhideWhenUsed/>
    <w:rsid w:val="00B632C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F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D5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D5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D5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D5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FF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FFC1" w:themeFill="accent5" w:themeFillTint="7F"/>
      </w:tcPr>
    </w:tblStylePr>
  </w:style>
  <w:style w:type="table" w:styleId="MediumGrid3-Accent6">
    <w:name w:val="Medium Grid 3 Accent 6"/>
    <w:basedOn w:val="TableNormal"/>
    <w:uiPriority w:val="69"/>
    <w:semiHidden/>
    <w:unhideWhenUsed/>
    <w:rsid w:val="00B632C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C8C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C8C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C8C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C8C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3E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3E3" w:themeFill="accent6" w:themeFillTint="7F"/>
      </w:tcPr>
    </w:tblStylePr>
  </w:style>
  <w:style w:type="table" w:styleId="MediumList1">
    <w:name w:val="Medium List 1"/>
    <w:basedOn w:val="TableNormal"/>
    <w:uiPriority w:val="65"/>
    <w:semiHidden/>
    <w:unhideWhenUsed/>
    <w:rsid w:val="00B632C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B632CF"/>
    <w:rPr>
      <w:color w:val="000000" w:themeColor="text1"/>
    </w:rPr>
    <w:tblPr>
      <w:tblStyleRowBandSize w:val="1"/>
      <w:tblStyleColBandSize w:val="1"/>
      <w:tblBorders>
        <w:top w:val="single" w:sz="8" w:space="0" w:color="2314DC" w:themeColor="accent1"/>
        <w:bottom w:val="single" w:sz="8" w:space="0" w:color="2314DC" w:themeColor="accent1"/>
      </w:tblBorders>
    </w:tblPr>
    <w:tblStylePr w:type="firstRow">
      <w:rPr>
        <w:rFonts w:asciiTheme="majorHAnsi" w:eastAsiaTheme="majorEastAsia" w:hAnsiTheme="majorHAnsi" w:cstheme="majorBidi"/>
      </w:rPr>
      <w:tblPr/>
      <w:tcPr>
        <w:tcBorders>
          <w:top w:val="nil"/>
          <w:bottom w:val="single" w:sz="8" w:space="0" w:color="2314DC" w:themeColor="accent1"/>
        </w:tcBorders>
      </w:tcPr>
    </w:tblStylePr>
    <w:tblStylePr w:type="lastRow">
      <w:rPr>
        <w:b/>
        <w:bCs/>
        <w:color w:val="333333" w:themeColor="text2"/>
      </w:rPr>
      <w:tblPr/>
      <w:tcPr>
        <w:tcBorders>
          <w:top w:val="single" w:sz="8" w:space="0" w:color="2314DC" w:themeColor="accent1"/>
          <w:bottom w:val="single" w:sz="8" w:space="0" w:color="2314DC" w:themeColor="accent1"/>
        </w:tcBorders>
      </w:tcPr>
    </w:tblStylePr>
    <w:tblStylePr w:type="firstCol">
      <w:rPr>
        <w:b/>
        <w:bCs/>
      </w:rPr>
    </w:tblStylePr>
    <w:tblStylePr w:type="lastCol">
      <w:rPr>
        <w:b/>
        <w:bCs/>
      </w:rPr>
      <w:tblPr/>
      <w:tcPr>
        <w:tcBorders>
          <w:top w:val="single" w:sz="8" w:space="0" w:color="2314DC" w:themeColor="accent1"/>
          <w:bottom w:val="single" w:sz="8" w:space="0" w:color="2314DC" w:themeColor="accent1"/>
        </w:tcBorders>
      </w:tcPr>
    </w:tblStylePr>
    <w:tblStylePr w:type="band1Vert">
      <w:tblPr/>
      <w:tcPr>
        <w:shd w:val="clear" w:color="auto" w:fill="C5C1F9" w:themeFill="accent1" w:themeFillTint="3F"/>
      </w:tcPr>
    </w:tblStylePr>
    <w:tblStylePr w:type="band1Horz">
      <w:tblPr/>
      <w:tcPr>
        <w:shd w:val="clear" w:color="auto" w:fill="C5C1F9" w:themeFill="accent1" w:themeFillTint="3F"/>
      </w:tcPr>
    </w:tblStylePr>
  </w:style>
  <w:style w:type="table" w:styleId="MediumList1-Accent2">
    <w:name w:val="Medium List 1 Accent 2"/>
    <w:basedOn w:val="TableNormal"/>
    <w:uiPriority w:val="65"/>
    <w:semiHidden/>
    <w:unhideWhenUsed/>
    <w:rsid w:val="00B632CF"/>
    <w:rPr>
      <w:color w:val="000000" w:themeColor="text1"/>
    </w:rPr>
    <w:tblPr>
      <w:tblStyleRowBandSize w:val="1"/>
      <w:tblStyleColBandSize w:val="1"/>
      <w:tblBorders>
        <w:top w:val="single" w:sz="8" w:space="0" w:color="6F006E" w:themeColor="accent2"/>
        <w:bottom w:val="single" w:sz="8" w:space="0" w:color="6F006E" w:themeColor="accent2"/>
      </w:tblBorders>
    </w:tblPr>
    <w:tblStylePr w:type="firstRow">
      <w:rPr>
        <w:rFonts w:asciiTheme="majorHAnsi" w:eastAsiaTheme="majorEastAsia" w:hAnsiTheme="majorHAnsi" w:cstheme="majorBidi"/>
      </w:rPr>
      <w:tblPr/>
      <w:tcPr>
        <w:tcBorders>
          <w:top w:val="nil"/>
          <w:bottom w:val="single" w:sz="8" w:space="0" w:color="6F006E" w:themeColor="accent2"/>
        </w:tcBorders>
      </w:tcPr>
    </w:tblStylePr>
    <w:tblStylePr w:type="lastRow">
      <w:rPr>
        <w:b/>
        <w:bCs/>
        <w:color w:val="333333" w:themeColor="text2"/>
      </w:rPr>
      <w:tblPr/>
      <w:tcPr>
        <w:tcBorders>
          <w:top w:val="single" w:sz="8" w:space="0" w:color="6F006E" w:themeColor="accent2"/>
          <w:bottom w:val="single" w:sz="8" w:space="0" w:color="6F006E" w:themeColor="accent2"/>
        </w:tcBorders>
      </w:tcPr>
    </w:tblStylePr>
    <w:tblStylePr w:type="firstCol">
      <w:rPr>
        <w:b/>
        <w:bCs/>
      </w:rPr>
    </w:tblStylePr>
    <w:tblStylePr w:type="lastCol">
      <w:rPr>
        <w:b/>
        <w:bCs/>
      </w:rPr>
      <w:tblPr/>
      <w:tcPr>
        <w:tcBorders>
          <w:top w:val="single" w:sz="8" w:space="0" w:color="6F006E" w:themeColor="accent2"/>
          <w:bottom w:val="single" w:sz="8" w:space="0" w:color="6F006E" w:themeColor="accent2"/>
        </w:tcBorders>
      </w:tcPr>
    </w:tblStylePr>
    <w:tblStylePr w:type="band1Vert">
      <w:tblPr/>
      <w:tcPr>
        <w:shd w:val="clear" w:color="auto" w:fill="FF9CFD" w:themeFill="accent2" w:themeFillTint="3F"/>
      </w:tcPr>
    </w:tblStylePr>
    <w:tblStylePr w:type="band1Horz">
      <w:tblPr/>
      <w:tcPr>
        <w:shd w:val="clear" w:color="auto" w:fill="FF9CFD" w:themeFill="accent2" w:themeFillTint="3F"/>
      </w:tcPr>
    </w:tblStylePr>
  </w:style>
  <w:style w:type="table" w:styleId="MediumList1-Accent3">
    <w:name w:val="Medium List 1 Accent 3"/>
    <w:basedOn w:val="TableNormal"/>
    <w:uiPriority w:val="65"/>
    <w:semiHidden/>
    <w:unhideWhenUsed/>
    <w:rsid w:val="00B632CF"/>
    <w:rPr>
      <w:color w:val="000000" w:themeColor="text1"/>
    </w:rPr>
    <w:tblPr>
      <w:tblStyleRowBandSize w:val="1"/>
      <w:tblStyleColBandSize w:val="1"/>
      <w:tblBorders>
        <w:top w:val="single" w:sz="8" w:space="0" w:color="D72850" w:themeColor="accent3"/>
        <w:bottom w:val="single" w:sz="8" w:space="0" w:color="D72850" w:themeColor="accent3"/>
      </w:tblBorders>
    </w:tblPr>
    <w:tblStylePr w:type="firstRow">
      <w:rPr>
        <w:rFonts w:asciiTheme="majorHAnsi" w:eastAsiaTheme="majorEastAsia" w:hAnsiTheme="majorHAnsi" w:cstheme="majorBidi"/>
      </w:rPr>
      <w:tblPr/>
      <w:tcPr>
        <w:tcBorders>
          <w:top w:val="nil"/>
          <w:bottom w:val="single" w:sz="8" w:space="0" w:color="D72850" w:themeColor="accent3"/>
        </w:tcBorders>
      </w:tcPr>
    </w:tblStylePr>
    <w:tblStylePr w:type="lastRow">
      <w:rPr>
        <w:b/>
        <w:bCs/>
        <w:color w:val="333333" w:themeColor="text2"/>
      </w:rPr>
      <w:tblPr/>
      <w:tcPr>
        <w:tcBorders>
          <w:top w:val="single" w:sz="8" w:space="0" w:color="D72850" w:themeColor="accent3"/>
          <w:bottom w:val="single" w:sz="8" w:space="0" w:color="D72850" w:themeColor="accent3"/>
        </w:tcBorders>
      </w:tcPr>
    </w:tblStylePr>
    <w:tblStylePr w:type="firstCol">
      <w:rPr>
        <w:b/>
        <w:bCs/>
      </w:rPr>
    </w:tblStylePr>
    <w:tblStylePr w:type="lastCol">
      <w:rPr>
        <w:b/>
        <w:bCs/>
      </w:rPr>
      <w:tblPr/>
      <w:tcPr>
        <w:tcBorders>
          <w:top w:val="single" w:sz="8" w:space="0" w:color="D72850" w:themeColor="accent3"/>
          <w:bottom w:val="single" w:sz="8" w:space="0" w:color="D72850" w:themeColor="accent3"/>
        </w:tcBorders>
      </w:tcPr>
    </w:tblStylePr>
    <w:tblStylePr w:type="band1Vert">
      <w:tblPr/>
      <w:tcPr>
        <w:shd w:val="clear" w:color="auto" w:fill="F5C9D3" w:themeFill="accent3" w:themeFillTint="3F"/>
      </w:tcPr>
    </w:tblStylePr>
    <w:tblStylePr w:type="band1Horz">
      <w:tblPr/>
      <w:tcPr>
        <w:shd w:val="clear" w:color="auto" w:fill="F5C9D3" w:themeFill="accent3" w:themeFillTint="3F"/>
      </w:tcPr>
    </w:tblStylePr>
  </w:style>
  <w:style w:type="table" w:styleId="MediumList1-Accent4">
    <w:name w:val="Medium List 1 Accent 4"/>
    <w:basedOn w:val="TableNormal"/>
    <w:uiPriority w:val="65"/>
    <w:semiHidden/>
    <w:unhideWhenUsed/>
    <w:rsid w:val="00B632CF"/>
    <w:rPr>
      <w:color w:val="000000" w:themeColor="text1"/>
    </w:rPr>
    <w:tblPr>
      <w:tblStyleRowBandSize w:val="1"/>
      <w:tblStyleColBandSize w:val="1"/>
      <w:tblBorders>
        <w:top w:val="single" w:sz="8" w:space="0" w:color="FFA014" w:themeColor="accent4"/>
        <w:bottom w:val="single" w:sz="8" w:space="0" w:color="FFA014" w:themeColor="accent4"/>
      </w:tblBorders>
    </w:tblPr>
    <w:tblStylePr w:type="firstRow">
      <w:rPr>
        <w:rFonts w:asciiTheme="majorHAnsi" w:eastAsiaTheme="majorEastAsia" w:hAnsiTheme="majorHAnsi" w:cstheme="majorBidi"/>
      </w:rPr>
      <w:tblPr/>
      <w:tcPr>
        <w:tcBorders>
          <w:top w:val="nil"/>
          <w:bottom w:val="single" w:sz="8" w:space="0" w:color="FFA014" w:themeColor="accent4"/>
        </w:tcBorders>
      </w:tcPr>
    </w:tblStylePr>
    <w:tblStylePr w:type="lastRow">
      <w:rPr>
        <w:b/>
        <w:bCs/>
        <w:color w:val="333333" w:themeColor="text2"/>
      </w:rPr>
      <w:tblPr/>
      <w:tcPr>
        <w:tcBorders>
          <w:top w:val="single" w:sz="8" w:space="0" w:color="FFA014" w:themeColor="accent4"/>
          <w:bottom w:val="single" w:sz="8" w:space="0" w:color="FFA014" w:themeColor="accent4"/>
        </w:tcBorders>
      </w:tcPr>
    </w:tblStylePr>
    <w:tblStylePr w:type="firstCol">
      <w:rPr>
        <w:b/>
        <w:bCs/>
      </w:rPr>
    </w:tblStylePr>
    <w:tblStylePr w:type="lastCol">
      <w:rPr>
        <w:b/>
        <w:bCs/>
      </w:rPr>
      <w:tblPr/>
      <w:tcPr>
        <w:tcBorders>
          <w:top w:val="single" w:sz="8" w:space="0" w:color="FFA014" w:themeColor="accent4"/>
          <w:bottom w:val="single" w:sz="8" w:space="0" w:color="FFA014" w:themeColor="accent4"/>
        </w:tcBorders>
      </w:tcPr>
    </w:tblStylePr>
    <w:tblStylePr w:type="band1Vert">
      <w:tblPr/>
      <w:tcPr>
        <w:shd w:val="clear" w:color="auto" w:fill="FFE7C4" w:themeFill="accent4" w:themeFillTint="3F"/>
      </w:tcPr>
    </w:tblStylePr>
    <w:tblStylePr w:type="band1Horz">
      <w:tblPr/>
      <w:tcPr>
        <w:shd w:val="clear" w:color="auto" w:fill="FFE7C4" w:themeFill="accent4" w:themeFillTint="3F"/>
      </w:tcPr>
    </w:tblStylePr>
  </w:style>
  <w:style w:type="table" w:styleId="MediumList1-Accent5">
    <w:name w:val="Medium List 1 Accent 5"/>
    <w:basedOn w:val="TableNormal"/>
    <w:uiPriority w:val="65"/>
    <w:semiHidden/>
    <w:unhideWhenUsed/>
    <w:rsid w:val="00B632CF"/>
    <w:rPr>
      <w:color w:val="000000" w:themeColor="text1"/>
    </w:rPr>
    <w:tblPr>
      <w:tblStyleRowBandSize w:val="1"/>
      <w:tblStyleColBandSize w:val="1"/>
      <w:tblBorders>
        <w:top w:val="single" w:sz="8" w:space="0" w:color="007D55" w:themeColor="accent5"/>
        <w:bottom w:val="single" w:sz="8" w:space="0" w:color="007D55" w:themeColor="accent5"/>
      </w:tblBorders>
    </w:tblPr>
    <w:tblStylePr w:type="firstRow">
      <w:rPr>
        <w:rFonts w:asciiTheme="majorHAnsi" w:eastAsiaTheme="majorEastAsia" w:hAnsiTheme="majorHAnsi" w:cstheme="majorBidi"/>
      </w:rPr>
      <w:tblPr/>
      <w:tcPr>
        <w:tcBorders>
          <w:top w:val="nil"/>
          <w:bottom w:val="single" w:sz="8" w:space="0" w:color="007D55" w:themeColor="accent5"/>
        </w:tcBorders>
      </w:tcPr>
    </w:tblStylePr>
    <w:tblStylePr w:type="lastRow">
      <w:rPr>
        <w:b/>
        <w:bCs/>
        <w:color w:val="333333" w:themeColor="text2"/>
      </w:rPr>
      <w:tblPr/>
      <w:tcPr>
        <w:tcBorders>
          <w:top w:val="single" w:sz="8" w:space="0" w:color="007D55" w:themeColor="accent5"/>
          <w:bottom w:val="single" w:sz="8" w:space="0" w:color="007D55" w:themeColor="accent5"/>
        </w:tcBorders>
      </w:tcPr>
    </w:tblStylePr>
    <w:tblStylePr w:type="firstCol">
      <w:rPr>
        <w:b/>
        <w:bCs/>
      </w:rPr>
    </w:tblStylePr>
    <w:tblStylePr w:type="lastCol">
      <w:rPr>
        <w:b/>
        <w:bCs/>
      </w:rPr>
      <w:tblPr/>
      <w:tcPr>
        <w:tcBorders>
          <w:top w:val="single" w:sz="8" w:space="0" w:color="007D55" w:themeColor="accent5"/>
          <w:bottom w:val="single" w:sz="8" w:space="0" w:color="007D55" w:themeColor="accent5"/>
        </w:tcBorders>
      </w:tcPr>
    </w:tblStylePr>
    <w:tblStylePr w:type="band1Vert">
      <w:tblPr/>
      <w:tcPr>
        <w:shd w:val="clear" w:color="auto" w:fill="9FFFE0" w:themeFill="accent5" w:themeFillTint="3F"/>
      </w:tcPr>
    </w:tblStylePr>
    <w:tblStylePr w:type="band1Horz">
      <w:tblPr/>
      <w:tcPr>
        <w:shd w:val="clear" w:color="auto" w:fill="9FFFE0" w:themeFill="accent5" w:themeFillTint="3F"/>
      </w:tcPr>
    </w:tblStylePr>
  </w:style>
  <w:style w:type="table" w:styleId="MediumList1-Accent6">
    <w:name w:val="Medium List 1 Accent 6"/>
    <w:basedOn w:val="TableNormal"/>
    <w:uiPriority w:val="65"/>
    <w:semiHidden/>
    <w:unhideWhenUsed/>
    <w:rsid w:val="00B632CF"/>
    <w:rPr>
      <w:color w:val="000000" w:themeColor="text1"/>
    </w:rPr>
    <w:tblPr>
      <w:tblStyleRowBandSize w:val="1"/>
      <w:tblStyleColBandSize w:val="1"/>
      <w:tblBorders>
        <w:top w:val="single" w:sz="8" w:space="0" w:color="C8C8C8" w:themeColor="accent6"/>
        <w:bottom w:val="single" w:sz="8" w:space="0" w:color="C8C8C8" w:themeColor="accent6"/>
      </w:tblBorders>
    </w:tblPr>
    <w:tblStylePr w:type="firstRow">
      <w:rPr>
        <w:rFonts w:asciiTheme="majorHAnsi" w:eastAsiaTheme="majorEastAsia" w:hAnsiTheme="majorHAnsi" w:cstheme="majorBidi"/>
      </w:rPr>
      <w:tblPr/>
      <w:tcPr>
        <w:tcBorders>
          <w:top w:val="nil"/>
          <w:bottom w:val="single" w:sz="8" w:space="0" w:color="C8C8C8" w:themeColor="accent6"/>
        </w:tcBorders>
      </w:tcPr>
    </w:tblStylePr>
    <w:tblStylePr w:type="lastRow">
      <w:rPr>
        <w:b/>
        <w:bCs/>
        <w:color w:val="333333" w:themeColor="text2"/>
      </w:rPr>
      <w:tblPr/>
      <w:tcPr>
        <w:tcBorders>
          <w:top w:val="single" w:sz="8" w:space="0" w:color="C8C8C8" w:themeColor="accent6"/>
          <w:bottom w:val="single" w:sz="8" w:space="0" w:color="C8C8C8" w:themeColor="accent6"/>
        </w:tcBorders>
      </w:tcPr>
    </w:tblStylePr>
    <w:tblStylePr w:type="firstCol">
      <w:rPr>
        <w:b/>
        <w:bCs/>
      </w:rPr>
    </w:tblStylePr>
    <w:tblStylePr w:type="lastCol">
      <w:rPr>
        <w:b/>
        <w:bCs/>
      </w:rPr>
      <w:tblPr/>
      <w:tcPr>
        <w:tcBorders>
          <w:top w:val="single" w:sz="8" w:space="0" w:color="C8C8C8" w:themeColor="accent6"/>
          <w:bottom w:val="single" w:sz="8" w:space="0" w:color="C8C8C8" w:themeColor="accent6"/>
        </w:tcBorders>
      </w:tcPr>
    </w:tblStylePr>
    <w:tblStylePr w:type="band1Vert">
      <w:tblPr/>
      <w:tcPr>
        <w:shd w:val="clear" w:color="auto" w:fill="F1F1F1" w:themeFill="accent6" w:themeFillTint="3F"/>
      </w:tcPr>
    </w:tblStylePr>
    <w:tblStylePr w:type="band1Horz">
      <w:tblPr/>
      <w:tcPr>
        <w:shd w:val="clear" w:color="auto" w:fill="F1F1F1" w:themeFill="accent6" w:themeFillTint="3F"/>
      </w:tcPr>
    </w:tblStylePr>
  </w:style>
  <w:style w:type="table" w:styleId="MediumList2-Accent1">
    <w:name w:val="Medium List 2 Accent 1"/>
    <w:basedOn w:val="TableNormal"/>
    <w:uiPriority w:val="66"/>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2314DC" w:themeColor="accent1"/>
        <w:left w:val="single" w:sz="8" w:space="0" w:color="2314DC" w:themeColor="accent1"/>
        <w:bottom w:val="single" w:sz="8" w:space="0" w:color="2314DC" w:themeColor="accent1"/>
        <w:right w:val="single" w:sz="8" w:space="0" w:color="2314DC" w:themeColor="accent1"/>
      </w:tblBorders>
    </w:tblPr>
    <w:tblStylePr w:type="firstRow">
      <w:rPr>
        <w:sz w:val="24"/>
        <w:szCs w:val="24"/>
      </w:rPr>
      <w:tblPr/>
      <w:tcPr>
        <w:tcBorders>
          <w:top w:val="nil"/>
          <w:left w:val="nil"/>
          <w:bottom w:val="single" w:sz="24" w:space="0" w:color="2314DC" w:themeColor="accent1"/>
          <w:right w:val="nil"/>
          <w:insideH w:val="nil"/>
          <w:insideV w:val="nil"/>
        </w:tcBorders>
        <w:shd w:val="clear" w:color="auto" w:fill="FFFFFF" w:themeFill="background1"/>
      </w:tcPr>
    </w:tblStylePr>
    <w:tblStylePr w:type="lastRow">
      <w:tblPr/>
      <w:tcPr>
        <w:tcBorders>
          <w:top w:val="single" w:sz="8" w:space="0" w:color="2314D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4DC" w:themeColor="accent1"/>
          <w:insideH w:val="nil"/>
          <w:insideV w:val="nil"/>
        </w:tcBorders>
        <w:shd w:val="clear" w:color="auto" w:fill="FFFFFF" w:themeFill="background1"/>
      </w:tcPr>
    </w:tblStylePr>
    <w:tblStylePr w:type="lastCol">
      <w:tblPr/>
      <w:tcPr>
        <w:tcBorders>
          <w:top w:val="nil"/>
          <w:left w:val="single" w:sz="8" w:space="0" w:color="2314D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C1F9" w:themeFill="accent1" w:themeFillTint="3F"/>
      </w:tcPr>
    </w:tblStylePr>
    <w:tblStylePr w:type="band1Horz">
      <w:tblPr/>
      <w:tcPr>
        <w:tcBorders>
          <w:top w:val="nil"/>
          <w:bottom w:val="nil"/>
          <w:insideH w:val="nil"/>
          <w:insideV w:val="nil"/>
        </w:tcBorders>
        <w:shd w:val="clear" w:color="auto" w:fill="C5C1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6F006E" w:themeColor="accent2"/>
        <w:left w:val="single" w:sz="8" w:space="0" w:color="6F006E" w:themeColor="accent2"/>
        <w:bottom w:val="single" w:sz="8" w:space="0" w:color="6F006E" w:themeColor="accent2"/>
        <w:right w:val="single" w:sz="8" w:space="0" w:color="6F006E" w:themeColor="accent2"/>
      </w:tblBorders>
    </w:tblPr>
    <w:tblStylePr w:type="firstRow">
      <w:rPr>
        <w:sz w:val="24"/>
        <w:szCs w:val="24"/>
      </w:rPr>
      <w:tblPr/>
      <w:tcPr>
        <w:tcBorders>
          <w:top w:val="nil"/>
          <w:left w:val="nil"/>
          <w:bottom w:val="single" w:sz="24" w:space="0" w:color="6F006E" w:themeColor="accent2"/>
          <w:right w:val="nil"/>
          <w:insideH w:val="nil"/>
          <w:insideV w:val="nil"/>
        </w:tcBorders>
        <w:shd w:val="clear" w:color="auto" w:fill="FFFFFF" w:themeFill="background1"/>
      </w:tcPr>
    </w:tblStylePr>
    <w:tblStylePr w:type="lastRow">
      <w:tblPr/>
      <w:tcPr>
        <w:tcBorders>
          <w:top w:val="single" w:sz="8" w:space="0" w:color="6F006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006E" w:themeColor="accent2"/>
          <w:insideH w:val="nil"/>
          <w:insideV w:val="nil"/>
        </w:tcBorders>
        <w:shd w:val="clear" w:color="auto" w:fill="FFFFFF" w:themeFill="background1"/>
      </w:tcPr>
    </w:tblStylePr>
    <w:tblStylePr w:type="lastCol">
      <w:tblPr/>
      <w:tcPr>
        <w:tcBorders>
          <w:top w:val="nil"/>
          <w:left w:val="single" w:sz="8" w:space="0" w:color="6F006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9CFD" w:themeFill="accent2" w:themeFillTint="3F"/>
      </w:tcPr>
    </w:tblStylePr>
    <w:tblStylePr w:type="band1Horz">
      <w:tblPr/>
      <w:tcPr>
        <w:tcBorders>
          <w:top w:val="nil"/>
          <w:bottom w:val="nil"/>
          <w:insideH w:val="nil"/>
          <w:insideV w:val="nil"/>
        </w:tcBorders>
        <w:shd w:val="clear" w:color="auto" w:fill="FF9CF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D72850" w:themeColor="accent3"/>
        <w:left w:val="single" w:sz="8" w:space="0" w:color="D72850" w:themeColor="accent3"/>
        <w:bottom w:val="single" w:sz="8" w:space="0" w:color="D72850" w:themeColor="accent3"/>
        <w:right w:val="single" w:sz="8" w:space="0" w:color="D72850" w:themeColor="accent3"/>
      </w:tblBorders>
    </w:tblPr>
    <w:tblStylePr w:type="firstRow">
      <w:rPr>
        <w:sz w:val="24"/>
        <w:szCs w:val="24"/>
      </w:rPr>
      <w:tblPr/>
      <w:tcPr>
        <w:tcBorders>
          <w:top w:val="nil"/>
          <w:left w:val="nil"/>
          <w:bottom w:val="single" w:sz="24" w:space="0" w:color="D72850" w:themeColor="accent3"/>
          <w:right w:val="nil"/>
          <w:insideH w:val="nil"/>
          <w:insideV w:val="nil"/>
        </w:tcBorders>
        <w:shd w:val="clear" w:color="auto" w:fill="FFFFFF" w:themeFill="background1"/>
      </w:tcPr>
    </w:tblStylePr>
    <w:tblStylePr w:type="lastRow">
      <w:tblPr/>
      <w:tcPr>
        <w:tcBorders>
          <w:top w:val="single" w:sz="8" w:space="0" w:color="D7285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72850" w:themeColor="accent3"/>
          <w:insideH w:val="nil"/>
          <w:insideV w:val="nil"/>
        </w:tcBorders>
        <w:shd w:val="clear" w:color="auto" w:fill="FFFFFF" w:themeFill="background1"/>
      </w:tcPr>
    </w:tblStylePr>
    <w:tblStylePr w:type="lastCol">
      <w:tblPr/>
      <w:tcPr>
        <w:tcBorders>
          <w:top w:val="nil"/>
          <w:left w:val="single" w:sz="8" w:space="0" w:color="D7285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C9D3" w:themeFill="accent3" w:themeFillTint="3F"/>
      </w:tcPr>
    </w:tblStylePr>
    <w:tblStylePr w:type="band1Horz">
      <w:tblPr/>
      <w:tcPr>
        <w:tcBorders>
          <w:top w:val="nil"/>
          <w:bottom w:val="nil"/>
          <w:insideH w:val="nil"/>
          <w:insideV w:val="nil"/>
        </w:tcBorders>
        <w:shd w:val="clear" w:color="auto" w:fill="F5C9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FFA014" w:themeColor="accent4"/>
        <w:left w:val="single" w:sz="8" w:space="0" w:color="FFA014" w:themeColor="accent4"/>
        <w:bottom w:val="single" w:sz="8" w:space="0" w:color="FFA014" w:themeColor="accent4"/>
        <w:right w:val="single" w:sz="8" w:space="0" w:color="FFA014" w:themeColor="accent4"/>
      </w:tblBorders>
    </w:tblPr>
    <w:tblStylePr w:type="firstRow">
      <w:rPr>
        <w:sz w:val="24"/>
        <w:szCs w:val="24"/>
      </w:rPr>
      <w:tblPr/>
      <w:tcPr>
        <w:tcBorders>
          <w:top w:val="nil"/>
          <w:left w:val="nil"/>
          <w:bottom w:val="single" w:sz="24" w:space="0" w:color="FFA014" w:themeColor="accent4"/>
          <w:right w:val="nil"/>
          <w:insideH w:val="nil"/>
          <w:insideV w:val="nil"/>
        </w:tcBorders>
        <w:shd w:val="clear" w:color="auto" w:fill="FFFFFF" w:themeFill="background1"/>
      </w:tcPr>
    </w:tblStylePr>
    <w:tblStylePr w:type="lastRow">
      <w:tblPr/>
      <w:tcPr>
        <w:tcBorders>
          <w:top w:val="single" w:sz="8" w:space="0" w:color="FFA014"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014" w:themeColor="accent4"/>
          <w:insideH w:val="nil"/>
          <w:insideV w:val="nil"/>
        </w:tcBorders>
        <w:shd w:val="clear" w:color="auto" w:fill="FFFFFF" w:themeFill="background1"/>
      </w:tcPr>
    </w:tblStylePr>
    <w:tblStylePr w:type="lastCol">
      <w:tblPr/>
      <w:tcPr>
        <w:tcBorders>
          <w:top w:val="nil"/>
          <w:left w:val="single" w:sz="8" w:space="0" w:color="FFA01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7C4" w:themeFill="accent4" w:themeFillTint="3F"/>
      </w:tcPr>
    </w:tblStylePr>
    <w:tblStylePr w:type="band1Horz">
      <w:tblPr/>
      <w:tcPr>
        <w:tcBorders>
          <w:top w:val="nil"/>
          <w:bottom w:val="nil"/>
          <w:insideH w:val="nil"/>
          <w:insideV w:val="nil"/>
        </w:tcBorders>
        <w:shd w:val="clear" w:color="auto" w:fill="FFE7C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007D55" w:themeColor="accent5"/>
        <w:left w:val="single" w:sz="8" w:space="0" w:color="007D55" w:themeColor="accent5"/>
        <w:bottom w:val="single" w:sz="8" w:space="0" w:color="007D55" w:themeColor="accent5"/>
        <w:right w:val="single" w:sz="8" w:space="0" w:color="007D55" w:themeColor="accent5"/>
      </w:tblBorders>
    </w:tblPr>
    <w:tblStylePr w:type="firstRow">
      <w:rPr>
        <w:sz w:val="24"/>
        <w:szCs w:val="24"/>
      </w:rPr>
      <w:tblPr/>
      <w:tcPr>
        <w:tcBorders>
          <w:top w:val="nil"/>
          <w:left w:val="nil"/>
          <w:bottom w:val="single" w:sz="24" w:space="0" w:color="007D55" w:themeColor="accent5"/>
          <w:right w:val="nil"/>
          <w:insideH w:val="nil"/>
          <w:insideV w:val="nil"/>
        </w:tcBorders>
        <w:shd w:val="clear" w:color="auto" w:fill="FFFFFF" w:themeFill="background1"/>
      </w:tcPr>
    </w:tblStylePr>
    <w:tblStylePr w:type="lastRow">
      <w:tblPr/>
      <w:tcPr>
        <w:tcBorders>
          <w:top w:val="single" w:sz="8" w:space="0" w:color="007D5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D55" w:themeColor="accent5"/>
          <w:insideH w:val="nil"/>
          <w:insideV w:val="nil"/>
        </w:tcBorders>
        <w:shd w:val="clear" w:color="auto" w:fill="FFFFFF" w:themeFill="background1"/>
      </w:tcPr>
    </w:tblStylePr>
    <w:tblStylePr w:type="lastCol">
      <w:tblPr/>
      <w:tcPr>
        <w:tcBorders>
          <w:top w:val="nil"/>
          <w:left w:val="single" w:sz="8" w:space="0" w:color="007D5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FE0" w:themeFill="accent5" w:themeFillTint="3F"/>
      </w:tcPr>
    </w:tblStylePr>
    <w:tblStylePr w:type="band1Horz">
      <w:tblPr/>
      <w:tcPr>
        <w:tcBorders>
          <w:top w:val="nil"/>
          <w:bottom w:val="nil"/>
          <w:insideH w:val="nil"/>
          <w:insideV w:val="nil"/>
        </w:tcBorders>
        <w:shd w:val="clear" w:color="auto" w:fill="9FFF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tblBorders>
    </w:tblPr>
    <w:tblStylePr w:type="firstRow">
      <w:rPr>
        <w:sz w:val="24"/>
        <w:szCs w:val="24"/>
      </w:rPr>
      <w:tblPr/>
      <w:tcPr>
        <w:tcBorders>
          <w:top w:val="nil"/>
          <w:left w:val="nil"/>
          <w:bottom w:val="single" w:sz="24" w:space="0" w:color="C8C8C8" w:themeColor="accent6"/>
          <w:right w:val="nil"/>
          <w:insideH w:val="nil"/>
          <w:insideV w:val="nil"/>
        </w:tcBorders>
        <w:shd w:val="clear" w:color="auto" w:fill="FFFFFF" w:themeFill="background1"/>
      </w:tcPr>
    </w:tblStylePr>
    <w:tblStylePr w:type="lastRow">
      <w:tblPr/>
      <w:tcPr>
        <w:tcBorders>
          <w:top w:val="single" w:sz="8" w:space="0" w:color="C8C8C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C8C8" w:themeColor="accent6"/>
          <w:insideH w:val="nil"/>
          <w:insideV w:val="nil"/>
        </w:tcBorders>
        <w:shd w:val="clear" w:color="auto" w:fill="FFFFFF" w:themeFill="background1"/>
      </w:tcPr>
    </w:tblStylePr>
    <w:tblStylePr w:type="lastCol">
      <w:tblPr/>
      <w:tcPr>
        <w:tcBorders>
          <w:top w:val="nil"/>
          <w:left w:val="single" w:sz="8" w:space="0" w:color="C8C8C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top w:val="nil"/>
          <w:bottom w:val="nil"/>
          <w:insideH w:val="nil"/>
          <w:insideV w:val="nil"/>
        </w:tcBorders>
        <w:shd w:val="clear" w:color="auto" w:fill="F1F1F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B632C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B632CF"/>
    <w:tblPr>
      <w:tblStyleRowBandSize w:val="1"/>
      <w:tblStyleColBandSize w:val="1"/>
      <w:tblBorders>
        <w:top w:val="single" w:sz="8" w:space="0" w:color="5245EE" w:themeColor="accent1" w:themeTint="BF"/>
        <w:left w:val="single" w:sz="8" w:space="0" w:color="5245EE" w:themeColor="accent1" w:themeTint="BF"/>
        <w:bottom w:val="single" w:sz="8" w:space="0" w:color="5245EE" w:themeColor="accent1" w:themeTint="BF"/>
        <w:right w:val="single" w:sz="8" w:space="0" w:color="5245EE" w:themeColor="accent1" w:themeTint="BF"/>
        <w:insideH w:val="single" w:sz="8" w:space="0" w:color="5245EE" w:themeColor="accent1" w:themeTint="BF"/>
      </w:tblBorders>
    </w:tblPr>
    <w:tblStylePr w:type="firstRow">
      <w:pPr>
        <w:spacing w:before="0" w:after="0" w:line="240" w:lineRule="auto"/>
      </w:pPr>
      <w:rPr>
        <w:b/>
        <w:bCs/>
        <w:color w:val="FFFFFF" w:themeColor="background1"/>
      </w:rPr>
      <w:tblPr/>
      <w:tcPr>
        <w:tcBorders>
          <w:top w:val="single" w:sz="8" w:space="0" w:color="5245EE" w:themeColor="accent1" w:themeTint="BF"/>
          <w:left w:val="single" w:sz="8" w:space="0" w:color="5245EE" w:themeColor="accent1" w:themeTint="BF"/>
          <w:bottom w:val="single" w:sz="8" w:space="0" w:color="5245EE" w:themeColor="accent1" w:themeTint="BF"/>
          <w:right w:val="single" w:sz="8" w:space="0" w:color="5245EE" w:themeColor="accent1" w:themeTint="BF"/>
          <w:insideH w:val="nil"/>
          <w:insideV w:val="nil"/>
        </w:tcBorders>
        <w:shd w:val="clear" w:color="auto" w:fill="2314DC" w:themeFill="accent1"/>
      </w:tcPr>
    </w:tblStylePr>
    <w:tblStylePr w:type="lastRow">
      <w:pPr>
        <w:spacing w:before="0" w:after="0" w:line="240" w:lineRule="auto"/>
      </w:pPr>
      <w:rPr>
        <w:b/>
        <w:bCs/>
      </w:rPr>
      <w:tblPr/>
      <w:tcPr>
        <w:tcBorders>
          <w:top w:val="double" w:sz="6" w:space="0" w:color="5245EE" w:themeColor="accent1" w:themeTint="BF"/>
          <w:left w:val="single" w:sz="8" w:space="0" w:color="5245EE" w:themeColor="accent1" w:themeTint="BF"/>
          <w:bottom w:val="single" w:sz="8" w:space="0" w:color="5245EE" w:themeColor="accent1" w:themeTint="BF"/>
          <w:right w:val="single" w:sz="8" w:space="0" w:color="5245EE"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C1F9" w:themeFill="accent1" w:themeFillTint="3F"/>
      </w:tcPr>
    </w:tblStylePr>
    <w:tblStylePr w:type="band1Horz">
      <w:tblPr/>
      <w:tcPr>
        <w:tcBorders>
          <w:insideH w:val="nil"/>
          <w:insideV w:val="nil"/>
        </w:tcBorders>
        <w:shd w:val="clear" w:color="auto" w:fill="C5C1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B632CF"/>
    <w:tblPr>
      <w:tblStyleRowBandSize w:val="1"/>
      <w:tblStyleColBandSize w:val="1"/>
      <w:tblBorders>
        <w:top w:val="single" w:sz="8" w:space="0" w:color="D300D0" w:themeColor="accent2" w:themeTint="BF"/>
        <w:left w:val="single" w:sz="8" w:space="0" w:color="D300D0" w:themeColor="accent2" w:themeTint="BF"/>
        <w:bottom w:val="single" w:sz="8" w:space="0" w:color="D300D0" w:themeColor="accent2" w:themeTint="BF"/>
        <w:right w:val="single" w:sz="8" w:space="0" w:color="D300D0" w:themeColor="accent2" w:themeTint="BF"/>
        <w:insideH w:val="single" w:sz="8" w:space="0" w:color="D300D0" w:themeColor="accent2" w:themeTint="BF"/>
      </w:tblBorders>
    </w:tblPr>
    <w:tblStylePr w:type="firstRow">
      <w:pPr>
        <w:spacing w:before="0" w:after="0" w:line="240" w:lineRule="auto"/>
      </w:pPr>
      <w:rPr>
        <w:b/>
        <w:bCs/>
        <w:color w:val="FFFFFF" w:themeColor="background1"/>
      </w:rPr>
      <w:tblPr/>
      <w:tcPr>
        <w:tcBorders>
          <w:top w:val="single" w:sz="8" w:space="0" w:color="D300D0" w:themeColor="accent2" w:themeTint="BF"/>
          <w:left w:val="single" w:sz="8" w:space="0" w:color="D300D0" w:themeColor="accent2" w:themeTint="BF"/>
          <w:bottom w:val="single" w:sz="8" w:space="0" w:color="D300D0" w:themeColor="accent2" w:themeTint="BF"/>
          <w:right w:val="single" w:sz="8" w:space="0" w:color="D300D0" w:themeColor="accent2" w:themeTint="BF"/>
          <w:insideH w:val="nil"/>
          <w:insideV w:val="nil"/>
        </w:tcBorders>
        <w:shd w:val="clear" w:color="auto" w:fill="6F006E" w:themeFill="accent2"/>
      </w:tcPr>
    </w:tblStylePr>
    <w:tblStylePr w:type="lastRow">
      <w:pPr>
        <w:spacing w:before="0" w:after="0" w:line="240" w:lineRule="auto"/>
      </w:pPr>
      <w:rPr>
        <w:b/>
        <w:bCs/>
      </w:rPr>
      <w:tblPr/>
      <w:tcPr>
        <w:tcBorders>
          <w:top w:val="double" w:sz="6" w:space="0" w:color="D300D0" w:themeColor="accent2" w:themeTint="BF"/>
          <w:left w:val="single" w:sz="8" w:space="0" w:color="D300D0" w:themeColor="accent2" w:themeTint="BF"/>
          <w:bottom w:val="single" w:sz="8" w:space="0" w:color="D300D0" w:themeColor="accent2" w:themeTint="BF"/>
          <w:right w:val="single" w:sz="8" w:space="0" w:color="D300D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9CFD" w:themeFill="accent2" w:themeFillTint="3F"/>
      </w:tcPr>
    </w:tblStylePr>
    <w:tblStylePr w:type="band1Horz">
      <w:tblPr/>
      <w:tcPr>
        <w:tcBorders>
          <w:insideH w:val="nil"/>
          <w:insideV w:val="nil"/>
        </w:tcBorders>
        <w:shd w:val="clear" w:color="auto" w:fill="FF9CF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B632CF"/>
    <w:tblPr>
      <w:tblStyleRowBandSize w:val="1"/>
      <w:tblStyleColBandSize w:val="1"/>
      <w:tblBorders>
        <w:top w:val="single" w:sz="8" w:space="0" w:color="E15D7B" w:themeColor="accent3" w:themeTint="BF"/>
        <w:left w:val="single" w:sz="8" w:space="0" w:color="E15D7B" w:themeColor="accent3" w:themeTint="BF"/>
        <w:bottom w:val="single" w:sz="8" w:space="0" w:color="E15D7B" w:themeColor="accent3" w:themeTint="BF"/>
        <w:right w:val="single" w:sz="8" w:space="0" w:color="E15D7B" w:themeColor="accent3" w:themeTint="BF"/>
        <w:insideH w:val="single" w:sz="8" w:space="0" w:color="E15D7B" w:themeColor="accent3" w:themeTint="BF"/>
      </w:tblBorders>
    </w:tblPr>
    <w:tblStylePr w:type="firstRow">
      <w:pPr>
        <w:spacing w:before="0" w:after="0" w:line="240" w:lineRule="auto"/>
      </w:pPr>
      <w:rPr>
        <w:b/>
        <w:bCs/>
        <w:color w:val="FFFFFF" w:themeColor="background1"/>
      </w:rPr>
      <w:tblPr/>
      <w:tcPr>
        <w:tcBorders>
          <w:top w:val="single" w:sz="8" w:space="0" w:color="E15D7B" w:themeColor="accent3" w:themeTint="BF"/>
          <w:left w:val="single" w:sz="8" w:space="0" w:color="E15D7B" w:themeColor="accent3" w:themeTint="BF"/>
          <w:bottom w:val="single" w:sz="8" w:space="0" w:color="E15D7B" w:themeColor="accent3" w:themeTint="BF"/>
          <w:right w:val="single" w:sz="8" w:space="0" w:color="E15D7B" w:themeColor="accent3" w:themeTint="BF"/>
          <w:insideH w:val="nil"/>
          <w:insideV w:val="nil"/>
        </w:tcBorders>
        <w:shd w:val="clear" w:color="auto" w:fill="D72850" w:themeFill="accent3"/>
      </w:tcPr>
    </w:tblStylePr>
    <w:tblStylePr w:type="lastRow">
      <w:pPr>
        <w:spacing w:before="0" w:after="0" w:line="240" w:lineRule="auto"/>
      </w:pPr>
      <w:rPr>
        <w:b/>
        <w:bCs/>
      </w:rPr>
      <w:tblPr/>
      <w:tcPr>
        <w:tcBorders>
          <w:top w:val="double" w:sz="6" w:space="0" w:color="E15D7B" w:themeColor="accent3" w:themeTint="BF"/>
          <w:left w:val="single" w:sz="8" w:space="0" w:color="E15D7B" w:themeColor="accent3" w:themeTint="BF"/>
          <w:bottom w:val="single" w:sz="8" w:space="0" w:color="E15D7B" w:themeColor="accent3" w:themeTint="BF"/>
          <w:right w:val="single" w:sz="8" w:space="0" w:color="E15D7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5C9D3" w:themeFill="accent3" w:themeFillTint="3F"/>
      </w:tcPr>
    </w:tblStylePr>
    <w:tblStylePr w:type="band1Horz">
      <w:tblPr/>
      <w:tcPr>
        <w:tcBorders>
          <w:insideH w:val="nil"/>
          <w:insideV w:val="nil"/>
        </w:tcBorders>
        <w:shd w:val="clear" w:color="auto" w:fill="F5C9D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B632CF"/>
    <w:tblPr>
      <w:tblStyleRowBandSize w:val="1"/>
      <w:tblStyleColBandSize w:val="1"/>
      <w:tblBorders>
        <w:top w:val="single" w:sz="8" w:space="0" w:color="FFB74E" w:themeColor="accent4" w:themeTint="BF"/>
        <w:left w:val="single" w:sz="8" w:space="0" w:color="FFB74E" w:themeColor="accent4" w:themeTint="BF"/>
        <w:bottom w:val="single" w:sz="8" w:space="0" w:color="FFB74E" w:themeColor="accent4" w:themeTint="BF"/>
        <w:right w:val="single" w:sz="8" w:space="0" w:color="FFB74E" w:themeColor="accent4" w:themeTint="BF"/>
        <w:insideH w:val="single" w:sz="8" w:space="0" w:color="FFB74E" w:themeColor="accent4" w:themeTint="BF"/>
      </w:tblBorders>
    </w:tblPr>
    <w:tblStylePr w:type="firstRow">
      <w:pPr>
        <w:spacing w:before="0" w:after="0" w:line="240" w:lineRule="auto"/>
      </w:pPr>
      <w:rPr>
        <w:b/>
        <w:bCs/>
        <w:color w:val="FFFFFF" w:themeColor="background1"/>
      </w:rPr>
      <w:tblPr/>
      <w:tcPr>
        <w:tcBorders>
          <w:top w:val="single" w:sz="8" w:space="0" w:color="FFB74E" w:themeColor="accent4" w:themeTint="BF"/>
          <w:left w:val="single" w:sz="8" w:space="0" w:color="FFB74E" w:themeColor="accent4" w:themeTint="BF"/>
          <w:bottom w:val="single" w:sz="8" w:space="0" w:color="FFB74E" w:themeColor="accent4" w:themeTint="BF"/>
          <w:right w:val="single" w:sz="8" w:space="0" w:color="FFB74E" w:themeColor="accent4" w:themeTint="BF"/>
          <w:insideH w:val="nil"/>
          <w:insideV w:val="nil"/>
        </w:tcBorders>
        <w:shd w:val="clear" w:color="auto" w:fill="FFA014" w:themeFill="accent4"/>
      </w:tcPr>
    </w:tblStylePr>
    <w:tblStylePr w:type="lastRow">
      <w:pPr>
        <w:spacing w:before="0" w:after="0" w:line="240" w:lineRule="auto"/>
      </w:pPr>
      <w:rPr>
        <w:b/>
        <w:bCs/>
      </w:rPr>
      <w:tblPr/>
      <w:tcPr>
        <w:tcBorders>
          <w:top w:val="double" w:sz="6" w:space="0" w:color="FFB74E" w:themeColor="accent4" w:themeTint="BF"/>
          <w:left w:val="single" w:sz="8" w:space="0" w:color="FFB74E" w:themeColor="accent4" w:themeTint="BF"/>
          <w:bottom w:val="single" w:sz="8" w:space="0" w:color="FFB74E" w:themeColor="accent4" w:themeTint="BF"/>
          <w:right w:val="single" w:sz="8" w:space="0" w:color="FFB74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7C4" w:themeFill="accent4" w:themeFillTint="3F"/>
      </w:tcPr>
    </w:tblStylePr>
    <w:tblStylePr w:type="band1Horz">
      <w:tblPr/>
      <w:tcPr>
        <w:tcBorders>
          <w:insideH w:val="nil"/>
          <w:insideV w:val="nil"/>
        </w:tcBorders>
        <w:shd w:val="clear" w:color="auto" w:fill="FFE7C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B632CF"/>
    <w:tblPr>
      <w:tblStyleRowBandSize w:val="1"/>
      <w:tblStyleColBandSize w:val="1"/>
      <w:tblBorders>
        <w:top w:val="single" w:sz="8" w:space="0" w:color="00DD96" w:themeColor="accent5" w:themeTint="BF"/>
        <w:left w:val="single" w:sz="8" w:space="0" w:color="00DD96" w:themeColor="accent5" w:themeTint="BF"/>
        <w:bottom w:val="single" w:sz="8" w:space="0" w:color="00DD96" w:themeColor="accent5" w:themeTint="BF"/>
        <w:right w:val="single" w:sz="8" w:space="0" w:color="00DD96" w:themeColor="accent5" w:themeTint="BF"/>
        <w:insideH w:val="single" w:sz="8" w:space="0" w:color="00DD96" w:themeColor="accent5" w:themeTint="BF"/>
      </w:tblBorders>
    </w:tblPr>
    <w:tblStylePr w:type="firstRow">
      <w:pPr>
        <w:spacing w:before="0" w:after="0" w:line="240" w:lineRule="auto"/>
      </w:pPr>
      <w:rPr>
        <w:b/>
        <w:bCs/>
        <w:color w:val="FFFFFF" w:themeColor="background1"/>
      </w:rPr>
      <w:tblPr/>
      <w:tcPr>
        <w:tcBorders>
          <w:top w:val="single" w:sz="8" w:space="0" w:color="00DD96" w:themeColor="accent5" w:themeTint="BF"/>
          <w:left w:val="single" w:sz="8" w:space="0" w:color="00DD96" w:themeColor="accent5" w:themeTint="BF"/>
          <w:bottom w:val="single" w:sz="8" w:space="0" w:color="00DD96" w:themeColor="accent5" w:themeTint="BF"/>
          <w:right w:val="single" w:sz="8" w:space="0" w:color="00DD96" w:themeColor="accent5" w:themeTint="BF"/>
          <w:insideH w:val="nil"/>
          <w:insideV w:val="nil"/>
        </w:tcBorders>
        <w:shd w:val="clear" w:color="auto" w:fill="007D55" w:themeFill="accent5"/>
      </w:tcPr>
    </w:tblStylePr>
    <w:tblStylePr w:type="lastRow">
      <w:pPr>
        <w:spacing w:before="0" w:after="0" w:line="240" w:lineRule="auto"/>
      </w:pPr>
      <w:rPr>
        <w:b/>
        <w:bCs/>
      </w:rPr>
      <w:tblPr/>
      <w:tcPr>
        <w:tcBorders>
          <w:top w:val="double" w:sz="6" w:space="0" w:color="00DD96" w:themeColor="accent5" w:themeTint="BF"/>
          <w:left w:val="single" w:sz="8" w:space="0" w:color="00DD96" w:themeColor="accent5" w:themeTint="BF"/>
          <w:bottom w:val="single" w:sz="8" w:space="0" w:color="00DD96" w:themeColor="accent5" w:themeTint="BF"/>
          <w:right w:val="single" w:sz="8" w:space="0" w:color="00DD96" w:themeColor="accent5" w:themeTint="BF"/>
          <w:insideH w:val="nil"/>
          <w:insideV w:val="nil"/>
        </w:tcBorders>
      </w:tcPr>
    </w:tblStylePr>
    <w:tblStylePr w:type="firstCol">
      <w:rPr>
        <w:b/>
        <w:bCs/>
      </w:rPr>
    </w:tblStylePr>
    <w:tblStylePr w:type="lastCol">
      <w:rPr>
        <w:b/>
        <w:bCs/>
      </w:rPr>
    </w:tblStylePr>
    <w:tblStylePr w:type="band1Vert">
      <w:tblPr/>
      <w:tcPr>
        <w:shd w:val="clear" w:color="auto" w:fill="9FFFE0" w:themeFill="accent5" w:themeFillTint="3F"/>
      </w:tcPr>
    </w:tblStylePr>
    <w:tblStylePr w:type="band1Horz">
      <w:tblPr/>
      <w:tcPr>
        <w:tcBorders>
          <w:insideH w:val="nil"/>
          <w:insideV w:val="nil"/>
        </w:tcBorders>
        <w:shd w:val="clear" w:color="auto" w:fill="9FFFE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B632CF"/>
    <w:tblPr>
      <w:tblStyleRowBandSize w:val="1"/>
      <w:tblStyleColBandSize w:val="1"/>
      <w:tbl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single" w:sz="8" w:space="0" w:color="D5D5D5" w:themeColor="accent6" w:themeTint="BF"/>
      </w:tblBorders>
    </w:tblPr>
    <w:tblStylePr w:type="firstRow">
      <w:pPr>
        <w:spacing w:before="0" w:after="0" w:line="240" w:lineRule="auto"/>
      </w:pPr>
      <w:rPr>
        <w:b/>
        <w:bCs/>
        <w:color w:val="FFFFFF" w:themeColor="background1"/>
      </w:rPr>
      <w:tblPr/>
      <w:tcPr>
        <w:tc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nil"/>
          <w:insideV w:val="nil"/>
        </w:tcBorders>
        <w:shd w:val="clear" w:color="auto" w:fill="C8C8C8" w:themeFill="accent6"/>
      </w:tcPr>
    </w:tblStylePr>
    <w:tblStylePr w:type="lastRow">
      <w:pPr>
        <w:spacing w:before="0" w:after="0" w:line="240" w:lineRule="auto"/>
      </w:pPr>
      <w:rPr>
        <w:b/>
        <w:bCs/>
      </w:rPr>
      <w:tblPr/>
      <w:tcPr>
        <w:tcBorders>
          <w:top w:val="double" w:sz="6"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6" w:themeFillTint="3F"/>
      </w:tcPr>
    </w:tblStylePr>
    <w:tblStylePr w:type="band1Horz">
      <w:tblPr/>
      <w:tcPr>
        <w:tcBorders>
          <w:insideH w:val="nil"/>
          <w:insideV w:val="nil"/>
        </w:tcBorders>
        <w:shd w:val="clear" w:color="auto" w:fill="F1F1F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B632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B632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4D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4DC" w:themeFill="accent1"/>
      </w:tcPr>
    </w:tblStylePr>
    <w:tblStylePr w:type="lastCol">
      <w:rPr>
        <w:b/>
        <w:bCs/>
        <w:color w:val="FFFFFF" w:themeColor="background1"/>
      </w:rPr>
      <w:tblPr/>
      <w:tcPr>
        <w:tcBorders>
          <w:left w:val="nil"/>
          <w:right w:val="nil"/>
          <w:insideH w:val="nil"/>
          <w:insideV w:val="nil"/>
        </w:tcBorders>
        <w:shd w:val="clear" w:color="auto" w:fill="2314D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B632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006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F006E" w:themeFill="accent2"/>
      </w:tcPr>
    </w:tblStylePr>
    <w:tblStylePr w:type="lastCol">
      <w:rPr>
        <w:b/>
        <w:bCs/>
        <w:color w:val="FFFFFF" w:themeColor="background1"/>
      </w:rPr>
      <w:tblPr/>
      <w:tcPr>
        <w:tcBorders>
          <w:left w:val="nil"/>
          <w:right w:val="nil"/>
          <w:insideH w:val="nil"/>
          <w:insideV w:val="nil"/>
        </w:tcBorders>
        <w:shd w:val="clear" w:color="auto" w:fill="6F006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B632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7285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72850" w:themeFill="accent3"/>
      </w:tcPr>
    </w:tblStylePr>
    <w:tblStylePr w:type="lastCol">
      <w:rPr>
        <w:b/>
        <w:bCs/>
        <w:color w:val="FFFFFF" w:themeColor="background1"/>
      </w:rPr>
      <w:tblPr/>
      <w:tcPr>
        <w:tcBorders>
          <w:left w:val="nil"/>
          <w:right w:val="nil"/>
          <w:insideH w:val="nil"/>
          <w:insideV w:val="nil"/>
        </w:tcBorders>
        <w:shd w:val="clear" w:color="auto" w:fill="D7285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B632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01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014" w:themeFill="accent4"/>
      </w:tcPr>
    </w:tblStylePr>
    <w:tblStylePr w:type="lastCol">
      <w:rPr>
        <w:b/>
        <w:bCs/>
        <w:color w:val="FFFFFF" w:themeColor="background1"/>
      </w:rPr>
      <w:tblPr/>
      <w:tcPr>
        <w:tcBorders>
          <w:left w:val="nil"/>
          <w:right w:val="nil"/>
          <w:insideH w:val="nil"/>
          <w:insideV w:val="nil"/>
        </w:tcBorders>
        <w:shd w:val="clear" w:color="auto" w:fill="FFA01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B632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D5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D55" w:themeFill="accent5"/>
      </w:tcPr>
    </w:tblStylePr>
    <w:tblStylePr w:type="lastCol">
      <w:rPr>
        <w:b/>
        <w:bCs/>
        <w:color w:val="FFFFFF" w:themeColor="background1"/>
      </w:rPr>
      <w:tblPr/>
      <w:tcPr>
        <w:tcBorders>
          <w:left w:val="nil"/>
          <w:right w:val="nil"/>
          <w:insideH w:val="nil"/>
          <w:insideV w:val="nil"/>
        </w:tcBorders>
        <w:shd w:val="clear" w:color="auto" w:fill="007D5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B632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C8C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8C8C8" w:themeFill="accent6"/>
      </w:tcPr>
    </w:tblStylePr>
    <w:tblStylePr w:type="lastCol">
      <w:rPr>
        <w:b/>
        <w:bCs/>
        <w:color w:val="FFFFFF" w:themeColor="background1"/>
      </w:rPr>
      <w:tblPr/>
      <w:tcPr>
        <w:tcBorders>
          <w:left w:val="nil"/>
          <w:right w:val="nil"/>
          <w:insideH w:val="nil"/>
          <w:insideV w:val="nil"/>
        </w:tcBorders>
        <w:shd w:val="clear" w:color="auto" w:fill="C8C8C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unhideWhenUsed/>
    <w:rsid w:val="00B632CF"/>
    <w:rPr>
      <w:color w:val="2B579A"/>
      <w:shd w:val="clear" w:color="auto" w:fill="E1DFDD"/>
    </w:rPr>
  </w:style>
  <w:style w:type="paragraph" w:styleId="MessageHeader">
    <w:name w:val="Message Header"/>
    <w:basedOn w:val="Normal"/>
    <w:link w:val="MessageHeaderChar"/>
    <w:uiPriority w:val="99"/>
    <w:semiHidden/>
    <w:unhideWhenUsed/>
    <w:rsid w:val="00B632C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B632CF"/>
    <w:rPr>
      <w:rFonts w:asciiTheme="majorHAnsi" w:eastAsiaTheme="majorEastAsia" w:hAnsiTheme="majorHAnsi" w:cstheme="majorBidi"/>
      <w:shd w:val="pct20" w:color="auto" w:fill="auto"/>
    </w:rPr>
  </w:style>
  <w:style w:type="paragraph" w:styleId="NoSpacing">
    <w:name w:val="No Spacing"/>
    <w:uiPriority w:val="1"/>
    <w:semiHidden/>
    <w:rsid w:val="00B632CF"/>
    <w:rPr>
      <w:rFonts w:ascii="Jacobs Chronos" w:hAnsi="Jacobs Chronos" w:cs="Jacobs Chronos"/>
      <w:sz w:val="20"/>
    </w:rPr>
  </w:style>
  <w:style w:type="paragraph" w:styleId="NormalWeb">
    <w:name w:val="Normal (Web)"/>
    <w:basedOn w:val="Normal"/>
    <w:uiPriority w:val="99"/>
    <w:semiHidden/>
    <w:unhideWhenUsed/>
    <w:rsid w:val="00B632CF"/>
    <w:rPr>
      <w:rFonts w:ascii="Times New Roman" w:hAnsi="Times New Roman" w:cs="Times New Roman"/>
      <w:sz w:val="24"/>
    </w:rPr>
  </w:style>
  <w:style w:type="paragraph" w:styleId="NormalIndent">
    <w:name w:val="Normal Indent"/>
    <w:basedOn w:val="Normal"/>
    <w:uiPriority w:val="99"/>
    <w:semiHidden/>
    <w:unhideWhenUsed/>
    <w:rsid w:val="00B632CF"/>
    <w:pPr>
      <w:ind w:left="720"/>
    </w:pPr>
  </w:style>
  <w:style w:type="paragraph" w:styleId="NoteHeading">
    <w:name w:val="Note Heading"/>
    <w:basedOn w:val="Normal"/>
    <w:next w:val="Normal"/>
    <w:link w:val="NoteHeadingChar"/>
    <w:uiPriority w:val="99"/>
    <w:semiHidden/>
    <w:unhideWhenUsed/>
    <w:rsid w:val="00B632CF"/>
    <w:pPr>
      <w:spacing w:after="0" w:line="240" w:lineRule="auto"/>
    </w:pPr>
  </w:style>
  <w:style w:type="character" w:customStyle="1" w:styleId="NoteHeadingChar">
    <w:name w:val="Note Heading Char"/>
    <w:basedOn w:val="DefaultParagraphFont"/>
    <w:link w:val="NoteHeading"/>
    <w:uiPriority w:val="99"/>
    <w:semiHidden/>
    <w:rsid w:val="00B632CF"/>
    <w:rPr>
      <w:rFonts w:ascii="Jacobs Chronos" w:hAnsi="Jacobs Chronos" w:cs="Jacobs Chronos"/>
      <w:sz w:val="20"/>
    </w:rPr>
  </w:style>
  <w:style w:type="character" w:styleId="PlaceholderText">
    <w:name w:val="Placeholder Text"/>
    <w:basedOn w:val="DefaultParagraphFont"/>
    <w:uiPriority w:val="99"/>
    <w:semiHidden/>
    <w:rsid w:val="00B632CF"/>
    <w:rPr>
      <w:color w:val="808080"/>
    </w:rPr>
  </w:style>
  <w:style w:type="table" w:styleId="PlainTable1">
    <w:name w:val="Plain Table 1"/>
    <w:basedOn w:val="TableNormal"/>
    <w:uiPriority w:val="41"/>
    <w:rsid w:val="00B632C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632C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632C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632C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B632C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B632C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632CF"/>
    <w:rPr>
      <w:rFonts w:ascii="Consolas" w:hAnsi="Consolas" w:cs="Jacobs Chronos"/>
      <w:sz w:val="21"/>
      <w:szCs w:val="21"/>
    </w:rPr>
  </w:style>
  <w:style w:type="paragraph" w:styleId="Salutation">
    <w:name w:val="Salutation"/>
    <w:basedOn w:val="Normal"/>
    <w:next w:val="Normal"/>
    <w:link w:val="SalutationChar"/>
    <w:uiPriority w:val="99"/>
    <w:semiHidden/>
    <w:unhideWhenUsed/>
    <w:rsid w:val="00B632CF"/>
  </w:style>
  <w:style w:type="character" w:customStyle="1" w:styleId="SalutationChar">
    <w:name w:val="Salutation Char"/>
    <w:basedOn w:val="DefaultParagraphFont"/>
    <w:link w:val="Salutation"/>
    <w:uiPriority w:val="99"/>
    <w:semiHidden/>
    <w:rsid w:val="00B632CF"/>
    <w:rPr>
      <w:rFonts w:ascii="Jacobs Chronos" w:hAnsi="Jacobs Chronos" w:cs="Jacobs Chronos"/>
      <w:sz w:val="20"/>
    </w:rPr>
  </w:style>
  <w:style w:type="paragraph" w:styleId="Signature">
    <w:name w:val="Signature"/>
    <w:basedOn w:val="Normal"/>
    <w:link w:val="SignatureChar"/>
    <w:uiPriority w:val="99"/>
    <w:semiHidden/>
    <w:unhideWhenUsed/>
    <w:rsid w:val="00B632CF"/>
    <w:pPr>
      <w:spacing w:after="0" w:line="240" w:lineRule="auto"/>
      <w:ind w:left="4252"/>
    </w:pPr>
  </w:style>
  <w:style w:type="character" w:customStyle="1" w:styleId="SignatureChar">
    <w:name w:val="Signature Char"/>
    <w:basedOn w:val="DefaultParagraphFont"/>
    <w:link w:val="Signature"/>
    <w:uiPriority w:val="99"/>
    <w:semiHidden/>
    <w:rsid w:val="00B632CF"/>
    <w:rPr>
      <w:rFonts w:ascii="Jacobs Chronos" w:hAnsi="Jacobs Chronos" w:cs="Jacobs Chronos"/>
      <w:sz w:val="20"/>
    </w:rPr>
  </w:style>
  <w:style w:type="character" w:styleId="SmartHyperlink">
    <w:name w:val="Smart Hyperlink"/>
    <w:basedOn w:val="DefaultParagraphFont"/>
    <w:uiPriority w:val="99"/>
    <w:semiHidden/>
    <w:unhideWhenUsed/>
    <w:rsid w:val="00B632CF"/>
    <w:rPr>
      <w:u w:val="dotted"/>
    </w:rPr>
  </w:style>
  <w:style w:type="character" w:customStyle="1" w:styleId="SmartLink1">
    <w:name w:val="SmartLink1"/>
    <w:basedOn w:val="DefaultParagraphFont"/>
    <w:uiPriority w:val="99"/>
    <w:semiHidden/>
    <w:unhideWhenUsed/>
    <w:rsid w:val="00B632CF"/>
    <w:rPr>
      <w:color w:val="2314DC" w:themeColor="hyperlink"/>
      <w:u w:val="single"/>
      <w:shd w:val="clear" w:color="auto" w:fill="E1DFDD"/>
    </w:rPr>
  </w:style>
  <w:style w:type="character" w:customStyle="1" w:styleId="SmartLinkError">
    <w:name w:val="Smart Link Error"/>
    <w:basedOn w:val="DefaultParagraphFont"/>
    <w:uiPriority w:val="99"/>
    <w:semiHidden/>
    <w:unhideWhenUsed/>
    <w:rsid w:val="00B632CF"/>
    <w:rPr>
      <w:color w:val="FF0000"/>
    </w:rPr>
  </w:style>
  <w:style w:type="character" w:styleId="Strong">
    <w:name w:val="Strong"/>
    <w:basedOn w:val="DefaultParagraphFont"/>
    <w:uiPriority w:val="22"/>
    <w:rsid w:val="00B632CF"/>
    <w:rPr>
      <w:b/>
      <w:bCs/>
    </w:rPr>
  </w:style>
  <w:style w:type="character" w:styleId="SubtleEmphasis">
    <w:name w:val="Subtle Emphasis"/>
    <w:basedOn w:val="DefaultParagraphFont"/>
    <w:uiPriority w:val="19"/>
    <w:rsid w:val="00B632CF"/>
    <w:rPr>
      <w:i/>
      <w:iCs/>
      <w:color w:val="404040" w:themeColor="text1" w:themeTint="BF"/>
    </w:rPr>
  </w:style>
  <w:style w:type="character" w:styleId="SubtleReference">
    <w:name w:val="Subtle Reference"/>
    <w:basedOn w:val="DefaultParagraphFont"/>
    <w:uiPriority w:val="31"/>
    <w:rsid w:val="00B632CF"/>
    <w:rPr>
      <w:smallCaps/>
      <w:color w:val="5A5A5A" w:themeColor="text1" w:themeTint="A5"/>
    </w:rPr>
  </w:style>
  <w:style w:type="table" w:styleId="Table3Deffects1">
    <w:name w:val="Table 3D effects 1"/>
    <w:basedOn w:val="TableNormal"/>
    <w:uiPriority w:val="99"/>
    <w:semiHidden/>
    <w:unhideWhenUsed/>
    <w:rsid w:val="00B632CF"/>
    <w:pPr>
      <w:spacing w:after="220"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B632CF"/>
    <w:pPr>
      <w:spacing w:after="220"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B632CF"/>
    <w:pPr>
      <w:spacing w:after="220"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B632CF"/>
    <w:pPr>
      <w:spacing w:after="220"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632CF"/>
    <w:pPr>
      <w:spacing w:after="220"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B632CF"/>
    <w:pPr>
      <w:spacing w:after="22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B632CF"/>
    <w:pPr>
      <w:spacing w:after="22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B632CF"/>
    <w:pPr>
      <w:spacing w:after="22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B632CF"/>
    <w:pPr>
      <w:spacing w:after="220"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B632CF"/>
    <w:pPr>
      <w:spacing w:after="22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B632CF"/>
    <w:pPr>
      <w:spacing w:after="22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B632CF"/>
    <w:pPr>
      <w:spacing w:after="220"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B632CF"/>
    <w:pPr>
      <w:spacing w:after="22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B632CF"/>
    <w:pPr>
      <w:spacing w:after="220"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632CF"/>
    <w:pPr>
      <w:spacing w:after="22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632CF"/>
    <w:pPr>
      <w:spacing w:after="220"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B632CF"/>
    <w:pPr>
      <w:spacing w:after="22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B632CF"/>
    <w:pPr>
      <w:spacing w:after="2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B632CF"/>
    <w:pPr>
      <w:spacing w:after="220"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B632CF"/>
    <w:pPr>
      <w:spacing w:after="22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B632CF"/>
    <w:pPr>
      <w:spacing w:after="22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B632CF"/>
    <w:pPr>
      <w:spacing w:after="22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B632CF"/>
    <w:pPr>
      <w:spacing w:after="22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B632CF"/>
    <w:pPr>
      <w:spacing w:after="22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B632CF"/>
    <w:pPr>
      <w:spacing w:after="22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B632C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B632CF"/>
    <w:pPr>
      <w:spacing w:after="220"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B632CF"/>
    <w:pPr>
      <w:spacing w:after="220"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632CF"/>
    <w:pPr>
      <w:spacing w:after="220"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B632CF"/>
    <w:pPr>
      <w:spacing w:after="22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B632CF"/>
    <w:pPr>
      <w:spacing w:after="22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B632CF"/>
    <w:pPr>
      <w:spacing w:after="22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B632CF"/>
    <w:pPr>
      <w:spacing w:after="22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B632CF"/>
    <w:pPr>
      <w:spacing w:after="22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B632CF"/>
    <w:pPr>
      <w:spacing w:after="0"/>
      <w:ind w:left="200" w:hanging="200"/>
    </w:pPr>
  </w:style>
  <w:style w:type="paragraph" w:styleId="TableofFigures">
    <w:name w:val="table of figures"/>
    <w:basedOn w:val="Normal"/>
    <w:next w:val="Normal"/>
    <w:uiPriority w:val="99"/>
    <w:semiHidden/>
    <w:unhideWhenUsed/>
    <w:rsid w:val="00B632CF"/>
    <w:pPr>
      <w:spacing w:after="0"/>
    </w:pPr>
  </w:style>
  <w:style w:type="table" w:styleId="TableProfessional">
    <w:name w:val="Table Professional"/>
    <w:basedOn w:val="TableNormal"/>
    <w:uiPriority w:val="99"/>
    <w:semiHidden/>
    <w:unhideWhenUsed/>
    <w:rsid w:val="00B632CF"/>
    <w:pPr>
      <w:spacing w:after="2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B632CF"/>
    <w:pPr>
      <w:spacing w:after="220"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B632CF"/>
    <w:pPr>
      <w:spacing w:after="220"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B632CF"/>
    <w:pPr>
      <w:spacing w:after="22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B632CF"/>
    <w:pPr>
      <w:spacing w:after="220"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B632CF"/>
    <w:pPr>
      <w:spacing w:after="220"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B632CF"/>
    <w:pPr>
      <w:spacing w:after="22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B632CF"/>
    <w:pPr>
      <w:spacing w:after="22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632CF"/>
    <w:pPr>
      <w:spacing w:after="22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B632CF"/>
    <w:pPr>
      <w:spacing w:after="22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rsid w:val="00B632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32CF"/>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B632CF"/>
    <w:pPr>
      <w:spacing w:before="120"/>
    </w:pPr>
    <w:rPr>
      <w:rFonts w:asciiTheme="majorHAnsi" w:eastAsiaTheme="majorEastAsia" w:hAnsiTheme="majorHAnsi" w:cstheme="majorBidi"/>
      <w:b/>
      <w:bCs/>
      <w:sz w:val="24"/>
    </w:rPr>
  </w:style>
  <w:style w:type="character" w:styleId="UnresolvedMention">
    <w:name w:val="Unresolved Mention"/>
    <w:basedOn w:val="DefaultParagraphFont"/>
    <w:uiPriority w:val="99"/>
    <w:unhideWhenUsed/>
    <w:rsid w:val="00B632CF"/>
    <w:rPr>
      <w:color w:val="605E5C"/>
      <w:shd w:val="clear" w:color="auto" w:fill="E1DFDD"/>
    </w:rPr>
  </w:style>
  <w:style w:type="character" w:customStyle="1" w:styleId="SmartLink2">
    <w:name w:val="SmartLink2"/>
    <w:basedOn w:val="DefaultParagraphFont"/>
    <w:uiPriority w:val="99"/>
    <w:semiHidden/>
    <w:unhideWhenUsed/>
    <w:rsid w:val="00BA3E2E"/>
    <w:rPr>
      <w:color w:val="2314DC" w:themeColor="hyperlink"/>
      <w:u w:val="single"/>
      <w:shd w:val="clear" w:color="auto" w:fill="E1DFDD"/>
    </w:rPr>
  </w:style>
  <w:style w:type="paragraph" w:customStyle="1" w:styleId="Bodynarrowbullet">
    <w:name w:val="Body narrow bullet"/>
    <w:basedOn w:val="Normal"/>
    <w:uiPriority w:val="10"/>
    <w:qFormat/>
    <w:rsid w:val="00A752B2"/>
    <w:pPr>
      <w:numPr>
        <w:numId w:val="71"/>
      </w:numPr>
      <w:spacing w:before="60" w:after="60"/>
    </w:pPr>
  </w:style>
  <w:style w:type="character" w:customStyle="1" w:styleId="CoverTitleChar">
    <w:name w:val="Cover Title Char"/>
    <w:basedOn w:val="DefaultParagraphFont"/>
    <w:link w:val="CoverTitle"/>
    <w:rsid w:val="00D42C19"/>
    <w:rPr>
      <w:rFonts w:ascii="Jacobs Chronos" w:hAnsi="Jacobs Chronos" w:cs="Jacobs Chronos"/>
      <w:b/>
    </w:rPr>
  </w:style>
  <w:style w:type="paragraph" w:customStyle="1" w:styleId="paragraph">
    <w:name w:val="paragraph"/>
    <w:basedOn w:val="Normal"/>
    <w:rsid w:val="00FD773C"/>
    <w:pPr>
      <w:spacing w:before="100" w:beforeAutospacing="1" w:after="100" w:afterAutospacing="1" w:line="240" w:lineRule="auto"/>
    </w:pPr>
    <w:rPr>
      <w:rFonts w:ascii="Times New Roman" w:eastAsia="Times New Roman" w:hAnsi="Times New Roman" w:cs="Times New Roman"/>
      <w:sz w:val="24"/>
      <w:lang w:eastAsia="en-GB"/>
    </w:rPr>
  </w:style>
  <w:style w:type="character" w:customStyle="1" w:styleId="normaltextrun">
    <w:name w:val="normaltextrun"/>
    <w:basedOn w:val="DefaultParagraphFont"/>
    <w:rsid w:val="00FD773C"/>
  </w:style>
  <w:style w:type="character" w:customStyle="1" w:styleId="eop">
    <w:name w:val="eop"/>
    <w:basedOn w:val="DefaultParagraphFont"/>
    <w:rsid w:val="00FD773C"/>
  </w:style>
  <w:style w:type="numbering" w:customStyle="1" w:styleId="SKMBulletList1">
    <w:name w:val="SKM Bullet List 1"/>
    <w:uiPriority w:val="99"/>
    <w:rsid w:val="00FD773C"/>
    <w:pPr>
      <w:numPr>
        <w:numId w:val="72"/>
      </w:numPr>
    </w:pPr>
  </w:style>
  <w:style w:type="character" w:customStyle="1" w:styleId="Blue">
    <w:name w:val="Blue"/>
    <w:basedOn w:val="DefaultParagraphFont"/>
    <w:uiPriority w:val="1"/>
    <w:qFormat/>
    <w:rsid w:val="00FD773C"/>
    <w:rPr>
      <w:color w:val="D72850" w:themeColor="accent3"/>
    </w:rPr>
  </w:style>
  <w:style w:type="paragraph" w:customStyle="1" w:styleId="TableText0">
    <w:name w:val="Table Text"/>
    <w:basedOn w:val="Normal"/>
    <w:qFormat/>
    <w:rsid w:val="00FD773C"/>
    <w:pPr>
      <w:spacing w:before="60" w:after="60" w:line="240" w:lineRule="auto"/>
      <w:ind w:left="85" w:right="85"/>
    </w:pPr>
    <w:rPr>
      <w:rFonts w:asciiTheme="minorHAnsi" w:eastAsia="Times New Roman" w:hAnsiTheme="minorHAnsi" w:cs="Times New Roman"/>
    </w:rPr>
  </w:style>
  <w:style w:type="character" w:customStyle="1" w:styleId="Bold">
    <w:name w:val="Bold"/>
    <w:basedOn w:val="DefaultParagraphFont"/>
    <w:uiPriority w:val="1"/>
    <w:qFormat/>
    <w:rsid w:val="00FD773C"/>
    <w:rPr>
      <w:b/>
    </w:rPr>
  </w:style>
  <w:style w:type="character" w:customStyle="1" w:styleId="Red">
    <w:name w:val="Red"/>
    <w:basedOn w:val="DefaultParagraphFont"/>
    <w:uiPriority w:val="1"/>
    <w:qFormat/>
    <w:rsid w:val="00FD773C"/>
    <w:rPr>
      <w:color w:val="2314DC" w:themeColor="accent1"/>
    </w:rPr>
  </w:style>
  <w:style w:type="character" w:customStyle="1" w:styleId="PinkBold">
    <w:name w:val="Pink (Bold)"/>
    <w:basedOn w:val="DefaultParagraphFont"/>
    <w:uiPriority w:val="1"/>
    <w:qFormat/>
    <w:rsid w:val="00FD773C"/>
    <w:rPr>
      <w:b/>
      <w:color w:val="6F006E" w:themeColor="accent2"/>
    </w:rPr>
  </w:style>
  <w:style w:type="numbering" w:customStyle="1" w:styleId="SKMBulletList3">
    <w:name w:val="SKM Bullet List 3"/>
    <w:uiPriority w:val="99"/>
    <w:rsid w:val="00FD773C"/>
    <w:pPr>
      <w:numPr>
        <w:numId w:val="73"/>
      </w:numPr>
    </w:pPr>
  </w:style>
  <w:style w:type="numbering" w:customStyle="1" w:styleId="SKMSmallTableList1">
    <w:name w:val="SKM Small Table List 1"/>
    <w:uiPriority w:val="99"/>
    <w:rsid w:val="00FD773C"/>
    <w:pPr>
      <w:numPr>
        <w:numId w:val="74"/>
      </w:numPr>
    </w:pPr>
  </w:style>
  <w:style w:type="paragraph" w:customStyle="1" w:styleId="Default">
    <w:name w:val="Default"/>
    <w:rsid w:val="00FD773C"/>
    <w:pPr>
      <w:autoSpaceDE w:val="0"/>
      <w:autoSpaceDN w:val="0"/>
      <w:adjustRightInd w:val="0"/>
    </w:pPr>
    <w:rPr>
      <w:rFonts w:ascii="Arial" w:hAnsi="Arial" w:cs="Arial"/>
      <w:color w:val="000000"/>
      <w:lang w:val="en-GB"/>
    </w:rPr>
  </w:style>
  <w:style w:type="paragraph" w:customStyle="1" w:styleId="Table-Heading">
    <w:name w:val="Table - Heading"/>
    <w:basedOn w:val="Normal"/>
    <w:rsid w:val="00FD773C"/>
    <w:pPr>
      <w:keepNext/>
      <w:tabs>
        <w:tab w:val="left" w:pos="1304"/>
      </w:tabs>
      <w:spacing w:before="240" w:after="240" w:line="180" w:lineRule="exact"/>
    </w:pPr>
    <w:rPr>
      <w:rFonts w:ascii="Arial" w:eastAsia="Times New Roman" w:hAnsi="Arial" w:cs="Times New Roman"/>
      <w:b/>
      <w:color w:val="000000"/>
      <w:kern w:val="28"/>
      <w:sz w:val="18"/>
      <w:szCs w:val="20"/>
      <w:lang w:eastAsia="en-GB"/>
    </w:rPr>
  </w:style>
  <w:style w:type="paragraph" w:customStyle="1" w:styleId="Table-Contents">
    <w:name w:val="Table - Contents"/>
    <w:basedOn w:val="Normal"/>
    <w:link w:val="Table-ContentsChar"/>
    <w:rsid w:val="00FD773C"/>
    <w:pPr>
      <w:suppressAutoHyphens/>
      <w:spacing w:before="80" w:after="80" w:line="180" w:lineRule="exact"/>
    </w:pPr>
    <w:rPr>
      <w:rFonts w:ascii="Arial" w:eastAsia="Times New Roman" w:hAnsi="Arial" w:cs="Times New Roman"/>
      <w:sz w:val="16"/>
      <w:szCs w:val="20"/>
      <w:lang w:eastAsia="en-GB"/>
    </w:rPr>
  </w:style>
  <w:style w:type="paragraph" w:customStyle="1" w:styleId="StyleTable-ContentsBefore25ptAfter25pt">
    <w:name w:val="Style Table - Contents + Before:  2.5 pt After:  2.5 pt"/>
    <w:basedOn w:val="Table-Contents"/>
    <w:rsid w:val="00FD773C"/>
    <w:pPr>
      <w:spacing w:before="40" w:after="40" w:line="240" w:lineRule="auto"/>
    </w:pPr>
    <w:rPr>
      <w:rFonts w:ascii="Times New Roman" w:hAnsi="Times New Roman"/>
      <w:sz w:val="18"/>
    </w:rPr>
  </w:style>
  <w:style w:type="character" w:customStyle="1" w:styleId="Table-ContentsChar">
    <w:name w:val="Table - Contents Char"/>
    <w:basedOn w:val="DefaultParagraphFont"/>
    <w:link w:val="Table-Contents"/>
    <w:locked/>
    <w:rsid w:val="00FD773C"/>
    <w:rPr>
      <w:rFonts w:ascii="Arial" w:eastAsia="Times New Roman" w:hAnsi="Arial" w:cs="Times New Roman"/>
      <w:sz w:val="16"/>
      <w:szCs w:val="20"/>
      <w:lang w:val="en-GB" w:eastAsia="en-GB"/>
    </w:rPr>
  </w:style>
  <w:style w:type="paragraph" w:customStyle="1" w:styleId="AgencyStdParagraph">
    <w:name w:val="Agency Std Paragraph"/>
    <w:autoRedefine/>
    <w:rsid w:val="00C97257"/>
    <w:pPr>
      <w:jc w:val="both"/>
    </w:pPr>
    <w:rPr>
      <w:rFonts w:ascii="Arial" w:eastAsia="Times New Roman" w:hAnsi="Arial" w:cs="Times New Roman"/>
      <w:b/>
      <w:color w:val="000000"/>
      <w:sz w:val="20"/>
      <w:szCs w:val="20"/>
      <w:lang w:val="en-GB" w:eastAsia="en-GB"/>
    </w:rPr>
  </w:style>
  <w:style w:type="paragraph" w:customStyle="1" w:styleId="AgencySubHeadings">
    <w:name w:val="Agency Sub Headings"/>
    <w:autoRedefine/>
    <w:rsid w:val="00C97257"/>
    <w:pPr>
      <w:jc w:val="center"/>
    </w:pPr>
    <w:rPr>
      <w:rFonts w:ascii="Arial" w:eastAsia="Times New Roman" w:hAnsi="Arial" w:cs="Times New Roman"/>
      <w:b/>
      <w:noProof/>
      <w:sz w:val="36"/>
      <w:szCs w:val="36"/>
      <w:lang w:val="en-GB" w:eastAsia="en-GB"/>
    </w:rPr>
  </w:style>
  <w:style w:type="paragraph" w:customStyle="1" w:styleId="StyleBodyText38pt">
    <w:name w:val="Style Body Text 3 + 8 pt"/>
    <w:basedOn w:val="BodyText3"/>
    <w:rsid w:val="00C97257"/>
    <w:pPr>
      <w:tabs>
        <w:tab w:val="left" w:pos="720"/>
      </w:tabs>
      <w:spacing w:after="0" w:line="240" w:lineRule="auto"/>
      <w:ind w:left="1440" w:hanging="720"/>
      <w:jc w:val="both"/>
    </w:pPr>
    <w:rPr>
      <w:rFonts w:ascii="Arial" w:eastAsia="Times New Roman" w:hAnsi="Arial" w:cs="Times New Roman"/>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032988">
      <w:bodyDiv w:val="1"/>
      <w:marLeft w:val="0"/>
      <w:marRight w:val="0"/>
      <w:marTop w:val="0"/>
      <w:marBottom w:val="0"/>
      <w:divBdr>
        <w:top w:val="none" w:sz="0" w:space="0" w:color="auto"/>
        <w:left w:val="none" w:sz="0" w:space="0" w:color="auto"/>
        <w:bottom w:val="none" w:sz="0" w:space="0" w:color="auto"/>
        <w:right w:val="none" w:sz="0" w:space="0" w:color="auto"/>
      </w:divBdr>
    </w:div>
    <w:div w:id="214511295">
      <w:bodyDiv w:val="1"/>
      <w:marLeft w:val="0"/>
      <w:marRight w:val="0"/>
      <w:marTop w:val="0"/>
      <w:marBottom w:val="0"/>
      <w:divBdr>
        <w:top w:val="none" w:sz="0" w:space="0" w:color="auto"/>
        <w:left w:val="none" w:sz="0" w:space="0" w:color="auto"/>
        <w:bottom w:val="none" w:sz="0" w:space="0" w:color="auto"/>
        <w:right w:val="none" w:sz="0" w:space="0" w:color="auto"/>
      </w:divBdr>
    </w:div>
    <w:div w:id="282927750">
      <w:bodyDiv w:val="1"/>
      <w:marLeft w:val="0"/>
      <w:marRight w:val="0"/>
      <w:marTop w:val="0"/>
      <w:marBottom w:val="0"/>
      <w:divBdr>
        <w:top w:val="none" w:sz="0" w:space="0" w:color="auto"/>
        <w:left w:val="none" w:sz="0" w:space="0" w:color="auto"/>
        <w:bottom w:val="none" w:sz="0" w:space="0" w:color="auto"/>
        <w:right w:val="none" w:sz="0" w:space="0" w:color="auto"/>
      </w:divBdr>
    </w:div>
    <w:div w:id="628128853">
      <w:bodyDiv w:val="1"/>
      <w:marLeft w:val="0"/>
      <w:marRight w:val="0"/>
      <w:marTop w:val="0"/>
      <w:marBottom w:val="0"/>
      <w:divBdr>
        <w:top w:val="none" w:sz="0" w:space="0" w:color="auto"/>
        <w:left w:val="none" w:sz="0" w:space="0" w:color="auto"/>
        <w:bottom w:val="none" w:sz="0" w:space="0" w:color="auto"/>
        <w:right w:val="none" w:sz="0" w:space="0" w:color="auto"/>
      </w:divBdr>
    </w:div>
    <w:div w:id="711031965">
      <w:bodyDiv w:val="1"/>
      <w:marLeft w:val="0"/>
      <w:marRight w:val="0"/>
      <w:marTop w:val="0"/>
      <w:marBottom w:val="0"/>
      <w:divBdr>
        <w:top w:val="none" w:sz="0" w:space="0" w:color="auto"/>
        <w:left w:val="none" w:sz="0" w:space="0" w:color="auto"/>
        <w:bottom w:val="none" w:sz="0" w:space="0" w:color="auto"/>
        <w:right w:val="none" w:sz="0" w:space="0" w:color="auto"/>
      </w:divBdr>
    </w:div>
    <w:div w:id="818159203">
      <w:bodyDiv w:val="1"/>
      <w:marLeft w:val="0"/>
      <w:marRight w:val="0"/>
      <w:marTop w:val="0"/>
      <w:marBottom w:val="0"/>
      <w:divBdr>
        <w:top w:val="none" w:sz="0" w:space="0" w:color="auto"/>
        <w:left w:val="none" w:sz="0" w:space="0" w:color="auto"/>
        <w:bottom w:val="none" w:sz="0" w:space="0" w:color="auto"/>
        <w:right w:val="none" w:sz="0" w:space="0" w:color="auto"/>
      </w:divBdr>
    </w:div>
    <w:div w:id="1303078226">
      <w:bodyDiv w:val="1"/>
      <w:marLeft w:val="0"/>
      <w:marRight w:val="0"/>
      <w:marTop w:val="0"/>
      <w:marBottom w:val="0"/>
      <w:divBdr>
        <w:top w:val="none" w:sz="0" w:space="0" w:color="auto"/>
        <w:left w:val="none" w:sz="0" w:space="0" w:color="auto"/>
        <w:bottom w:val="none" w:sz="0" w:space="0" w:color="auto"/>
        <w:right w:val="none" w:sz="0" w:space="0" w:color="auto"/>
      </w:divBdr>
    </w:div>
    <w:div w:id="1413163494">
      <w:bodyDiv w:val="1"/>
      <w:marLeft w:val="0"/>
      <w:marRight w:val="0"/>
      <w:marTop w:val="0"/>
      <w:marBottom w:val="0"/>
      <w:divBdr>
        <w:top w:val="none" w:sz="0" w:space="0" w:color="auto"/>
        <w:left w:val="none" w:sz="0" w:space="0" w:color="auto"/>
        <w:bottom w:val="none" w:sz="0" w:space="0" w:color="auto"/>
        <w:right w:val="none" w:sz="0" w:space="0" w:color="auto"/>
      </w:divBdr>
    </w:div>
    <w:div w:id="1454329798">
      <w:bodyDiv w:val="1"/>
      <w:marLeft w:val="0"/>
      <w:marRight w:val="0"/>
      <w:marTop w:val="0"/>
      <w:marBottom w:val="0"/>
      <w:divBdr>
        <w:top w:val="none" w:sz="0" w:space="0" w:color="auto"/>
        <w:left w:val="none" w:sz="0" w:space="0" w:color="auto"/>
        <w:bottom w:val="none" w:sz="0" w:space="0" w:color="auto"/>
        <w:right w:val="none" w:sz="0" w:space="0" w:color="auto"/>
      </w:divBdr>
    </w:div>
    <w:div w:id="1501461303">
      <w:bodyDiv w:val="1"/>
      <w:marLeft w:val="0"/>
      <w:marRight w:val="0"/>
      <w:marTop w:val="0"/>
      <w:marBottom w:val="0"/>
      <w:divBdr>
        <w:top w:val="none" w:sz="0" w:space="0" w:color="auto"/>
        <w:left w:val="none" w:sz="0" w:space="0" w:color="auto"/>
        <w:bottom w:val="none" w:sz="0" w:space="0" w:color="auto"/>
        <w:right w:val="none" w:sz="0" w:space="0" w:color="auto"/>
      </w:divBdr>
    </w:div>
    <w:div w:id="1559781503">
      <w:bodyDiv w:val="1"/>
      <w:marLeft w:val="0"/>
      <w:marRight w:val="0"/>
      <w:marTop w:val="0"/>
      <w:marBottom w:val="0"/>
      <w:divBdr>
        <w:top w:val="none" w:sz="0" w:space="0" w:color="auto"/>
        <w:left w:val="none" w:sz="0" w:space="0" w:color="auto"/>
        <w:bottom w:val="none" w:sz="0" w:space="0" w:color="auto"/>
        <w:right w:val="none" w:sz="0" w:space="0" w:color="auto"/>
      </w:divBdr>
    </w:div>
    <w:div w:id="1563981055">
      <w:bodyDiv w:val="1"/>
      <w:marLeft w:val="0"/>
      <w:marRight w:val="0"/>
      <w:marTop w:val="0"/>
      <w:marBottom w:val="0"/>
      <w:divBdr>
        <w:top w:val="none" w:sz="0" w:space="0" w:color="auto"/>
        <w:left w:val="none" w:sz="0" w:space="0" w:color="auto"/>
        <w:bottom w:val="none" w:sz="0" w:space="0" w:color="auto"/>
        <w:right w:val="none" w:sz="0" w:space="0" w:color="auto"/>
      </w:divBdr>
    </w:div>
    <w:div w:id="1645549494">
      <w:bodyDiv w:val="1"/>
      <w:marLeft w:val="0"/>
      <w:marRight w:val="0"/>
      <w:marTop w:val="0"/>
      <w:marBottom w:val="0"/>
      <w:divBdr>
        <w:top w:val="none" w:sz="0" w:space="0" w:color="auto"/>
        <w:left w:val="none" w:sz="0" w:space="0" w:color="auto"/>
        <w:bottom w:val="none" w:sz="0" w:space="0" w:color="auto"/>
        <w:right w:val="none" w:sz="0" w:space="0" w:color="auto"/>
      </w:divBdr>
    </w:div>
    <w:div w:id="1705518880">
      <w:bodyDiv w:val="1"/>
      <w:marLeft w:val="0"/>
      <w:marRight w:val="0"/>
      <w:marTop w:val="0"/>
      <w:marBottom w:val="0"/>
      <w:divBdr>
        <w:top w:val="none" w:sz="0" w:space="0" w:color="auto"/>
        <w:left w:val="none" w:sz="0" w:space="0" w:color="auto"/>
        <w:bottom w:val="none" w:sz="0" w:space="0" w:color="auto"/>
        <w:right w:val="none" w:sz="0" w:space="0" w:color="auto"/>
      </w:divBdr>
    </w:div>
    <w:div w:id="1804149388">
      <w:bodyDiv w:val="1"/>
      <w:marLeft w:val="0"/>
      <w:marRight w:val="0"/>
      <w:marTop w:val="0"/>
      <w:marBottom w:val="0"/>
      <w:divBdr>
        <w:top w:val="none" w:sz="0" w:space="0" w:color="auto"/>
        <w:left w:val="none" w:sz="0" w:space="0" w:color="auto"/>
        <w:bottom w:val="none" w:sz="0" w:space="0" w:color="auto"/>
        <w:right w:val="none" w:sz="0" w:space="0" w:color="auto"/>
      </w:divBdr>
    </w:div>
    <w:div w:id="1830825995">
      <w:bodyDiv w:val="1"/>
      <w:marLeft w:val="0"/>
      <w:marRight w:val="0"/>
      <w:marTop w:val="0"/>
      <w:marBottom w:val="0"/>
      <w:divBdr>
        <w:top w:val="none" w:sz="0" w:space="0" w:color="auto"/>
        <w:left w:val="none" w:sz="0" w:space="0" w:color="auto"/>
        <w:bottom w:val="none" w:sz="0" w:space="0" w:color="auto"/>
        <w:right w:val="none" w:sz="0" w:space="0" w:color="auto"/>
      </w:divBdr>
    </w:div>
    <w:div w:id="1872764547">
      <w:bodyDiv w:val="1"/>
      <w:marLeft w:val="0"/>
      <w:marRight w:val="0"/>
      <w:marTop w:val="0"/>
      <w:marBottom w:val="0"/>
      <w:divBdr>
        <w:top w:val="none" w:sz="0" w:space="0" w:color="auto"/>
        <w:left w:val="none" w:sz="0" w:space="0" w:color="auto"/>
        <w:bottom w:val="none" w:sz="0" w:space="0" w:color="auto"/>
        <w:right w:val="none" w:sz="0" w:space="0" w:color="auto"/>
      </w:divBdr>
    </w:div>
    <w:div w:id="1889996382">
      <w:bodyDiv w:val="1"/>
      <w:marLeft w:val="0"/>
      <w:marRight w:val="0"/>
      <w:marTop w:val="0"/>
      <w:marBottom w:val="0"/>
      <w:divBdr>
        <w:top w:val="none" w:sz="0" w:space="0" w:color="auto"/>
        <w:left w:val="none" w:sz="0" w:space="0" w:color="auto"/>
        <w:bottom w:val="none" w:sz="0" w:space="0" w:color="auto"/>
        <w:right w:val="none" w:sz="0" w:space="0" w:color="auto"/>
      </w:divBdr>
    </w:div>
    <w:div w:id="1974285620">
      <w:bodyDiv w:val="1"/>
      <w:marLeft w:val="0"/>
      <w:marRight w:val="0"/>
      <w:marTop w:val="0"/>
      <w:marBottom w:val="0"/>
      <w:divBdr>
        <w:top w:val="none" w:sz="0" w:space="0" w:color="auto"/>
        <w:left w:val="none" w:sz="0" w:space="0" w:color="auto"/>
        <w:bottom w:val="none" w:sz="0" w:space="0" w:color="auto"/>
        <w:right w:val="none" w:sz="0" w:space="0" w:color="auto"/>
      </w:divBdr>
    </w:div>
    <w:div w:id="20911495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ebapps.bgs.ac.uk/lexicon/lexicon.cfm?pub=PLCM" TargetMode="External"/><Relationship Id="rId39" Type="http://schemas.openxmlformats.org/officeDocument/2006/relationships/customXml" Target="../customXml/item5.xml"/><Relationship Id="rId21" Type="http://schemas.openxmlformats.org/officeDocument/2006/relationships/footer" Target="footer4.xml"/><Relationship Id="rId34" Type="http://schemas.openxmlformats.org/officeDocument/2006/relationships/footer" Target="footer8.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footer" Target="footer7.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header" Target="header9.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6.png"/><Relationship Id="rId30" Type="http://schemas.openxmlformats.org/officeDocument/2006/relationships/hyperlink" Target="https://www.gov.uk/guidance/adapting-to-climate-change-risk-assessment-for-your-environmental-permit" TargetMode="External"/><Relationship Id="rId35" Type="http://schemas.openxmlformats.org/officeDocument/2006/relationships/header" Target="header10.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Corporate%20Templates\Templates\Report.dotm" TargetMode="External"/></Relationships>
</file>

<file path=word/theme/theme1.xml><?xml version="1.0" encoding="utf-8"?>
<a:theme xmlns:a="http://schemas.openxmlformats.org/drawingml/2006/main" name="Jacobs">
  <a:themeElements>
    <a:clrScheme name="Jacobs">
      <a:dk1>
        <a:srgbClr val="000000"/>
      </a:dk1>
      <a:lt1>
        <a:srgbClr val="FFFFFF"/>
      </a:lt1>
      <a:dk2>
        <a:srgbClr val="333333"/>
      </a:dk2>
      <a:lt2>
        <a:srgbClr val="E5E5E5"/>
      </a:lt2>
      <a:accent1>
        <a:srgbClr val="2314DC"/>
      </a:accent1>
      <a:accent2>
        <a:srgbClr val="6F006E"/>
      </a:accent2>
      <a:accent3>
        <a:srgbClr val="D72850"/>
      </a:accent3>
      <a:accent4>
        <a:srgbClr val="FFA014"/>
      </a:accent4>
      <a:accent5>
        <a:srgbClr val="007D55"/>
      </a:accent5>
      <a:accent6>
        <a:srgbClr val="C8C8C8"/>
      </a:accent6>
      <a:hlink>
        <a:srgbClr val="2314DC"/>
      </a:hlink>
      <a:folHlink>
        <a:srgbClr val="FF8714"/>
      </a:folHlink>
    </a:clrScheme>
    <a:fontScheme name="Jacobs">
      <a:majorFont>
        <a:latin typeface="Jacobs Chronos"/>
        <a:ea typeface=""/>
        <a:cs typeface=""/>
      </a:majorFont>
      <a:minorFont>
        <a:latin typeface="Jacobs Chrono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fra Image" ma:contentTypeID="0x0101009148F5A04DDD49CBA7127AADA5FB792B00AADE34325A8B49CDA8BB4DB53328F214003B02ABCC6D8F434E9CAFE017FAD4D7F700F136A23D47A757448C079B40CBE51A35" ma:contentTypeVersion="2" ma:contentTypeDescription="Upload an image." ma:contentTypeScope="" ma:versionID="f6b3110cbc6664848a927ff87c0fa648">
  <xsd:schema xmlns:xsd="http://www.w3.org/2001/XMLSchema" xmlns:xs="http://www.w3.org/2001/XMLSchema" xmlns:p="http://schemas.microsoft.com/office/2006/metadata/properties" xmlns:ns1="http://schemas.microsoft.com/sharepoint/v3" xmlns:ns2="http://schemas.microsoft.com/sharepoint/v3/fields" xmlns:ns3="662745e8-e224-48e8-a2e3-254862b8c2f5" targetNamespace="http://schemas.microsoft.com/office/2006/metadata/properties" ma:root="true" ma:fieldsID="b85eae9f010f0e377546ac87203ac4a3" ns1:_="" ns2:_="" ns3:_="">
    <xsd:import namespace="http://schemas.microsoft.com/sharepoint/v3"/>
    <xsd:import namespace="http://schemas.microsoft.com/sharepoint/v3/fields"/>
    <xsd:import namespace="662745e8-e224-48e8-a2e3-254862b8c2f5"/>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1:ThumbnailExists" minOccurs="0"/>
                <xsd:element ref="ns1:PreviewExists" minOccurs="0"/>
                <xsd:element ref="ns2:ImageWidth" minOccurs="0"/>
                <xsd:element ref="ns2:ImageHeight" minOccurs="0"/>
                <xsd:element ref="ns2:ImageCreateDate" minOccurs="0"/>
                <xsd:element ref="ns2:wic_System_Copyright" minOccurs="0"/>
                <xsd:element ref="ns3:lae2bfa7b6474897ab4a53f76ea236c7" minOccurs="0"/>
                <xsd:element ref="ns3:TaxCatchAll" minOccurs="0"/>
                <xsd:element ref="ns3:TaxCatchAllLabel" minOccurs="0"/>
                <xsd:element ref="ns3:cf401361b24e474cb011be6eb76c0e76" minOccurs="0"/>
                <xsd:element ref="ns3:n7493b4506bf40e28c373b1e51a33445" minOccurs="0"/>
                <xsd:element ref="ns3:HOMigrated" minOccurs="0"/>
                <xsd:element ref="ns3:k85d23755b3a46b5a51451cf336b2e9b" minOccurs="0"/>
                <xsd:element ref="ns3:Team" minOccurs="0"/>
                <xsd:element ref="ns3:Topic" minOccurs="0"/>
                <xsd:element ref="ns3:ddeb1fd0a9ad4436a96525d34737dc44" minOccurs="0"/>
                <xsd:element ref="ns3:fe59e9859d6a491389c5b03567f5dda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ImageWidth" ma:index="20" nillable="true" ma:displayName="Picture Width" ma:internalName="ImageWidth" ma:readOnly="true">
      <xsd:simpleType>
        <xsd:restriction base="dms:Unknown"/>
      </xsd:simpleType>
    </xsd:element>
    <xsd:element name="ImageHeight" ma:index="22" nillable="true" ma:displayName="Picture 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element name="wic_System_Copyright" ma:index="26"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27"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28" nillable="true" ma:displayName="Taxonomy Catch All Column" ma:hidden="true" ma:list="{813e1063-0b6b-4dca-a59b-39f8dfd0319b}" ma:internalName="TaxCatchAll" ma:showField="CatchAllData" ma:web="b90aad93-9cf6-4cc4-a935-7d687c3d361e">
      <xsd:complexType>
        <xsd:complexContent>
          <xsd:extension base="dms:MultiChoiceLookup">
            <xsd:sequence>
              <xsd:element name="Value" type="dms:Lookup" maxOccurs="unbounded" minOccurs="0" nillable="true"/>
            </xsd:sequence>
          </xsd:extension>
        </xsd:complexContent>
      </xsd:complexType>
    </xsd:element>
    <xsd:element name="TaxCatchAllLabel" ma:index="29" nillable="true" ma:displayName="Taxonomy Catch All Column1" ma:hidden="true" ma:list="{813e1063-0b6b-4dca-a59b-39f8dfd0319b}" ma:internalName="TaxCatchAllLabel" ma:readOnly="true" ma:showField="CatchAllDataLabel" ma:web="b90aad93-9cf6-4cc4-a935-7d687c3d361e">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31"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33"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35" nillable="true" ma:displayName="Migrated" ma:default="0" ma:internalName="HOMigrated">
      <xsd:simpleType>
        <xsd:restriction base="dms:Boolean"/>
      </xsd:simpleType>
    </xsd:element>
    <xsd:element name="k85d23755b3a46b5a51451cf336b2e9b" ma:index="36"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38" nillable="true" ma:displayName="Team" ma:default="NPS Waste Regime" ma:internalName="Team">
      <xsd:simpleType>
        <xsd:restriction base="dms:Text"/>
      </xsd:simpleType>
    </xsd:element>
    <xsd:element name="Topic" ma:index="39" nillable="true" ma:displayName="Topic" ma:default="Waste work in progress" ma:internalName="Topic">
      <xsd:simpleType>
        <xsd:restriction base="dms:Text"/>
      </xsd:simpleType>
    </xsd:element>
    <xsd:element name="ddeb1fd0a9ad4436a96525d34737dc44" ma:index="40"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42"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62745e8-e224-48e8-a2e3-254862b8c2f5" xsi:nil="true"/>
    <ImageCreateDate xmlns="http://schemas.microsoft.com/sharepoint/v3/fields" xsi:nil="true"/>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Waste work in progress</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wic_System_Copyright xmlns="http://schemas.microsoft.com/sharepoint/v3/fields" xsi:nil="true"/>
    <Team xmlns="662745e8-e224-48e8-a2e3-254862b8c2f5">NPS Waste Regime</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d1117845-93f6-4da3-abaa-fcb4fa669c78" ContentTypeId="0x0101009148F5A04DDD49CBA7127AADA5FB792B00AADE34325A8B49CDA8BB4DB53328F214003B02ABCC6D8F434E9CAFE017FAD4D7F7" PreviousValue="false" LastSyncTimeStamp="2018-07-26T16:31:42.4Z"/>
</file>

<file path=customXml/itemProps1.xml><?xml version="1.0" encoding="utf-8"?>
<ds:datastoreItem xmlns:ds="http://schemas.openxmlformats.org/officeDocument/2006/customXml" ds:itemID="{36F995D7-84E0-48F3-A15B-D066F18911CD}"/>
</file>

<file path=customXml/itemProps2.xml><?xml version="1.0" encoding="utf-8"?>
<ds:datastoreItem xmlns:ds="http://schemas.openxmlformats.org/officeDocument/2006/customXml" ds:itemID="{385E065D-D5BB-4B48-8EC5-FCCEB58EDFF3}">
  <ds:schemaRefs>
    <ds:schemaRef ds:uri="http://schemas.microsoft.com/office/2006/metadata/properties"/>
    <ds:schemaRef ds:uri="0f7f962f-e918-4499-811c-fd8eb42c38da"/>
    <ds:schemaRef ds:uri="http://purl.org/dc/terms/"/>
    <ds:schemaRef ds:uri="http://schemas.openxmlformats.org/package/2006/metadata/core-properties"/>
    <ds:schemaRef ds:uri="3dddc719-072c-42b8-8ce4-554d9a99e7c2"/>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3DDD3FB5-CA75-48A9-B03C-0BFBB96E6190}">
  <ds:schemaRefs>
    <ds:schemaRef ds:uri="http://schemas.microsoft.com/sharepoint/v3/contenttype/forms"/>
  </ds:schemaRefs>
</ds:datastoreItem>
</file>

<file path=customXml/itemProps4.xml><?xml version="1.0" encoding="utf-8"?>
<ds:datastoreItem xmlns:ds="http://schemas.openxmlformats.org/officeDocument/2006/customXml" ds:itemID="{00572EC9-18B8-4AAC-86EB-F4D1213F4B5E}">
  <ds:schemaRefs>
    <ds:schemaRef ds:uri="http://schemas.openxmlformats.org/officeDocument/2006/bibliography"/>
  </ds:schemaRefs>
</ds:datastoreItem>
</file>

<file path=customXml/itemProps5.xml><?xml version="1.0" encoding="utf-8"?>
<ds:datastoreItem xmlns:ds="http://schemas.openxmlformats.org/officeDocument/2006/customXml" ds:itemID="{C3343A6E-4239-449D-80C7-CAAE70F6F88B}"/>
</file>

<file path=docProps/app.xml><?xml version="1.0" encoding="utf-8"?>
<Properties xmlns="http://schemas.openxmlformats.org/officeDocument/2006/extended-properties" xmlns:vt="http://schemas.openxmlformats.org/officeDocument/2006/docPropsVTypes">
  <Template>Report.dotm</Template>
  <TotalTime>191</TotalTime>
  <Pages>1</Pages>
  <Words>9746</Words>
  <Characters>55557</Characters>
  <Application>Microsoft Office Word</Application>
  <DocSecurity>4</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65173</CharactersWithSpaces>
  <SharedDoc>false</SharedDoc>
  <HLinks>
    <vt:vector size="90" baseType="variant">
      <vt:variant>
        <vt:i4>983044</vt:i4>
      </vt:variant>
      <vt:variant>
        <vt:i4>195</vt:i4>
      </vt:variant>
      <vt:variant>
        <vt:i4>0</vt:i4>
      </vt:variant>
      <vt:variant>
        <vt:i4>5</vt:i4>
      </vt:variant>
      <vt:variant>
        <vt:lpwstr>https://www.gov.uk/guidance/adapting-to-climate-change-risk-assessment-for-your-environmental-permit</vt:lpwstr>
      </vt:variant>
      <vt:variant>
        <vt:lpwstr/>
      </vt:variant>
      <vt:variant>
        <vt:i4>2752620</vt:i4>
      </vt:variant>
      <vt:variant>
        <vt:i4>180</vt:i4>
      </vt:variant>
      <vt:variant>
        <vt:i4>0</vt:i4>
      </vt:variant>
      <vt:variant>
        <vt:i4>5</vt:i4>
      </vt:variant>
      <vt:variant>
        <vt:lpwstr>https://webapps.bgs.ac.uk/lexicon/lexicon.cfm?pub=PLCM</vt:lpwstr>
      </vt:variant>
      <vt:variant>
        <vt:lpwstr/>
      </vt:variant>
      <vt:variant>
        <vt:i4>1114167</vt:i4>
      </vt:variant>
      <vt:variant>
        <vt:i4>170</vt:i4>
      </vt:variant>
      <vt:variant>
        <vt:i4>0</vt:i4>
      </vt:variant>
      <vt:variant>
        <vt:i4>5</vt:i4>
      </vt:variant>
      <vt:variant>
        <vt:lpwstr/>
      </vt:variant>
      <vt:variant>
        <vt:lpwstr>_Toc124331163</vt:lpwstr>
      </vt:variant>
      <vt:variant>
        <vt:i4>1114167</vt:i4>
      </vt:variant>
      <vt:variant>
        <vt:i4>167</vt:i4>
      </vt:variant>
      <vt:variant>
        <vt:i4>0</vt:i4>
      </vt:variant>
      <vt:variant>
        <vt:i4>5</vt:i4>
      </vt:variant>
      <vt:variant>
        <vt:lpwstr/>
      </vt:variant>
      <vt:variant>
        <vt:lpwstr>_Toc124331162</vt:lpwstr>
      </vt:variant>
      <vt:variant>
        <vt:i4>1245233</vt:i4>
      </vt:variant>
      <vt:variant>
        <vt:i4>158</vt:i4>
      </vt:variant>
      <vt:variant>
        <vt:i4>0</vt:i4>
      </vt:variant>
      <vt:variant>
        <vt:i4>5</vt:i4>
      </vt:variant>
      <vt:variant>
        <vt:lpwstr/>
      </vt:variant>
      <vt:variant>
        <vt:lpwstr>_Toc124501425</vt:lpwstr>
      </vt:variant>
      <vt:variant>
        <vt:i4>1245233</vt:i4>
      </vt:variant>
      <vt:variant>
        <vt:i4>152</vt:i4>
      </vt:variant>
      <vt:variant>
        <vt:i4>0</vt:i4>
      </vt:variant>
      <vt:variant>
        <vt:i4>5</vt:i4>
      </vt:variant>
      <vt:variant>
        <vt:lpwstr/>
      </vt:variant>
      <vt:variant>
        <vt:lpwstr>_Toc124501424</vt:lpwstr>
      </vt:variant>
      <vt:variant>
        <vt:i4>1245233</vt:i4>
      </vt:variant>
      <vt:variant>
        <vt:i4>146</vt:i4>
      </vt:variant>
      <vt:variant>
        <vt:i4>0</vt:i4>
      </vt:variant>
      <vt:variant>
        <vt:i4>5</vt:i4>
      </vt:variant>
      <vt:variant>
        <vt:lpwstr/>
      </vt:variant>
      <vt:variant>
        <vt:lpwstr>_Toc124501423</vt:lpwstr>
      </vt:variant>
      <vt:variant>
        <vt:i4>1245233</vt:i4>
      </vt:variant>
      <vt:variant>
        <vt:i4>140</vt:i4>
      </vt:variant>
      <vt:variant>
        <vt:i4>0</vt:i4>
      </vt:variant>
      <vt:variant>
        <vt:i4>5</vt:i4>
      </vt:variant>
      <vt:variant>
        <vt:lpwstr/>
      </vt:variant>
      <vt:variant>
        <vt:lpwstr>_Toc124501422</vt:lpwstr>
      </vt:variant>
      <vt:variant>
        <vt:i4>1245233</vt:i4>
      </vt:variant>
      <vt:variant>
        <vt:i4>134</vt:i4>
      </vt:variant>
      <vt:variant>
        <vt:i4>0</vt:i4>
      </vt:variant>
      <vt:variant>
        <vt:i4>5</vt:i4>
      </vt:variant>
      <vt:variant>
        <vt:lpwstr/>
      </vt:variant>
      <vt:variant>
        <vt:lpwstr>_Toc124501421</vt:lpwstr>
      </vt:variant>
      <vt:variant>
        <vt:i4>1245233</vt:i4>
      </vt:variant>
      <vt:variant>
        <vt:i4>128</vt:i4>
      </vt:variant>
      <vt:variant>
        <vt:i4>0</vt:i4>
      </vt:variant>
      <vt:variant>
        <vt:i4>5</vt:i4>
      </vt:variant>
      <vt:variant>
        <vt:lpwstr/>
      </vt:variant>
      <vt:variant>
        <vt:lpwstr>_Toc124501420</vt:lpwstr>
      </vt:variant>
      <vt:variant>
        <vt:i4>1048625</vt:i4>
      </vt:variant>
      <vt:variant>
        <vt:i4>122</vt:i4>
      </vt:variant>
      <vt:variant>
        <vt:i4>0</vt:i4>
      </vt:variant>
      <vt:variant>
        <vt:i4>5</vt:i4>
      </vt:variant>
      <vt:variant>
        <vt:lpwstr/>
      </vt:variant>
      <vt:variant>
        <vt:lpwstr>_Toc124501419</vt:lpwstr>
      </vt:variant>
      <vt:variant>
        <vt:i4>1048625</vt:i4>
      </vt:variant>
      <vt:variant>
        <vt:i4>116</vt:i4>
      </vt:variant>
      <vt:variant>
        <vt:i4>0</vt:i4>
      </vt:variant>
      <vt:variant>
        <vt:i4>5</vt:i4>
      </vt:variant>
      <vt:variant>
        <vt:lpwstr/>
      </vt:variant>
      <vt:variant>
        <vt:lpwstr>_Toc124501418</vt:lpwstr>
      </vt:variant>
      <vt:variant>
        <vt:i4>1048625</vt:i4>
      </vt:variant>
      <vt:variant>
        <vt:i4>110</vt:i4>
      </vt:variant>
      <vt:variant>
        <vt:i4>0</vt:i4>
      </vt:variant>
      <vt:variant>
        <vt:i4>5</vt:i4>
      </vt:variant>
      <vt:variant>
        <vt:lpwstr/>
      </vt:variant>
      <vt:variant>
        <vt:lpwstr>_Toc124501417</vt:lpwstr>
      </vt:variant>
      <vt:variant>
        <vt:i4>1048625</vt:i4>
      </vt:variant>
      <vt:variant>
        <vt:i4>104</vt:i4>
      </vt:variant>
      <vt:variant>
        <vt:i4>0</vt:i4>
      </vt:variant>
      <vt:variant>
        <vt:i4>5</vt:i4>
      </vt:variant>
      <vt:variant>
        <vt:lpwstr/>
      </vt:variant>
      <vt:variant>
        <vt:lpwstr>_Toc124501416</vt:lpwstr>
      </vt:variant>
      <vt:variant>
        <vt:i4>1048625</vt:i4>
      </vt:variant>
      <vt:variant>
        <vt:i4>98</vt:i4>
      </vt:variant>
      <vt:variant>
        <vt:i4>0</vt:i4>
      </vt:variant>
      <vt:variant>
        <vt:i4>5</vt:i4>
      </vt:variant>
      <vt:variant>
        <vt:lpwstr/>
      </vt:variant>
      <vt:variant>
        <vt:lpwstr>_Toc124501415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Adele Burns</dc:creator>
  <cp:keywords/>
  <cp:lastModifiedBy>Adele Burns</cp:lastModifiedBy>
  <cp:revision>57</cp:revision>
  <cp:lastPrinted>2021-07-29T20:26:00Z</cp:lastPrinted>
  <dcterms:created xsi:type="dcterms:W3CDTF">2022-12-21T17:49:00Z</dcterms:created>
  <dcterms:modified xsi:type="dcterms:W3CDTF">2023-01-16T23:47:00Z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 Heading">
    <vt:lpwstr>Deighton Waste water Treatment Works</vt:lpwstr>
  </property>
  <property fmtid="{D5CDD505-2E9C-101B-9397-08002B2CF9AE}" pid="3" name="Cover Subheading">
    <vt:lpwstr>Environmental Permit Application</vt:lpwstr>
  </property>
  <property fmtid="{D5CDD505-2E9C-101B-9397-08002B2CF9AE}" pid="4" name="Cover Date">
    <vt:lpwstr>May 2022</vt:lpwstr>
  </property>
  <property fmtid="{D5CDD505-2E9C-101B-9397-08002B2CF9AE}" pid="5" name="Project Name">
    <vt:lpwstr>Deighton Waste water Treatment Works</vt:lpwstr>
  </property>
  <property fmtid="{D5CDD505-2E9C-101B-9397-08002B2CF9AE}" pid="6" name="NewDocument">
    <vt:lpwstr>False</vt:lpwstr>
  </property>
  <property fmtid="{D5CDD505-2E9C-101B-9397-08002B2CF9AE}" pid="7" name="DocumentGroup">
    <vt:lpwstr>ProposalReport</vt:lpwstr>
  </property>
  <property fmtid="{D5CDD505-2E9C-101B-9397-08002B2CF9AE}" pid="8" name="DocumentSubGroup">
    <vt:lpwstr>Report</vt:lpwstr>
  </property>
  <property fmtid="{D5CDD505-2E9C-101B-9397-08002B2CF9AE}" pid="9" name="Document Title">
    <vt:lpwstr>Environmental Permit Application</vt:lpwstr>
  </property>
  <property fmtid="{D5CDD505-2E9C-101B-9397-08002B2CF9AE}" pid="10" name="Date">
    <vt:lpwstr>May 2022</vt:lpwstr>
  </property>
  <property fmtid="{D5CDD505-2E9C-101B-9397-08002B2CF9AE}" pid="11" name="Prepared By">
    <vt:lpwstr>Katherine Ashdown/Rebekah Solway</vt:lpwstr>
  </property>
  <property fmtid="{D5CDD505-2E9C-101B-9397-08002B2CF9AE}" pid="12" name="Approved By">
    <vt:lpwstr>Mark McAree</vt:lpwstr>
  </property>
  <property fmtid="{D5CDD505-2E9C-101B-9397-08002B2CF9AE}" pid="13" name="Document Number">
    <vt:lpwstr>EPR/LB3307TL/A001</vt:lpwstr>
  </property>
  <property fmtid="{D5CDD505-2E9C-101B-9397-08002B2CF9AE}" pid="14" name="Revision">
    <vt:lpwstr>1</vt:lpwstr>
  </property>
  <property fmtid="{D5CDD505-2E9C-101B-9397-08002B2CF9AE}" pid="15" name="Cover Reference">
    <vt:lpwstr>WwTW Permitting</vt:lpwstr>
  </property>
  <property fmtid="{D5CDD505-2E9C-101B-9397-08002B2CF9AE}" pid="16" name="Project Manager">
    <vt:lpwstr>Andrea Wilson</vt:lpwstr>
  </property>
  <property fmtid="{D5CDD505-2E9C-101B-9397-08002B2CF9AE}" pid="17" name="Client Name">
    <vt:lpwstr>Yorkshire Water</vt:lpwstr>
  </property>
  <property fmtid="{D5CDD505-2E9C-101B-9397-08002B2CF9AE}" pid="18" name="Project Number">
    <vt:lpwstr>B2421500</vt:lpwstr>
  </property>
  <property fmtid="{D5CDD505-2E9C-101B-9397-08002B2CF9AE}" pid="19" name="Client Reference">
    <vt:lpwstr>WwTW Permitting</vt:lpwstr>
  </property>
  <property fmtid="{D5CDD505-2E9C-101B-9397-08002B2CF9AE}" pid="20" name="CVHeading">
    <vt:lpwstr>Curriculum Vitae</vt:lpwstr>
  </property>
  <property fmtid="{D5CDD505-2E9C-101B-9397-08002B2CF9AE}" pid="21" name="PHHeading">
    <vt:lpwstr>Project Description</vt:lpwstr>
  </property>
  <property fmtid="{D5CDD505-2E9C-101B-9397-08002B2CF9AE}" pid="22" name="ContentTypeId">
    <vt:lpwstr>0x01010093C6CCCEFCB7344D92A8C106B1E0AF10</vt:lpwstr>
  </property>
  <property fmtid="{D5CDD505-2E9C-101B-9397-08002B2CF9AE}" pid="23" name="DocSuitability">
    <vt:lpwstr>&lt;DocSuitability&gt;</vt:lpwstr>
  </property>
  <property fmtid="{D5CDD505-2E9C-101B-9397-08002B2CF9AE}" pid="24" name="RevisionNumber1">
    <vt:lpwstr>&lt;RevisionNumber1&gt;</vt:lpwstr>
  </property>
  <property fmtid="{D5CDD505-2E9C-101B-9397-08002B2CF9AE}" pid="25" name="RevisionNumber2">
    <vt:lpwstr>&lt;RevisionNumber2&gt;</vt:lpwstr>
  </property>
  <property fmtid="{D5CDD505-2E9C-101B-9397-08002B2CF9AE}" pid="26" name="RevisionNumber4">
    <vt:lpwstr>&lt;RevisionNumber4&gt;</vt:lpwstr>
  </property>
  <property fmtid="{D5CDD505-2E9C-101B-9397-08002B2CF9AE}" pid="27" name="RevisionNumber5">
    <vt:lpwstr>&lt;RevisionNumber5&gt;</vt:lpwstr>
  </property>
  <property fmtid="{D5CDD505-2E9C-101B-9397-08002B2CF9AE}" pid="28" name="RevisionNumber6">
    <vt:lpwstr>&lt;RevisionNumber6&gt;</vt:lpwstr>
  </property>
  <property fmtid="{D5CDD505-2E9C-101B-9397-08002B2CF9AE}" pid="29" name="RevisionNumber3">
    <vt:lpwstr>&lt;RevisionNumber3&gt;</vt:lpwstr>
  </property>
  <property fmtid="{D5CDD505-2E9C-101B-9397-08002B2CF9AE}" pid="30" name="RevisionDescription1">
    <vt:lpwstr>&lt;RevisionDescription1&gt;</vt:lpwstr>
  </property>
  <property fmtid="{D5CDD505-2E9C-101B-9397-08002B2CF9AE}" pid="31" name="RevisionDescription2">
    <vt:lpwstr>&lt;RevisionDescription2&gt;</vt:lpwstr>
  </property>
  <property fmtid="{D5CDD505-2E9C-101B-9397-08002B2CF9AE}" pid="32" name="RevisionDescription3">
    <vt:lpwstr>&lt;RevisionDescription3&gt;</vt:lpwstr>
  </property>
  <property fmtid="{D5CDD505-2E9C-101B-9397-08002B2CF9AE}" pid="33" name="RevisionDescription4">
    <vt:lpwstr>&lt;RevisionDescription4&gt;</vt:lpwstr>
  </property>
  <property fmtid="{D5CDD505-2E9C-101B-9397-08002B2CF9AE}" pid="34" name="RevisionDescription5">
    <vt:lpwstr>&lt;RevisionDescription5&gt;</vt:lpwstr>
  </property>
  <property fmtid="{D5CDD505-2E9C-101B-9397-08002B2CF9AE}" pid="35" name="RevisionDescription6">
    <vt:lpwstr>&lt;RevisionDescription6&gt;</vt:lpwstr>
  </property>
  <property fmtid="{D5CDD505-2E9C-101B-9397-08002B2CF9AE}" pid="36" name="RevisionBy1">
    <vt:lpwstr>&lt;RevisionBy1&gt;</vt:lpwstr>
  </property>
  <property fmtid="{D5CDD505-2E9C-101B-9397-08002B2CF9AE}" pid="37" name="RevisionBy2">
    <vt:lpwstr>&lt;RevisionBy2&gt;</vt:lpwstr>
  </property>
  <property fmtid="{D5CDD505-2E9C-101B-9397-08002B2CF9AE}" pid="38" name="RevisionBy3">
    <vt:lpwstr>&lt;RevisionBy3&gt;</vt:lpwstr>
  </property>
  <property fmtid="{D5CDD505-2E9C-101B-9397-08002B2CF9AE}" pid="39" name="RevisionBy4">
    <vt:lpwstr>&lt;RevisionBy4&gt;</vt:lpwstr>
  </property>
  <property fmtid="{D5CDD505-2E9C-101B-9397-08002B2CF9AE}" pid="40" name="RevisionBy6">
    <vt:lpwstr>&lt;RevisionBy6&gt;</vt:lpwstr>
  </property>
  <property fmtid="{D5CDD505-2E9C-101B-9397-08002B2CF9AE}" pid="41" name="RevisionCheck1">
    <vt:lpwstr>&lt;RevisionCheck1&gt;</vt:lpwstr>
  </property>
  <property fmtid="{D5CDD505-2E9C-101B-9397-08002B2CF9AE}" pid="42" name="RevisionCheck2">
    <vt:lpwstr>&lt;RevisionCheck2&gt;</vt:lpwstr>
  </property>
  <property fmtid="{D5CDD505-2E9C-101B-9397-08002B2CF9AE}" pid="43" name="RevisionCheck3">
    <vt:lpwstr>&lt;RevisionCheck3&gt;</vt:lpwstr>
  </property>
  <property fmtid="{D5CDD505-2E9C-101B-9397-08002B2CF9AE}" pid="44" name="RevisionCheck4">
    <vt:lpwstr>&lt;RevisionCheck4&gt;</vt:lpwstr>
  </property>
  <property fmtid="{D5CDD505-2E9C-101B-9397-08002B2CF9AE}" pid="45" name="RevisionCheck5">
    <vt:lpwstr>&lt;RevisionCheck5&gt;</vt:lpwstr>
  </property>
  <property fmtid="{D5CDD505-2E9C-101B-9397-08002B2CF9AE}" pid="46" name="RevisionCheck6">
    <vt:lpwstr>&lt;RevisionCheck6&gt;</vt:lpwstr>
  </property>
  <property fmtid="{D5CDD505-2E9C-101B-9397-08002B2CF9AE}" pid="47" name="RevisionRev1">
    <vt:lpwstr>&lt;RevisionRev1&gt;</vt:lpwstr>
  </property>
  <property fmtid="{D5CDD505-2E9C-101B-9397-08002B2CF9AE}" pid="48" name="RevisionRev2">
    <vt:lpwstr>&lt;RevisionRev2&gt;</vt:lpwstr>
  </property>
  <property fmtid="{D5CDD505-2E9C-101B-9397-08002B2CF9AE}" pid="49" name="RevisionRev3">
    <vt:lpwstr>&lt;RevisionRev3&gt;</vt:lpwstr>
  </property>
  <property fmtid="{D5CDD505-2E9C-101B-9397-08002B2CF9AE}" pid="50" name="RevisionRev4">
    <vt:lpwstr>&lt;RevisionRev4&gt;</vt:lpwstr>
  </property>
  <property fmtid="{D5CDD505-2E9C-101B-9397-08002B2CF9AE}" pid="51" name="RevisionRev5">
    <vt:lpwstr>&lt;RevisionRev5&gt;</vt:lpwstr>
  </property>
  <property fmtid="{D5CDD505-2E9C-101B-9397-08002B2CF9AE}" pid="52" name="RevisionApproved1">
    <vt:lpwstr>&lt;RevisionApproved1&gt;</vt:lpwstr>
  </property>
  <property fmtid="{D5CDD505-2E9C-101B-9397-08002B2CF9AE}" pid="53" name="RevisionApproved2">
    <vt:lpwstr>&lt;RevisionApproved2&gt;</vt:lpwstr>
  </property>
  <property fmtid="{D5CDD505-2E9C-101B-9397-08002B2CF9AE}" pid="54" name="RevisionApproved3">
    <vt:lpwstr>&lt;RevisionApproved3&gt;</vt:lpwstr>
  </property>
  <property fmtid="{D5CDD505-2E9C-101B-9397-08002B2CF9AE}" pid="55" name="RevisionApproved4">
    <vt:lpwstr>&lt;RevisionApproved4&gt;</vt:lpwstr>
  </property>
  <property fmtid="{D5CDD505-2E9C-101B-9397-08002B2CF9AE}" pid="56" name="RevisionApproved5">
    <vt:lpwstr>&lt;RevisionApproved5&gt;</vt:lpwstr>
  </property>
  <property fmtid="{D5CDD505-2E9C-101B-9397-08002B2CF9AE}" pid="57" name="RevisionApproved6">
    <vt:lpwstr>&lt;RevisionApproved6&gt;</vt:lpwstr>
  </property>
  <property fmtid="{D5CDD505-2E9C-101B-9397-08002B2CF9AE}" pid="58" name="RevisionBy5">
    <vt:lpwstr>&lt;RevisionBy5&gt;</vt:lpwstr>
  </property>
  <property fmtid="{D5CDD505-2E9C-101B-9397-08002B2CF9AE}" pid="59" name="RevisionRev6">
    <vt:lpwstr>&lt;RevisionRev6&gt;</vt:lpwstr>
  </property>
  <property fmtid="{D5CDD505-2E9C-101B-9397-08002B2CF9AE}" pid="60" name="RevisionDate1">
    <vt:lpwstr>&lt;RevisionDate1&gt;</vt:lpwstr>
  </property>
  <property fmtid="{D5CDD505-2E9C-101B-9397-08002B2CF9AE}" pid="61" name="RevisionDate2">
    <vt:lpwstr>&lt;RevisionDate2&gt;</vt:lpwstr>
  </property>
  <property fmtid="{D5CDD505-2E9C-101B-9397-08002B2CF9AE}" pid="62" name="RevisionDate3">
    <vt:lpwstr>&lt;RevisionDate3&gt;</vt:lpwstr>
  </property>
  <property fmtid="{D5CDD505-2E9C-101B-9397-08002B2CF9AE}" pid="63" name="RevisionDate4">
    <vt:lpwstr>&lt;RevisionDate4&gt;</vt:lpwstr>
  </property>
  <property fmtid="{D5CDD505-2E9C-101B-9397-08002B2CF9AE}" pid="64" name="RevisionDate5">
    <vt:lpwstr>&lt;RevisionDate5&gt;</vt:lpwstr>
  </property>
  <property fmtid="{D5CDD505-2E9C-101B-9397-08002B2CF9AE}" pid="65" name="RevisionDate6">
    <vt:lpwstr>&lt;RevisionDate6&gt;</vt:lpwstr>
  </property>
  <property fmtid="{D5CDD505-2E9C-101B-9397-08002B2CF9AE}" pid="66" name="Document Type">
    <vt:lpwstr>Report</vt:lpwstr>
  </property>
  <property fmtid="{D5CDD505-2E9C-101B-9397-08002B2CF9AE}" pid="67" name="_DocHome">
    <vt:i4>-404074011</vt:i4>
  </property>
  <property fmtid="{D5CDD505-2E9C-101B-9397-08002B2CF9AE}" pid="68" name="MSIP_Label_d04dfc70-0289-4bbf-a1df-2e48919102f8_Enabled">
    <vt:lpwstr>true</vt:lpwstr>
  </property>
  <property fmtid="{D5CDD505-2E9C-101B-9397-08002B2CF9AE}" pid="69" name="MSIP_Label_d04dfc70-0289-4bbf-a1df-2e48919102f8_SetDate">
    <vt:lpwstr>2022-12-21T09:49:42Z</vt:lpwstr>
  </property>
  <property fmtid="{D5CDD505-2E9C-101B-9397-08002B2CF9AE}" pid="70" name="MSIP_Label_d04dfc70-0289-4bbf-a1df-2e48919102f8_Method">
    <vt:lpwstr>Privileged</vt:lpwstr>
  </property>
  <property fmtid="{D5CDD505-2E9C-101B-9397-08002B2CF9AE}" pid="71" name="MSIP_Label_d04dfc70-0289-4bbf-a1df-2e48919102f8_Name">
    <vt:lpwstr>Private2</vt:lpwstr>
  </property>
  <property fmtid="{D5CDD505-2E9C-101B-9397-08002B2CF9AE}" pid="72" name="MSIP_Label_d04dfc70-0289-4bbf-a1df-2e48919102f8_SiteId">
    <vt:lpwstr>92ebd22d-0a9c-4516-a68f-ba966853a8f3</vt:lpwstr>
  </property>
  <property fmtid="{D5CDD505-2E9C-101B-9397-08002B2CF9AE}" pid="73" name="MSIP_Label_d04dfc70-0289-4bbf-a1df-2e48919102f8_ActionId">
    <vt:lpwstr>0aa0ea3a-8696-4261-884c-fcd2e565810a</vt:lpwstr>
  </property>
  <property fmtid="{D5CDD505-2E9C-101B-9397-08002B2CF9AE}" pid="74" name="MSIP_Label_d04dfc70-0289-4bbf-a1df-2e48919102f8_ContentBits">
    <vt:lpwstr>0</vt:lpwstr>
  </property>
  <property fmtid="{D5CDD505-2E9C-101B-9397-08002B2CF9AE}" pid="75" name="MediaServiceImageTags">
    <vt:lpwstr/>
  </property>
</Properties>
</file>