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6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818668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736C1B" w14:textId="2D03712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When a collection of batteries is accepted our collections administrator will take the following steps using our online management software Quick Consign </w:t>
      </w:r>
    </w:p>
    <w:p w14:paraId="050712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6C6873" w14:textId="6C9F641E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>1. Open a New Enquiry</w:t>
      </w:r>
    </w:p>
    <w:p w14:paraId="39D0D1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8F009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101F562" wp14:editId="16F914CB">
            <wp:extent cx="6788345" cy="2207501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069" cy="22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DBE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7AAD58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F6B7748" w14:textId="77777777" w:rsidR="004A5401" w:rsidRDefault="004A5401" w:rsidP="00920DBD">
      <w:pPr>
        <w:spacing w:after="0" w:line="240" w:lineRule="auto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2. Existing customers will be registered in our data base. In the event that an enquiry has come from a new customer then a new customer will be created </w:t>
      </w:r>
      <w:r>
        <w:rPr>
          <w:noProof/>
        </w:rPr>
        <w:drawing>
          <wp:inline distT="0" distB="0" distL="0" distR="0" wp14:anchorId="6371509D" wp14:editId="488C5CFD">
            <wp:extent cx="6605643" cy="4255477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033" cy="4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E6D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6480B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E1826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A6052D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61EFFB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EF6AA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539DBF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381082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BE7135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7AB549B" w14:textId="39E2248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3. While completing the Enquiry the Pre-Acceptance and label requirements are completed </w:t>
      </w:r>
    </w:p>
    <w:p w14:paraId="62D9B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4F221432" wp14:editId="5B0E69E7">
            <wp:extent cx="6603740" cy="3704492"/>
            <wp:effectExtent l="0" t="0" r="698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6916" cy="37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4BA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C201C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2BC4B285" wp14:editId="340172E8">
            <wp:extent cx="2268415" cy="1918629"/>
            <wp:effectExtent l="0" t="0" r="0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0235" cy="19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67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F6CA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7EE7E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E6E87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D5FB06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2FB35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C3D23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324B7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EA7E4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56FCA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F2E11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D57A93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138E89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00DEAF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8DF103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98FA7F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BE378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95EEA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BFADE8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4BB99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03A6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8CB9D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E8CF5E" w14:textId="261B2CA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4. Once this has been completed the quotation and pre-acceptance are emailed to the customer. When the customer confirms acceptance of the quotation the quote is “Accepted” in the system </w:t>
      </w:r>
    </w:p>
    <w:p w14:paraId="1C6816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36A1F8E9" wp14:editId="7F9E9775">
            <wp:extent cx="6897877" cy="253963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9242" cy="255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6B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7EC1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EB70A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66D7D1B" w14:textId="20D0A0D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5. The customer receives an email confirming Job Details and Waste Streams etc. </w:t>
      </w:r>
    </w:p>
    <w:p w14:paraId="416550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1356D86A" wp14:editId="79BA04AF">
            <wp:extent cx="6839202" cy="212163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356" cy="21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25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98FC6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090B7A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7A69A7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75DD5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2E10F1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9EBA8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5B8C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837AA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58D454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D05BE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D335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C0A7D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16B5F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A6A66A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1DFB7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137D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86903A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78572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05BF5A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9EB0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4F986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A383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DEE4E5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92B8ED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6BDA584" w14:textId="1A408B4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6. A consignment note is automatically generated within the system and the collection is scheduled. </w:t>
      </w:r>
    </w:p>
    <w:p w14:paraId="72B664BE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1568B3" w14:textId="29350966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All parties receive a copy of the consignment note. The collecting drive will require the consignment note to be signed at the time of collection. </w:t>
      </w:r>
    </w:p>
    <w:p w14:paraId="7C5E4A3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852A3E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25BC60D8" wp14:editId="2BA4D378">
            <wp:extent cx="6212449" cy="403146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439" cy="40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D97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1906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95992C" w14:textId="7B5311F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7. A risk assessment for collection is created for the collecting driver. </w:t>
      </w:r>
    </w:p>
    <w:p w14:paraId="3321E16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D23ED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017E4454" wp14:editId="606CD103">
            <wp:extent cx="5619750" cy="2805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2474" cy="282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481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154E08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11BD39" w14:textId="442BD05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8. The collection date of the materials is confirmed in Part C of the Consignment Note </w:t>
      </w:r>
    </w:p>
    <w:p w14:paraId="6A952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68E1EF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3B554C6" wp14:editId="7F13EFC1">
            <wp:extent cx="6893853" cy="2275396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45196" cy="22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CF3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EE53BD5" w14:textId="780314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And this is confirmed by both the Carrier and the Consignor on receipt. All collections of batteries are deliver to </w:t>
      </w:r>
      <w:r w:rsidR="00920DBD">
        <w:rPr>
          <w:rFonts w:ascii="Avenir Book" w:hAnsi="Avenir Book"/>
          <w:sz w:val="21"/>
          <w:szCs w:val="20"/>
        </w:rPr>
        <w:t>HBR</w:t>
      </w:r>
      <w:r>
        <w:rPr>
          <w:rFonts w:ascii="Avenir Book" w:hAnsi="Avenir Book"/>
          <w:sz w:val="21"/>
          <w:szCs w:val="20"/>
        </w:rPr>
        <w:t xml:space="preserve"> on the same day as collection. </w:t>
      </w:r>
    </w:p>
    <w:p w14:paraId="6B3545D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10559E5E" wp14:editId="748BFBF6">
            <wp:extent cx="6815202" cy="1965755"/>
            <wp:effectExtent l="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1599" cy="19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B5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4B86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70DD144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C8EE4E" w14:textId="77777777" w:rsidR="00920DBD" w:rsidRDefault="00920DBD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C49BC5" w14:textId="6822028E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9. On receipt of the consignment the carriers vehicle is placed on the weigh bridge and the loaded weight and tare weight of the vehicle are recorded on a weighbridge ticket. This ticket is attached to the incoming load inspection note and the Collections Administrator will duly enter the Gross and Tare Weights into Part D of the consignment note to complete the process. </w:t>
      </w:r>
    </w:p>
    <w:p w14:paraId="1298D8F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C8541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9979328" wp14:editId="6F4E481E">
            <wp:extent cx="6893853" cy="1466388"/>
            <wp:effectExtent l="0" t="0" r="254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1423" cy="148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16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BA40B1" w14:textId="7891E0DC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10. At the same time as completing the weights in the Consignment Note the Collections Administrator will enter the collection information into the ABTO/ABE Spreadsheet which will be duly checked by the competent person for Aurelius Environmental. </w:t>
      </w:r>
    </w:p>
    <w:p w14:paraId="3650B37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0B09AF6" w14:textId="77777777" w:rsidR="0036473F" w:rsidRDefault="0036473F"/>
    <w:sectPr w:rsidR="0036473F" w:rsidSect="004A54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26B" w14:textId="77777777" w:rsidR="004A5401" w:rsidRDefault="004A5401" w:rsidP="004A5401">
      <w:pPr>
        <w:spacing w:after="0" w:line="240" w:lineRule="auto"/>
      </w:pPr>
      <w:r>
        <w:separator/>
      </w:r>
    </w:p>
  </w:endnote>
  <w:endnote w:type="continuationSeparator" w:id="0">
    <w:p w14:paraId="41559AE7" w14:textId="77777777" w:rsidR="004A5401" w:rsidRDefault="004A5401" w:rsidP="004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EBF6" w14:textId="77777777" w:rsidR="00B05F0E" w:rsidRDefault="00B05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146" w14:textId="55DD15C6" w:rsidR="004A5401" w:rsidRPr="00012A0B" w:rsidRDefault="00012A0B" w:rsidP="00012A0B">
    <w:pPr>
      <w:pStyle w:val="Footer"/>
    </w:pPr>
    <w:r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>B3-T3-2.1-C Waste Document System</w:t>
    </w:r>
    <w:r>
      <w:rPr>
        <w:rStyle w:val="eop"/>
        <w:rFonts w:ascii="Calibri" w:hAnsi="Calibri" w:cs="Calibri"/>
        <w:color w:val="000000"/>
        <w:sz w:val="20"/>
        <w:szCs w:val="20"/>
        <w:shd w:val="clear" w:color="auto" w:fill="FFFFFF"/>
      </w:rPr>
      <w:t>  V1 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15CF" w14:textId="77777777" w:rsidR="00B05F0E" w:rsidRDefault="00B0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5E24" w14:textId="77777777" w:rsidR="004A5401" w:rsidRDefault="004A5401" w:rsidP="004A5401">
      <w:pPr>
        <w:spacing w:after="0" w:line="240" w:lineRule="auto"/>
      </w:pPr>
      <w:r>
        <w:separator/>
      </w:r>
    </w:p>
  </w:footnote>
  <w:footnote w:type="continuationSeparator" w:id="0">
    <w:p w14:paraId="6868ABBF" w14:textId="77777777" w:rsidR="004A5401" w:rsidRDefault="004A5401" w:rsidP="004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8BF7" w14:textId="77777777" w:rsidR="00B05F0E" w:rsidRDefault="00B05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01B" w14:textId="4ABAED28" w:rsidR="004A5401" w:rsidRDefault="004A5401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0028F75E" wp14:editId="60C77F9B">
          <wp:extent cx="1041930" cy="421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30" cy="42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285B2" w14:textId="4F4B10DF" w:rsidR="004A5401" w:rsidRPr="004A5401" w:rsidRDefault="00012A0B">
    <w:pPr>
      <w:pStyle w:val="Header"/>
      <w:rPr>
        <w:b/>
        <w:bCs/>
        <w:lang w:val="en-US"/>
      </w:rPr>
    </w:pPr>
    <w:r>
      <w:rPr>
        <w:b/>
        <w:bCs/>
        <w:lang w:val="en-US"/>
      </w:rPr>
      <w:t>Waste</w:t>
    </w:r>
    <w:r w:rsidR="004A5401" w:rsidRPr="004A5401">
      <w:rPr>
        <w:b/>
        <w:bCs/>
        <w:lang w:val="en-US"/>
      </w:rPr>
      <w:t xml:space="preserve"> Document</w:t>
    </w:r>
    <w:r>
      <w:rPr>
        <w:b/>
        <w:bCs/>
        <w:lang w:val="en-US"/>
      </w:rPr>
      <w:t xml:space="preserve"> </w:t>
    </w:r>
    <w:r w:rsidR="004A5401" w:rsidRPr="004A5401">
      <w:rPr>
        <w:b/>
        <w:bCs/>
        <w:lang w:val="en-US"/>
      </w:rPr>
      <w:t>System [Enquiry to Receipt of Waste</w:t>
    </w:r>
    <w:r w:rsidR="004A5401">
      <w:rPr>
        <w:b/>
        <w:bCs/>
        <w:lang w:val="en-US"/>
      </w:rPr>
      <w:t xml:space="preserve"> Process</w:t>
    </w:r>
    <w:r w:rsidR="004A5401" w:rsidRPr="004A5401">
      <w:rPr>
        <w:b/>
        <w:bCs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7B9" w14:textId="77777777" w:rsidR="00B05F0E" w:rsidRDefault="00B05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1"/>
    <w:rsid w:val="00012A0B"/>
    <w:rsid w:val="00130C2A"/>
    <w:rsid w:val="0036473F"/>
    <w:rsid w:val="004A5401"/>
    <w:rsid w:val="00920DBD"/>
    <w:rsid w:val="00B0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31C971"/>
  <w15:chartTrackingRefBased/>
  <w15:docId w15:val="{DEFD11F9-EE12-4B10-97ED-6D9023A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0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01"/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012A0B"/>
  </w:style>
  <w:style w:type="character" w:customStyle="1" w:styleId="eop">
    <w:name w:val="eop"/>
    <w:basedOn w:val="DefaultParagraphFont"/>
    <w:rsid w:val="0001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2022-03-23T00:00:00+00:00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EPR-CP3334QR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EPR/CP3334QR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2022-03-23T00:00:00+00:00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EPR/CP3334QR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Halo Battery Recycling Ltd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5cc6c8e1-61f0-4421-8ec4-372bcd4e7399">
      <Terms xmlns="http://schemas.microsoft.com/office/infopath/2007/PartnerControls"/>
    </lcf76f155ced4ddcb4097134ff3c332f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1C392-09FF-47A0-BAA8-D65B63FA0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74E6B-4A3D-4E33-9374-046CCA0140DF}">
  <ds:schemaRefs>
    <ds:schemaRef ds:uri="662745e8-e224-48e8-a2e3-254862b8c2f5"/>
    <ds:schemaRef ds:uri="http://purl.org/dc/terms/"/>
    <ds:schemaRef ds:uri="eebef177-55b5-4448-a5fb-28ea454417e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be221e7-66db-4bdb-a92c-aa517c005f15"/>
    <ds:schemaRef ds:uri="http://www.w3.org/XML/1998/namespace"/>
    <ds:schemaRef ds:uri="5cc6c8e1-61f0-4421-8ec4-372bcd4e7399"/>
    <ds:schemaRef ds:uri="5ffd8e36-f429-4edc-ab50-c5be8484277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D3766-7D73-4ED0-9860-C9E94D5FA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69C26-55DC-4E8F-AF11-D3D44639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2023-05-05T13:04:00Z</dcterms:created>
  <dcterms:modified xsi:type="dcterms:W3CDTF">2023-05-05T13:04:00Z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