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2AF3" w14:textId="2CC6A326" w:rsidR="003D755E" w:rsidRDefault="003D755E" w:rsidP="003D755E">
      <w:pPr>
        <w:pStyle w:val="EndnoteText"/>
        <w:spacing w:line="276" w:lineRule="auto"/>
        <w:ind w:left="5760" w:firstLine="720"/>
        <w:rPr>
          <w:rFonts w:cs="Arial"/>
          <w:sz w:val="22"/>
          <w:szCs w:val="22"/>
          <w:lang w:val="en-US"/>
        </w:rPr>
      </w:pPr>
      <w:r>
        <w:rPr>
          <w:noProof/>
          <w:lang w:eastAsia="en-GB"/>
        </w:rPr>
        <w:drawing>
          <wp:inline distT="0" distB="0" distL="0" distR="0" wp14:anchorId="36C42953" wp14:editId="7D291990">
            <wp:extent cx="1993900" cy="546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546100"/>
                    </a:xfrm>
                    <a:prstGeom prst="rect">
                      <a:avLst/>
                    </a:prstGeom>
                    <a:noFill/>
                    <a:ln>
                      <a:noFill/>
                    </a:ln>
                  </pic:spPr>
                </pic:pic>
              </a:graphicData>
            </a:graphic>
          </wp:inline>
        </w:drawing>
      </w:r>
    </w:p>
    <w:tbl>
      <w:tblPr>
        <w:tblW w:w="8522" w:type="dxa"/>
        <w:tblLayout w:type="fixed"/>
        <w:tblCellMar>
          <w:left w:w="0" w:type="dxa"/>
          <w:right w:w="0" w:type="dxa"/>
        </w:tblCellMar>
        <w:tblLook w:val="01E0" w:firstRow="1" w:lastRow="1" w:firstColumn="1" w:lastColumn="1" w:noHBand="0" w:noVBand="0"/>
      </w:tblPr>
      <w:tblGrid>
        <w:gridCol w:w="5387"/>
        <w:gridCol w:w="3135"/>
      </w:tblGrid>
      <w:tr w:rsidR="003D755E" w:rsidRPr="003A6714" w14:paraId="48C9EA75" w14:textId="77777777" w:rsidTr="41D9CAFB">
        <w:trPr>
          <w:trHeight w:val="1670"/>
        </w:trPr>
        <w:tc>
          <w:tcPr>
            <w:tcW w:w="5387" w:type="dxa"/>
            <w:shd w:val="clear" w:color="auto" w:fill="auto"/>
          </w:tcPr>
          <w:p w14:paraId="1AC527AA" w14:textId="77777777" w:rsidR="003D755E" w:rsidRPr="003A6714" w:rsidRDefault="003D755E">
            <w:pPr>
              <w:spacing w:line="276" w:lineRule="auto"/>
              <w:rPr>
                <w:rFonts w:cs="Arial"/>
                <w:color w:val="FF0000"/>
                <w:szCs w:val="22"/>
              </w:rPr>
            </w:pPr>
          </w:p>
          <w:p w14:paraId="188F63ED" w14:textId="77777777" w:rsidR="003D755E" w:rsidRPr="00143810" w:rsidRDefault="004F577F">
            <w:pPr>
              <w:rPr>
                <w:rFonts w:cs="Arial"/>
                <w:color w:val="000000" w:themeColor="text1"/>
                <w:szCs w:val="22"/>
              </w:rPr>
            </w:pPr>
            <w:sdt>
              <w:sdtPr>
                <w:rPr>
                  <w:rFonts w:cs="Arial"/>
                  <w:color w:val="000000" w:themeColor="text1"/>
                  <w:szCs w:val="22"/>
                </w:rPr>
                <w:alias w:val="ContactFirstName"/>
                <w:id w:val="1599752358"/>
                <w:placeholder>
                  <w:docPart w:val="F72B65F9C7604A3BBA3EF99A1E2FD16D"/>
                </w:placeholder>
                <w:showingPlcHdr/>
                <w:text/>
              </w:sdtPr>
              <w:sdtEndPr/>
              <w:sdtContent>
                <w:r w:rsidR="003D755E" w:rsidRPr="00143810">
                  <w:rPr>
                    <w:rStyle w:val="PlaceholderText"/>
                    <w:color w:val="000000" w:themeColor="text1"/>
                  </w:rPr>
                  <w:t>Stephen</w:t>
                </w:r>
              </w:sdtContent>
            </w:sdt>
            <w:r w:rsidR="003D755E" w:rsidRPr="00143810">
              <w:rPr>
                <w:rFonts w:cs="Arial"/>
                <w:color w:val="000000" w:themeColor="text1"/>
                <w:szCs w:val="22"/>
              </w:rPr>
              <w:t xml:space="preserve"> </w:t>
            </w:r>
            <w:sdt>
              <w:sdtPr>
                <w:rPr>
                  <w:rFonts w:cs="Arial"/>
                  <w:color w:val="000000" w:themeColor="text1"/>
                  <w:szCs w:val="22"/>
                </w:rPr>
                <w:alias w:val="ContactSurname"/>
                <w:tag w:val="ContactSurname"/>
                <w:id w:val="1187721982"/>
                <w:placeholder>
                  <w:docPart w:val="29E1C61C44EF42829462DDD7931D89CA"/>
                </w:placeholder>
                <w:showingPlcHdr/>
                <w:text/>
              </w:sdtPr>
              <w:sdtEndPr/>
              <w:sdtContent>
                <w:r w:rsidR="003D755E" w:rsidRPr="00143810">
                  <w:rPr>
                    <w:rStyle w:val="PlaceholderText"/>
                    <w:color w:val="000000" w:themeColor="text1"/>
                  </w:rPr>
                  <w:t>Bradley</w:t>
                </w:r>
              </w:sdtContent>
            </w:sdt>
          </w:p>
          <w:sdt>
            <w:sdtPr>
              <w:rPr>
                <w:rFonts w:cs="Arial"/>
              </w:rPr>
              <w:alias w:val="ContactPremises"/>
              <w:id w:val="-1377386670"/>
              <w:placeholder>
                <w:docPart w:val="1FB87DD718B143179C8D9E8AD0D01350"/>
              </w:placeholder>
              <w:text/>
            </w:sdtPr>
            <w:sdtEndPr/>
            <w:sdtContent>
              <w:p w14:paraId="4FF9334B" w14:textId="783EF849" w:rsidR="003D755E" w:rsidRPr="003A6714" w:rsidRDefault="00143810">
                <w:pPr>
                  <w:rPr>
                    <w:rFonts w:cs="Arial"/>
                    <w:szCs w:val="22"/>
                  </w:rPr>
                </w:pPr>
                <w:r w:rsidRPr="00143810">
                  <w:rPr>
                    <w:rFonts w:cs="Arial"/>
                  </w:rPr>
                  <w:t>BRADLESC@airproducts.com</w:t>
                </w:r>
              </w:p>
            </w:sdtContent>
          </w:sdt>
          <w:sdt>
            <w:sdtPr>
              <w:rPr>
                <w:rFonts w:cs="Arial"/>
              </w:rPr>
              <w:alias w:val="ContactStreet"/>
              <w:tag w:val="ContactStreet"/>
              <w:id w:val="-1536191394"/>
              <w:placeholder>
                <w:docPart w:val="643DB8E75FF14041B07A3998F09032D4"/>
              </w:placeholder>
              <w:showingPlcHdr/>
              <w:text/>
            </w:sdtPr>
            <w:sdtEndPr/>
            <w:sdtContent>
              <w:p w14:paraId="2631A6EE" w14:textId="77777777" w:rsidR="003D755E" w:rsidRPr="003A6714" w:rsidRDefault="004F577F">
                <w:pPr>
                  <w:rPr>
                    <w:rFonts w:cs="Arial"/>
                    <w:szCs w:val="22"/>
                  </w:rPr>
                </w:pPr>
              </w:p>
            </w:sdtContent>
          </w:sdt>
          <w:sdt>
            <w:sdtPr>
              <w:rPr>
                <w:rFonts w:cs="Arial"/>
              </w:rPr>
              <w:alias w:val="ContactLocality"/>
              <w:tag w:val="ContactLocality"/>
              <w:id w:val="1217935101"/>
              <w:placeholder>
                <w:docPart w:val="562C7414E9324E6CBC77090D8DD4589B"/>
              </w:placeholder>
              <w:showingPlcHdr/>
              <w:text/>
            </w:sdtPr>
            <w:sdtEndPr/>
            <w:sdtContent>
              <w:p w14:paraId="59DDB467" w14:textId="77777777" w:rsidR="003D755E" w:rsidRPr="003A6714" w:rsidRDefault="004F577F">
                <w:pPr>
                  <w:rPr>
                    <w:rFonts w:cs="Arial"/>
                    <w:szCs w:val="22"/>
                  </w:rPr>
                </w:pPr>
              </w:p>
            </w:sdtContent>
          </w:sdt>
          <w:sdt>
            <w:sdtPr>
              <w:rPr>
                <w:rFonts w:cs="Arial"/>
              </w:rPr>
              <w:alias w:val="ContactTown"/>
              <w:tag w:val="ContactTown"/>
              <w:id w:val="-692910544"/>
              <w:placeholder>
                <w:docPart w:val="E929DC109CDF4FEB91FF5F8FD50A9E29"/>
              </w:placeholder>
              <w:showingPlcHdr/>
              <w:text/>
            </w:sdtPr>
            <w:sdtEndPr/>
            <w:sdtContent>
              <w:p w14:paraId="295EB93F" w14:textId="77777777" w:rsidR="003D755E" w:rsidRPr="003A6714" w:rsidRDefault="004F577F">
                <w:pPr>
                  <w:rPr>
                    <w:rFonts w:cs="Arial"/>
                    <w:szCs w:val="22"/>
                  </w:rPr>
                </w:pPr>
              </w:p>
            </w:sdtContent>
          </w:sdt>
          <w:sdt>
            <w:sdtPr>
              <w:rPr>
                <w:rFonts w:cs="Arial"/>
              </w:rPr>
              <w:alias w:val="ContactPostcode"/>
              <w:tag w:val="ContactPostcode"/>
              <w:id w:val="803653825"/>
              <w:placeholder>
                <w:docPart w:val="4409097A02E9423B84989BD9A61D5C39"/>
              </w:placeholder>
              <w:showingPlcHdr/>
              <w:text/>
            </w:sdtPr>
            <w:sdtEndPr/>
            <w:sdtContent>
              <w:p w14:paraId="31F579F5" w14:textId="77777777" w:rsidR="003D755E" w:rsidRPr="003A6714" w:rsidRDefault="004F577F">
                <w:pPr>
                  <w:rPr>
                    <w:rFonts w:cs="Arial"/>
                    <w:szCs w:val="22"/>
                  </w:rPr>
                </w:pPr>
              </w:p>
            </w:sdtContent>
          </w:sdt>
          <w:p w14:paraId="31547E34" w14:textId="77777777" w:rsidR="003D755E" w:rsidRPr="003A6714" w:rsidRDefault="003D755E">
            <w:pPr>
              <w:spacing w:line="276" w:lineRule="auto"/>
              <w:rPr>
                <w:rFonts w:cs="Arial"/>
                <w:szCs w:val="22"/>
              </w:rPr>
            </w:pPr>
          </w:p>
        </w:tc>
        <w:tc>
          <w:tcPr>
            <w:tcW w:w="3135" w:type="dxa"/>
            <w:shd w:val="clear" w:color="auto" w:fill="auto"/>
          </w:tcPr>
          <w:p w14:paraId="117A4E56" w14:textId="77777777" w:rsidR="003D755E" w:rsidRPr="003A6714" w:rsidRDefault="003D755E">
            <w:pPr>
              <w:spacing w:line="276" w:lineRule="auto"/>
              <w:rPr>
                <w:rFonts w:cs="Arial"/>
                <w:color w:val="FF0000"/>
                <w:szCs w:val="22"/>
              </w:rPr>
            </w:pPr>
          </w:p>
          <w:p w14:paraId="1C1BEA9F" w14:textId="77777777" w:rsidR="003D755E" w:rsidRDefault="003D755E" w:rsidP="6327BE11">
            <w:pPr>
              <w:spacing w:line="276" w:lineRule="auto"/>
              <w:rPr>
                <w:rFonts w:cs="Arial"/>
              </w:rPr>
            </w:pPr>
            <w:r w:rsidRPr="6327BE11">
              <w:rPr>
                <w:b/>
                <w:bCs/>
                <w:snapToGrid w:val="0"/>
              </w:rPr>
              <w:t>Our ref:</w:t>
            </w:r>
            <w:sdt>
              <w:sdtPr>
                <w:rPr>
                  <w:b/>
                  <w:bCs/>
                  <w:snapToGrid w:val="0"/>
                </w:rPr>
                <w:alias w:val="Reference"/>
                <w:tag w:val="Reference"/>
                <w:id w:val="-1337070633"/>
                <w:placeholder>
                  <w:docPart w:val="C2E1008DFD6C41D996F99A9C12A1A28E"/>
                </w:placeholder>
                <w:showingPlcHdr/>
                <w:text/>
              </w:sdtPr>
              <w:sdtEndPr/>
              <w:sdtContent>
                <w:r w:rsidRPr="00143810">
                  <w:rPr>
                    <w:rStyle w:val="PlaceholderText"/>
                    <w:rFonts w:eastAsiaTheme="minorEastAsia"/>
                    <w:color w:val="000000" w:themeColor="text1"/>
                  </w:rPr>
                  <w:t>EPR/VP3425SV/A001</w:t>
                </w:r>
              </w:sdtContent>
            </w:sdt>
            <w:r w:rsidRPr="6327BE11">
              <w:rPr>
                <w:rFonts w:cs="Arial"/>
              </w:rPr>
              <w:t xml:space="preserve">     </w:t>
            </w:r>
          </w:p>
          <w:p w14:paraId="7604A422" w14:textId="77777777" w:rsidR="003D755E" w:rsidRDefault="003D755E">
            <w:pPr>
              <w:spacing w:line="276" w:lineRule="auto"/>
              <w:rPr>
                <w:rFonts w:cs="Arial"/>
                <w:szCs w:val="22"/>
              </w:rPr>
            </w:pPr>
          </w:p>
          <w:p w14:paraId="2B19AC68" w14:textId="77777777" w:rsidR="003D755E" w:rsidRDefault="003D755E">
            <w:pPr>
              <w:spacing w:line="276" w:lineRule="auto"/>
              <w:rPr>
                <w:rFonts w:cs="Arial"/>
                <w:szCs w:val="22"/>
              </w:rPr>
            </w:pPr>
          </w:p>
          <w:p w14:paraId="12F7D598" w14:textId="3D3B1A4E" w:rsidR="003D755E" w:rsidRPr="003A6714" w:rsidRDefault="003D755E" w:rsidP="6327BE11">
            <w:pPr>
              <w:spacing w:line="276" w:lineRule="auto"/>
              <w:rPr>
                <w:rFonts w:cs="Arial"/>
              </w:rPr>
            </w:pPr>
            <w:r w:rsidRPr="41D9CAFB">
              <w:rPr>
                <w:rFonts w:cs="Arial"/>
              </w:rPr>
              <w:t xml:space="preserve">Date: </w:t>
            </w:r>
            <w:sdt>
              <w:sdtPr>
                <w:rPr>
                  <w:rFonts w:cs="Arial"/>
                </w:rPr>
                <w:alias w:val="Today"/>
                <w:tag w:val="Today"/>
                <w:id w:val="-1972351436"/>
                <w:placeholder>
                  <w:docPart w:val="B78E8B2E20804215AC8CDD0FC97456D6"/>
                </w:placeholder>
                <w:text/>
              </w:sdtPr>
              <w:sdtEndPr/>
              <w:sdtContent>
                <w:r w:rsidR="00D86A76">
                  <w:rPr>
                    <w:rFonts w:cs="Arial"/>
                  </w:rPr>
                  <w:t>21</w:t>
                </w:r>
                <w:r w:rsidR="3C8B4778" w:rsidRPr="41D9CAFB">
                  <w:rPr>
                    <w:rFonts w:cs="Arial"/>
                  </w:rPr>
                  <w:t>/08/2024</w:t>
                </w:r>
              </w:sdtContent>
            </w:sdt>
          </w:p>
        </w:tc>
      </w:tr>
    </w:tbl>
    <w:p w14:paraId="18229E07" w14:textId="77777777" w:rsidR="003D755E" w:rsidRDefault="003D755E" w:rsidP="003D755E">
      <w:pPr>
        <w:pStyle w:val="EndnoteText"/>
        <w:spacing w:line="276" w:lineRule="auto"/>
        <w:rPr>
          <w:rFonts w:cs="Arial"/>
          <w:sz w:val="22"/>
          <w:szCs w:val="22"/>
          <w:lang w:val="en-US"/>
        </w:rPr>
      </w:pPr>
    </w:p>
    <w:p w14:paraId="08279BD0" w14:textId="77777777" w:rsidR="003D755E" w:rsidRPr="008F02C2" w:rsidRDefault="003D755E" w:rsidP="003D755E">
      <w:pPr>
        <w:pStyle w:val="EndnoteText"/>
        <w:spacing w:line="276" w:lineRule="auto"/>
        <w:rPr>
          <w:rFonts w:cs="Arial"/>
          <w:color w:val="FF0000"/>
          <w:szCs w:val="22"/>
        </w:rPr>
      </w:pPr>
      <w:r w:rsidRPr="008F02C2">
        <w:rPr>
          <w:rFonts w:cs="Arial"/>
          <w:szCs w:val="22"/>
        </w:rPr>
        <w:t>Dear</w:t>
      </w:r>
      <w:r w:rsidRPr="008F02C2">
        <w:rPr>
          <w:rFonts w:cs="Arial"/>
          <w:color w:val="FF0000"/>
          <w:szCs w:val="22"/>
        </w:rPr>
        <w:t xml:space="preserve"> </w:t>
      </w:r>
      <w:bookmarkStart w:id="0" w:name="Dear"/>
      <w:bookmarkEnd w:id="0"/>
      <w:sdt>
        <w:sdtPr>
          <w:rPr>
            <w:rFonts w:cs="Arial"/>
            <w:szCs w:val="22"/>
          </w:rPr>
          <w:alias w:val="ContactFirstName"/>
          <w:id w:val="-1720115877"/>
          <w:placeholder>
            <w:docPart w:val="D25FBD56378B4D41AA27170A031C8A4B"/>
          </w:placeholder>
          <w:showingPlcHdr/>
          <w:text/>
        </w:sdtPr>
        <w:sdtEndPr/>
        <w:sdtContent>
          <w:r w:rsidRPr="003A6714">
            <w:rPr>
              <w:rStyle w:val="PlaceholderText"/>
            </w:rPr>
            <w:t>Stephen</w:t>
          </w:r>
        </w:sdtContent>
      </w:sdt>
    </w:p>
    <w:p w14:paraId="5E96D185" w14:textId="77777777" w:rsidR="003D755E" w:rsidRPr="003D755E" w:rsidRDefault="003D755E" w:rsidP="003D755E">
      <w:pPr>
        <w:pStyle w:val="EndnoteText"/>
        <w:spacing w:line="276" w:lineRule="auto"/>
        <w:rPr>
          <w:rFonts w:cs="Arial"/>
          <w:sz w:val="22"/>
          <w:szCs w:val="22"/>
        </w:rPr>
      </w:pPr>
    </w:p>
    <w:p w14:paraId="5AF0C3FE" w14:textId="3599E77A" w:rsidR="003D755E" w:rsidRDefault="003D755E" w:rsidP="003D755E">
      <w:pPr>
        <w:pStyle w:val="EndnoteText"/>
        <w:spacing w:line="276" w:lineRule="auto"/>
        <w:rPr>
          <w:rFonts w:cs="Arial"/>
          <w:b/>
          <w:sz w:val="22"/>
          <w:szCs w:val="22"/>
          <w:lang w:val="en-US"/>
        </w:rPr>
      </w:pPr>
      <w:bookmarkStart w:id="1" w:name="SubjectHeading"/>
      <w:bookmarkEnd w:id="1"/>
      <w:r>
        <w:rPr>
          <w:rFonts w:cs="Arial"/>
          <w:b/>
          <w:sz w:val="22"/>
          <w:szCs w:val="22"/>
          <w:lang w:val="en-US"/>
        </w:rPr>
        <w:t xml:space="preserve">We need more information about your application </w:t>
      </w:r>
      <w:r w:rsidRPr="000569A8">
        <w:rPr>
          <w:rFonts w:cs="Arial"/>
          <w:b/>
          <w:color w:val="000000" w:themeColor="text1"/>
          <w:sz w:val="22"/>
          <w:szCs w:val="22"/>
          <w:lang w:val="en-US"/>
        </w:rPr>
        <w:t xml:space="preserve">and </w:t>
      </w:r>
      <w:r w:rsidR="00565EAE">
        <w:rPr>
          <w:rFonts w:cs="Arial"/>
          <w:b/>
          <w:sz w:val="22"/>
          <w:szCs w:val="22"/>
          <w:lang w:val="en-US"/>
        </w:rPr>
        <w:t xml:space="preserve">further </w:t>
      </w:r>
      <w:r>
        <w:rPr>
          <w:rFonts w:cs="Arial"/>
          <w:b/>
          <w:sz w:val="22"/>
          <w:szCs w:val="22"/>
          <w:lang w:val="en-US"/>
        </w:rPr>
        <w:t xml:space="preserve">payment </w:t>
      </w:r>
      <w:r w:rsidR="00565EAE">
        <w:rPr>
          <w:rFonts w:cs="Arial"/>
          <w:b/>
          <w:sz w:val="22"/>
          <w:szCs w:val="22"/>
          <w:lang w:val="en-US"/>
        </w:rPr>
        <w:t xml:space="preserve">for </w:t>
      </w:r>
      <w:proofErr w:type="gramStart"/>
      <w:r w:rsidR="00565EAE">
        <w:rPr>
          <w:rFonts w:cs="Arial"/>
          <w:b/>
          <w:sz w:val="22"/>
          <w:szCs w:val="22"/>
          <w:lang w:val="en-US"/>
        </w:rPr>
        <w:t xml:space="preserve">the </w:t>
      </w:r>
      <w:r>
        <w:rPr>
          <w:rFonts w:cs="Arial"/>
          <w:b/>
          <w:sz w:val="22"/>
          <w:szCs w:val="22"/>
          <w:lang w:val="en-US"/>
        </w:rPr>
        <w:t xml:space="preserve"> application</w:t>
      </w:r>
      <w:proofErr w:type="gramEnd"/>
      <w:r>
        <w:rPr>
          <w:rFonts w:cs="Arial"/>
          <w:b/>
          <w:sz w:val="22"/>
          <w:szCs w:val="22"/>
          <w:lang w:val="en-US"/>
        </w:rPr>
        <w:t xml:space="preserve"> charge</w:t>
      </w:r>
    </w:p>
    <w:p w14:paraId="619BCE99" w14:textId="77777777" w:rsidR="003D755E" w:rsidRDefault="003D755E" w:rsidP="003D755E">
      <w:pPr>
        <w:pStyle w:val="EndnoteText"/>
        <w:spacing w:line="276" w:lineRule="auto"/>
        <w:rPr>
          <w:rFonts w:cs="Arial"/>
          <w:b/>
          <w:sz w:val="22"/>
          <w:szCs w:val="22"/>
          <w:lang w:val="en-US"/>
        </w:rPr>
      </w:pPr>
    </w:p>
    <w:p w14:paraId="60A01728" w14:textId="6C52097C" w:rsidR="003D755E" w:rsidRPr="000569A8" w:rsidRDefault="003D755E" w:rsidP="003D755E">
      <w:pPr>
        <w:pStyle w:val="EndnoteText"/>
        <w:spacing w:line="276" w:lineRule="auto"/>
        <w:rPr>
          <w:rFonts w:cs="Arial"/>
          <w:color w:val="000000" w:themeColor="text1"/>
          <w:szCs w:val="22"/>
        </w:rPr>
      </w:pPr>
      <w:r w:rsidRPr="000569A8">
        <w:rPr>
          <w:rFonts w:cs="Arial"/>
          <w:b/>
          <w:color w:val="000000" w:themeColor="text1"/>
          <w:szCs w:val="22"/>
        </w:rPr>
        <w:t xml:space="preserve">Application reference: </w:t>
      </w:r>
      <w:r w:rsidR="00565EAE">
        <w:rPr>
          <w:rFonts w:cs="Arial"/>
          <w:b/>
          <w:color w:val="000000" w:themeColor="text1"/>
          <w:szCs w:val="22"/>
        </w:rPr>
        <w:tab/>
      </w:r>
      <w:sdt>
        <w:sdtPr>
          <w:rPr>
            <w:color w:val="000000" w:themeColor="text1"/>
            <w:szCs w:val="22"/>
          </w:rPr>
          <w:alias w:val="AppReference"/>
          <w:tag w:val="AppReference"/>
          <w:id w:val="524297793"/>
          <w:placeholder>
            <w:docPart w:val="E6E4E34A7CD34C68A3831E2BA56C9F15"/>
          </w:placeholder>
          <w:showingPlcHdr/>
          <w:text/>
        </w:sdtPr>
        <w:sdtEndPr/>
        <w:sdtContent>
          <w:r w:rsidRPr="000569A8">
            <w:rPr>
              <w:rStyle w:val="PlaceholderText"/>
              <w:color w:val="000000" w:themeColor="text1"/>
            </w:rPr>
            <w:t>EPR/VP3425SV/A001</w:t>
          </w:r>
        </w:sdtContent>
      </w:sdt>
    </w:p>
    <w:p w14:paraId="78A53F95" w14:textId="4DB9BCFB" w:rsidR="003D755E" w:rsidRPr="000569A8" w:rsidRDefault="003D755E" w:rsidP="003D755E">
      <w:pPr>
        <w:pStyle w:val="EndnoteText"/>
        <w:spacing w:line="276" w:lineRule="auto"/>
        <w:rPr>
          <w:rFonts w:cs="Arial"/>
          <w:color w:val="000000" w:themeColor="text1"/>
          <w:szCs w:val="22"/>
        </w:rPr>
      </w:pPr>
      <w:r w:rsidRPr="000569A8">
        <w:rPr>
          <w:rFonts w:cs="Arial"/>
          <w:b/>
          <w:color w:val="000000" w:themeColor="text1"/>
          <w:szCs w:val="22"/>
        </w:rPr>
        <w:t>Operator:</w:t>
      </w:r>
      <w:r w:rsidR="00565EAE">
        <w:rPr>
          <w:rFonts w:cs="Arial"/>
          <w:b/>
          <w:color w:val="000000" w:themeColor="text1"/>
          <w:szCs w:val="22"/>
        </w:rPr>
        <w:tab/>
      </w:r>
      <w:r w:rsidR="00565EAE">
        <w:rPr>
          <w:rFonts w:cs="Arial"/>
          <w:b/>
          <w:color w:val="000000" w:themeColor="text1"/>
          <w:szCs w:val="22"/>
        </w:rPr>
        <w:tab/>
      </w:r>
      <w:r w:rsidR="00565EAE">
        <w:rPr>
          <w:rFonts w:cs="Arial"/>
          <w:b/>
          <w:color w:val="000000" w:themeColor="text1"/>
          <w:szCs w:val="22"/>
        </w:rPr>
        <w:tab/>
      </w:r>
      <w:sdt>
        <w:sdtPr>
          <w:rPr>
            <w:color w:val="000000" w:themeColor="text1"/>
            <w:szCs w:val="22"/>
          </w:rPr>
          <w:alias w:val="Operator"/>
          <w:id w:val="-929036796"/>
          <w:placeholder>
            <w:docPart w:val="AD7FE4F2C04E4010AF38AB203A26EE05"/>
          </w:placeholder>
          <w:showingPlcHdr/>
          <w:text/>
        </w:sdtPr>
        <w:sdtEndPr/>
        <w:sdtContent>
          <w:r w:rsidRPr="000569A8">
            <w:rPr>
              <w:rStyle w:val="PlaceholderText"/>
              <w:color w:val="000000" w:themeColor="text1"/>
            </w:rPr>
            <w:t>Air Products (BR) Limited</w:t>
          </w:r>
        </w:sdtContent>
      </w:sdt>
    </w:p>
    <w:p w14:paraId="7685201A" w14:textId="1EA11272" w:rsidR="003D755E" w:rsidRPr="000569A8" w:rsidRDefault="003D755E" w:rsidP="003D755E">
      <w:pPr>
        <w:pStyle w:val="EndnoteText"/>
        <w:spacing w:line="276" w:lineRule="auto"/>
        <w:rPr>
          <w:rFonts w:cs="Arial"/>
          <w:b/>
          <w:color w:val="000000" w:themeColor="text1"/>
          <w:szCs w:val="22"/>
        </w:rPr>
      </w:pPr>
      <w:r w:rsidRPr="000569A8">
        <w:rPr>
          <w:rFonts w:cs="Arial"/>
          <w:b/>
          <w:color w:val="000000" w:themeColor="text1"/>
          <w:szCs w:val="22"/>
        </w:rPr>
        <w:t xml:space="preserve">Facility: </w:t>
      </w:r>
      <w:r w:rsidR="00565EAE">
        <w:rPr>
          <w:rFonts w:cs="Arial"/>
          <w:b/>
          <w:color w:val="000000" w:themeColor="text1"/>
          <w:szCs w:val="22"/>
        </w:rPr>
        <w:tab/>
      </w:r>
      <w:r w:rsidR="00565EAE">
        <w:rPr>
          <w:rFonts w:cs="Arial"/>
          <w:b/>
          <w:color w:val="000000" w:themeColor="text1"/>
          <w:szCs w:val="22"/>
        </w:rPr>
        <w:tab/>
      </w:r>
      <w:r w:rsidR="00565EAE">
        <w:rPr>
          <w:rFonts w:cs="Arial"/>
          <w:b/>
          <w:color w:val="000000" w:themeColor="text1"/>
          <w:szCs w:val="22"/>
        </w:rPr>
        <w:tab/>
      </w:r>
      <w:sdt>
        <w:sdtPr>
          <w:rPr>
            <w:color w:val="000000" w:themeColor="text1"/>
            <w:szCs w:val="22"/>
          </w:rPr>
          <w:alias w:val="Facility"/>
          <w:id w:val="755096738"/>
          <w:placeholder>
            <w:docPart w:val="DC27E923E92F4297B0FA06D65C67CA8B"/>
          </w:placeholder>
          <w:showingPlcHdr/>
          <w:text/>
        </w:sdtPr>
        <w:sdtEndPr/>
        <w:sdtContent>
          <w:r w:rsidRPr="000569A8">
            <w:rPr>
              <w:rStyle w:val="PlaceholderText"/>
              <w:color w:val="000000" w:themeColor="text1"/>
            </w:rPr>
            <w:t>Immingham Green Energy Terminal</w:t>
          </w:r>
        </w:sdtContent>
      </w:sdt>
    </w:p>
    <w:p w14:paraId="0E6710CC" w14:textId="77777777" w:rsidR="003D755E" w:rsidRPr="003D755E" w:rsidRDefault="003D755E" w:rsidP="003D755E">
      <w:pPr>
        <w:pStyle w:val="EndnoteText"/>
        <w:spacing w:line="276" w:lineRule="auto"/>
        <w:rPr>
          <w:rFonts w:cs="Arial"/>
          <w:color w:val="FF0000"/>
          <w:sz w:val="22"/>
          <w:szCs w:val="22"/>
        </w:rPr>
      </w:pPr>
    </w:p>
    <w:p w14:paraId="487FA353" w14:textId="77777777" w:rsidR="00565EAE" w:rsidRDefault="003D755E" w:rsidP="003D755E">
      <w:pPr>
        <w:pStyle w:val="EndnoteText"/>
        <w:spacing w:line="276" w:lineRule="auto"/>
        <w:rPr>
          <w:rFonts w:cs="Arial"/>
          <w:sz w:val="22"/>
          <w:szCs w:val="22"/>
          <w:lang w:val="en-US"/>
        </w:rPr>
      </w:pPr>
      <w:r>
        <w:rPr>
          <w:rFonts w:cs="Arial"/>
          <w:sz w:val="22"/>
          <w:szCs w:val="22"/>
          <w:lang w:val="en-US"/>
        </w:rPr>
        <w:t>Thank you for your application received on</w:t>
      </w:r>
      <w:r>
        <w:rPr>
          <w:rFonts w:cs="Arial"/>
          <w:color w:val="FF0000"/>
          <w:sz w:val="22"/>
          <w:szCs w:val="22"/>
          <w:lang w:val="en-US"/>
        </w:rPr>
        <w:t xml:space="preserve"> </w:t>
      </w:r>
      <w:sdt>
        <w:sdtPr>
          <w:rPr>
            <w:rFonts w:cs="Arial"/>
            <w:sz w:val="22"/>
            <w:szCs w:val="22"/>
            <w:lang w:val="en-US"/>
          </w:rPr>
          <w:alias w:val="DateApplicationReceived"/>
          <w:tag w:val="DateApplicationReceived"/>
          <w:id w:val="-1054618292"/>
          <w:placeholder>
            <w:docPart w:val="DefaultPlaceholder_-1854013440"/>
          </w:placeholder>
          <w:showingPlcHdr/>
          <w:text/>
        </w:sdtPr>
        <w:sdtEndPr/>
        <w:sdtContent>
          <w:r w:rsidR="00181ED8" w:rsidRPr="00565EAE">
            <w:rPr>
              <w:rStyle w:val="PlaceholderText"/>
              <w:rFonts w:eastAsiaTheme="minorHAnsi"/>
              <w:color w:val="000000" w:themeColor="text1"/>
            </w:rPr>
            <w:t>24/05/2024</w:t>
          </w:r>
        </w:sdtContent>
      </w:sdt>
      <w:r>
        <w:rPr>
          <w:rFonts w:cs="Arial"/>
          <w:sz w:val="22"/>
          <w:szCs w:val="22"/>
          <w:lang w:val="en-US"/>
        </w:rPr>
        <w:t xml:space="preserve">. </w:t>
      </w:r>
    </w:p>
    <w:p w14:paraId="77733134" w14:textId="77777777" w:rsidR="00565EAE" w:rsidRDefault="00565EAE" w:rsidP="003D755E">
      <w:pPr>
        <w:pStyle w:val="EndnoteText"/>
        <w:spacing w:line="276" w:lineRule="auto"/>
        <w:rPr>
          <w:rFonts w:cs="Arial"/>
          <w:sz w:val="22"/>
          <w:szCs w:val="22"/>
          <w:lang w:val="en-US"/>
        </w:rPr>
      </w:pPr>
    </w:p>
    <w:p w14:paraId="76699E34" w14:textId="6437D481" w:rsidR="00725EC7" w:rsidRDefault="00725EC7" w:rsidP="003D755E">
      <w:pPr>
        <w:rPr>
          <w:rFonts w:cs="Arial"/>
          <w:sz w:val="22"/>
          <w:szCs w:val="22"/>
          <w:lang w:val="en-US"/>
        </w:rPr>
      </w:pPr>
      <w:r>
        <w:rPr>
          <w:rFonts w:cs="Arial"/>
          <w:sz w:val="22"/>
          <w:szCs w:val="22"/>
          <w:lang w:val="en-US"/>
        </w:rPr>
        <w:t>Unfortunately,</w:t>
      </w:r>
      <w:r w:rsidR="003D755E">
        <w:rPr>
          <w:rFonts w:cs="Arial"/>
          <w:sz w:val="22"/>
          <w:szCs w:val="22"/>
          <w:lang w:val="en-US"/>
        </w:rPr>
        <w:t xml:space="preserve"> the application payment you sent is incorrect. </w:t>
      </w:r>
    </w:p>
    <w:p w14:paraId="591D1C74" w14:textId="77777777" w:rsidR="00725EC7" w:rsidRDefault="00725EC7" w:rsidP="003D755E">
      <w:pPr>
        <w:rPr>
          <w:rFonts w:cs="Arial"/>
          <w:sz w:val="22"/>
          <w:szCs w:val="22"/>
          <w:lang w:val="en-US"/>
        </w:rPr>
      </w:pPr>
    </w:p>
    <w:p w14:paraId="0A2B7525" w14:textId="7C74E207" w:rsidR="00A43385" w:rsidRDefault="00A43385" w:rsidP="003D755E">
      <w:pPr>
        <w:rPr>
          <w:rFonts w:cs="Arial"/>
          <w:sz w:val="22"/>
          <w:szCs w:val="22"/>
          <w:lang w:val="en-US"/>
        </w:rPr>
      </w:pPr>
      <w:r>
        <w:rPr>
          <w:rFonts w:cs="Arial"/>
          <w:sz w:val="22"/>
          <w:szCs w:val="22"/>
          <w:lang w:val="en-US"/>
        </w:rPr>
        <w:t xml:space="preserve">You have paid </w:t>
      </w:r>
      <w:r w:rsidRPr="00FF5D9A">
        <w:rPr>
          <w:rFonts w:cs="Arial"/>
          <w:b/>
          <w:bCs/>
          <w:sz w:val="22"/>
          <w:szCs w:val="22"/>
          <w:lang w:val="en-US"/>
        </w:rPr>
        <w:t>£</w:t>
      </w:r>
      <w:r w:rsidR="00FF5D9A" w:rsidRPr="00FF5D9A">
        <w:rPr>
          <w:rFonts w:cs="Arial"/>
          <w:b/>
          <w:bCs/>
          <w:sz w:val="22"/>
          <w:szCs w:val="22"/>
          <w:lang w:val="en-US"/>
        </w:rPr>
        <w:t>16,480</w:t>
      </w:r>
      <w:r>
        <w:rPr>
          <w:rFonts w:cs="Arial"/>
          <w:sz w:val="22"/>
          <w:szCs w:val="22"/>
          <w:lang w:val="en-US"/>
        </w:rPr>
        <w:t xml:space="preserve"> in total. </w:t>
      </w:r>
      <w:r w:rsidR="00634AB2">
        <w:rPr>
          <w:rFonts w:cs="Arial"/>
          <w:sz w:val="22"/>
          <w:szCs w:val="22"/>
          <w:lang w:val="en-US"/>
        </w:rPr>
        <w:t xml:space="preserve"> </w:t>
      </w:r>
      <w:r w:rsidR="00D31CD7">
        <w:rPr>
          <w:rFonts w:cs="Arial"/>
          <w:sz w:val="22"/>
          <w:szCs w:val="22"/>
          <w:lang w:val="en-US"/>
        </w:rPr>
        <w:t xml:space="preserve">Depending on confirmation </w:t>
      </w:r>
      <w:proofErr w:type="gramStart"/>
      <w:r w:rsidR="00D31CD7">
        <w:rPr>
          <w:rFonts w:cs="Arial"/>
          <w:sz w:val="22"/>
          <w:szCs w:val="22"/>
          <w:lang w:val="en-US"/>
        </w:rPr>
        <w:t>to</w:t>
      </w:r>
      <w:proofErr w:type="gramEnd"/>
      <w:r w:rsidR="00D31CD7">
        <w:rPr>
          <w:rFonts w:cs="Arial"/>
          <w:sz w:val="22"/>
          <w:szCs w:val="22"/>
          <w:lang w:val="en-US"/>
        </w:rPr>
        <w:t xml:space="preserve"> this letter, the application suggests the fee </w:t>
      </w:r>
      <w:r w:rsidR="006917FE">
        <w:rPr>
          <w:rFonts w:cs="Arial"/>
          <w:sz w:val="22"/>
          <w:szCs w:val="22"/>
          <w:lang w:val="en-US"/>
        </w:rPr>
        <w:t>calculates to the value of</w:t>
      </w:r>
      <w:r w:rsidR="00D31CD7">
        <w:rPr>
          <w:rFonts w:cs="Arial"/>
          <w:sz w:val="22"/>
          <w:szCs w:val="22"/>
          <w:lang w:val="en-US"/>
        </w:rPr>
        <w:t xml:space="preserve"> </w:t>
      </w:r>
      <w:r w:rsidR="00D31CD7" w:rsidRPr="00AB68D0">
        <w:rPr>
          <w:rFonts w:cs="Arial"/>
          <w:b/>
          <w:bCs/>
          <w:sz w:val="22"/>
          <w:szCs w:val="22"/>
          <w:lang w:val="en-US"/>
        </w:rPr>
        <w:t>£43,075</w:t>
      </w:r>
    </w:p>
    <w:p w14:paraId="4AD8C0F8" w14:textId="77777777" w:rsidR="00725EC7" w:rsidRDefault="00725EC7" w:rsidP="003D755E">
      <w:pPr>
        <w:rPr>
          <w:rFonts w:cs="Arial"/>
          <w:sz w:val="22"/>
          <w:szCs w:val="22"/>
          <w:lang w:val="en-US"/>
        </w:rPr>
      </w:pPr>
    </w:p>
    <w:p w14:paraId="18E4C79E" w14:textId="77777777" w:rsidR="008C692C" w:rsidRDefault="008C692C" w:rsidP="003D755E">
      <w:pPr>
        <w:rPr>
          <w:rFonts w:cs="Arial"/>
          <w:sz w:val="22"/>
          <w:szCs w:val="22"/>
          <w:lang w:val="en-US"/>
        </w:rPr>
      </w:pPr>
    </w:p>
    <w:p w14:paraId="72242059" w14:textId="133D4974" w:rsidR="00725EC7" w:rsidRDefault="00725EC7" w:rsidP="003D755E">
      <w:pPr>
        <w:rPr>
          <w:rFonts w:cs="Arial"/>
          <w:sz w:val="22"/>
          <w:szCs w:val="22"/>
          <w:lang w:val="en-US"/>
        </w:rPr>
      </w:pPr>
      <w:r w:rsidRPr="20C7A061">
        <w:rPr>
          <w:rFonts w:cs="Arial"/>
          <w:sz w:val="22"/>
          <w:szCs w:val="22"/>
          <w:lang w:val="en-US"/>
        </w:rPr>
        <w:t xml:space="preserve">We consider the following activity </w:t>
      </w:r>
      <w:r w:rsidR="4F839026" w:rsidRPr="20C7A061">
        <w:rPr>
          <w:rFonts w:cs="Arial"/>
          <w:sz w:val="22"/>
          <w:szCs w:val="22"/>
          <w:lang w:val="en-US"/>
        </w:rPr>
        <w:t>fees</w:t>
      </w:r>
      <w:r w:rsidRPr="20C7A061">
        <w:rPr>
          <w:rFonts w:cs="Arial"/>
          <w:sz w:val="22"/>
          <w:szCs w:val="22"/>
          <w:lang w:val="en-US"/>
        </w:rPr>
        <w:t xml:space="preserve"> are required (based on the descriptions in your application)</w:t>
      </w:r>
      <w:r w:rsidR="00180ECF" w:rsidRPr="20C7A061">
        <w:rPr>
          <w:rFonts w:cs="Arial"/>
          <w:sz w:val="22"/>
          <w:szCs w:val="22"/>
          <w:lang w:val="en-US"/>
        </w:rPr>
        <w:t xml:space="preserve"> and </w:t>
      </w:r>
      <w:r w:rsidR="001D35F1" w:rsidRPr="20C7A061">
        <w:rPr>
          <w:rFonts w:cs="Arial"/>
          <w:sz w:val="22"/>
          <w:szCs w:val="22"/>
          <w:lang w:val="en-US"/>
        </w:rPr>
        <w:t>section 2.12 of our charging guidance: -</w:t>
      </w:r>
    </w:p>
    <w:p w14:paraId="3735706A" w14:textId="77777777" w:rsidR="001D35F1" w:rsidRDefault="001D35F1" w:rsidP="001D35F1">
      <w:pPr>
        <w:rPr>
          <w:rFonts w:cs="Arial"/>
          <w:sz w:val="22"/>
          <w:szCs w:val="22"/>
        </w:rPr>
      </w:pPr>
    </w:p>
    <w:p w14:paraId="3C5F1F26" w14:textId="5528437D" w:rsidR="001D35F1" w:rsidRPr="002C3DAA" w:rsidRDefault="00D55C6B" w:rsidP="00716C3B">
      <w:pPr>
        <w:ind w:left="709" w:hanging="349"/>
        <w:rPr>
          <w:rFonts w:cs="Arial"/>
          <w:i/>
          <w:iCs/>
          <w:color w:val="000000" w:themeColor="text1"/>
          <w:sz w:val="22"/>
          <w:szCs w:val="22"/>
        </w:rPr>
      </w:pPr>
      <w:r w:rsidRPr="00D55C6B">
        <w:rPr>
          <w:rFonts w:cs="Arial"/>
          <w:i/>
          <w:iCs/>
          <w:sz w:val="22"/>
          <w:szCs w:val="22"/>
        </w:rPr>
        <w:t xml:space="preserve">Notes: </w:t>
      </w:r>
      <w:hyperlink r:id="rId13" w:history="1">
        <w:r w:rsidR="00DF63ED" w:rsidRPr="00C522E3">
          <w:rPr>
            <w:rStyle w:val="Hyperlink"/>
            <w:sz w:val="22"/>
            <w:szCs w:val="22"/>
          </w:rPr>
          <w:t>Environmental permits: when and how you are charged - GOV.UK (www.gov.uk)</w:t>
        </w:r>
      </w:hyperlink>
      <w:r w:rsidR="00DF63ED">
        <w:rPr>
          <w:rStyle w:val="Hyperlink"/>
          <w:sz w:val="22"/>
          <w:szCs w:val="22"/>
        </w:rPr>
        <w:t xml:space="preserve"> </w:t>
      </w:r>
      <w:r w:rsidR="001D35F1" w:rsidRPr="002C3DAA">
        <w:rPr>
          <w:rFonts w:cs="Arial"/>
          <w:i/>
          <w:iCs/>
          <w:color w:val="000000" w:themeColor="text1"/>
          <w:sz w:val="22"/>
          <w:szCs w:val="22"/>
        </w:rPr>
        <w:t>Using the </w:t>
      </w:r>
      <w:hyperlink r:id="rId14" w:history="1">
        <w:r w:rsidR="001D35F1" w:rsidRPr="002C3DAA">
          <w:rPr>
            <w:rStyle w:val="Hyperlink"/>
            <w:i/>
            <w:iCs/>
            <w:color w:val="000000" w:themeColor="text1"/>
            <w:sz w:val="22"/>
            <w:szCs w:val="22"/>
          </w:rPr>
          <w:t>tables of charges</w:t>
        </w:r>
      </w:hyperlink>
      <w:r w:rsidR="001D35F1" w:rsidRPr="002C3DAA">
        <w:rPr>
          <w:rFonts w:cs="Arial"/>
          <w:i/>
          <w:iCs/>
          <w:color w:val="000000" w:themeColor="text1"/>
          <w:sz w:val="22"/>
          <w:szCs w:val="22"/>
        </w:rPr>
        <w:t>, you need to calculate the sum of:</w:t>
      </w:r>
    </w:p>
    <w:p w14:paraId="283ABFF6" w14:textId="77777777" w:rsidR="001D35F1" w:rsidRPr="002C3DAA" w:rsidRDefault="001D35F1" w:rsidP="001D35F1">
      <w:pPr>
        <w:numPr>
          <w:ilvl w:val="0"/>
          <w:numId w:val="31"/>
        </w:numPr>
        <w:rPr>
          <w:rFonts w:cs="Arial"/>
          <w:i/>
          <w:iCs/>
          <w:color w:val="000000" w:themeColor="text1"/>
          <w:sz w:val="22"/>
          <w:szCs w:val="22"/>
        </w:rPr>
      </w:pPr>
      <w:r w:rsidRPr="002C3DAA">
        <w:rPr>
          <w:rFonts w:cs="Arial"/>
          <w:i/>
          <w:iCs/>
          <w:color w:val="000000" w:themeColor="text1"/>
          <w:sz w:val="22"/>
          <w:szCs w:val="22"/>
        </w:rPr>
        <w:t>100% of the relevant application charge in the </w:t>
      </w:r>
      <w:hyperlink r:id="rId15" w:history="1">
        <w:r w:rsidRPr="002C3DAA">
          <w:rPr>
            <w:rStyle w:val="Hyperlink"/>
            <w:i/>
            <w:iCs/>
            <w:color w:val="000000" w:themeColor="text1"/>
            <w:sz w:val="22"/>
            <w:szCs w:val="22"/>
          </w:rPr>
          <w:t>tables of charges</w:t>
        </w:r>
      </w:hyperlink>
      <w:r w:rsidRPr="002C3DAA">
        <w:rPr>
          <w:rFonts w:cs="Arial"/>
          <w:i/>
          <w:iCs/>
          <w:color w:val="000000" w:themeColor="text1"/>
          <w:sz w:val="22"/>
          <w:szCs w:val="22"/>
        </w:rPr>
        <w:t> for the largest application fee</w:t>
      </w:r>
    </w:p>
    <w:p w14:paraId="70E2FAF5" w14:textId="77777777" w:rsidR="001D35F1" w:rsidRPr="001D35F1" w:rsidRDefault="001D35F1" w:rsidP="001D35F1">
      <w:pPr>
        <w:numPr>
          <w:ilvl w:val="0"/>
          <w:numId w:val="31"/>
        </w:numPr>
        <w:rPr>
          <w:rFonts w:cs="Arial"/>
          <w:i/>
          <w:iCs/>
          <w:sz w:val="22"/>
          <w:szCs w:val="22"/>
        </w:rPr>
      </w:pPr>
      <w:r w:rsidRPr="001D35F1">
        <w:rPr>
          <w:rFonts w:cs="Arial"/>
          <w:i/>
          <w:iCs/>
          <w:sz w:val="22"/>
          <w:szCs w:val="22"/>
        </w:rPr>
        <w:t xml:space="preserve">50% of the relevant application charge for any secondary activities that can reasonably </w:t>
      </w:r>
      <w:proofErr w:type="gramStart"/>
      <w:r w:rsidRPr="001D35F1">
        <w:rPr>
          <w:rFonts w:cs="Arial"/>
          <w:i/>
          <w:iCs/>
          <w:sz w:val="22"/>
          <w:szCs w:val="22"/>
        </w:rPr>
        <w:t>be considered to be</w:t>
      </w:r>
      <w:proofErr w:type="gramEnd"/>
      <w:r w:rsidRPr="001D35F1">
        <w:rPr>
          <w:rFonts w:cs="Arial"/>
          <w:i/>
          <w:iCs/>
          <w:sz w:val="22"/>
          <w:szCs w:val="22"/>
        </w:rPr>
        <w:t xml:space="preserve"> part of the same operation – to reflect the time saved during the determination period, for example, by only needing one consultation or one set of operator competence checks</w:t>
      </w:r>
    </w:p>
    <w:p w14:paraId="4EC28ADB" w14:textId="77777777" w:rsidR="001D35F1" w:rsidRPr="001D35F1" w:rsidRDefault="001D35F1" w:rsidP="001D35F1">
      <w:pPr>
        <w:numPr>
          <w:ilvl w:val="0"/>
          <w:numId w:val="31"/>
        </w:numPr>
        <w:rPr>
          <w:rFonts w:cs="Arial"/>
          <w:i/>
          <w:iCs/>
          <w:sz w:val="22"/>
          <w:szCs w:val="22"/>
        </w:rPr>
      </w:pPr>
      <w:r w:rsidRPr="001D35F1">
        <w:rPr>
          <w:rFonts w:cs="Arial"/>
          <w:i/>
          <w:iCs/>
          <w:sz w:val="22"/>
          <w:szCs w:val="22"/>
        </w:rPr>
        <w:t>10% of the relevant application charge for the same activity carried out multiple times on the same site</w:t>
      </w:r>
    </w:p>
    <w:p w14:paraId="5DE2D560" w14:textId="77777777" w:rsidR="001D35F1" w:rsidRDefault="001D35F1" w:rsidP="003D755E">
      <w:pPr>
        <w:rPr>
          <w:rFonts w:cs="Arial"/>
          <w:sz w:val="22"/>
          <w:szCs w:val="22"/>
          <w:lang w:val="en-US"/>
        </w:rPr>
      </w:pPr>
    </w:p>
    <w:p w14:paraId="01AFB59E" w14:textId="77777777" w:rsidR="00A43385" w:rsidRDefault="00A43385" w:rsidP="003D755E">
      <w:pPr>
        <w:rPr>
          <w:rFonts w:cs="Arial"/>
          <w:sz w:val="22"/>
          <w:szCs w:val="22"/>
          <w:lang w:val="en-US"/>
        </w:rPr>
      </w:pPr>
    </w:p>
    <w:p w14:paraId="5FF9D2FD" w14:textId="77777777" w:rsidR="00B26F29" w:rsidRDefault="00B26F29" w:rsidP="003D755E">
      <w:pPr>
        <w:rPr>
          <w:rFonts w:cs="Arial"/>
          <w:sz w:val="22"/>
          <w:szCs w:val="22"/>
          <w:lang w:val="en-US"/>
        </w:rPr>
      </w:pPr>
    </w:p>
    <w:p w14:paraId="7E51F534" w14:textId="77777777" w:rsidR="00B26F29" w:rsidRDefault="00B26F29" w:rsidP="003D755E">
      <w:pPr>
        <w:rPr>
          <w:rFonts w:cs="Arial"/>
          <w:sz w:val="22"/>
          <w:szCs w:val="22"/>
          <w:lang w:val="en-US"/>
        </w:rPr>
      </w:pPr>
    </w:p>
    <w:p w14:paraId="36D5F228" w14:textId="77777777" w:rsidR="004B1B01" w:rsidRDefault="004B1B01" w:rsidP="003D755E">
      <w:pPr>
        <w:rPr>
          <w:rFonts w:cs="Arial"/>
          <w:sz w:val="22"/>
          <w:szCs w:val="22"/>
          <w:lang w:val="en-US"/>
        </w:rPr>
      </w:pPr>
    </w:p>
    <w:p w14:paraId="4AA5FF55" w14:textId="77777777" w:rsidR="004B1B01" w:rsidRDefault="004B1B01" w:rsidP="003D755E">
      <w:pPr>
        <w:rPr>
          <w:rFonts w:cs="Arial"/>
          <w:sz w:val="22"/>
          <w:szCs w:val="22"/>
          <w:lang w:val="en-US"/>
        </w:rPr>
      </w:pPr>
    </w:p>
    <w:p w14:paraId="02C3E8DA" w14:textId="77777777" w:rsidR="00B26F29" w:rsidRDefault="00B26F29" w:rsidP="003D755E">
      <w:pPr>
        <w:rPr>
          <w:rFonts w:cs="Arial"/>
          <w:sz w:val="22"/>
          <w:szCs w:val="22"/>
          <w:lang w:val="en-US"/>
        </w:rPr>
      </w:pPr>
    </w:p>
    <w:p w14:paraId="1CDA0439" w14:textId="77777777" w:rsidR="00B26F29" w:rsidRDefault="00B26F29" w:rsidP="003D755E">
      <w:pPr>
        <w:rPr>
          <w:rFonts w:cs="Arial"/>
          <w:sz w:val="22"/>
          <w:szCs w:val="22"/>
          <w:lang w:val="en-US"/>
        </w:rPr>
      </w:pPr>
    </w:p>
    <w:tbl>
      <w:tblPr>
        <w:tblStyle w:val="TableGrid"/>
        <w:tblW w:w="0" w:type="auto"/>
        <w:tblLayout w:type="fixed"/>
        <w:tblLook w:val="04A0" w:firstRow="1" w:lastRow="0" w:firstColumn="1" w:lastColumn="0" w:noHBand="0" w:noVBand="1"/>
      </w:tblPr>
      <w:tblGrid>
        <w:gridCol w:w="1413"/>
        <w:gridCol w:w="1134"/>
        <w:gridCol w:w="1134"/>
        <w:gridCol w:w="1417"/>
        <w:gridCol w:w="1843"/>
        <w:gridCol w:w="2075"/>
      </w:tblGrid>
      <w:tr w:rsidR="00CB6215" w:rsidRPr="00C04194" w14:paraId="2E5B2CCD" w14:textId="77777777" w:rsidTr="00CE76CA">
        <w:trPr>
          <w:cantSplit/>
        </w:trPr>
        <w:tc>
          <w:tcPr>
            <w:tcW w:w="1413" w:type="dxa"/>
            <w:shd w:val="clear" w:color="auto" w:fill="F2F2F2" w:themeFill="background1" w:themeFillShade="F2"/>
          </w:tcPr>
          <w:p w14:paraId="561A0737" w14:textId="4FD6F7E1" w:rsidR="00CB6215" w:rsidRPr="00C04194" w:rsidRDefault="00CB6215" w:rsidP="003D755E">
            <w:pPr>
              <w:rPr>
                <w:rFonts w:cs="Arial"/>
                <w:b/>
                <w:bCs/>
                <w:sz w:val="20"/>
                <w:lang w:val="en-US"/>
              </w:rPr>
            </w:pPr>
            <w:r w:rsidRPr="00C04194">
              <w:rPr>
                <w:rFonts w:cs="Arial"/>
                <w:b/>
                <w:bCs/>
                <w:sz w:val="20"/>
                <w:lang w:val="en-US"/>
              </w:rPr>
              <w:lastRenderedPageBreak/>
              <w:t>Charge Ref</w:t>
            </w:r>
          </w:p>
        </w:tc>
        <w:tc>
          <w:tcPr>
            <w:tcW w:w="1134" w:type="dxa"/>
            <w:shd w:val="clear" w:color="auto" w:fill="F2F2F2" w:themeFill="background1" w:themeFillShade="F2"/>
          </w:tcPr>
          <w:p w14:paraId="3F93B39B" w14:textId="47311571" w:rsidR="00CB6215" w:rsidRPr="00C04194" w:rsidRDefault="00CB6215" w:rsidP="003D755E">
            <w:pPr>
              <w:rPr>
                <w:rFonts w:cs="Arial"/>
                <w:b/>
                <w:bCs/>
                <w:sz w:val="20"/>
                <w:lang w:val="en-US"/>
              </w:rPr>
            </w:pPr>
            <w:r w:rsidRPr="00C04194">
              <w:rPr>
                <w:rFonts w:cs="Arial"/>
                <w:b/>
                <w:bCs/>
                <w:sz w:val="20"/>
                <w:lang w:val="en-US"/>
              </w:rPr>
              <w:t>Activity</w:t>
            </w:r>
          </w:p>
        </w:tc>
        <w:tc>
          <w:tcPr>
            <w:tcW w:w="1134" w:type="dxa"/>
            <w:shd w:val="clear" w:color="auto" w:fill="F2F2F2" w:themeFill="background1" w:themeFillShade="F2"/>
          </w:tcPr>
          <w:p w14:paraId="205E06FF" w14:textId="7C45A243" w:rsidR="00CB6215" w:rsidRPr="00C04194" w:rsidRDefault="00CB6215" w:rsidP="003D755E">
            <w:pPr>
              <w:rPr>
                <w:rFonts w:cs="Arial"/>
                <w:b/>
                <w:bCs/>
                <w:sz w:val="20"/>
                <w:lang w:val="en-US"/>
              </w:rPr>
            </w:pPr>
            <w:r w:rsidRPr="00C04194">
              <w:rPr>
                <w:rFonts w:cs="Arial"/>
                <w:b/>
                <w:bCs/>
                <w:sz w:val="20"/>
                <w:lang w:val="en-US"/>
              </w:rPr>
              <w:t>Fee paid</w:t>
            </w:r>
          </w:p>
        </w:tc>
        <w:tc>
          <w:tcPr>
            <w:tcW w:w="1417" w:type="dxa"/>
          </w:tcPr>
          <w:p w14:paraId="521EB7D8" w14:textId="4A404C07" w:rsidR="00CB6215" w:rsidRPr="00C04194" w:rsidRDefault="00CB6215" w:rsidP="003D755E">
            <w:pPr>
              <w:rPr>
                <w:rFonts w:cs="Arial"/>
                <w:b/>
                <w:bCs/>
                <w:sz w:val="20"/>
                <w:lang w:val="en-US"/>
              </w:rPr>
            </w:pPr>
            <w:r w:rsidRPr="00C04194">
              <w:rPr>
                <w:rFonts w:cs="Arial"/>
                <w:b/>
                <w:bCs/>
                <w:sz w:val="20"/>
                <w:lang w:val="en-US"/>
              </w:rPr>
              <w:t>Calculated Fee value</w:t>
            </w:r>
          </w:p>
        </w:tc>
        <w:tc>
          <w:tcPr>
            <w:tcW w:w="1843" w:type="dxa"/>
          </w:tcPr>
          <w:p w14:paraId="523F1544" w14:textId="546F6FBE" w:rsidR="00CB6215" w:rsidRPr="00C04194" w:rsidRDefault="00CB6215" w:rsidP="003D755E">
            <w:pPr>
              <w:rPr>
                <w:rFonts w:cs="Arial"/>
                <w:b/>
                <w:bCs/>
                <w:sz w:val="20"/>
                <w:lang w:val="en-US"/>
              </w:rPr>
            </w:pPr>
            <w:r w:rsidRPr="00C04194">
              <w:rPr>
                <w:rFonts w:cs="Arial"/>
                <w:b/>
                <w:bCs/>
                <w:sz w:val="20"/>
                <w:lang w:val="en-US"/>
              </w:rPr>
              <w:t>Comments</w:t>
            </w:r>
          </w:p>
        </w:tc>
        <w:tc>
          <w:tcPr>
            <w:tcW w:w="2075" w:type="dxa"/>
          </w:tcPr>
          <w:p w14:paraId="591FA71F" w14:textId="5D8539BE" w:rsidR="00CB6215" w:rsidRPr="00C04194" w:rsidRDefault="00361329" w:rsidP="003D755E">
            <w:pPr>
              <w:rPr>
                <w:rFonts w:cs="Arial"/>
                <w:b/>
                <w:bCs/>
                <w:sz w:val="20"/>
                <w:lang w:val="en-US"/>
              </w:rPr>
            </w:pPr>
            <w:r w:rsidRPr="00C04194">
              <w:rPr>
                <w:rFonts w:cs="Arial"/>
                <w:b/>
                <w:bCs/>
                <w:sz w:val="20"/>
                <w:lang w:val="en-US"/>
              </w:rPr>
              <w:t>Detail</w:t>
            </w:r>
          </w:p>
        </w:tc>
      </w:tr>
      <w:tr w:rsidR="00D55C6B" w:rsidRPr="002C3DAA" w14:paraId="3E8F611C" w14:textId="77777777" w:rsidTr="00CE76CA">
        <w:trPr>
          <w:cantSplit/>
        </w:trPr>
        <w:tc>
          <w:tcPr>
            <w:tcW w:w="1413" w:type="dxa"/>
            <w:shd w:val="clear" w:color="auto" w:fill="F2F2F2" w:themeFill="background1" w:themeFillShade="F2"/>
          </w:tcPr>
          <w:p w14:paraId="2A998535" w14:textId="7AE34A1B" w:rsidR="00D55C6B" w:rsidRPr="002C3DAA" w:rsidRDefault="00D55C6B" w:rsidP="002C3DAA">
            <w:pPr>
              <w:spacing w:before="20" w:after="20"/>
              <w:rPr>
                <w:rFonts w:cs="Arial"/>
                <w:sz w:val="20"/>
                <w:lang w:val="en-US"/>
              </w:rPr>
            </w:pPr>
            <w:r w:rsidRPr="002C3DAA">
              <w:rPr>
                <w:rFonts w:cs="Arial"/>
                <w:sz w:val="20"/>
                <w:lang w:val="en-US"/>
              </w:rPr>
              <w:t>1.10</w:t>
            </w:r>
            <w:r w:rsidR="00225DF3" w:rsidRPr="002C3DAA">
              <w:rPr>
                <w:rFonts w:cs="Arial"/>
                <w:sz w:val="20"/>
                <w:lang w:val="en-US"/>
              </w:rPr>
              <w:t>.1</w:t>
            </w:r>
          </w:p>
        </w:tc>
        <w:tc>
          <w:tcPr>
            <w:tcW w:w="1134" w:type="dxa"/>
            <w:shd w:val="clear" w:color="auto" w:fill="F2F2F2" w:themeFill="background1" w:themeFillShade="F2"/>
          </w:tcPr>
          <w:p w14:paraId="5E97FB59" w14:textId="120384C3" w:rsidR="00D55C6B" w:rsidRPr="002C3DAA" w:rsidRDefault="00D55C6B" w:rsidP="002C3DAA">
            <w:pPr>
              <w:spacing w:before="20" w:after="20"/>
              <w:rPr>
                <w:rFonts w:cs="Arial"/>
                <w:b/>
                <w:bCs/>
                <w:sz w:val="20"/>
                <w:lang w:val="en-US"/>
              </w:rPr>
            </w:pPr>
            <w:r w:rsidRPr="002C3DAA">
              <w:rPr>
                <w:rFonts w:cs="Arial"/>
                <w:b/>
                <w:bCs/>
                <w:sz w:val="20"/>
                <w:lang w:val="en-US"/>
              </w:rPr>
              <w:t xml:space="preserve">S1.1 </w:t>
            </w:r>
          </w:p>
        </w:tc>
        <w:tc>
          <w:tcPr>
            <w:tcW w:w="1134" w:type="dxa"/>
            <w:shd w:val="clear" w:color="auto" w:fill="F2F2F2" w:themeFill="background1" w:themeFillShade="F2"/>
          </w:tcPr>
          <w:p w14:paraId="07926EE9" w14:textId="3AA0909D" w:rsidR="00D55C6B" w:rsidRPr="002C3DAA" w:rsidRDefault="00B06026" w:rsidP="002C3DAA">
            <w:pPr>
              <w:spacing w:before="20" w:after="20"/>
              <w:rPr>
                <w:rFonts w:cs="Arial"/>
                <w:sz w:val="20"/>
                <w:lang w:val="en-US"/>
              </w:rPr>
            </w:pPr>
            <w:r w:rsidRPr="002C3DAA">
              <w:rPr>
                <w:rFonts w:cs="Arial"/>
                <w:sz w:val="20"/>
                <w:lang w:val="en-US"/>
              </w:rPr>
              <w:t>-</w:t>
            </w:r>
          </w:p>
        </w:tc>
        <w:tc>
          <w:tcPr>
            <w:tcW w:w="1417" w:type="dxa"/>
          </w:tcPr>
          <w:p w14:paraId="74E022DB" w14:textId="502B38A2" w:rsidR="00D55C6B" w:rsidRPr="002C3DAA" w:rsidRDefault="00D55C6B" w:rsidP="002C3DAA">
            <w:pPr>
              <w:spacing w:before="20" w:after="20"/>
              <w:rPr>
                <w:rFonts w:cs="Arial"/>
                <w:b/>
                <w:bCs/>
                <w:sz w:val="20"/>
                <w:lang w:val="en-US"/>
              </w:rPr>
            </w:pPr>
            <w:r w:rsidRPr="002C3DAA">
              <w:rPr>
                <w:rFonts w:cs="Arial"/>
                <w:b/>
                <w:bCs/>
                <w:sz w:val="20"/>
                <w:lang w:val="en-US"/>
              </w:rPr>
              <w:t>£19,</w:t>
            </w:r>
            <w:r w:rsidR="005B590A" w:rsidRPr="002C3DAA">
              <w:rPr>
                <w:rFonts w:cs="Arial"/>
                <w:b/>
                <w:bCs/>
                <w:sz w:val="20"/>
                <w:lang w:val="en-US"/>
              </w:rPr>
              <w:t>103</w:t>
            </w:r>
          </w:p>
          <w:p w14:paraId="17B59180" w14:textId="419345FF" w:rsidR="00315880" w:rsidRPr="002C3DAA" w:rsidRDefault="00315880" w:rsidP="002C3DAA">
            <w:pPr>
              <w:spacing w:before="20" w:after="20"/>
              <w:rPr>
                <w:rFonts w:cs="Arial"/>
                <w:sz w:val="20"/>
                <w:lang w:val="en-US"/>
              </w:rPr>
            </w:pPr>
          </w:p>
        </w:tc>
        <w:tc>
          <w:tcPr>
            <w:tcW w:w="1843" w:type="dxa"/>
          </w:tcPr>
          <w:p w14:paraId="59C99BC3" w14:textId="77777777" w:rsidR="00D55C6B" w:rsidRPr="002C3DAA" w:rsidRDefault="00D55C6B" w:rsidP="002C3DAA">
            <w:pPr>
              <w:spacing w:before="20" w:after="20"/>
              <w:rPr>
                <w:rFonts w:cs="Arial"/>
                <w:b/>
                <w:bCs/>
                <w:sz w:val="20"/>
                <w:lang w:val="en-US"/>
              </w:rPr>
            </w:pPr>
            <w:r w:rsidRPr="002C3DAA">
              <w:rPr>
                <w:rFonts w:cs="Arial"/>
                <w:b/>
                <w:bCs/>
                <w:sz w:val="20"/>
                <w:lang w:val="en-US"/>
              </w:rPr>
              <w:t>Combustion activities</w:t>
            </w:r>
          </w:p>
          <w:p w14:paraId="2B9B9F76" w14:textId="6CFA5A83" w:rsidR="00831C3E" w:rsidRPr="00C12747" w:rsidRDefault="00D55C6B" w:rsidP="002C3DAA">
            <w:pPr>
              <w:spacing w:before="20" w:after="20"/>
              <w:rPr>
                <w:rFonts w:cs="Arial"/>
                <w:sz w:val="20"/>
              </w:rPr>
            </w:pPr>
            <w:r w:rsidRPr="002C3DAA">
              <w:rPr>
                <w:rFonts w:cs="Arial"/>
                <w:sz w:val="20"/>
              </w:rPr>
              <w:t>Aggregated to 60MW for the operation of onshore HPU’s (using natural gas</w:t>
            </w:r>
            <w:proofErr w:type="gramStart"/>
            <w:r w:rsidRPr="4B21C772">
              <w:rPr>
                <w:rFonts w:cs="Arial"/>
                <w:sz w:val="20"/>
              </w:rPr>
              <w:t>).</w:t>
            </w:r>
            <w:r w:rsidR="02A6E7ED" w:rsidRPr="4B21C772">
              <w:rPr>
                <w:rFonts w:cs="Arial"/>
                <w:sz w:val="20"/>
              </w:rPr>
              <w:t>*</w:t>
            </w:r>
            <w:proofErr w:type="gramEnd"/>
            <w:r w:rsidRPr="002C3DAA">
              <w:rPr>
                <w:rFonts w:cs="Arial"/>
                <w:sz w:val="20"/>
              </w:rPr>
              <w:t xml:space="preserve"> </w:t>
            </w:r>
          </w:p>
        </w:tc>
        <w:tc>
          <w:tcPr>
            <w:tcW w:w="2075" w:type="dxa"/>
          </w:tcPr>
          <w:p w14:paraId="6FF8E729" w14:textId="5C4212CE" w:rsidR="00D55C6B" w:rsidRPr="002C3DAA" w:rsidRDefault="00361329" w:rsidP="002C3DAA">
            <w:pPr>
              <w:spacing w:before="20" w:after="20"/>
              <w:rPr>
                <w:rStyle w:val="Hyperlink"/>
                <w:sz w:val="20"/>
              </w:rPr>
            </w:pPr>
            <w:r w:rsidRPr="002C3DAA">
              <w:rPr>
                <w:rFonts w:cs="Arial"/>
                <w:color w:val="000000" w:themeColor="text1"/>
                <w:sz w:val="20"/>
                <w:lang w:val="en-US"/>
              </w:rPr>
              <w:t xml:space="preserve">Charge 1.10.1 is the largest charge </w:t>
            </w:r>
            <w:r w:rsidR="00B06026" w:rsidRPr="002C3DAA">
              <w:rPr>
                <w:rFonts w:cs="Arial"/>
                <w:color w:val="000000" w:themeColor="text1"/>
                <w:sz w:val="20"/>
                <w:lang w:val="en-US"/>
              </w:rPr>
              <w:t xml:space="preserve">/ application fee, </w:t>
            </w:r>
            <w:r w:rsidR="00AF6D6F" w:rsidRPr="002C3DAA">
              <w:rPr>
                <w:rFonts w:cs="Arial"/>
                <w:b/>
                <w:bCs/>
                <w:color w:val="000000" w:themeColor="text1"/>
                <w:sz w:val="20"/>
                <w:lang w:val="en-US"/>
              </w:rPr>
              <w:t>=</w:t>
            </w:r>
            <w:r w:rsidR="00B06026" w:rsidRPr="002C3DAA">
              <w:rPr>
                <w:rFonts w:cs="Arial"/>
                <w:b/>
                <w:bCs/>
                <w:color w:val="000000" w:themeColor="text1"/>
                <w:sz w:val="20"/>
                <w:lang w:val="en-US"/>
              </w:rPr>
              <w:t xml:space="preserve"> 100%</w:t>
            </w:r>
            <w:r w:rsidRPr="002C3DAA">
              <w:rPr>
                <w:rFonts w:cs="Arial"/>
                <w:b/>
                <w:bCs/>
                <w:sz w:val="20"/>
              </w:rPr>
              <w:t xml:space="preserve"> </w:t>
            </w:r>
          </w:p>
          <w:p w14:paraId="0C41420B" w14:textId="46FAB47E" w:rsidR="00361329" w:rsidRPr="002C3DAA" w:rsidRDefault="00361329" w:rsidP="002C3DAA">
            <w:pPr>
              <w:spacing w:before="20" w:after="20"/>
              <w:rPr>
                <w:rFonts w:cs="Arial"/>
                <w:sz w:val="20"/>
                <w:lang w:val="en-US"/>
              </w:rPr>
            </w:pPr>
          </w:p>
        </w:tc>
      </w:tr>
      <w:tr w:rsidR="00CB6215" w:rsidRPr="002C3DAA" w14:paraId="261AD5A9" w14:textId="77777777" w:rsidTr="00CE76CA">
        <w:trPr>
          <w:cantSplit/>
        </w:trPr>
        <w:tc>
          <w:tcPr>
            <w:tcW w:w="1413" w:type="dxa"/>
            <w:shd w:val="clear" w:color="auto" w:fill="F2F2F2" w:themeFill="background1" w:themeFillShade="F2"/>
          </w:tcPr>
          <w:p w14:paraId="52FF9378" w14:textId="202A5069" w:rsidR="00CB6215" w:rsidRPr="002C3DAA" w:rsidRDefault="00CB6215" w:rsidP="002C3DAA">
            <w:pPr>
              <w:spacing w:before="20" w:after="20"/>
              <w:rPr>
                <w:rFonts w:cs="Arial"/>
                <w:sz w:val="20"/>
                <w:lang w:val="en-US"/>
              </w:rPr>
            </w:pPr>
            <w:r w:rsidRPr="002C3DAA">
              <w:rPr>
                <w:rFonts w:cs="Arial"/>
                <w:sz w:val="20"/>
                <w:lang w:val="en-US"/>
              </w:rPr>
              <w:t>1.4.4</w:t>
            </w:r>
          </w:p>
        </w:tc>
        <w:tc>
          <w:tcPr>
            <w:tcW w:w="1134" w:type="dxa"/>
            <w:shd w:val="clear" w:color="auto" w:fill="F2F2F2" w:themeFill="background1" w:themeFillShade="F2"/>
          </w:tcPr>
          <w:p w14:paraId="31C95443" w14:textId="188E1A5F" w:rsidR="00CB6215" w:rsidRPr="002C3DAA" w:rsidRDefault="00CB6215" w:rsidP="002C3DAA">
            <w:pPr>
              <w:spacing w:before="20" w:after="20"/>
              <w:rPr>
                <w:rFonts w:cs="Arial"/>
                <w:b/>
                <w:bCs/>
                <w:sz w:val="20"/>
                <w:lang w:val="en-US"/>
              </w:rPr>
            </w:pPr>
            <w:r w:rsidRPr="002C3DAA">
              <w:rPr>
                <w:rFonts w:cs="Arial"/>
                <w:b/>
                <w:bCs/>
                <w:sz w:val="20"/>
                <w:lang w:val="en-US"/>
              </w:rPr>
              <w:t xml:space="preserve">S4.2 </w:t>
            </w:r>
          </w:p>
        </w:tc>
        <w:tc>
          <w:tcPr>
            <w:tcW w:w="1134" w:type="dxa"/>
            <w:shd w:val="clear" w:color="auto" w:fill="F2F2F2" w:themeFill="background1" w:themeFillShade="F2"/>
          </w:tcPr>
          <w:p w14:paraId="13B256E0" w14:textId="73FF9829" w:rsidR="00CB6215" w:rsidRPr="002C3DAA" w:rsidRDefault="00CB6215" w:rsidP="002C3DAA">
            <w:pPr>
              <w:spacing w:before="20" w:after="20"/>
              <w:rPr>
                <w:rFonts w:cs="Arial"/>
                <w:sz w:val="20"/>
                <w:lang w:val="en-US"/>
              </w:rPr>
            </w:pPr>
            <w:r w:rsidRPr="002C3DAA">
              <w:rPr>
                <w:rFonts w:cs="Arial"/>
                <w:sz w:val="20"/>
                <w:lang w:val="en-US"/>
              </w:rPr>
              <w:t>£13,209</w:t>
            </w:r>
          </w:p>
        </w:tc>
        <w:tc>
          <w:tcPr>
            <w:tcW w:w="1417" w:type="dxa"/>
          </w:tcPr>
          <w:p w14:paraId="4C34DB0A" w14:textId="2308FBEE" w:rsidR="00AD35CC" w:rsidRPr="002C3DAA" w:rsidRDefault="00AD35CC" w:rsidP="002C3DAA">
            <w:pPr>
              <w:spacing w:before="20" w:after="20"/>
              <w:rPr>
                <w:rFonts w:cs="Arial"/>
                <w:color w:val="000000" w:themeColor="text1"/>
                <w:sz w:val="20"/>
                <w:lang w:val="en-US"/>
              </w:rPr>
            </w:pPr>
            <w:r w:rsidRPr="002C3DAA">
              <w:rPr>
                <w:rFonts w:cs="Arial"/>
                <w:color w:val="000000" w:themeColor="text1"/>
                <w:sz w:val="20"/>
                <w:lang w:val="en-US"/>
              </w:rPr>
              <w:t>£</w:t>
            </w:r>
            <w:r w:rsidR="00FC2179" w:rsidRPr="002C3DAA">
              <w:rPr>
                <w:rFonts w:cs="Arial"/>
                <w:color w:val="000000" w:themeColor="text1"/>
                <w:sz w:val="20"/>
                <w:lang w:val="en-US"/>
              </w:rPr>
              <w:t>13,209</w:t>
            </w:r>
          </w:p>
          <w:p w14:paraId="31A73A68" w14:textId="77777777" w:rsidR="000553B1" w:rsidRPr="002C3DAA" w:rsidRDefault="000553B1" w:rsidP="002C3DAA">
            <w:pPr>
              <w:spacing w:before="20" w:after="20"/>
              <w:rPr>
                <w:rFonts w:cs="Arial"/>
                <w:b/>
                <w:bCs/>
                <w:color w:val="FF0000"/>
                <w:sz w:val="20"/>
                <w:lang w:val="en-US"/>
              </w:rPr>
            </w:pPr>
          </w:p>
          <w:p w14:paraId="633F3627" w14:textId="1F42BE44" w:rsidR="00725EC7" w:rsidRPr="002C3DAA" w:rsidRDefault="00725EC7" w:rsidP="002C3DAA">
            <w:pPr>
              <w:spacing w:before="20" w:after="20"/>
              <w:rPr>
                <w:rFonts w:cs="Arial"/>
                <w:b/>
                <w:bCs/>
                <w:sz w:val="20"/>
                <w:lang w:val="en-US"/>
              </w:rPr>
            </w:pPr>
          </w:p>
        </w:tc>
        <w:tc>
          <w:tcPr>
            <w:tcW w:w="1843" w:type="dxa"/>
          </w:tcPr>
          <w:p w14:paraId="36E9C912" w14:textId="7F7FC1EA" w:rsidR="00CB6215" w:rsidRDefault="00CB6215" w:rsidP="002C3DAA">
            <w:pPr>
              <w:spacing w:before="20" w:after="20"/>
              <w:rPr>
                <w:rFonts w:cs="Arial"/>
                <w:b/>
                <w:bCs/>
                <w:sz w:val="20"/>
                <w:lang w:val="en-US"/>
              </w:rPr>
            </w:pPr>
            <w:r w:rsidRPr="002C3DAA">
              <w:rPr>
                <w:rFonts w:cs="Arial"/>
                <w:b/>
                <w:bCs/>
                <w:sz w:val="20"/>
                <w:lang w:val="en-US"/>
              </w:rPr>
              <w:t xml:space="preserve">Hydrogen Production </w:t>
            </w:r>
          </w:p>
          <w:p w14:paraId="16DB0524" w14:textId="77777777" w:rsidR="00560EAA" w:rsidRPr="003D2F69" w:rsidRDefault="00560EAA" w:rsidP="002C3DAA">
            <w:pPr>
              <w:spacing w:before="20" w:after="20"/>
              <w:rPr>
                <w:rFonts w:cs="Arial"/>
                <w:sz w:val="6"/>
                <w:szCs w:val="6"/>
                <w:lang w:val="en-US"/>
              </w:rPr>
            </w:pPr>
          </w:p>
          <w:p w14:paraId="1E64847D" w14:textId="1160F2C5" w:rsidR="00110E18" w:rsidRPr="002C3DAA" w:rsidRDefault="00110E18" w:rsidP="002C3DAA">
            <w:pPr>
              <w:spacing w:before="20" w:after="20"/>
              <w:rPr>
                <w:rFonts w:cs="Arial"/>
                <w:b/>
                <w:bCs/>
                <w:sz w:val="20"/>
                <w:lang w:val="en-US"/>
              </w:rPr>
            </w:pPr>
            <w:r w:rsidRPr="56FB55C8">
              <w:rPr>
                <w:rFonts w:cs="Arial"/>
                <w:sz w:val="20"/>
                <w:lang w:val="en-US"/>
              </w:rPr>
              <w:t>The application is for 6 activities (6 HPUs).</w:t>
            </w:r>
          </w:p>
          <w:p w14:paraId="3A201431" w14:textId="77777777" w:rsidR="009E5D7D" w:rsidRDefault="009E5D7D" w:rsidP="5C182C45">
            <w:pPr>
              <w:spacing w:before="20" w:after="20"/>
              <w:rPr>
                <w:rFonts w:cs="Arial"/>
                <w:sz w:val="20"/>
                <w:lang w:val="en-US"/>
              </w:rPr>
            </w:pPr>
          </w:p>
          <w:p w14:paraId="3BBB7C42" w14:textId="1B2CD84B" w:rsidR="00CB6215" w:rsidRPr="002C3DAA" w:rsidRDefault="00CB6215" w:rsidP="00560EAA">
            <w:pPr>
              <w:spacing w:before="20" w:after="20"/>
              <w:rPr>
                <w:rFonts w:cs="Arial"/>
                <w:sz w:val="20"/>
                <w:lang w:val="en-US"/>
              </w:rPr>
            </w:pPr>
          </w:p>
        </w:tc>
        <w:tc>
          <w:tcPr>
            <w:tcW w:w="2075" w:type="dxa"/>
          </w:tcPr>
          <w:p w14:paraId="2BF11221" w14:textId="2F2124D4" w:rsidR="00ED3BD8" w:rsidRDefault="00ED3BD8" w:rsidP="459E6BEA">
            <w:pPr>
              <w:spacing w:before="20" w:after="20"/>
              <w:rPr>
                <w:rFonts w:cs="Arial"/>
                <w:sz w:val="20"/>
                <w:lang w:val="en-US"/>
              </w:rPr>
            </w:pPr>
            <w:r>
              <w:rPr>
                <w:rFonts w:cs="Arial"/>
                <w:sz w:val="20"/>
                <w:lang w:val="en-US"/>
              </w:rPr>
              <w:t xml:space="preserve">Not the largest charge / application fee </w:t>
            </w:r>
            <w:r w:rsidR="00560EAA">
              <w:rPr>
                <w:rFonts w:cs="Arial"/>
                <w:sz w:val="20"/>
                <w:lang w:val="en-US"/>
              </w:rPr>
              <w:t>therefore: -</w:t>
            </w:r>
          </w:p>
          <w:p w14:paraId="4ED5B228" w14:textId="7F7ED7AE" w:rsidR="00153E9D" w:rsidRPr="00560EAA" w:rsidRDefault="00ED3BD8" w:rsidP="00560EAA">
            <w:pPr>
              <w:pStyle w:val="ListParagraph"/>
              <w:numPr>
                <w:ilvl w:val="0"/>
                <w:numId w:val="47"/>
              </w:numPr>
              <w:spacing w:before="20" w:after="20"/>
              <w:ind w:left="95" w:hanging="142"/>
              <w:rPr>
                <w:rFonts w:cs="Arial"/>
                <w:sz w:val="20"/>
                <w:lang w:val="en-US"/>
              </w:rPr>
            </w:pPr>
            <w:r w:rsidRPr="003D2F69">
              <w:rPr>
                <w:rFonts w:cs="Arial"/>
                <w:b/>
                <w:bCs/>
                <w:sz w:val="20"/>
                <w:lang w:val="en-US"/>
              </w:rPr>
              <w:t>50%</w:t>
            </w:r>
            <w:r w:rsidRPr="00560EAA">
              <w:rPr>
                <w:rFonts w:cs="Arial"/>
                <w:sz w:val="20"/>
                <w:lang w:val="en-US"/>
              </w:rPr>
              <w:t xml:space="preserve"> for 1</w:t>
            </w:r>
            <w:r w:rsidR="00B712F3" w:rsidRPr="00560EAA">
              <w:rPr>
                <w:rFonts w:cs="Arial"/>
                <w:sz w:val="20"/>
                <w:vertAlign w:val="superscript"/>
                <w:lang w:val="en-US"/>
              </w:rPr>
              <w:t>st</w:t>
            </w:r>
            <w:r w:rsidR="00B712F3" w:rsidRPr="00560EAA">
              <w:rPr>
                <w:rFonts w:cs="Arial"/>
                <w:sz w:val="20"/>
                <w:lang w:val="en-US"/>
              </w:rPr>
              <w:t xml:space="preserve"> </w:t>
            </w:r>
            <w:r w:rsidRPr="00560EAA">
              <w:rPr>
                <w:rFonts w:cs="Arial"/>
                <w:sz w:val="20"/>
                <w:lang w:val="en-US"/>
              </w:rPr>
              <w:t xml:space="preserve">activity </w:t>
            </w:r>
            <w:r w:rsidR="00B712F3" w:rsidRPr="00560EAA">
              <w:rPr>
                <w:rFonts w:cs="Arial"/>
                <w:sz w:val="20"/>
                <w:lang w:val="en-US"/>
              </w:rPr>
              <w:t>[</w:t>
            </w:r>
            <w:r w:rsidRPr="00560EAA">
              <w:rPr>
                <w:rFonts w:cs="Arial"/>
                <w:sz w:val="20"/>
                <w:lang w:val="en-US"/>
              </w:rPr>
              <w:t>HPU1</w:t>
            </w:r>
            <w:r w:rsidR="00B712F3" w:rsidRPr="00560EAA">
              <w:rPr>
                <w:rFonts w:cs="Arial"/>
                <w:sz w:val="20"/>
                <w:lang w:val="en-US"/>
              </w:rPr>
              <w:t>]</w:t>
            </w:r>
            <w:r w:rsidR="00560EAA">
              <w:rPr>
                <w:rFonts w:cs="Arial"/>
                <w:sz w:val="20"/>
                <w:lang w:val="en-US"/>
              </w:rPr>
              <w:t xml:space="preserve"> </w:t>
            </w:r>
            <w:r w:rsidRPr="00560EAA">
              <w:rPr>
                <w:rFonts w:cs="Arial"/>
                <w:sz w:val="20"/>
                <w:lang w:val="en-US"/>
              </w:rPr>
              <w:t xml:space="preserve">= </w:t>
            </w:r>
            <w:r w:rsidR="00725254" w:rsidRPr="00560EAA">
              <w:rPr>
                <w:rFonts w:cs="Arial"/>
                <w:b/>
                <w:bCs/>
                <w:color w:val="000000" w:themeColor="text1"/>
                <w:sz w:val="20"/>
                <w:lang w:val="en-US"/>
              </w:rPr>
              <w:t>£6,604.50</w:t>
            </w:r>
          </w:p>
          <w:p w14:paraId="229AC240" w14:textId="31FA9BE2" w:rsidR="00CB6215" w:rsidRPr="00560EAA" w:rsidRDefault="00ED3BD8" w:rsidP="00560EAA">
            <w:pPr>
              <w:pStyle w:val="ListParagraph"/>
              <w:numPr>
                <w:ilvl w:val="0"/>
                <w:numId w:val="47"/>
              </w:numPr>
              <w:spacing w:before="60" w:after="20"/>
              <w:ind w:left="95" w:hanging="142"/>
              <w:rPr>
                <w:rFonts w:cs="Arial"/>
                <w:sz w:val="20"/>
                <w:lang w:val="en-US"/>
              </w:rPr>
            </w:pPr>
            <w:r w:rsidRPr="003D2F69">
              <w:rPr>
                <w:rFonts w:cs="Arial"/>
                <w:b/>
                <w:bCs/>
                <w:sz w:val="20"/>
                <w:lang w:val="en-US"/>
              </w:rPr>
              <w:t>10%</w:t>
            </w:r>
            <w:r w:rsidRPr="00560EAA">
              <w:rPr>
                <w:rFonts w:cs="Arial"/>
                <w:sz w:val="20"/>
                <w:lang w:val="en-US"/>
              </w:rPr>
              <w:t xml:space="preserve"> for 5 x</w:t>
            </w:r>
            <w:r w:rsidR="00D8700A" w:rsidRPr="00560EAA">
              <w:rPr>
                <w:rFonts w:cs="Arial"/>
                <w:sz w:val="20"/>
                <w:lang w:val="en-US"/>
              </w:rPr>
              <w:t xml:space="preserve"> </w:t>
            </w:r>
            <w:r w:rsidRPr="00560EAA">
              <w:rPr>
                <w:rFonts w:cs="Arial"/>
                <w:sz w:val="20"/>
                <w:lang w:val="en-US"/>
              </w:rPr>
              <w:t xml:space="preserve">repeat activities </w:t>
            </w:r>
            <w:r w:rsidR="00B712F3" w:rsidRPr="00560EAA">
              <w:rPr>
                <w:rFonts w:cs="Arial"/>
                <w:sz w:val="20"/>
                <w:lang w:val="en-US"/>
              </w:rPr>
              <w:t>[</w:t>
            </w:r>
            <w:r w:rsidRPr="00560EAA">
              <w:rPr>
                <w:rFonts w:cs="Arial"/>
                <w:sz w:val="20"/>
                <w:lang w:val="en-US"/>
              </w:rPr>
              <w:t>HPU2 - HPU6]</w:t>
            </w:r>
            <w:r w:rsidR="00560EAA">
              <w:rPr>
                <w:rFonts w:cs="Arial"/>
                <w:sz w:val="20"/>
                <w:lang w:val="en-US"/>
              </w:rPr>
              <w:t xml:space="preserve"> = </w:t>
            </w:r>
            <w:r w:rsidR="00725254" w:rsidRPr="00560EAA">
              <w:rPr>
                <w:rFonts w:cs="Arial"/>
                <w:b/>
                <w:bCs/>
                <w:color w:val="000000" w:themeColor="text1"/>
                <w:sz w:val="20"/>
                <w:lang w:val="en-US"/>
              </w:rPr>
              <w:t>£6,604.50</w:t>
            </w:r>
            <w:r w:rsidR="00CC6735" w:rsidRPr="00560EAA">
              <w:rPr>
                <w:rFonts w:cs="Arial"/>
                <w:sz w:val="20"/>
                <w:lang w:val="en-US"/>
              </w:rPr>
              <w:t>.</w:t>
            </w:r>
            <w:r w:rsidR="00153E9D" w:rsidRPr="00560EAA">
              <w:rPr>
                <w:rFonts w:cs="Arial"/>
                <w:sz w:val="20"/>
                <w:lang w:val="en-US"/>
              </w:rPr>
              <w:t xml:space="preserve"> </w:t>
            </w:r>
          </w:p>
        </w:tc>
      </w:tr>
      <w:tr w:rsidR="00CB6215" w:rsidRPr="002C3DAA" w14:paraId="33F2BE5E" w14:textId="77777777" w:rsidTr="00CE76CA">
        <w:trPr>
          <w:cantSplit/>
        </w:trPr>
        <w:tc>
          <w:tcPr>
            <w:tcW w:w="1413" w:type="dxa"/>
            <w:shd w:val="clear" w:color="auto" w:fill="F2F2F2" w:themeFill="background1" w:themeFillShade="F2"/>
          </w:tcPr>
          <w:p w14:paraId="2826BC3E" w14:textId="181EA72B" w:rsidR="00CB6215" w:rsidRPr="002C3DAA" w:rsidRDefault="00CB6215" w:rsidP="002C3DAA">
            <w:pPr>
              <w:spacing w:before="20" w:after="20"/>
              <w:rPr>
                <w:rFonts w:cs="Arial"/>
                <w:sz w:val="20"/>
                <w:lang w:val="en-US"/>
              </w:rPr>
            </w:pPr>
            <w:r w:rsidRPr="002C3DAA">
              <w:rPr>
                <w:rFonts w:cs="Arial"/>
                <w:sz w:val="20"/>
                <w:lang w:val="en-US"/>
              </w:rPr>
              <w:t>1.16</w:t>
            </w:r>
            <w:r w:rsidR="00AD35CC" w:rsidRPr="002C3DAA">
              <w:rPr>
                <w:rFonts w:cs="Arial"/>
                <w:sz w:val="20"/>
                <w:lang w:val="en-US"/>
              </w:rPr>
              <w:t>.2.1</w:t>
            </w:r>
          </w:p>
        </w:tc>
        <w:tc>
          <w:tcPr>
            <w:tcW w:w="1134" w:type="dxa"/>
            <w:shd w:val="clear" w:color="auto" w:fill="F2F2F2" w:themeFill="background1" w:themeFillShade="F2"/>
          </w:tcPr>
          <w:p w14:paraId="71106425" w14:textId="74F98874" w:rsidR="00CB6215" w:rsidRPr="002C3DAA" w:rsidRDefault="00CB6215" w:rsidP="002C3DAA">
            <w:pPr>
              <w:spacing w:before="20" w:after="20"/>
              <w:rPr>
                <w:rFonts w:cs="Arial"/>
                <w:b/>
                <w:bCs/>
                <w:sz w:val="20"/>
                <w:lang w:val="en-US"/>
              </w:rPr>
            </w:pPr>
            <w:r w:rsidRPr="002C3DAA">
              <w:rPr>
                <w:rFonts w:cs="Arial"/>
                <w:b/>
                <w:bCs/>
                <w:sz w:val="20"/>
                <w:lang w:val="en-US"/>
              </w:rPr>
              <w:t xml:space="preserve">S5.4 </w:t>
            </w:r>
          </w:p>
        </w:tc>
        <w:tc>
          <w:tcPr>
            <w:tcW w:w="1134" w:type="dxa"/>
            <w:shd w:val="clear" w:color="auto" w:fill="F2F2F2" w:themeFill="background1" w:themeFillShade="F2"/>
          </w:tcPr>
          <w:p w14:paraId="1CDEE68A" w14:textId="77A72176" w:rsidR="00CB6215" w:rsidRPr="002C3DAA" w:rsidRDefault="00B06026" w:rsidP="002C3DAA">
            <w:pPr>
              <w:spacing w:before="20" w:after="20"/>
              <w:rPr>
                <w:rFonts w:cs="Arial"/>
                <w:sz w:val="20"/>
                <w:lang w:val="en-US"/>
              </w:rPr>
            </w:pPr>
            <w:r w:rsidRPr="002C3DAA">
              <w:rPr>
                <w:rFonts w:cs="Arial"/>
                <w:sz w:val="20"/>
                <w:lang w:val="en-US"/>
              </w:rPr>
              <w:t>-</w:t>
            </w:r>
          </w:p>
        </w:tc>
        <w:tc>
          <w:tcPr>
            <w:tcW w:w="1417" w:type="dxa"/>
          </w:tcPr>
          <w:p w14:paraId="4626401A" w14:textId="1AAB426A" w:rsidR="00CB6215" w:rsidRPr="002C3DAA" w:rsidRDefault="009262FF" w:rsidP="002C3DAA">
            <w:pPr>
              <w:spacing w:before="20" w:after="20"/>
              <w:rPr>
                <w:rFonts w:cs="Arial"/>
                <w:sz w:val="20"/>
                <w:lang w:val="en-US"/>
              </w:rPr>
            </w:pPr>
            <w:r>
              <w:rPr>
                <w:rFonts w:cs="Arial"/>
                <w:sz w:val="20"/>
              </w:rPr>
              <w:t xml:space="preserve">? </w:t>
            </w:r>
            <w:r w:rsidR="00AD35CC" w:rsidRPr="002C3DAA">
              <w:rPr>
                <w:rFonts w:cs="Arial"/>
                <w:sz w:val="20"/>
              </w:rPr>
              <w:t xml:space="preserve">£13,984 @ 50% = </w:t>
            </w:r>
            <w:r w:rsidR="00AD35CC" w:rsidRPr="002C3DAA">
              <w:rPr>
                <w:rFonts w:cs="Arial"/>
                <w:b/>
                <w:bCs/>
                <w:sz w:val="20"/>
              </w:rPr>
              <w:t>£6,992</w:t>
            </w:r>
          </w:p>
        </w:tc>
        <w:tc>
          <w:tcPr>
            <w:tcW w:w="1843" w:type="dxa"/>
          </w:tcPr>
          <w:p w14:paraId="0C85BB0A" w14:textId="6DD661B2" w:rsidR="00AD35CC" w:rsidRPr="002C3DAA" w:rsidRDefault="00AD35CC" w:rsidP="002C3DAA">
            <w:pPr>
              <w:pStyle w:val="BlockText"/>
              <w:spacing w:before="20" w:after="20"/>
              <w:rPr>
                <w:rFonts w:cs="Arial"/>
                <w:sz w:val="20"/>
              </w:rPr>
            </w:pPr>
            <w:r w:rsidRPr="002C3DAA">
              <w:rPr>
                <w:rStyle w:val="PlaceholderText"/>
                <w:rFonts w:cs="Arial"/>
                <w:color w:val="auto"/>
                <w:sz w:val="20"/>
              </w:rPr>
              <w:t>Application refers to a</w:t>
            </w:r>
            <w:r w:rsidR="00EB31AB" w:rsidRPr="002C3DAA">
              <w:rPr>
                <w:rStyle w:val="PlaceholderText"/>
                <w:rFonts w:cs="Arial"/>
                <w:color w:val="auto"/>
                <w:sz w:val="20"/>
              </w:rPr>
              <w:t>n onsite</w:t>
            </w:r>
            <w:r w:rsidRPr="002C3DAA">
              <w:rPr>
                <w:rStyle w:val="PlaceholderText"/>
                <w:rFonts w:cs="Arial"/>
                <w:color w:val="auto"/>
                <w:sz w:val="20"/>
              </w:rPr>
              <w:t xml:space="preserve"> </w:t>
            </w:r>
            <w:r w:rsidRPr="002C3DAA">
              <w:rPr>
                <w:rFonts w:cs="Arial"/>
                <w:sz w:val="20"/>
              </w:rPr>
              <w:t>wastewater treatment package</w:t>
            </w:r>
            <w:r w:rsidR="00A460C0" w:rsidRPr="002C3DAA">
              <w:rPr>
                <w:rFonts w:cs="Arial"/>
                <w:sz w:val="20"/>
              </w:rPr>
              <w:t xml:space="preserve"> – treatment of blowdown water for re-use.</w:t>
            </w:r>
            <w:r w:rsidRPr="002C3DAA">
              <w:rPr>
                <w:rFonts w:cs="Arial"/>
                <w:sz w:val="20"/>
              </w:rPr>
              <w:t xml:space="preserve"> </w:t>
            </w:r>
          </w:p>
          <w:p w14:paraId="2E3F02CB" w14:textId="1706B55C" w:rsidR="00297DEA" w:rsidRPr="002C3DAA" w:rsidRDefault="00297DEA" w:rsidP="002C3DAA">
            <w:pPr>
              <w:pStyle w:val="BlockText"/>
              <w:spacing w:before="20" w:after="20"/>
              <w:rPr>
                <w:rFonts w:cs="Arial"/>
                <w:sz w:val="20"/>
              </w:rPr>
            </w:pPr>
          </w:p>
        </w:tc>
        <w:tc>
          <w:tcPr>
            <w:tcW w:w="2075" w:type="dxa"/>
          </w:tcPr>
          <w:p w14:paraId="335F88CB" w14:textId="77777777" w:rsidR="00625B03" w:rsidRDefault="00625B03" w:rsidP="002C3DAA">
            <w:pPr>
              <w:pStyle w:val="BlockText"/>
              <w:spacing w:before="20" w:after="20"/>
              <w:rPr>
                <w:rStyle w:val="PlaceholderText"/>
                <w:rFonts w:cs="Arial"/>
                <w:color w:val="auto"/>
                <w:sz w:val="20"/>
              </w:rPr>
            </w:pPr>
            <w:r w:rsidRPr="002C3DAA">
              <w:rPr>
                <w:rStyle w:val="PlaceholderText"/>
                <w:rFonts w:cs="Arial"/>
                <w:color w:val="auto"/>
                <w:sz w:val="20"/>
              </w:rPr>
              <w:t xml:space="preserve">Where this is biological treatment the activity description includes reuse </w:t>
            </w:r>
            <w:r>
              <w:rPr>
                <w:rStyle w:val="PlaceholderText"/>
                <w:rFonts w:eastAsia="Cambria Math" w:cs="Arial" w:hint="eastAsia"/>
                <w:color w:val="auto"/>
                <w:sz w:val="20"/>
              </w:rPr>
              <w:t>∴</w:t>
            </w:r>
            <w:r w:rsidRPr="002C3DAA">
              <w:rPr>
                <w:rStyle w:val="PlaceholderText"/>
                <w:rFonts w:cs="Arial"/>
                <w:color w:val="auto"/>
                <w:sz w:val="20"/>
              </w:rPr>
              <w:t xml:space="preserve"> additional charge. </w:t>
            </w:r>
          </w:p>
          <w:p w14:paraId="425AE43D" w14:textId="6F75D156" w:rsidR="00CB6215" w:rsidRPr="002C3DAA" w:rsidRDefault="00CD2D6F" w:rsidP="002C3DAA">
            <w:pPr>
              <w:pStyle w:val="BlockText"/>
              <w:spacing w:before="20" w:after="20"/>
              <w:rPr>
                <w:rFonts w:cs="Arial"/>
                <w:color w:val="000000" w:themeColor="text1"/>
                <w:sz w:val="20"/>
              </w:rPr>
            </w:pPr>
            <w:r w:rsidRPr="002C3DAA">
              <w:rPr>
                <w:rStyle w:val="PlaceholderText"/>
                <w:rFonts w:cs="Arial"/>
                <w:color w:val="000000" w:themeColor="text1"/>
                <w:sz w:val="20"/>
              </w:rPr>
              <w:t xml:space="preserve">If the treatment is </w:t>
            </w:r>
            <w:r w:rsidR="00C778B8" w:rsidRPr="002C3DAA">
              <w:rPr>
                <w:rStyle w:val="PlaceholderText"/>
                <w:rFonts w:cs="Arial"/>
                <w:color w:val="000000" w:themeColor="text1"/>
                <w:sz w:val="20"/>
              </w:rPr>
              <w:t xml:space="preserve">physio-chemical </w:t>
            </w:r>
            <w:r w:rsidR="003D2F69" w:rsidRPr="002C3DAA">
              <w:rPr>
                <w:rStyle w:val="PlaceholderText"/>
                <w:rFonts w:cs="Arial"/>
                <w:color w:val="000000" w:themeColor="text1"/>
                <w:sz w:val="20"/>
              </w:rPr>
              <w:t>treatment,</w:t>
            </w:r>
            <w:r w:rsidR="00C778B8" w:rsidRPr="002C3DAA">
              <w:rPr>
                <w:rStyle w:val="PlaceholderText"/>
                <w:rFonts w:cs="Arial"/>
                <w:color w:val="000000" w:themeColor="text1"/>
                <w:sz w:val="20"/>
              </w:rPr>
              <w:t xml:space="preserve"> then not in scope</w:t>
            </w:r>
            <w:r w:rsidR="00CE76CA">
              <w:rPr>
                <w:rStyle w:val="PlaceholderText"/>
                <w:rFonts w:cs="Arial"/>
                <w:color w:val="000000" w:themeColor="text1"/>
                <w:sz w:val="20"/>
              </w:rPr>
              <w:t xml:space="preserve"> </w:t>
            </w:r>
            <w:r w:rsidR="00CE76CA">
              <w:rPr>
                <w:rStyle w:val="PlaceholderText"/>
                <w:rFonts w:eastAsia="Cambria Math" w:cs="Arial" w:hint="eastAsia"/>
                <w:color w:val="auto"/>
                <w:sz w:val="20"/>
              </w:rPr>
              <w:t>∴</w:t>
            </w:r>
            <w:r w:rsidR="00CE76CA" w:rsidRPr="002C3DAA">
              <w:rPr>
                <w:rStyle w:val="PlaceholderText"/>
                <w:rFonts w:cs="Arial"/>
                <w:color w:val="auto"/>
                <w:sz w:val="20"/>
              </w:rPr>
              <w:t xml:space="preserve"> </w:t>
            </w:r>
            <w:r w:rsidR="00CE76CA">
              <w:rPr>
                <w:rStyle w:val="PlaceholderText"/>
                <w:rFonts w:cs="Arial"/>
                <w:color w:val="auto"/>
                <w:sz w:val="20"/>
              </w:rPr>
              <w:t>no</w:t>
            </w:r>
            <w:r w:rsidR="00CE76CA" w:rsidRPr="002C3DAA">
              <w:rPr>
                <w:rStyle w:val="PlaceholderText"/>
                <w:rFonts w:cs="Arial"/>
                <w:color w:val="auto"/>
                <w:sz w:val="20"/>
              </w:rPr>
              <w:t xml:space="preserve"> charge</w:t>
            </w:r>
            <w:r w:rsidR="00DC020B" w:rsidRPr="002C3DAA">
              <w:rPr>
                <w:rStyle w:val="PlaceholderText"/>
                <w:rFonts w:cs="Arial"/>
                <w:color w:val="000000" w:themeColor="text1"/>
                <w:sz w:val="20"/>
              </w:rPr>
              <w:t>.</w:t>
            </w:r>
            <w:r w:rsidR="00AD35CC" w:rsidRPr="002C3DAA">
              <w:rPr>
                <w:rStyle w:val="PlaceholderText"/>
                <w:rFonts w:cs="Arial"/>
                <w:color w:val="000000" w:themeColor="text1"/>
                <w:sz w:val="20"/>
              </w:rPr>
              <w:t xml:space="preserve"> </w:t>
            </w:r>
          </w:p>
        </w:tc>
      </w:tr>
      <w:tr w:rsidR="00CB6215" w:rsidRPr="002C3DAA" w14:paraId="6A5DDE36" w14:textId="77777777" w:rsidTr="00CE76CA">
        <w:trPr>
          <w:cantSplit/>
        </w:trPr>
        <w:tc>
          <w:tcPr>
            <w:tcW w:w="1413" w:type="dxa"/>
            <w:shd w:val="clear" w:color="auto" w:fill="F2F2F2" w:themeFill="background1" w:themeFillShade="F2"/>
          </w:tcPr>
          <w:p w14:paraId="027DFD8F" w14:textId="5003BDB3" w:rsidR="00CB6215" w:rsidRPr="002C3DAA" w:rsidRDefault="00CB6215" w:rsidP="002C3DAA">
            <w:pPr>
              <w:spacing w:before="20" w:after="20"/>
              <w:rPr>
                <w:rFonts w:cs="Arial"/>
                <w:sz w:val="20"/>
                <w:lang w:val="en-US"/>
              </w:rPr>
            </w:pPr>
            <w:r w:rsidRPr="002C3DAA">
              <w:rPr>
                <w:rFonts w:cs="Arial"/>
                <w:sz w:val="20"/>
                <w:lang w:val="en-US"/>
              </w:rPr>
              <w:t>Habitats Fee</w:t>
            </w:r>
          </w:p>
        </w:tc>
        <w:tc>
          <w:tcPr>
            <w:tcW w:w="1134" w:type="dxa"/>
            <w:shd w:val="clear" w:color="auto" w:fill="F2F2F2" w:themeFill="background1" w:themeFillShade="F2"/>
          </w:tcPr>
          <w:p w14:paraId="36750F85" w14:textId="77777777" w:rsidR="00CB6215" w:rsidRPr="002C3DAA" w:rsidRDefault="00CB6215" w:rsidP="002C3DAA">
            <w:pPr>
              <w:spacing w:before="20" w:after="20"/>
              <w:rPr>
                <w:rFonts w:cs="Arial"/>
                <w:sz w:val="20"/>
                <w:lang w:val="en-US"/>
              </w:rPr>
            </w:pPr>
          </w:p>
        </w:tc>
        <w:tc>
          <w:tcPr>
            <w:tcW w:w="1134" w:type="dxa"/>
            <w:shd w:val="clear" w:color="auto" w:fill="F2F2F2" w:themeFill="background1" w:themeFillShade="F2"/>
          </w:tcPr>
          <w:p w14:paraId="43E1407A" w14:textId="247C26A7" w:rsidR="00CB6215" w:rsidRPr="002C3DAA" w:rsidRDefault="00CB6215" w:rsidP="002C3DAA">
            <w:pPr>
              <w:spacing w:before="20" w:after="20"/>
              <w:rPr>
                <w:rFonts w:cs="Arial"/>
                <w:sz w:val="20"/>
                <w:lang w:val="en-US"/>
              </w:rPr>
            </w:pPr>
            <w:r w:rsidRPr="002C3DAA">
              <w:rPr>
                <w:rFonts w:cs="Arial"/>
                <w:sz w:val="20"/>
                <w:lang w:val="en-US"/>
              </w:rPr>
              <w:t>£779</w:t>
            </w:r>
          </w:p>
        </w:tc>
        <w:tc>
          <w:tcPr>
            <w:tcW w:w="1417" w:type="dxa"/>
          </w:tcPr>
          <w:p w14:paraId="7B963ECB" w14:textId="77777777" w:rsidR="00CB6215" w:rsidRPr="002C3DAA" w:rsidRDefault="00CB6215" w:rsidP="002C3DAA">
            <w:pPr>
              <w:spacing w:before="20" w:after="20"/>
              <w:rPr>
                <w:rFonts w:cs="Arial"/>
                <w:sz w:val="20"/>
                <w:lang w:val="en-US"/>
              </w:rPr>
            </w:pPr>
          </w:p>
        </w:tc>
        <w:tc>
          <w:tcPr>
            <w:tcW w:w="1843" w:type="dxa"/>
          </w:tcPr>
          <w:p w14:paraId="33736D06" w14:textId="4475F073" w:rsidR="00CB6215" w:rsidRPr="002C3DAA" w:rsidRDefault="00CB6215" w:rsidP="002C3DAA">
            <w:pPr>
              <w:spacing w:before="20" w:after="20"/>
              <w:rPr>
                <w:rFonts w:cs="Arial"/>
                <w:sz w:val="20"/>
                <w:lang w:val="en-US"/>
              </w:rPr>
            </w:pPr>
          </w:p>
        </w:tc>
        <w:tc>
          <w:tcPr>
            <w:tcW w:w="2075" w:type="dxa"/>
          </w:tcPr>
          <w:p w14:paraId="6E2A5DD0" w14:textId="77777777" w:rsidR="00CB6215" w:rsidRPr="002C3DAA" w:rsidRDefault="00CB6215" w:rsidP="002C3DAA">
            <w:pPr>
              <w:spacing w:before="20" w:after="20"/>
              <w:rPr>
                <w:rFonts w:cs="Arial"/>
                <w:sz w:val="20"/>
                <w:lang w:val="en-US"/>
              </w:rPr>
            </w:pPr>
          </w:p>
        </w:tc>
      </w:tr>
      <w:tr w:rsidR="00FF5D9A" w:rsidRPr="002C3DAA" w14:paraId="387EAC96" w14:textId="77777777" w:rsidTr="00CE76CA">
        <w:trPr>
          <w:cantSplit/>
        </w:trPr>
        <w:tc>
          <w:tcPr>
            <w:tcW w:w="1413" w:type="dxa"/>
            <w:shd w:val="clear" w:color="auto" w:fill="F2F2F2" w:themeFill="background1" w:themeFillShade="F2"/>
          </w:tcPr>
          <w:p w14:paraId="600A035C" w14:textId="0FCB7A51" w:rsidR="00FF5D9A" w:rsidRPr="002C3DAA" w:rsidRDefault="00FF5D9A" w:rsidP="002C3DAA">
            <w:pPr>
              <w:spacing w:before="20" w:after="20"/>
              <w:rPr>
                <w:rFonts w:cs="Arial"/>
                <w:sz w:val="20"/>
                <w:lang w:val="en-US"/>
              </w:rPr>
            </w:pPr>
            <w:proofErr w:type="spellStart"/>
            <w:r w:rsidRPr="002C3DAA">
              <w:rPr>
                <w:rFonts w:cs="Arial"/>
                <w:sz w:val="20"/>
                <w:lang w:val="en-US"/>
              </w:rPr>
              <w:t>Odour</w:t>
            </w:r>
            <w:proofErr w:type="spellEnd"/>
            <w:r w:rsidRPr="002C3DAA">
              <w:rPr>
                <w:rFonts w:cs="Arial"/>
                <w:sz w:val="20"/>
                <w:lang w:val="en-US"/>
              </w:rPr>
              <w:t xml:space="preserve"> assessment</w:t>
            </w:r>
          </w:p>
        </w:tc>
        <w:tc>
          <w:tcPr>
            <w:tcW w:w="1134" w:type="dxa"/>
            <w:shd w:val="clear" w:color="auto" w:fill="F2F2F2" w:themeFill="background1" w:themeFillShade="F2"/>
          </w:tcPr>
          <w:p w14:paraId="7B2FCEB7" w14:textId="77777777" w:rsidR="00FF5D9A" w:rsidRPr="002C3DAA" w:rsidRDefault="00FF5D9A" w:rsidP="002C3DAA">
            <w:pPr>
              <w:spacing w:before="20" w:after="20"/>
              <w:rPr>
                <w:rFonts w:cs="Arial"/>
                <w:sz w:val="20"/>
                <w:lang w:val="en-US"/>
              </w:rPr>
            </w:pPr>
          </w:p>
        </w:tc>
        <w:tc>
          <w:tcPr>
            <w:tcW w:w="1134" w:type="dxa"/>
            <w:shd w:val="clear" w:color="auto" w:fill="F2F2F2" w:themeFill="background1" w:themeFillShade="F2"/>
          </w:tcPr>
          <w:p w14:paraId="741A2AB4" w14:textId="44433EA9" w:rsidR="00FF5D9A" w:rsidRPr="002C3DAA" w:rsidRDefault="00FF5D9A" w:rsidP="002C3DAA">
            <w:pPr>
              <w:spacing w:before="20" w:after="20"/>
              <w:rPr>
                <w:rFonts w:cs="Arial"/>
                <w:sz w:val="20"/>
                <w:lang w:val="en-US"/>
              </w:rPr>
            </w:pPr>
            <w:r w:rsidRPr="002C3DAA">
              <w:rPr>
                <w:rFonts w:cs="Arial"/>
                <w:sz w:val="20"/>
                <w:lang w:val="en-US"/>
              </w:rPr>
              <w:t>£1,246</w:t>
            </w:r>
          </w:p>
        </w:tc>
        <w:tc>
          <w:tcPr>
            <w:tcW w:w="1417" w:type="dxa"/>
          </w:tcPr>
          <w:p w14:paraId="2AE52EB5" w14:textId="77777777" w:rsidR="00FF5D9A" w:rsidRPr="002C3DAA" w:rsidRDefault="00FF5D9A" w:rsidP="002C3DAA">
            <w:pPr>
              <w:spacing w:before="20" w:after="20"/>
              <w:rPr>
                <w:rFonts w:cs="Arial"/>
                <w:b/>
                <w:bCs/>
                <w:sz w:val="20"/>
                <w:lang w:val="en-US"/>
              </w:rPr>
            </w:pPr>
          </w:p>
        </w:tc>
        <w:tc>
          <w:tcPr>
            <w:tcW w:w="1843" w:type="dxa"/>
          </w:tcPr>
          <w:p w14:paraId="353D9E36" w14:textId="77777777" w:rsidR="00FF5D9A" w:rsidRPr="002C3DAA" w:rsidRDefault="00FF5D9A" w:rsidP="002C3DAA">
            <w:pPr>
              <w:spacing w:before="20" w:after="20"/>
              <w:rPr>
                <w:rFonts w:cs="Arial"/>
                <w:sz w:val="20"/>
                <w:lang w:val="en-US"/>
              </w:rPr>
            </w:pPr>
          </w:p>
        </w:tc>
        <w:tc>
          <w:tcPr>
            <w:tcW w:w="2075" w:type="dxa"/>
          </w:tcPr>
          <w:p w14:paraId="17EB49E6" w14:textId="77777777" w:rsidR="00FF5D9A" w:rsidRPr="002C3DAA" w:rsidRDefault="00FF5D9A" w:rsidP="002C3DAA">
            <w:pPr>
              <w:spacing w:before="20" w:after="20"/>
              <w:rPr>
                <w:rFonts w:cs="Arial"/>
                <w:sz w:val="20"/>
                <w:lang w:val="en-US"/>
              </w:rPr>
            </w:pPr>
          </w:p>
        </w:tc>
      </w:tr>
      <w:tr w:rsidR="00FF5D9A" w:rsidRPr="002C3DAA" w14:paraId="21195A07" w14:textId="77777777" w:rsidTr="00CE76CA">
        <w:trPr>
          <w:cantSplit/>
        </w:trPr>
        <w:tc>
          <w:tcPr>
            <w:tcW w:w="1413" w:type="dxa"/>
            <w:shd w:val="clear" w:color="auto" w:fill="F2F2F2" w:themeFill="background1" w:themeFillShade="F2"/>
          </w:tcPr>
          <w:p w14:paraId="59FBC848" w14:textId="48A86FD7" w:rsidR="00FF5D9A" w:rsidRPr="002C3DAA" w:rsidRDefault="00FF5D9A" w:rsidP="002C3DAA">
            <w:pPr>
              <w:spacing w:before="20" w:after="20"/>
              <w:rPr>
                <w:rFonts w:cs="Arial"/>
                <w:sz w:val="20"/>
                <w:lang w:val="en-US"/>
              </w:rPr>
            </w:pPr>
            <w:r w:rsidRPr="002C3DAA">
              <w:rPr>
                <w:rFonts w:cs="Arial"/>
                <w:sz w:val="20"/>
                <w:lang w:val="en-US"/>
              </w:rPr>
              <w:t xml:space="preserve">Noise assessment </w:t>
            </w:r>
          </w:p>
        </w:tc>
        <w:tc>
          <w:tcPr>
            <w:tcW w:w="1134" w:type="dxa"/>
            <w:shd w:val="clear" w:color="auto" w:fill="F2F2F2" w:themeFill="background1" w:themeFillShade="F2"/>
          </w:tcPr>
          <w:p w14:paraId="2B3F4A80" w14:textId="77777777" w:rsidR="00FF5D9A" w:rsidRPr="002C3DAA" w:rsidRDefault="00FF5D9A" w:rsidP="002C3DAA">
            <w:pPr>
              <w:spacing w:before="20" w:after="20"/>
              <w:rPr>
                <w:rFonts w:cs="Arial"/>
                <w:sz w:val="20"/>
                <w:lang w:val="en-US"/>
              </w:rPr>
            </w:pPr>
          </w:p>
        </w:tc>
        <w:tc>
          <w:tcPr>
            <w:tcW w:w="1134" w:type="dxa"/>
            <w:shd w:val="clear" w:color="auto" w:fill="F2F2F2" w:themeFill="background1" w:themeFillShade="F2"/>
          </w:tcPr>
          <w:p w14:paraId="3619C9E5" w14:textId="6B701680" w:rsidR="00FF5D9A" w:rsidRPr="002C3DAA" w:rsidRDefault="00FF5D9A" w:rsidP="002C3DAA">
            <w:pPr>
              <w:spacing w:before="20" w:after="20"/>
              <w:rPr>
                <w:rFonts w:cs="Arial"/>
                <w:sz w:val="20"/>
                <w:lang w:val="en-US"/>
              </w:rPr>
            </w:pPr>
            <w:r w:rsidRPr="002C3DAA">
              <w:rPr>
                <w:rFonts w:cs="Arial"/>
                <w:sz w:val="20"/>
                <w:lang w:val="en-US"/>
              </w:rPr>
              <w:t>£1,246</w:t>
            </w:r>
          </w:p>
        </w:tc>
        <w:tc>
          <w:tcPr>
            <w:tcW w:w="1417" w:type="dxa"/>
          </w:tcPr>
          <w:p w14:paraId="16633547" w14:textId="77777777" w:rsidR="00FF5D9A" w:rsidRPr="002C3DAA" w:rsidRDefault="00FF5D9A" w:rsidP="002C3DAA">
            <w:pPr>
              <w:spacing w:before="20" w:after="20"/>
              <w:rPr>
                <w:rFonts w:cs="Arial"/>
                <w:b/>
                <w:bCs/>
                <w:sz w:val="20"/>
                <w:lang w:val="en-US"/>
              </w:rPr>
            </w:pPr>
          </w:p>
        </w:tc>
        <w:tc>
          <w:tcPr>
            <w:tcW w:w="1843" w:type="dxa"/>
          </w:tcPr>
          <w:p w14:paraId="76FFAB86" w14:textId="77777777" w:rsidR="00FF5D9A" w:rsidRPr="002C3DAA" w:rsidRDefault="00FF5D9A" w:rsidP="002C3DAA">
            <w:pPr>
              <w:spacing w:before="20" w:after="20"/>
              <w:rPr>
                <w:rFonts w:cs="Arial"/>
                <w:sz w:val="20"/>
                <w:lang w:val="en-US"/>
              </w:rPr>
            </w:pPr>
          </w:p>
        </w:tc>
        <w:tc>
          <w:tcPr>
            <w:tcW w:w="2075" w:type="dxa"/>
          </w:tcPr>
          <w:p w14:paraId="49641F80" w14:textId="77777777" w:rsidR="00FF5D9A" w:rsidRPr="002C3DAA" w:rsidRDefault="00FF5D9A" w:rsidP="002C3DAA">
            <w:pPr>
              <w:spacing w:before="20" w:after="20"/>
              <w:rPr>
                <w:rFonts w:cs="Arial"/>
                <w:sz w:val="20"/>
                <w:lang w:val="en-US"/>
              </w:rPr>
            </w:pPr>
          </w:p>
        </w:tc>
      </w:tr>
      <w:tr w:rsidR="00831C3E" w:rsidRPr="002C3DAA" w14:paraId="7FE9EC4A" w14:textId="77777777" w:rsidTr="00CE76CA">
        <w:trPr>
          <w:cantSplit/>
        </w:trPr>
        <w:tc>
          <w:tcPr>
            <w:tcW w:w="1413" w:type="dxa"/>
            <w:shd w:val="clear" w:color="auto" w:fill="F2F2F2" w:themeFill="background1" w:themeFillShade="F2"/>
          </w:tcPr>
          <w:p w14:paraId="30133EFD" w14:textId="7E233726" w:rsidR="00CB6215" w:rsidRPr="002C3DAA" w:rsidRDefault="00CB6215" w:rsidP="002C3DAA">
            <w:pPr>
              <w:spacing w:before="20" w:after="20"/>
              <w:rPr>
                <w:rFonts w:cs="Arial"/>
                <w:sz w:val="20"/>
                <w:lang w:val="en-US"/>
              </w:rPr>
            </w:pPr>
            <w:r w:rsidRPr="002C3DAA">
              <w:rPr>
                <w:rFonts w:cs="Arial"/>
                <w:sz w:val="20"/>
                <w:lang w:val="en-US"/>
              </w:rPr>
              <w:t>Site of High Public Interest</w:t>
            </w:r>
          </w:p>
        </w:tc>
        <w:tc>
          <w:tcPr>
            <w:tcW w:w="1134" w:type="dxa"/>
            <w:shd w:val="clear" w:color="auto" w:fill="F2F2F2" w:themeFill="background1" w:themeFillShade="F2"/>
          </w:tcPr>
          <w:p w14:paraId="6D64360A" w14:textId="0A3C6F52" w:rsidR="00CB6215" w:rsidRPr="002C3DAA" w:rsidRDefault="00CB6215" w:rsidP="002C3DAA">
            <w:pPr>
              <w:spacing w:before="20" w:after="20"/>
              <w:rPr>
                <w:rFonts w:cs="Arial"/>
                <w:sz w:val="20"/>
                <w:lang w:val="en-US"/>
              </w:rPr>
            </w:pPr>
          </w:p>
        </w:tc>
        <w:tc>
          <w:tcPr>
            <w:tcW w:w="1134" w:type="dxa"/>
            <w:shd w:val="clear" w:color="auto" w:fill="F2F2F2" w:themeFill="background1" w:themeFillShade="F2"/>
          </w:tcPr>
          <w:p w14:paraId="387A1E6F" w14:textId="16A230FB" w:rsidR="00CB6215" w:rsidRPr="002C3DAA" w:rsidRDefault="00EB31AB" w:rsidP="002C3DAA">
            <w:pPr>
              <w:spacing w:before="20" w:after="20"/>
              <w:rPr>
                <w:rFonts w:cs="Arial"/>
                <w:sz w:val="20"/>
                <w:lang w:val="en-US"/>
              </w:rPr>
            </w:pPr>
            <w:r w:rsidRPr="002C3DAA">
              <w:rPr>
                <w:rFonts w:cs="Arial"/>
                <w:sz w:val="20"/>
                <w:lang w:val="en-US"/>
              </w:rPr>
              <w:t>Not paid</w:t>
            </w:r>
          </w:p>
        </w:tc>
        <w:tc>
          <w:tcPr>
            <w:tcW w:w="1417" w:type="dxa"/>
          </w:tcPr>
          <w:p w14:paraId="2F66BDFD" w14:textId="181FB375" w:rsidR="00CB6215" w:rsidRPr="002C3DAA" w:rsidRDefault="00EB31AB" w:rsidP="002C3DAA">
            <w:pPr>
              <w:spacing w:before="20" w:after="20"/>
              <w:rPr>
                <w:rFonts w:cs="Arial"/>
                <w:b/>
                <w:bCs/>
                <w:sz w:val="20"/>
                <w:lang w:val="en-US"/>
              </w:rPr>
            </w:pPr>
            <w:r w:rsidRPr="002C3DAA">
              <w:rPr>
                <w:rFonts w:cs="Arial"/>
                <w:b/>
                <w:bCs/>
                <w:sz w:val="20"/>
                <w:lang w:val="en-US"/>
              </w:rPr>
              <w:t>£500</w:t>
            </w:r>
          </w:p>
        </w:tc>
        <w:tc>
          <w:tcPr>
            <w:tcW w:w="1843" w:type="dxa"/>
          </w:tcPr>
          <w:p w14:paraId="3FEE6B74" w14:textId="58F0F7FE" w:rsidR="00CB6215" w:rsidRPr="002C3DAA" w:rsidRDefault="00CB6215" w:rsidP="002C3DAA">
            <w:pPr>
              <w:spacing w:before="20" w:after="20"/>
              <w:rPr>
                <w:rFonts w:cs="Arial"/>
                <w:sz w:val="20"/>
                <w:lang w:val="en-US"/>
              </w:rPr>
            </w:pPr>
            <w:r w:rsidRPr="002C3DAA">
              <w:rPr>
                <w:rFonts w:cs="Arial"/>
                <w:sz w:val="20"/>
                <w:lang w:val="en-US"/>
              </w:rPr>
              <w:t>Advertising fee for additional consultation</w:t>
            </w:r>
          </w:p>
        </w:tc>
        <w:tc>
          <w:tcPr>
            <w:tcW w:w="2075" w:type="dxa"/>
          </w:tcPr>
          <w:p w14:paraId="389D26E5" w14:textId="77777777" w:rsidR="00CB6215" w:rsidRPr="002C3DAA" w:rsidRDefault="00CB6215" w:rsidP="002C3DAA">
            <w:pPr>
              <w:spacing w:before="20" w:after="20"/>
              <w:rPr>
                <w:rFonts w:cs="Arial"/>
                <w:sz w:val="20"/>
                <w:lang w:val="en-US"/>
              </w:rPr>
            </w:pPr>
          </w:p>
        </w:tc>
      </w:tr>
      <w:tr w:rsidR="00BA26CE" w:rsidRPr="00BA26CE" w14:paraId="38E55A17" w14:textId="77777777" w:rsidTr="00CE76CA">
        <w:trPr>
          <w:cantSplit/>
        </w:trPr>
        <w:tc>
          <w:tcPr>
            <w:tcW w:w="1413" w:type="dxa"/>
            <w:shd w:val="clear" w:color="auto" w:fill="F2F2F2" w:themeFill="background1" w:themeFillShade="F2"/>
          </w:tcPr>
          <w:p w14:paraId="23CAD417" w14:textId="64D2C8EE" w:rsidR="008F267D" w:rsidRPr="00BA26CE" w:rsidRDefault="008F267D" w:rsidP="002C3DAA">
            <w:pPr>
              <w:spacing w:before="20" w:after="20"/>
              <w:rPr>
                <w:rFonts w:cs="Arial"/>
                <w:color w:val="000000" w:themeColor="text1"/>
                <w:sz w:val="20"/>
                <w:lang w:val="en-US"/>
              </w:rPr>
            </w:pPr>
            <w:r w:rsidRPr="00BA26CE">
              <w:rPr>
                <w:rStyle w:val="PlaceholderText"/>
                <w:rFonts w:cs="Arial"/>
                <w:color w:val="000000" w:themeColor="text1"/>
                <w:sz w:val="20"/>
              </w:rPr>
              <w:t>Also need to consider any relevant MCP charges</w:t>
            </w:r>
          </w:p>
        </w:tc>
        <w:tc>
          <w:tcPr>
            <w:tcW w:w="1134" w:type="dxa"/>
            <w:shd w:val="clear" w:color="auto" w:fill="F2F2F2" w:themeFill="background1" w:themeFillShade="F2"/>
          </w:tcPr>
          <w:p w14:paraId="37374927" w14:textId="0F79DE70" w:rsidR="008F267D" w:rsidRPr="00BA26CE" w:rsidRDefault="00E869F3" w:rsidP="002C3DAA">
            <w:pPr>
              <w:spacing w:before="20" w:after="20"/>
              <w:rPr>
                <w:rFonts w:cs="Arial"/>
                <w:color w:val="000000" w:themeColor="text1"/>
                <w:sz w:val="20"/>
                <w:lang w:val="en-US"/>
              </w:rPr>
            </w:pPr>
            <w:r w:rsidRPr="00BA26CE">
              <w:rPr>
                <w:rFonts w:cs="Arial"/>
                <w:color w:val="000000" w:themeColor="text1"/>
                <w:sz w:val="20"/>
                <w:lang w:val="en-US"/>
              </w:rPr>
              <w:t xml:space="preserve">Medium Combustion Plant </w:t>
            </w:r>
            <w:r w:rsidR="008C692C" w:rsidRPr="00BA26CE">
              <w:rPr>
                <w:rFonts w:cs="Arial"/>
                <w:color w:val="000000" w:themeColor="text1"/>
                <w:sz w:val="20"/>
                <w:lang w:val="en-US"/>
              </w:rPr>
              <w:t>TBC</w:t>
            </w:r>
          </w:p>
        </w:tc>
        <w:tc>
          <w:tcPr>
            <w:tcW w:w="1134" w:type="dxa"/>
            <w:shd w:val="clear" w:color="auto" w:fill="F2F2F2" w:themeFill="background1" w:themeFillShade="F2"/>
          </w:tcPr>
          <w:p w14:paraId="5EFE2BFE" w14:textId="0DD21A93" w:rsidR="008F267D" w:rsidRPr="00BA26CE" w:rsidRDefault="006536A6" w:rsidP="002C3DAA">
            <w:pPr>
              <w:spacing w:before="20" w:after="20"/>
              <w:rPr>
                <w:rFonts w:cs="Arial"/>
                <w:color w:val="000000" w:themeColor="text1"/>
                <w:sz w:val="20"/>
                <w:lang w:val="en-US"/>
              </w:rPr>
            </w:pPr>
            <w:r w:rsidRPr="00BA26CE">
              <w:rPr>
                <w:rFonts w:cs="Arial"/>
                <w:color w:val="000000" w:themeColor="text1"/>
                <w:sz w:val="20"/>
                <w:lang w:val="en-US"/>
              </w:rPr>
              <w:t>Not paid</w:t>
            </w:r>
          </w:p>
        </w:tc>
        <w:tc>
          <w:tcPr>
            <w:tcW w:w="1417" w:type="dxa"/>
          </w:tcPr>
          <w:p w14:paraId="57EA8C68" w14:textId="168A6E36" w:rsidR="008F267D" w:rsidRPr="00BA26CE" w:rsidRDefault="0011510A" w:rsidP="002C3DAA">
            <w:pPr>
              <w:spacing w:before="20" w:after="20"/>
              <w:rPr>
                <w:rFonts w:cs="Arial"/>
                <w:b/>
                <w:bCs/>
                <w:color w:val="000000" w:themeColor="text1"/>
                <w:sz w:val="20"/>
                <w:lang w:val="en-US"/>
              </w:rPr>
            </w:pPr>
            <w:r>
              <w:rPr>
                <w:rFonts w:cs="Arial"/>
                <w:b/>
                <w:bCs/>
                <w:color w:val="000000" w:themeColor="text1"/>
                <w:sz w:val="20"/>
                <w:lang w:val="en-US"/>
              </w:rPr>
              <w:t>£TBC</w:t>
            </w:r>
          </w:p>
        </w:tc>
        <w:tc>
          <w:tcPr>
            <w:tcW w:w="1843" w:type="dxa"/>
          </w:tcPr>
          <w:p w14:paraId="5C196984" w14:textId="77777777" w:rsidR="008F267D" w:rsidRPr="00BA26CE" w:rsidRDefault="008F267D" w:rsidP="002C3DAA">
            <w:pPr>
              <w:spacing w:before="20" w:after="20"/>
              <w:rPr>
                <w:rFonts w:cs="Arial"/>
                <w:color w:val="000000" w:themeColor="text1"/>
                <w:sz w:val="20"/>
                <w:lang w:val="en-US"/>
              </w:rPr>
            </w:pPr>
          </w:p>
        </w:tc>
        <w:tc>
          <w:tcPr>
            <w:tcW w:w="2075" w:type="dxa"/>
          </w:tcPr>
          <w:p w14:paraId="55F1D0D5" w14:textId="4520EB13" w:rsidR="008F267D" w:rsidRPr="00BA26CE" w:rsidRDefault="006536A6" w:rsidP="002C3DAA">
            <w:pPr>
              <w:spacing w:before="20" w:after="20"/>
              <w:rPr>
                <w:rFonts w:cs="Arial"/>
                <w:color w:val="000000" w:themeColor="text1"/>
                <w:sz w:val="20"/>
                <w:lang w:val="en-US"/>
              </w:rPr>
            </w:pPr>
            <w:r w:rsidRPr="00BA26CE">
              <w:rPr>
                <w:rFonts w:cs="Arial"/>
                <w:color w:val="000000" w:themeColor="text1"/>
                <w:sz w:val="20"/>
                <w:lang w:val="en-US"/>
              </w:rPr>
              <w:t xml:space="preserve">See </w:t>
            </w:r>
            <w:r w:rsidR="009722A2" w:rsidRPr="00BA26CE">
              <w:rPr>
                <w:rFonts w:cs="Arial"/>
                <w:color w:val="000000" w:themeColor="text1"/>
                <w:sz w:val="20"/>
                <w:lang w:val="en-US"/>
              </w:rPr>
              <w:t>point 4</w:t>
            </w:r>
            <w:r w:rsidR="00920627" w:rsidRPr="00BA26CE">
              <w:rPr>
                <w:rFonts w:cs="Arial"/>
                <w:color w:val="000000" w:themeColor="text1"/>
                <w:sz w:val="20"/>
                <w:lang w:val="en-US"/>
              </w:rPr>
              <w:t xml:space="preserve"> below</w:t>
            </w:r>
          </w:p>
        </w:tc>
      </w:tr>
    </w:tbl>
    <w:p w14:paraId="139FC194" w14:textId="77777777" w:rsidR="002C3DAA" w:rsidRDefault="002C3DAA" w:rsidP="003D755E">
      <w:pPr>
        <w:rPr>
          <w:rFonts w:cs="Arial"/>
          <w:sz w:val="22"/>
          <w:szCs w:val="22"/>
          <w:lang w:val="en-US"/>
        </w:rPr>
      </w:pPr>
    </w:p>
    <w:p w14:paraId="284392C4" w14:textId="7ED660AE" w:rsidR="00A43385" w:rsidRDefault="00EB31AB" w:rsidP="003D755E">
      <w:pPr>
        <w:rPr>
          <w:rFonts w:cs="Arial"/>
          <w:sz w:val="22"/>
          <w:szCs w:val="22"/>
          <w:lang w:val="en-US"/>
        </w:rPr>
      </w:pPr>
      <w:r w:rsidRPr="77C3757C">
        <w:rPr>
          <w:rFonts w:cs="Arial"/>
          <w:sz w:val="22"/>
          <w:szCs w:val="22"/>
        </w:rPr>
        <w:t xml:space="preserve">Depending on clarification of </w:t>
      </w:r>
      <w:r w:rsidR="00FF5D9A" w:rsidRPr="77C3757C">
        <w:rPr>
          <w:rFonts w:cs="Arial"/>
          <w:sz w:val="22"/>
          <w:szCs w:val="22"/>
        </w:rPr>
        <w:t>activities (e.g. effluent treatment</w:t>
      </w:r>
      <w:r w:rsidR="00725EC7" w:rsidRPr="77C3757C">
        <w:rPr>
          <w:rFonts w:cs="Arial"/>
          <w:sz w:val="22"/>
          <w:szCs w:val="22"/>
        </w:rPr>
        <w:t>, and combustion</w:t>
      </w:r>
      <w:r w:rsidR="00FF5D9A" w:rsidRPr="77C3757C">
        <w:rPr>
          <w:rFonts w:cs="Arial"/>
          <w:sz w:val="22"/>
          <w:szCs w:val="22"/>
        </w:rPr>
        <w:t>)</w:t>
      </w:r>
      <w:r w:rsidRPr="77C3757C">
        <w:rPr>
          <w:rFonts w:cs="Arial"/>
          <w:sz w:val="22"/>
          <w:szCs w:val="22"/>
        </w:rPr>
        <w:t xml:space="preserve"> the </w:t>
      </w:r>
      <w:r w:rsidR="00FF5D9A" w:rsidRPr="77C3757C">
        <w:rPr>
          <w:rFonts w:cs="Arial"/>
          <w:sz w:val="22"/>
          <w:szCs w:val="22"/>
        </w:rPr>
        <w:t xml:space="preserve">calculated </w:t>
      </w:r>
      <w:r w:rsidRPr="77C3757C">
        <w:rPr>
          <w:rFonts w:cs="Arial"/>
          <w:sz w:val="22"/>
          <w:szCs w:val="22"/>
        </w:rPr>
        <w:t xml:space="preserve">application charge </w:t>
      </w:r>
      <w:r w:rsidR="00725EC7" w:rsidRPr="77C3757C">
        <w:rPr>
          <w:rFonts w:cs="Arial"/>
          <w:sz w:val="22"/>
          <w:szCs w:val="22"/>
        </w:rPr>
        <w:t>is</w:t>
      </w:r>
      <w:r w:rsidRPr="77C3757C">
        <w:rPr>
          <w:rFonts w:cs="Arial"/>
          <w:sz w:val="22"/>
          <w:szCs w:val="22"/>
        </w:rPr>
        <w:t xml:space="preserve"> </w:t>
      </w:r>
      <w:r w:rsidR="0011510A">
        <w:rPr>
          <w:rFonts w:cs="Arial"/>
          <w:sz w:val="22"/>
          <w:szCs w:val="22"/>
        </w:rPr>
        <w:t>likely</w:t>
      </w:r>
      <w:r w:rsidR="004A4955">
        <w:rPr>
          <w:rFonts w:cs="Arial"/>
          <w:sz w:val="22"/>
          <w:szCs w:val="22"/>
        </w:rPr>
        <w:t xml:space="preserve"> </w:t>
      </w:r>
      <w:r w:rsidR="004A4955">
        <w:rPr>
          <w:rFonts w:cs="Arial"/>
          <w:color w:val="000000" w:themeColor="text1"/>
          <w:sz w:val="22"/>
          <w:szCs w:val="22"/>
        </w:rPr>
        <w:t>at</w:t>
      </w:r>
      <w:r w:rsidRPr="004A4955">
        <w:rPr>
          <w:rFonts w:cs="Arial"/>
          <w:color w:val="000000" w:themeColor="text1"/>
          <w:sz w:val="22"/>
          <w:szCs w:val="22"/>
        </w:rPr>
        <w:t xml:space="preserve"> </w:t>
      </w:r>
      <w:r w:rsidR="00292345" w:rsidRPr="004A4955">
        <w:rPr>
          <w:rFonts w:cs="Arial"/>
          <w:b/>
          <w:bCs/>
          <w:color w:val="000000" w:themeColor="text1"/>
          <w:sz w:val="22"/>
          <w:szCs w:val="22"/>
          <w:lang w:val="en-US"/>
        </w:rPr>
        <w:t>£43,075</w:t>
      </w:r>
      <w:r w:rsidR="004A4955" w:rsidRPr="004A4955">
        <w:rPr>
          <w:rFonts w:cs="Arial"/>
          <w:b/>
          <w:bCs/>
          <w:color w:val="000000" w:themeColor="text1"/>
          <w:sz w:val="22"/>
          <w:szCs w:val="22"/>
          <w:lang w:val="en-US"/>
        </w:rPr>
        <w:t xml:space="preserve"> </w:t>
      </w:r>
      <w:r w:rsidR="004A4955" w:rsidRPr="00C12747">
        <w:rPr>
          <w:rFonts w:cs="Arial"/>
          <w:b/>
          <w:bCs/>
          <w:sz w:val="22"/>
          <w:szCs w:val="22"/>
          <w:lang w:val="en-US"/>
        </w:rPr>
        <w:t>(+ MCP charges)</w:t>
      </w:r>
      <w:r w:rsidR="0063401A" w:rsidRPr="00C12747">
        <w:rPr>
          <w:rFonts w:cs="Arial"/>
          <w:b/>
          <w:bCs/>
          <w:sz w:val="22"/>
          <w:szCs w:val="22"/>
          <w:lang w:val="en-US"/>
        </w:rPr>
        <w:t xml:space="preserve">. </w:t>
      </w:r>
      <w:r w:rsidR="00AF3AA0">
        <w:rPr>
          <w:rFonts w:cs="Arial"/>
          <w:sz w:val="22"/>
          <w:szCs w:val="22"/>
          <w:lang w:val="en-US"/>
        </w:rPr>
        <w:t xml:space="preserve">This might </w:t>
      </w:r>
      <w:r w:rsidR="00602269">
        <w:rPr>
          <w:rFonts w:cs="Arial"/>
          <w:sz w:val="22"/>
          <w:szCs w:val="22"/>
          <w:lang w:val="en-US"/>
        </w:rPr>
        <w:t xml:space="preserve">change depending on the </w:t>
      </w:r>
      <w:r w:rsidR="002521E7">
        <w:rPr>
          <w:rFonts w:cs="Arial"/>
          <w:sz w:val="22"/>
          <w:szCs w:val="22"/>
          <w:lang w:val="en-US"/>
        </w:rPr>
        <w:t>S5.4 activit</w:t>
      </w:r>
      <w:r w:rsidR="0016116F">
        <w:rPr>
          <w:rFonts w:cs="Arial"/>
          <w:sz w:val="22"/>
          <w:szCs w:val="22"/>
          <w:lang w:val="en-US"/>
        </w:rPr>
        <w:t xml:space="preserve">y, and any medium combustion plant. </w:t>
      </w:r>
      <w:r w:rsidR="00862D0C">
        <w:rPr>
          <w:rFonts w:cs="Arial"/>
          <w:sz w:val="22"/>
          <w:szCs w:val="22"/>
          <w:lang w:val="en-US"/>
        </w:rPr>
        <w:t>We therefore require the remaining balance for the calculated fee</w:t>
      </w:r>
      <w:r w:rsidR="00FF5D9A">
        <w:rPr>
          <w:rFonts w:cs="Arial"/>
          <w:sz w:val="22"/>
          <w:szCs w:val="22"/>
          <w:lang w:val="en-US"/>
        </w:rPr>
        <w:t xml:space="preserve">. </w:t>
      </w:r>
    </w:p>
    <w:p w14:paraId="4384D921" w14:textId="77777777" w:rsidR="005E5717" w:rsidRDefault="005E5717" w:rsidP="003D755E">
      <w:pPr>
        <w:rPr>
          <w:rFonts w:cs="Arial"/>
          <w:sz w:val="22"/>
          <w:szCs w:val="22"/>
          <w:lang w:val="en-US"/>
        </w:rPr>
      </w:pPr>
    </w:p>
    <w:p w14:paraId="135FB5A8" w14:textId="2485E834" w:rsidR="005E5717" w:rsidRDefault="005E5717" w:rsidP="003D755E">
      <w:pPr>
        <w:rPr>
          <w:rFonts w:cs="Arial"/>
          <w:sz w:val="22"/>
          <w:szCs w:val="22"/>
          <w:lang w:val="en-US"/>
        </w:rPr>
      </w:pPr>
      <w:r>
        <w:rPr>
          <w:rFonts w:cs="Arial"/>
          <w:sz w:val="22"/>
          <w:szCs w:val="22"/>
          <w:lang w:val="en-US"/>
        </w:rPr>
        <w:t xml:space="preserve">Application Form F will need amending to reflect the above. </w:t>
      </w:r>
    </w:p>
    <w:p w14:paraId="3F01E2DB" w14:textId="77777777" w:rsidR="005E5717" w:rsidRDefault="005E5717" w:rsidP="003D755E">
      <w:pPr>
        <w:rPr>
          <w:rFonts w:cs="Arial"/>
          <w:sz w:val="22"/>
          <w:szCs w:val="22"/>
          <w:lang w:val="en-US"/>
        </w:rPr>
      </w:pPr>
    </w:p>
    <w:p w14:paraId="3C0DAFDE" w14:textId="496BDA8C" w:rsidR="005E5717" w:rsidRPr="005E5717" w:rsidRDefault="7BD03324" w:rsidP="003D755E">
      <w:pPr>
        <w:rPr>
          <w:rFonts w:cs="Arial"/>
          <w:sz w:val="22"/>
          <w:szCs w:val="22"/>
          <w:lang w:val="en-US"/>
        </w:rPr>
      </w:pPr>
      <w:r w:rsidRPr="003C74FA">
        <w:rPr>
          <w:rFonts w:cs="Arial"/>
          <w:sz w:val="22"/>
          <w:szCs w:val="22"/>
          <w:u w:val="single"/>
          <w:lang w:val="en-US"/>
        </w:rPr>
        <w:t>Enhanced pre-application fee</w:t>
      </w:r>
      <w:r w:rsidRPr="003C74FA">
        <w:rPr>
          <w:rFonts w:cs="Arial"/>
          <w:sz w:val="22"/>
          <w:szCs w:val="22"/>
          <w:lang w:val="en-US"/>
        </w:rPr>
        <w:t xml:space="preserve">: </w:t>
      </w:r>
      <w:r w:rsidR="005E5717" w:rsidRPr="7EDC41B5">
        <w:rPr>
          <w:rFonts w:cs="Arial"/>
          <w:sz w:val="22"/>
          <w:szCs w:val="22"/>
          <w:lang w:val="en-US"/>
        </w:rPr>
        <w:t>We also note that an outstanding fee has not been paid (relating to pre-application advice)</w:t>
      </w:r>
      <w:r w:rsidR="00725EC7" w:rsidRPr="7EDC41B5">
        <w:rPr>
          <w:sz w:val="22"/>
          <w:szCs w:val="22"/>
          <w:lang w:eastAsia="en-GB"/>
        </w:rPr>
        <w:t xml:space="preserve">. </w:t>
      </w:r>
      <w:r w:rsidR="005E5717" w:rsidRPr="7EDC41B5">
        <w:rPr>
          <w:sz w:val="22"/>
          <w:szCs w:val="22"/>
          <w:lang w:eastAsia="en-GB"/>
        </w:rPr>
        <w:t>This also needs resolving prior to duly making. </w:t>
      </w:r>
      <w:r w:rsidR="00725EC7" w:rsidRPr="7EDC41B5">
        <w:rPr>
          <w:sz w:val="22"/>
          <w:szCs w:val="22"/>
          <w:lang w:eastAsia="en-GB"/>
        </w:rPr>
        <w:t xml:space="preserve">The invoice number is 361980, dated 15/03/2024, and outstanding fee of £1,700 + VAT.  </w:t>
      </w:r>
    </w:p>
    <w:p w14:paraId="2990A73E" w14:textId="77777777" w:rsidR="00A43385" w:rsidRDefault="00A43385" w:rsidP="003D755E">
      <w:pPr>
        <w:rPr>
          <w:rFonts w:cs="Arial"/>
          <w:sz w:val="22"/>
          <w:szCs w:val="22"/>
          <w:lang w:val="en-US"/>
        </w:rPr>
      </w:pPr>
    </w:p>
    <w:p w14:paraId="74668EA8" w14:textId="77777777" w:rsidR="009E68BB" w:rsidRDefault="009E68BB" w:rsidP="003D755E">
      <w:pPr>
        <w:rPr>
          <w:rFonts w:cs="Arial"/>
          <w:sz w:val="22"/>
          <w:szCs w:val="22"/>
          <w:lang w:val="en-US"/>
        </w:rPr>
      </w:pPr>
    </w:p>
    <w:p w14:paraId="2F990AFF" w14:textId="77777777" w:rsidR="009E68BB" w:rsidRDefault="009E68BB" w:rsidP="003D755E">
      <w:pPr>
        <w:rPr>
          <w:rFonts w:cs="Arial"/>
          <w:sz w:val="22"/>
          <w:szCs w:val="22"/>
          <w:lang w:val="en-US"/>
        </w:rPr>
      </w:pPr>
    </w:p>
    <w:p w14:paraId="66D1AC6C" w14:textId="2750728B" w:rsidR="00AA07C6" w:rsidRPr="009E68BB" w:rsidRDefault="002D12CA" w:rsidP="002D12CA">
      <w:pPr>
        <w:spacing w:before="120"/>
        <w:rPr>
          <w:rFonts w:cs="Arial"/>
          <w:sz w:val="22"/>
          <w:szCs w:val="22"/>
        </w:rPr>
      </w:pPr>
      <w:r w:rsidRPr="35A4FE38">
        <w:rPr>
          <w:rFonts w:cs="Arial"/>
          <w:sz w:val="22"/>
          <w:szCs w:val="22"/>
          <w:lang w:val="en-US"/>
        </w:rPr>
        <w:lastRenderedPageBreak/>
        <w:t>*</w:t>
      </w:r>
      <w:r w:rsidR="00AA07C6" w:rsidRPr="003C74FA">
        <w:rPr>
          <w:rFonts w:cs="Arial"/>
          <w:sz w:val="22"/>
          <w:szCs w:val="22"/>
          <w:u w:val="single"/>
          <w:lang w:val="en-US"/>
        </w:rPr>
        <w:t xml:space="preserve">Combustion </w:t>
      </w:r>
      <w:r w:rsidR="003C74FA" w:rsidRPr="003C74FA">
        <w:rPr>
          <w:rFonts w:cs="Arial"/>
          <w:sz w:val="22"/>
          <w:szCs w:val="22"/>
          <w:u w:val="single"/>
          <w:lang w:val="en-US"/>
        </w:rPr>
        <w:t>activities:</w:t>
      </w:r>
      <w:r w:rsidR="00AA07C6" w:rsidRPr="35A4FE38">
        <w:rPr>
          <w:rFonts w:cs="Arial"/>
          <w:sz w:val="22"/>
          <w:szCs w:val="22"/>
          <w:lang w:val="en-US"/>
        </w:rPr>
        <w:t xml:space="preserve"> During our pre-application advice, it was referred to “combustion activities N/A – process furnaces”. This was in relation to the Large Combustion Plant Directive (LCPD), whereby </w:t>
      </w:r>
      <w:r w:rsidR="00AA07C6" w:rsidRPr="35A4FE38">
        <w:rPr>
          <w:rFonts w:cs="Arial"/>
          <w:sz w:val="22"/>
          <w:szCs w:val="22"/>
        </w:rPr>
        <w:t xml:space="preserve">Article 2(7) of the LCPD lists </w:t>
      </w:r>
      <w:proofErr w:type="gramStart"/>
      <w:r w:rsidR="00AA07C6" w:rsidRPr="35A4FE38">
        <w:rPr>
          <w:rFonts w:cs="Arial"/>
          <w:sz w:val="22"/>
          <w:szCs w:val="22"/>
        </w:rPr>
        <w:t>a number of</w:t>
      </w:r>
      <w:proofErr w:type="gramEnd"/>
      <w:r w:rsidR="00AA07C6" w:rsidRPr="35A4FE38">
        <w:rPr>
          <w:rFonts w:cs="Arial"/>
          <w:sz w:val="22"/>
          <w:szCs w:val="22"/>
        </w:rPr>
        <w:t xml:space="preserve"> exclusions from the definition of combustion plant, including </w:t>
      </w:r>
      <w:r w:rsidRPr="35A4FE38">
        <w:rPr>
          <w:rFonts w:cs="Arial"/>
          <w:sz w:val="22"/>
          <w:szCs w:val="22"/>
        </w:rPr>
        <w:t>‘</w:t>
      </w:r>
      <w:r w:rsidR="00AA07C6" w:rsidRPr="35A4FE38">
        <w:rPr>
          <w:rFonts w:cs="Arial"/>
          <w:sz w:val="22"/>
          <w:szCs w:val="22"/>
        </w:rPr>
        <w:t>reactors used in the chemicals industry</w:t>
      </w:r>
      <w:r w:rsidRPr="35A4FE38">
        <w:rPr>
          <w:rFonts w:cs="Arial"/>
          <w:sz w:val="22"/>
          <w:szCs w:val="22"/>
        </w:rPr>
        <w:t>’</w:t>
      </w:r>
      <w:r w:rsidR="00AA07C6" w:rsidRPr="35A4FE38">
        <w:rPr>
          <w:rFonts w:cs="Arial"/>
          <w:sz w:val="22"/>
          <w:szCs w:val="22"/>
        </w:rPr>
        <w:t xml:space="preserve">. </w:t>
      </w:r>
    </w:p>
    <w:p w14:paraId="14D085E7" w14:textId="76D00421" w:rsidR="00AA07C6" w:rsidRPr="009E68BB" w:rsidRDefault="00AA07C6" w:rsidP="00AA07C6">
      <w:pPr>
        <w:spacing w:before="120"/>
        <w:rPr>
          <w:rFonts w:cs="Arial"/>
          <w:sz w:val="22"/>
          <w:szCs w:val="22"/>
          <w:lang w:val="en-US"/>
        </w:rPr>
      </w:pPr>
      <w:r w:rsidRPr="009E68BB">
        <w:rPr>
          <w:rFonts w:cs="Arial"/>
          <w:sz w:val="22"/>
          <w:szCs w:val="22"/>
        </w:rPr>
        <w:t xml:space="preserve">Whilst the aggregated furnaces </w:t>
      </w:r>
      <w:r w:rsidR="000119F2" w:rsidRPr="009E68BB">
        <w:rPr>
          <w:rFonts w:cs="Arial"/>
          <w:sz w:val="22"/>
          <w:szCs w:val="22"/>
        </w:rPr>
        <w:t xml:space="preserve">(6 x 10MWth) </w:t>
      </w:r>
      <w:r w:rsidRPr="009E68BB">
        <w:rPr>
          <w:rFonts w:cs="Arial"/>
          <w:sz w:val="22"/>
          <w:szCs w:val="22"/>
        </w:rPr>
        <w:t xml:space="preserve">are not subject to the LCPD, they are still aggregated for purposes of combustion considerations in an </w:t>
      </w:r>
      <w:proofErr w:type="gramStart"/>
      <w:r w:rsidRPr="009E68BB">
        <w:rPr>
          <w:rFonts w:cs="Arial"/>
          <w:sz w:val="22"/>
          <w:szCs w:val="22"/>
        </w:rPr>
        <w:t>application, and</w:t>
      </w:r>
      <w:proofErr w:type="gramEnd"/>
      <w:r w:rsidRPr="009E68BB">
        <w:rPr>
          <w:rFonts w:cs="Arial"/>
          <w:sz w:val="22"/>
          <w:szCs w:val="22"/>
        </w:rPr>
        <w:t xml:space="preserve"> aggregated to &gt;50MWth requiring application of </w:t>
      </w:r>
      <w:proofErr w:type="spellStart"/>
      <w:r w:rsidR="000119F2" w:rsidRPr="009E68BB">
        <w:rPr>
          <w:rFonts w:cs="Arial"/>
          <w:sz w:val="22"/>
          <w:szCs w:val="22"/>
        </w:rPr>
        <w:t>i</w:t>
      </w:r>
      <w:proofErr w:type="spellEnd"/>
      <w:r w:rsidR="000119F2" w:rsidRPr="009E68BB">
        <w:rPr>
          <w:rFonts w:cs="Arial"/>
          <w:sz w:val="22"/>
          <w:szCs w:val="22"/>
        </w:rPr>
        <w:t>)</w:t>
      </w:r>
      <w:r w:rsidRPr="009E68BB">
        <w:rPr>
          <w:rFonts w:cs="Arial"/>
          <w:sz w:val="22"/>
          <w:szCs w:val="22"/>
        </w:rPr>
        <w:t xml:space="preserve"> S1.1 activity, </w:t>
      </w:r>
      <w:r w:rsidR="000119F2" w:rsidRPr="009E68BB">
        <w:rPr>
          <w:rFonts w:cs="Arial"/>
          <w:sz w:val="22"/>
          <w:szCs w:val="22"/>
        </w:rPr>
        <w:t xml:space="preserve">ii) </w:t>
      </w:r>
      <w:r w:rsidRPr="009E68BB">
        <w:rPr>
          <w:rFonts w:cs="Arial"/>
          <w:sz w:val="22"/>
          <w:szCs w:val="22"/>
        </w:rPr>
        <w:t xml:space="preserve">compliance to BAT, and </w:t>
      </w:r>
      <w:r w:rsidR="000119F2" w:rsidRPr="009E68BB">
        <w:rPr>
          <w:rFonts w:cs="Arial"/>
          <w:sz w:val="22"/>
          <w:szCs w:val="22"/>
        </w:rPr>
        <w:t xml:space="preserve">iii) </w:t>
      </w:r>
      <w:r w:rsidRPr="009E68BB">
        <w:rPr>
          <w:rFonts w:cs="Arial"/>
          <w:sz w:val="22"/>
          <w:szCs w:val="22"/>
        </w:rPr>
        <w:t xml:space="preserve">associated application charge. We apologise if the pre-application advice did not </w:t>
      </w:r>
      <w:r w:rsidR="00214A8E" w:rsidRPr="009E68BB">
        <w:rPr>
          <w:rFonts w:cs="Arial"/>
          <w:sz w:val="22"/>
          <w:szCs w:val="22"/>
        </w:rPr>
        <w:t>clarify this</w:t>
      </w:r>
      <w:r w:rsidRPr="009E68BB">
        <w:rPr>
          <w:rFonts w:cs="Arial"/>
          <w:sz w:val="22"/>
          <w:szCs w:val="22"/>
        </w:rPr>
        <w:t>.</w:t>
      </w:r>
    </w:p>
    <w:p w14:paraId="6C7ED6B7" w14:textId="77777777" w:rsidR="00A43385" w:rsidRDefault="00A43385" w:rsidP="003D755E">
      <w:pPr>
        <w:rPr>
          <w:rFonts w:cs="Arial"/>
          <w:sz w:val="22"/>
          <w:szCs w:val="22"/>
          <w:lang w:val="en-US"/>
        </w:rPr>
      </w:pPr>
    </w:p>
    <w:p w14:paraId="300ECFB3" w14:textId="77777777" w:rsidR="000569A8" w:rsidRDefault="000569A8" w:rsidP="003D755E">
      <w:pPr>
        <w:pStyle w:val="EndnoteText"/>
        <w:spacing w:line="276" w:lineRule="auto"/>
        <w:rPr>
          <w:rFonts w:cs="Arial"/>
          <w:color w:val="000000" w:themeColor="text1"/>
          <w:sz w:val="22"/>
          <w:szCs w:val="22"/>
          <w:u w:val="single"/>
          <w:lang w:val="en-US"/>
        </w:rPr>
      </w:pPr>
    </w:p>
    <w:p w14:paraId="778A79B5" w14:textId="77777777" w:rsidR="000569A8" w:rsidRDefault="000569A8" w:rsidP="003D755E">
      <w:pPr>
        <w:pStyle w:val="EndnoteText"/>
        <w:spacing w:line="276" w:lineRule="auto"/>
        <w:rPr>
          <w:rFonts w:cs="Arial"/>
          <w:color w:val="000000" w:themeColor="text1"/>
          <w:sz w:val="22"/>
          <w:szCs w:val="22"/>
          <w:u w:val="single"/>
          <w:lang w:val="en-US"/>
        </w:rPr>
      </w:pPr>
    </w:p>
    <w:p w14:paraId="0E3540A7" w14:textId="25E0B376" w:rsidR="003D755E" w:rsidRPr="0063029D" w:rsidRDefault="003D755E" w:rsidP="003D755E">
      <w:pPr>
        <w:pStyle w:val="EndnoteText"/>
        <w:spacing w:line="276" w:lineRule="auto"/>
        <w:rPr>
          <w:rFonts w:cs="Arial"/>
          <w:b/>
          <w:bCs/>
          <w:color w:val="000000" w:themeColor="text1"/>
          <w:sz w:val="22"/>
          <w:szCs w:val="22"/>
          <w:u w:val="single"/>
          <w:lang w:val="en-US"/>
        </w:rPr>
      </w:pPr>
      <w:r w:rsidRPr="0063029D">
        <w:rPr>
          <w:rFonts w:cs="Arial"/>
          <w:b/>
          <w:bCs/>
          <w:color w:val="000000" w:themeColor="text1"/>
          <w:sz w:val="22"/>
          <w:szCs w:val="22"/>
          <w:u w:val="single"/>
          <w:lang w:val="en-US"/>
        </w:rPr>
        <w:t>Where information is missing</w:t>
      </w:r>
    </w:p>
    <w:p w14:paraId="5B2C1686" w14:textId="77777777" w:rsidR="00FF5D9A" w:rsidRDefault="00FF5D9A" w:rsidP="003D755E">
      <w:pPr>
        <w:pStyle w:val="EndnoteText"/>
        <w:spacing w:line="276" w:lineRule="auto"/>
        <w:rPr>
          <w:rFonts w:cs="Arial"/>
          <w:sz w:val="22"/>
          <w:szCs w:val="22"/>
          <w:lang w:val="en-US"/>
        </w:rPr>
      </w:pPr>
    </w:p>
    <w:p w14:paraId="2BFE0D54" w14:textId="15A6EDCF" w:rsidR="003D755E" w:rsidRPr="00725EC7" w:rsidRDefault="003D755E" w:rsidP="003D755E">
      <w:pPr>
        <w:pStyle w:val="EndnoteText"/>
        <w:spacing w:line="276" w:lineRule="auto"/>
        <w:rPr>
          <w:rFonts w:cs="Arial"/>
          <w:color w:val="000000" w:themeColor="text1"/>
          <w:sz w:val="22"/>
          <w:szCs w:val="22"/>
          <w:lang w:val="en-US"/>
        </w:rPr>
      </w:pPr>
      <w:r>
        <w:rPr>
          <w:rFonts w:cs="Arial"/>
          <w:sz w:val="22"/>
          <w:szCs w:val="22"/>
          <w:lang w:val="en-US"/>
        </w:rPr>
        <w:t xml:space="preserve">I need to ask you for some missing information before I can do any more work on your application. Please provide us with more information </w:t>
      </w:r>
      <w:proofErr w:type="gramStart"/>
      <w:r w:rsidR="0031669F">
        <w:rPr>
          <w:rFonts w:cs="Arial"/>
          <w:sz w:val="22"/>
          <w:szCs w:val="22"/>
          <w:lang w:val="en-US"/>
        </w:rPr>
        <w:t>for</w:t>
      </w:r>
      <w:proofErr w:type="gramEnd"/>
      <w:r w:rsidRPr="0031669F">
        <w:rPr>
          <w:rFonts w:cs="Arial"/>
          <w:sz w:val="22"/>
          <w:szCs w:val="22"/>
          <w:lang w:val="en-US"/>
        </w:rPr>
        <w:t xml:space="preserve"> the following questions</w:t>
      </w:r>
      <w:r>
        <w:rPr>
          <w:rFonts w:cs="Arial"/>
          <w:sz w:val="22"/>
          <w:szCs w:val="22"/>
          <w:lang w:val="en-US"/>
        </w:rPr>
        <w:t xml:space="preserve">. We need to </w:t>
      </w:r>
      <w:r w:rsidRPr="00725EC7">
        <w:rPr>
          <w:rFonts w:cs="Arial"/>
          <w:color w:val="000000" w:themeColor="text1"/>
          <w:sz w:val="22"/>
          <w:szCs w:val="22"/>
          <w:lang w:val="en-US"/>
        </w:rPr>
        <w:t xml:space="preserve">know </w:t>
      </w:r>
      <w:r w:rsidR="00725EC7" w:rsidRPr="00725EC7">
        <w:rPr>
          <w:rFonts w:cs="Arial"/>
          <w:color w:val="000000" w:themeColor="text1"/>
          <w:sz w:val="22"/>
          <w:szCs w:val="22"/>
          <w:lang w:val="en-US"/>
        </w:rPr>
        <w:t>the following for duly making requirements.</w:t>
      </w:r>
      <w:r w:rsidRPr="00725EC7">
        <w:rPr>
          <w:rFonts w:cs="Arial"/>
          <w:color w:val="000000" w:themeColor="text1"/>
          <w:sz w:val="22"/>
          <w:szCs w:val="22"/>
          <w:lang w:val="en-US"/>
        </w:rPr>
        <w:t xml:space="preserve"> </w:t>
      </w:r>
    </w:p>
    <w:p w14:paraId="4C520E01" w14:textId="77777777" w:rsidR="003D755E" w:rsidRDefault="003D755E" w:rsidP="003D755E">
      <w:pPr>
        <w:pStyle w:val="EndnoteText"/>
        <w:spacing w:line="276" w:lineRule="auto"/>
        <w:rPr>
          <w:rFonts w:cs="Arial"/>
          <w:color w:val="FF00FF"/>
          <w:sz w:val="22"/>
          <w:szCs w:val="22"/>
          <w:lang w:val="en-US"/>
        </w:rPr>
      </w:pPr>
    </w:p>
    <w:p w14:paraId="461D78BE" w14:textId="5744E5CA" w:rsidR="00485F02" w:rsidRPr="00485F02" w:rsidRDefault="00485F02" w:rsidP="00485F02">
      <w:pPr>
        <w:pStyle w:val="EndnoteText"/>
        <w:numPr>
          <w:ilvl w:val="0"/>
          <w:numId w:val="5"/>
        </w:numPr>
        <w:spacing w:line="276" w:lineRule="auto"/>
        <w:rPr>
          <w:rFonts w:cs="Arial"/>
          <w:b/>
          <w:bCs/>
          <w:sz w:val="22"/>
          <w:szCs w:val="22"/>
          <w:u w:val="single"/>
          <w:lang w:val="en-US"/>
        </w:rPr>
      </w:pPr>
      <w:r w:rsidRPr="00485F02">
        <w:rPr>
          <w:rFonts w:cs="Arial"/>
          <w:b/>
          <w:bCs/>
          <w:sz w:val="22"/>
          <w:szCs w:val="22"/>
          <w:u w:val="single"/>
          <w:lang w:val="en-US"/>
        </w:rPr>
        <w:t>Application Documentation</w:t>
      </w:r>
    </w:p>
    <w:p w14:paraId="731D8630" w14:textId="77777777" w:rsidR="00485F02" w:rsidRPr="00485F02" w:rsidRDefault="00485F02" w:rsidP="003D755E">
      <w:pPr>
        <w:pStyle w:val="EndnoteText"/>
        <w:spacing w:line="276" w:lineRule="auto"/>
        <w:rPr>
          <w:rFonts w:cs="Arial"/>
          <w:sz w:val="22"/>
          <w:szCs w:val="22"/>
          <w:lang w:val="en-US"/>
        </w:rPr>
      </w:pPr>
    </w:p>
    <w:p w14:paraId="49FBE776" w14:textId="17474FEE" w:rsidR="00DA2A90" w:rsidRPr="00485F02" w:rsidRDefault="00DA2A90" w:rsidP="003D755E">
      <w:pPr>
        <w:pStyle w:val="EndnoteText"/>
        <w:spacing w:line="276" w:lineRule="auto"/>
        <w:rPr>
          <w:rFonts w:cs="Arial"/>
          <w:sz w:val="22"/>
          <w:szCs w:val="22"/>
          <w:lang w:val="en-US"/>
        </w:rPr>
      </w:pPr>
      <w:r w:rsidRPr="00485F02">
        <w:rPr>
          <w:rFonts w:cs="Arial"/>
          <w:sz w:val="22"/>
          <w:szCs w:val="22"/>
          <w:lang w:val="en-US"/>
        </w:rPr>
        <w:t xml:space="preserve">The application has been amalgamated with documentation for planning. Whilst we can accept such documentation </w:t>
      </w:r>
      <w:r w:rsidR="00725EC7">
        <w:rPr>
          <w:rFonts w:cs="Arial"/>
          <w:sz w:val="22"/>
          <w:szCs w:val="22"/>
          <w:lang w:val="en-US"/>
        </w:rPr>
        <w:t>(</w:t>
      </w:r>
      <w:r w:rsidR="00AF4840">
        <w:rPr>
          <w:rFonts w:cs="Arial"/>
          <w:sz w:val="22"/>
          <w:szCs w:val="22"/>
          <w:lang w:val="en-US"/>
        </w:rPr>
        <w:t>in</w:t>
      </w:r>
      <w:r w:rsidR="00725EC7">
        <w:rPr>
          <w:rFonts w:cs="Arial"/>
          <w:sz w:val="22"/>
          <w:szCs w:val="22"/>
          <w:lang w:val="en-US"/>
        </w:rPr>
        <w:t xml:space="preserve"> </w:t>
      </w:r>
      <w:r w:rsidRPr="00485F02">
        <w:rPr>
          <w:rFonts w:cs="Arial"/>
          <w:sz w:val="22"/>
          <w:szCs w:val="22"/>
          <w:lang w:val="en-US"/>
        </w:rPr>
        <w:t xml:space="preserve">support </w:t>
      </w:r>
      <w:r w:rsidR="00AF4840">
        <w:rPr>
          <w:rFonts w:cs="Arial"/>
          <w:sz w:val="22"/>
          <w:szCs w:val="22"/>
          <w:lang w:val="en-US"/>
        </w:rPr>
        <w:t xml:space="preserve">of </w:t>
      </w:r>
      <w:r w:rsidR="00725EC7">
        <w:rPr>
          <w:rFonts w:cs="Arial"/>
          <w:sz w:val="22"/>
          <w:szCs w:val="22"/>
          <w:lang w:val="en-US"/>
        </w:rPr>
        <w:t>the</w:t>
      </w:r>
      <w:r w:rsidRPr="00485F02">
        <w:rPr>
          <w:rFonts w:cs="Arial"/>
          <w:sz w:val="22"/>
          <w:szCs w:val="22"/>
          <w:lang w:val="en-US"/>
        </w:rPr>
        <w:t xml:space="preserve"> application for </w:t>
      </w:r>
      <w:r w:rsidR="00725EC7">
        <w:rPr>
          <w:rFonts w:cs="Arial"/>
          <w:sz w:val="22"/>
          <w:szCs w:val="22"/>
          <w:lang w:val="en-US"/>
        </w:rPr>
        <w:t xml:space="preserve">an </w:t>
      </w:r>
      <w:r w:rsidRPr="00485F02">
        <w:rPr>
          <w:rFonts w:cs="Arial"/>
          <w:sz w:val="22"/>
          <w:szCs w:val="22"/>
          <w:lang w:val="en-US"/>
        </w:rPr>
        <w:t>Environmental Permit</w:t>
      </w:r>
      <w:r w:rsidR="00725EC7">
        <w:rPr>
          <w:rFonts w:cs="Arial"/>
          <w:sz w:val="22"/>
          <w:szCs w:val="22"/>
          <w:lang w:val="en-US"/>
        </w:rPr>
        <w:t xml:space="preserve">) </w:t>
      </w:r>
      <w:r w:rsidRPr="00485F02">
        <w:rPr>
          <w:rFonts w:cs="Arial"/>
          <w:sz w:val="22"/>
          <w:szCs w:val="22"/>
          <w:lang w:val="en-US"/>
        </w:rPr>
        <w:t xml:space="preserve">we require you to separate </w:t>
      </w:r>
      <w:r w:rsidR="00556D28">
        <w:rPr>
          <w:rFonts w:cs="Arial"/>
          <w:sz w:val="22"/>
          <w:szCs w:val="22"/>
          <w:lang w:val="en-US"/>
        </w:rPr>
        <w:t xml:space="preserve">out </w:t>
      </w:r>
      <w:r w:rsidRPr="00485F02">
        <w:rPr>
          <w:rFonts w:cs="Arial"/>
          <w:sz w:val="22"/>
          <w:szCs w:val="22"/>
          <w:lang w:val="en-US"/>
        </w:rPr>
        <w:t>these documents</w:t>
      </w:r>
      <w:r w:rsidR="00725EC7">
        <w:rPr>
          <w:rFonts w:cs="Arial"/>
          <w:sz w:val="22"/>
          <w:szCs w:val="22"/>
          <w:lang w:val="en-US"/>
        </w:rPr>
        <w:t xml:space="preserve">, </w:t>
      </w:r>
      <w:r w:rsidRPr="00485F02">
        <w:rPr>
          <w:rFonts w:cs="Arial"/>
          <w:sz w:val="22"/>
          <w:szCs w:val="22"/>
          <w:lang w:val="en-US"/>
        </w:rPr>
        <w:t xml:space="preserve">so </w:t>
      </w:r>
      <w:r w:rsidR="00E17B61">
        <w:rPr>
          <w:rFonts w:cs="Arial"/>
          <w:sz w:val="22"/>
          <w:szCs w:val="22"/>
          <w:lang w:val="en-US"/>
        </w:rPr>
        <w:t xml:space="preserve">far as matters </w:t>
      </w:r>
      <w:r w:rsidRPr="00485F02">
        <w:rPr>
          <w:rFonts w:cs="Arial"/>
          <w:sz w:val="22"/>
          <w:szCs w:val="22"/>
          <w:lang w:val="en-US"/>
        </w:rPr>
        <w:t>relat</w:t>
      </w:r>
      <w:r w:rsidR="00E17B61">
        <w:rPr>
          <w:rFonts w:cs="Arial"/>
          <w:sz w:val="22"/>
          <w:szCs w:val="22"/>
          <w:lang w:val="en-US"/>
        </w:rPr>
        <w:t>ing</w:t>
      </w:r>
      <w:r w:rsidRPr="00485F02">
        <w:rPr>
          <w:rFonts w:cs="Arial"/>
          <w:sz w:val="22"/>
          <w:szCs w:val="22"/>
          <w:lang w:val="en-US"/>
        </w:rPr>
        <w:t xml:space="preserve"> to the “Environment Permit”</w:t>
      </w:r>
      <w:r w:rsidR="00E17B61">
        <w:rPr>
          <w:rFonts w:cs="Arial"/>
          <w:sz w:val="22"/>
          <w:szCs w:val="22"/>
          <w:lang w:val="en-US"/>
        </w:rPr>
        <w:t xml:space="preserve"> (i.e. the </w:t>
      </w:r>
      <w:r w:rsidRPr="00485F02">
        <w:rPr>
          <w:rFonts w:cs="Arial"/>
          <w:sz w:val="22"/>
          <w:szCs w:val="22"/>
          <w:lang w:val="en-US"/>
        </w:rPr>
        <w:t>“operation</w:t>
      </w:r>
      <w:r w:rsidR="00E17B61">
        <w:rPr>
          <w:rFonts w:cs="Arial"/>
          <w:sz w:val="22"/>
          <w:szCs w:val="22"/>
          <w:lang w:val="en-US"/>
        </w:rPr>
        <w:t>al phase</w:t>
      </w:r>
      <w:r w:rsidRPr="00485F02">
        <w:rPr>
          <w:rFonts w:cs="Arial"/>
          <w:sz w:val="22"/>
          <w:szCs w:val="22"/>
          <w:lang w:val="en-US"/>
        </w:rPr>
        <w:t>” of the proposed facility</w:t>
      </w:r>
      <w:r w:rsidR="00E17B61">
        <w:rPr>
          <w:rFonts w:cs="Arial"/>
          <w:sz w:val="22"/>
          <w:szCs w:val="22"/>
          <w:lang w:val="en-US"/>
        </w:rPr>
        <w:t>)</w:t>
      </w:r>
      <w:r w:rsidRPr="00485F02">
        <w:rPr>
          <w:rFonts w:cs="Arial"/>
          <w:sz w:val="22"/>
          <w:szCs w:val="22"/>
          <w:lang w:val="en-US"/>
        </w:rPr>
        <w:t xml:space="preserve"> </w:t>
      </w:r>
      <w:r w:rsidR="00725EC7">
        <w:rPr>
          <w:rFonts w:cs="Arial"/>
          <w:sz w:val="22"/>
          <w:szCs w:val="22"/>
          <w:lang w:val="en-US"/>
        </w:rPr>
        <w:t xml:space="preserve">are clear, and not combined with planning aspects </w:t>
      </w:r>
      <w:r w:rsidRPr="00485F02">
        <w:rPr>
          <w:rFonts w:cs="Arial"/>
          <w:sz w:val="22"/>
          <w:szCs w:val="22"/>
          <w:lang w:val="en-US"/>
        </w:rPr>
        <w:t xml:space="preserve">(such as construction, offsite traffic </w:t>
      </w:r>
      <w:proofErr w:type="spellStart"/>
      <w:r w:rsidRPr="00485F02">
        <w:rPr>
          <w:rFonts w:cs="Arial"/>
          <w:sz w:val="22"/>
          <w:szCs w:val="22"/>
          <w:lang w:val="en-US"/>
        </w:rPr>
        <w:t>etc</w:t>
      </w:r>
      <w:proofErr w:type="spellEnd"/>
      <w:r w:rsidRPr="00485F02">
        <w:rPr>
          <w:rFonts w:cs="Arial"/>
          <w:sz w:val="22"/>
          <w:szCs w:val="22"/>
          <w:lang w:val="en-US"/>
        </w:rPr>
        <w:t>)</w:t>
      </w:r>
      <w:r w:rsidR="00725EC7">
        <w:rPr>
          <w:rFonts w:cs="Arial"/>
          <w:sz w:val="22"/>
          <w:szCs w:val="22"/>
          <w:lang w:val="en-US"/>
        </w:rPr>
        <w:t xml:space="preserve"> that are not within the remit of the Environmental Permit. </w:t>
      </w:r>
    </w:p>
    <w:p w14:paraId="09672601" w14:textId="77777777" w:rsidR="00485F02" w:rsidRPr="004A4955" w:rsidRDefault="00485F02" w:rsidP="003D755E">
      <w:pPr>
        <w:pStyle w:val="EndnoteText"/>
        <w:spacing w:line="276" w:lineRule="auto"/>
        <w:rPr>
          <w:rFonts w:cs="Arial"/>
          <w:sz w:val="12"/>
          <w:szCs w:val="12"/>
          <w:lang w:val="en-US"/>
        </w:rPr>
      </w:pPr>
    </w:p>
    <w:p w14:paraId="1774DB92" w14:textId="6AD5C1E5" w:rsidR="005D5E8F" w:rsidRDefault="00725EC7" w:rsidP="00725EC7">
      <w:pPr>
        <w:pStyle w:val="EndnoteText"/>
        <w:spacing w:line="276" w:lineRule="auto"/>
        <w:rPr>
          <w:rFonts w:cs="Arial"/>
          <w:sz w:val="22"/>
          <w:szCs w:val="22"/>
          <w:lang w:val="en-US"/>
        </w:rPr>
      </w:pPr>
      <w:r>
        <w:rPr>
          <w:rFonts w:cs="Arial"/>
          <w:sz w:val="22"/>
          <w:szCs w:val="22"/>
          <w:lang w:val="en-US"/>
        </w:rPr>
        <w:t>As w</w:t>
      </w:r>
      <w:r w:rsidR="00DA2A90" w:rsidRPr="00485F02">
        <w:rPr>
          <w:rFonts w:cs="Arial"/>
          <w:sz w:val="22"/>
          <w:szCs w:val="22"/>
          <w:lang w:val="en-US"/>
        </w:rPr>
        <w:t>e are required to consult on this permit application</w:t>
      </w:r>
      <w:r>
        <w:rPr>
          <w:rFonts w:cs="Arial"/>
          <w:sz w:val="22"/>
          <w:szCs w:val="22"/>
          <w:lang w:val="en-US"/>
        </w:rPr>
        <w:t xml:space="preserve"> (with enhanced consultation likely due to classification as </w:t>
      </w:r>
      <w:r w:rsidR="00485F02" w:rsidRPr="00485F02">
        <w:rPr>
          <w:rFonts w:cs="Arial"/>
          <w:sz w:val="22"/>
          <w:szCs w:val="22"/>
          <w:lang w:val="en-US"/>
        </w:rPr>
        <w:t>“</w:t>
      </w:r>
      <w:r>
        <w:rPr>
          <w:rFonts w:cs="Arial"/>
          <w:sz w:val="22"/>
          <w:szCs w:val="22"/>
          <w:lang w:val="en-US"/>
        </w:rPr>
        <w:t xml:space="preserve">a site of </w:t>
      </w:r>
      <w:r w:rsidR="00485F02" w:rsidRPr="00485F02">
        <w:rPr>
          <w:rFonts w:cs="Arial"/>
          <w:sz w:val="22"/>
          <w:szCs w:val="22"/>
          <w:lang w:val="en-US"/>
        </w:rPr>
        <w:t>high public interest”</w:t>
      </w:r>
      <w:r>
        <w:rPr>
          <w:rFonts w:cs="Arial"/>
          <w:sz w:val="22"/>
          <w:szCs w:val="22"/>
          <w:lang w:val="en-US"/>
        </w:rPr>
        <w:t xml:space="preserve"> by the local Environment Agency regulatory team) </w:t>
      </w:r>
      <w:r w:rsidR="00485F02" w:rsidRPr="00485F02">
        <w:rPr>
          <w:rFonts w:cs="Arial"/>
          <w:sz w:val="22"/>
          <w:szCs w:val="22"/>
          <w:lang w:val="en-US"/>
        </w:rPr>
        <w:t xml:space="preserve">it is important that documentation </w:t>
      </w:r>
      <w:r w:rsidR="00EF6F8E">
        <w:rPr>
          <w:rFonts w:cs="Arial"/>
          <w:sz w:val="22"/>
          <w:szCs w:val="22"/>
          <w:lang w:val="en-US"/>
        </w:rPr>
        <w:t xml:space="preserve">solely relating to this application </w:t>
      </w:r>
      <w:r w:rsidR="00E174A3">
        <w:rPr>
          <w:rFonts w:cs="Arial"/>
          <w:sz w:val="22"/>
          <w:szCs w:val="22"/>
          <w:lang w:val="en-US"/>
        </w:rPr>
        <w:t>is</w:t>
      </w:r>
      <w:r w:rsidR="00485F02" w:rsidRPr="00485F02">
        <w:rPr>
          <w:rFonts w:cs="Arial"/>
          <w:sz w:val="22"/>
          <w:szCs w:val="22"/>
          <w:lang w:val="en-US"/>
        </w:rPr>
        <w:t xml:space="preserve"> supplied to allow </w:t>
      </w:r>
      <w:r>
        <w:rPr>
          <w:rFonts w:cs="Arial"/>
          <w:sz w:val="22"/>
          <w:szCs w:val="22"/>
          <w:lang w:val="en-US"/>
        </w:rPr>
        <w:t xml:space="preserve">for </w:t>
      </w:r>
      <w:r w:rsidR="00485F02" w:rsidRPr="00485F02">
        <w:rPr>
          <w:rFonts w:cs="Arial"/>
          <w:sz w:val="22"/>
          <w:szCs w:val="22"/>
          <w:lang w:val="en-US"/>
        </w:rPr>
        <w:t>effective consultation.</w:t>
      </w:r>
      <w:r>
        <w:rPr>
          <w:rFonts w:cs="Arial"/>
          <w:sz w:val="22"/>
          <w:szCs w:val="22"/>
          <w:lang w:val="en-US"/>
        </w:rPr>
        <w:t xml:space="preserve"> Currently this cannot be achieved whilst assessments including Air Impacts are combined with aspects outside of the remit of this decision. </w:t>
      </w:r>
    </w:p>
    <w:p w14:paraId="4B3F9E05" w14:textId="77777777" w:rsidR="00DA2A90" w:rsidRPr="004A4955" w:rsidRDefault="00DA2A90" w:rsidP="00DA2A90">
      <w:pPr>
        <w:pStyle w:val="BlockText"/>
        <w:spacing w:after="0"/>
        <w:rPr>
          <w:sz w:val="12"/>
          <w:szCs w:val="10"/>
        </w:rPr>
      </w:pPr>
    </w:p>
    <w:p w14:paraId="2EF4E946" w14:textId="52EC122A" w:rsidR="00725EC7" w:rsidRDefault="00725EC7" w:rsidP="00DA2A90">
      <w:pPr>
        <w:pStyle w:val="BlockText"/>
        <w:spacing w:after="0"/>
      </w:pPr>
      <w:r>
        <w:t>Please re-supply with clear documentation for the sole purpose of this application scope.</w:t>
      </w:r>
    </w:p>
    <w:p w14:paraId="2CBED3A6" w14:textId="77777777" w:rsidR="00725EC7" w:rsidRDefault="00725EC7" w:rsidP="00DA2A90">
      <w:pPr>
        <w:pStyle w:val="BlockText"/>
        <w:spacing w:after="0"/>
      </w:pPr>
    </w:p>
    <w:p w14:paraId="43E2B829" w14:textId="77777777" w:rsidR="00485F02" w:rsidRDefault="00485F02" w:rsidP="00DA2A90">
      <w:pPr>
        <w:pStyle w:val="BlockText"/>
        <w:spacing w:after="0"/>
      </w:pPr>
    </w:p>
    <w:p w14:paraId="64094ED2" w14:textId="0A7DC271" w:rsidR="00DA2A90" w:rsidRPr="00485F02" w:rsidRDefault="00485F02" w:rsidP="004A4955">
      <w:pPr>
        <w:pStyle w:val="BlockText"/>
        <w:numPr>
          <w:ilvl w:val="0"/>
          <w:numId w:val="5"/>
        </w:numPr>
        <w:rPr>
          <w:b/>
          <w:bCs/>
          <w:u w:val="single"/>
        </w:rPr>
      </w:pPr>
      <w:r w:rsidRPr="00485F02">
        <w:rPr>
          <w:b/>
          <w:bCs/>
          <w:u w:val="single"/>
        </w:rPr>
        <w:t>Scope of Installation</w:t>
      </w:r>
    </w:p>
    <w:p w14:paraId="3E77B786" w14:textId="338F7D16" w:rsidR="00485F02" w:rsidRDefault="00485F02" w:rsidP="00DA2A90">
      <w:pPr>
        <w:pStyle w:val="BlockText"/>
        <w:spacing w:after="0"/>
      </w:pPr>
      <w:r w:rsidRPr="00485F02">
        <w:rPr>
          <w:noProof/>
        </w:rPr>
        <w:drawing>
          <wp:inline distT="0" distB="0" distL="0" distR="0" wp14:anchorId="22BE7D26" wp14:editId="4F426268">
            <wp:extent cx="2909884" cy="2301455"/>
            <wp:effectExtent l="19050" t="19050" r="24130" b="22860"/>
            <wp:docPr id="1886998308"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98308" name="Picture 1" descr="A diagram of a process&#10;&#10;Description automatically generated"/>
                    <pic:cNvPicPr/>
                  </pic:nvPicPr>
                  <pic:blipFill>
                    <a:blip r:embed="rId16"/>
                    <a:stretch>
                      <a:fillRect/>
                    </a:stretch>
                  </pic:blipFill>
                  <pic:spPr>
                    <a:xfrm>
                      <a:off x="0" y="0"/>
                      <a:ext cx="3028735" cy="2395455"/>
                    </a:xfrm>
                    <a:prstGeom prst="rect">
                      <a:avLst/>
                    </a:prstGeom>
                    <a:ln>
                      <a:solidFill>
                        <a:schemeClr val="accent1"/>
                      </a:solidFill>
                    </a:ln>
                  </pic:spPr>
                </pic:pic>
              </a:graphicData>
            </a:graphic>
          </wp:inline>
        </w:drawing>
      </w:r>
    </w:p>
    <w:p w14:paraId="436B3A16" w14:textId="2383E24C" w:rsidR="00E174A3" w:rsidRDefault="00E174A3" w:rsidP="00E174A3">
      <w:pPr>
        <w:pStyle w:val="BlockText"/>
        <w:spacing w:after="0"/>
      </w:pPr>
      <w:r>
        <w:lastRenderedPageBreak/>
        <w:t xml:space="preserve">The application, as provided, </w:t>
      </w:r>
      <w:r w:rsidR="001D2A2D">
        <w:t xml:space="preserve">suggests that the installation </w:t>
      </w:r>
      <w:r w:rsidR="00725EC7">
        <w:t xml:space="preserve">boundary covers </w:t>
      </w:r>
      <w:r w:rsidR="00CE585D">
        <w:t>Hydrogen production</w:t>
      </w:r>
      <w:r w:rsidR="00725EC7">
        <w:t xml:space="preserve">, but not subsequent activities (as identified in the above diagram including </w:t>
      </w:r>
      <w:r w:rsidR="00EF03EC">
        <w:t>refuelling and H</w:t>
      </w:r>
      <w:r w:rsidR="00EF03EC" w:rsidRPr="4725E375">
        <w:rPr>
          <w:vertAlign w:val="subscript"/>
        </w:rPr>
        <w:t>2</w:t>
      </w:r>
      <w:r w:rsidR="00EF03EC">
        <w:t xml:space="preserve"> consumer</w:t>
      </w:r>
      <w:r w:rsidR="00725EC7">
        <w:t>)</w:t>
      </w:r>
      <w:r w:rsidR="00273581">
        <w:t xml:space="preserve">. </w:t>
      </w:r>
      <w:r w:rsidR="00273581" w:rsidRPr="00E4247B">
        <w:rPr>
          <w:b/>
          <w:bCs/>
        </w:rPr>
        <w:t xml:space="preserve">Further </w:t>
      </w:r>
      <w:r w:rsidR="00920627" w:rsidRPr="00E4247B">
        <w:rPr>
          <w:b/>
          <w:bCs/>
        </w:rPr>
        <w:t>explanation</w:t>
      </w:r>
      <w:r w:rsidR="00273581" w:rsidRPr="00E4247B">
        <w:rPr>
          <w:b/>
          <w:bCs/>
        </w:rPr>
        <w:t xml:space="preserve"> is required to confirm that these activities are not part of the Installation.</w:t>
      </w:r>
      <w:r w:rsidR="008A0D3E" w:rsidRPr="00E4247B">
        <w:rPr>
          <w:b/>
          <w:bCs/>
        </w:rPr>
        <w:t xml:space="preserve"> </w:t>
      </w:r>
    </w:p>
    <w:p w14:paraId="606EDF2B" w14:textId="77777777" w:rsidR="00E174A3" w:rsidRDefault="00E174A3" w:rsidP="00E174A3">
      <w:pPr>
        <w:pStyle w:val="BlockText"/>
        <w:spacing w:after="0"/>
      </w:pPr>
    </w:p>
    <w:p w14:paraId="3019259F" w14:textId="3831BD61" w:rsidR="00E4247B" w:rsidRDefault="00485F02" w:rsidP="00E4247B">
      <w:pPr>
        <w:pStyle w:val="BlockText"/>
        <w:numPr>
          <w:ilvl w:val="0"/>
          <w:numId w:val="8"/>
        </w:numPr>
        <w:spacing w:after="0"/>
        <w:ind w:left="360"/>
      </w:pPr>
      <w:r>
        <w:t xml:space="preserve">Provide </w:t>
      </w:r>
      <w:proofErr w:type="gramStart"/>
      <w:r>
        <w:t>ratio’s</w:t>
      </w:r>
      <w:proofErr w:type="gramEnd"/>
      <w:r>
        <w:t xml:space="preserve"> for the Hydrogen supply</w:t>
      </w:r>
      <w:r w:rsidR="007D425F">
        <w:t xml:space="preserve"> (considering full operation utilising 6 hydrogen generation units)</w:t>
      </w:r>
      <w:r w:rsidR="003E5C0A">
        <w:t xml:space="preserve"> </w:t>
      </w:r>
      <w:r w:rsidR="00135BF7">
        <w:t>for:</w:t>
      </w:r>
    </w:p>
    <w:p w14:paraId="05B36219" w14:textId="67F4A379" w:rsidR="0057132E" w:rsidRDefault="000F4615" w:rsidP="006902E3">
      <w:pPr>
        <w:pStyle w:val="BlockText"/>
        <w:numPr>
          <w:ilvl w:val="0"/>
          <w:numId w:val="32"/>
        </w:numPr>
        <w:spacing w:before="60" w:after="0"/>
      </w:pPr>
      <w:r>
        <w:t>t</w:t>
      </w:r>
      <w:r w:rsidR="003B1D10">
        <w:t>he</w:t>
      </w:r>
      <w:r w:rsidR="00273581">
        <w:t xml:space="preserve"> </w:t>
      </w:r>
      <w:r w:rsidR="00485F02">
        <w:t xml:space="preserve">refuelling activities, and </w:t>
      </w:r>
    </w:p>
    <w:p w14:paraId="1F5710CD" w14:textId="3AC0E4B5" w:rsidR="00485F02" w:rsidRDefault="000F4615" w:rsidP="0057132E">
      <w:pPr>
        <w:pStyle w:val="BlockText"/>
        <w:numPr>
          <w:ilvl w:val="0"/>
          <w:numId w:val="32"/>
        </w:numPr>
        <w:spacing w:after="0"/>
      </w:pPr>
      <w:r>
        <w:t>t</w:t>
      </w:r>
      <w:r w:rsidR="003B1D10">
        <w:t xml:space="preserve">he </w:t>
      </w:r>
      <w:r w:rsidR="00485F02">
        <w:t>H</w:t>
      </w:r>
      <w:r w:rsidR="00485F02" w:rsidRPr="77405AF4">
        <w:rPr>
          <w:vertAlign w:val="subscript"/>
        </w:rPr>
        <w:t>2</w:t>
      </w:r>
      <w:r w:rsidR="00485F02">
        <w:t xml:space="preserve"> consumer</w:t>
      </w:r>
    </w:p>
    <w:p w14:paraId="3D8BF062" w14:textId="77777777" w:rsidR="00485F02" w:rsidRDefault="00485F02" w:rsidP="00E4247B">
      <w:pPr>
        <w:pStyle w:val="BlockText"/>
        <w:spacing w:after="0"/>
        <w:ind w:left="360"/>
      </w:pPr>
    </w:p>
    <w:p w14:paraId="6A1EDEEA" w14:textId="47BA9520" w:rsidR="003E0BF2" w:rsidRDefault="00485F02" w:rsidP="00E4247B">
      <w:pPr>
        <w:pStyle w:val="BlockText"/>
        <w:numPr>
          <w:ilvl w:val="0"/>
          <w:numId w:val="8"/>
        </w:numPr>
        <w:spacing w:after="0"/>
        <w:ind w:left="360"/>
      </w:pPr>
      <w:r>
        <w:t xml:space="preserve">Provide further </w:t>
      </w:r>
      <w:r w:rsidR="000634AD">
        <w:t>information on the</w:t>
      </w:r>
      <w:r>
        <w:t xml:space="preserve"> H</w:t>
      </w:r>
      <w:r w:rsidRPr="536DF3EB">
        <w:rPr>
          <w:vertAlign w:val="subscript"/>
        </w:rPr>
        <w:t>2</w:t>
      </w:r>
      <w:r>
        <w:t xml:space="preserve"> consumer</w:t>
      </w:r>
      <w:r w:rsidR="000634AD">
        <w:t>, and justify why this</w:t>
      </w:r>
      <w:r w:rsidR="003E0BF2">
        <w:t xml:space="preserve"> is not part of the Installation, with consideration for </w:t>
      </w:r>
      <w:r w:rsidR="0056135C">
        <w:t xml:space="preserve">guidance RGN2, including but not limited </w:t>
      </w:r>
      <w:proofErr w:type="gramStart"/>
      <w:r w:rsidR="0056135C">
        <w:t>to:-</w:t>
      </w:r>
      <w:proofErr w:type="gramEnd"/>
    </w:p>
    <w:p w14:paraId="569636A0" w14:textId="77777777" w:rsidR="0056135C" w:rsidRPr="002F46B7" w:rsidRDefault="0056135C" w:rsidP="00E4247B">
      <w:pPr>
        <w:pStyle w:val="ListParagraph"/>
        <w:ind w:left="360"/>
        <w:rPr>
          <w:sz w:val="8"/>
          <w:szCs w:val="4"/>
        </w:rPr>
      </w:pPr>
    </w:p>
    <w:p w14:paraId="4CD305E6" w14:textId="568A7A4B" w:rsidR="0056135C" w:rsidRDefault="006A504E" w:rsidP="00161BA6">
      <w:pPr>
        <w:pStyle w:val="BlockText"/>
        <w:numPr>
          <w:ilvl w:val="0"/>
          <w:numId w:val="9"/>
        </w:numPr>
        <w:spacing w:after="0"/>
        <w:ind w:left="426" w:hanging="426"/>
      </w:pPr>
      <w:r>
        <w:t>Technical Connection with the activity.</w:t>
      </w:r>
    </w:p>
    <w:p w14:paraId="58209096" w14:textId="6EF39992" w:rsidR="00D155E2" w:rsidRDefault="00D155E2" w:rsidP="00161BA6">
      <w:pPr>
        <w:pStyle w:val="BlockText"/>
        <w:numPr>
          <w:ilvl w:val="0"/>
          <w:numId w:val="9"/>
        </w:numPr>
        <w:spacing w:after="0"/>
        <w:ind w:left="426" w:hanging="426"/>
      </w:pPr>
      <w:r w:rsidRPr="00D155E2">
        <w:t>Principal User</w:t>
      </w:r>
      <w:r>
        <w:t xml:space="preserve"> of the activity</w:t>
      </w:r>
    </w:p>
    <w:p w14:paraId="3D5A987D" w14:textId="77777777" w:rsidR="003E0BF2" w:rsidRPr="00725EC7" w:rsidRDefault="003E0BF2" w:rsidP="00E4247B">
      <w:pPr>
        <w:pStyle w:val="ListParagraph"/>
        <w:ind w:left="360"/>
        <w:rPr>
          <w:sz w:val="12"/>
          <w:szCs w:val="8"/>
        </w:rPr>
      </w:pPr>
    </w:p>
    <w:p w14:paraId="3248E4E2" w14:textId="44FB238D" w:rsidR="00725EC7" w:rsidRDefault="009546B8" w:rsidP="00877BA4">
      <w:pPr>
        <w:pStyle w:val="BlockText"/>
        <w:spacing w:before="120" w:after="0"/>
        <w:rPr>
          <w:b/>
          <w:bCs/>
          <w:i/>
          <w:iCs/>
        </w:rPr>
      </w:pPr>
      <w:r w:rsidRPr="00725EC7">
        <w:rPr>
          <w:b/>
          <w:bCs/>
          <w:i/>
          <w:iCs/>
        </w:rPr>
        <w:t>Note</w:t>
      </w:r>
      <w:r w:rsidR="00725EC7">
        <w:rPr>
          <w:b/>
          <w:bCs/>
          <w:i/>
          <w:iCs/>
        </w:rPr>
        <w:t>s</w:t>
      </w:r>
      <w:r w:rsidRPr="00725EC7">
        <w:rPr>
          <w:b/>
          <w:bCs/>
          <w:i/>
          <w:iCs/>
        </w:rPr>
        <w:t>: In the application</w:t>
      </w:r>
      <w:r w:rsidR="00A161B4" w:rsidRPr="00725EC7">
        <w:rPr>
          <w:b/>
          <w:bCs/>
          <w:i/>
          <w:iCs/>
        </w:rPr>
        <w:t xml:space="preserve"> it is stated that to the West of the proposed Installation will be</w:t>
      </w:r>
      <w:r w:rsidRPr="00725EC7">
        <w:rPr>
          <w:b/>
          <w:bCs/>
          <w:i/>
          <w:iCs/>
        </w:rPr>
        <w:t xml:space="preserve"> a </w:t>
      </w:r>
      <w:r w:rsidR="00A161B4" w:rsidRPr="00725EC7">
        <w:rPr>
          <w:b/>
          <w:bCs/>
          <w:i/>
          <w:iCs/>
        </w:rPr>
        <w:t>gas fired power generator proposed installation</w:t>
      </w:r>
      <w:r w:rsidR="00150564" w:rsidRPr="00725EC7">
        <w:rPr>
          <w:b/>
          <w:bCs/>
          <w:i/>
          <w:iCs/>
        </w:rPr>
        <w:t xml:space="preserve">, and to the </w:t>
      </w:r>
      <w:r w:rsidR="008B5D9B" w:rsidRPr="00725EC7">
        <w:rPr>
          <w:b/>
          <w:bCs/>
          <w:i/>
          <w:iCs/>
        </w:rPr>
        <w:t>east and south-eastern boundary, another gas fired power generator proposed installation.</w:t>
      </w:r>
      <w:r w:rsidR="00725EC7">
        <w:rPr>
          <w:b/>
          <w:bCs/>
          <w:i/>
          <w:iCs/>
        </w:rPr>
        <w:t xml:space="preserve"> </w:t>
      </w:r>
    </w:p>
    <w:p w14:paraId="50CE7AA3" w14:textId="1416F74B" w:rsidR="00725EC7" w:rsidRPr="00725EC7" w:rsidRDefault="00725EC7" w:rsidP="00877BA4">
      <w:pPr>
        <w:pStyle w:val="BlockText"/>
        <w:numPr>
          <w:ilvl w:val="0"/>
          <w:numId w:val="25"/>
        </w:numPr>
        <w:spacing w:before="120" w:after="0"/>
        <w:ind w:left="360"/>
        <w:rPr>
          <w:i/>
          <w:iCs/>
        </w:rPr>
      </w:pPr>
      <w:r w:rsidRPr="00725EC7">
        <w:rPr>
          <w:i/>
          <w:iCs/>
        </w:rPr>
        <w:t>A technical connection would include supply and use of Hydrogen within the power generation plants</w:t>
      </w:r>
    </w:p>
    <w:p w14:paraId="778AEB99" w14:textId="69A8CD81" w:rsidR="00725EC7" w:rsidRPr="00725EC7" w:rsidRDefault="00725EC7" w:rsidP="00877BA4">
      <w:pPr>
        <w:pStyle w:val="BlockText"/>
        <w:numPr>
          <w:ilvl w:val="0"/>
          <w:numId w:val="25"/>
        </w:numPr>
        <w:spacing w:after="0"/>
        <w:ind w:left="360"/>
        <w:rPr>
          <w:i/>
          <w:iCs/>
        </w:rPr>
      </w:pPr>
      <w:r w:rsidRPr="00725EC7">
        <w:rPr>
          <w:i/>
          <w:iCs/>
        </w:rPr>
        <w:t xml:space="preserve">Primary user situation would arise whereby the generators are the main consumer of the Hydrogen produced (and using the Hydrogen as a primary fuel within their power generation process). </w:t>
      </w:r>
    </w:p>
    <w:p w14:paraId="1DD5AD1A" w14:textId="6626BF6F" w:rsidR="003E0BF2" w:rsidRPr="00C10871" w:rsidRDefault="008B5D9B" w:rsidP="00C10871">
      <w:pPr>
        <w:pStyle w:val="BlockText"/>
        <w:spacing w:after="0"/>
        <w:rPr>
          <w:i/>
          <w:iCs/>
          <w:color w:val="000000" w:themeColor="text1"/>
        </w:rPr>
      </w:pPr>
      <w:r w:rsidRPr="00C10871">
        <w:rPr>
          <w:i/>
          <w:iCs/>
          <w:color w:val="000000" w:themeColor="text1"/>
        </w:rPr>
        <w:t>You should consider this alongside Q</w:t>
      </w:r>
      <w:r w:rsidR="00E51888" w:rsidRPr="00C10871">
        <w:rPr>
          <w:i/>
          <w:iCs/>
          <w:color w:val="000000" w:themeColor="text1"/>
        </w:rPr>
        <w:t>3a</w:t>
      </w:r>
      <w:r w:rsidRPr="00C10871">
        <w:rPr>
          <w:i/>
          <w:iCs/>
          <w:color w:val="000000" w:themeColor="text1"/>
        </w:rPr>
        <w:t xml:space="preserve"> below.</w:t>
      </w:r>
    </w:p>
    <w:p w14:paraId="3F22C87B" w14:textId="77777777" w:rsidR="00725EC7" w:rsidRDefault="00725EC7" w:rsidP="00D155E2">
      <w:pPr>
        <w:pStyle w:val="BlockText"/>
        <w:spacing w:after="0"/>
        <w:ind w:left="720"/>
        <w:rPr>
          <w:b/>
          <w:bCs/>
          <w:i/>
          <w:iCs/>
        </w:rPr>
      </w:pPr>
    </w:p>
    <w:p w14:paraId="6296F5EC" w14:textId="77777777" w:rsidR="00214A8E" w:rsidRPr="00725EC7" w:rsidRDefault="00214A8E" w:rsidP="00D155E2">
      <w:pPr>
        <w:pStyle w:val="BlockText"/>
        <w:spacing w:after="0"/>
        <w:ind w:left="720"/>
        <w:rPr>
          <w:b/>
          <w:bCs/>
          <w:i/>
          <w:iCs/>
        </w:rPr>
      </w:pPr>
    </w:p>
    <w:p w14:paraId="0E762265" w14:textId="4698862A" w:rsidR="000B41FF" w:rsidRPr="00485F02" w:rsidRDefault="000B41FF" w:rsidP="000B41FF">
      <w:pPr>
        <w:pStyle w:val="BlockText"/>
        <w:numPr>
          <w:ilvl w:val="0"/>
          <w:numId w:val="5"/>
        </w:numPr>
        <w:spacing w:after="0"/>
        <w:rPr>
          <w:b/>
          <w:bCs/>
          <w:u w:val="single"/>
        </w:rPr>
      </w:pPr>
      <w:r>
        <w:rPr>
          <w:b/>
          <w:bCs/>
          <w:u w:val="single"/>
        </w:rPr>
        <w:t>Impacts from the proposed</w:t>
      </w:r>
      <w:r w:rsidRPr="00485F02">
        <w:rPr>
          <w:b/>
          <w:bCs/>
          <w:u w:val="single"/>
        </w:rPr>
        <w:t xml:space="preserve"> Installation</w:t>
      </w:r>
    </w:p>
    <w:p w14:paraId="05614DC1" w14:textId="77777777" w:rsidR="00E44CF4" w:rsidRDefault="00E44CF4" w:rsidP="003E0BF2">
      <w:pPr>
        <w:pStyle w:val="ListParagraph"/>
      </w:pPr>
    </w:p>
    <w:p w14:paraId="2B457192" w14:textId="2BD9C003" w:rsidR="00E44CF4" w:rsidRPr="004F43B5" w:rsidRDefault="00E72A2F" w:rsidP="00E72A2F">
      <w:pPr>
        <w:rPr>
          <w:sz w:val="22"/>
          <w:szCs w:val="18"/>
        </w:rPr>
      </w:pPr>
      <w:r w:rsidRPr="004F43B5">
        <w:rPr>
          <w:sz w:val="22"/>
          <w:szCs w:val="18"/>
        </w:rPr>
        <w:t>The application, as provided</w:t>
      </w:r>
      <w:r w:rsidR="00725EC7" w:rsidRPr="004F43B5">
        <w:rPr>
          <w:sz w:val="22"/>
          <w:szCs w:val="18"/>
        </w:rPr>
        <w:t>,</w:t>
      </w:r>
      <w:r w:rsidR="00264A0A" w:rsidRPr="004F43B5">
        <w:rPr>
          <w:sz w:val="22"/>
          <w:szCs w:val="18"/>
        </w:rPr>
        <w:t xml:space="preserve"> refers to cumulative effects assessment</w:t>
      </w:r>
      <w:r w:rsidR="007B24F3" w:rsidRPr="004F43B5">
        <w:rPr>
          <w:sz w:val="22"/>
          <w:szCs w:val="18"/>
        </w:rPr>
        <w:t>.</w:t>
      </w:r>
    </w:p>
    <w:p w14:paraId="27C46AA9" w14:textId="5F6E8363" w:rsidR="00D93525" w:rsidRPr="00161BA6" w:rsidRDefault="001F4E7B" w:rsidP="00B27669">
      <w:pPr>
        <w:pStyle w:val="ListParagraph"/>
        <w:numPr>
          <w:ilvl w:val="0"/>
          <w:numId w:val="11"/>
        </w:numPr>
        <w:spacing w:before="120"/>
        <w:ind w:left="360"/>
        <w:rPr>
          <w:color w:val="000000" w:themeColor="text1"/>
          <w:sz w:val="22"/>
          <w:szCs w:val="22"/>
        </w:rPr>
      </w:pPr>
      <w:r w:rsidRPr="00FE5B50">
        <w:rPr>
          <w:color w:val="000000" w:themeColor="text1"/>
          <w:sz w:val="22"/>
        </w:rPr>
        <w:t xml:space="preserve">How have the cumulative effects of the “proposed” gas fired power generators (as referred </w:t>
      </w:r>
      <w:r w:rsidR="00725EC7">
        <w:rPr>
          <w:color w:val="000000" w:themeColor="text1"/>
          <w:sz w:val="22"/>
        </w:rPr>
        <w:t xml:space="preserve">to </w:t>
      </w:r>
      <w:r w:rsidRPr="00FE5B50">
        <w:rPr>
          <w:color w:val="000000" w:themeColor="text1"/>
          <w:sz w:val="22"/>
        </w:rPr>
        <w:t xml:space="preserve">in Q2) </w:t>
      </w:r>
      <w:r w:rsidR="006330D3" w:rsidRPr="00FE5B50">
        <w:rPr>
          <w:color w:val="000000" w:themeColor="text1"/>
          <w:sz w:val="22"/>
        </w:rPr>
        <w:t xml:space="preserve">been </w:t>
      </w:r>
      <w:r w:rsidRPr="00FE5B50">
        <w:rPr>
          <w:color w:val="000000" w:themeColor="text1"/>
          <w:sz w:val="22"/>
        </w:rPr>
        <w:t>considered</w:t>
      </w:r>
      <w:r w:rsidR="006330D3" w:rsidRPr="00FE5B50">
        <w:rPr>
          <w:color w:val="000000" w:themeColor="text1"/>
          <w:sz w:val="22"/>
        </w:rPr>
        <w:t xml:space="preserve"> within the cumulative effects of </w:t>
      </w:r>
      <w:r w:rsidRPr="00FE5B50">
        <w:rPr>
          <w:color w:val="000000" w:themeColor="text1"/>
          <w:sz w:val="22"/>
        </w:rPr>
        <w:t>Air Emissions and Noise</w:t>
      </w:r>
      <w:r w:rsidR="006330D3" w:rsidRPr="00FE5B50">
        <w:rPr>
          <w:color w:val="000000" w:themeColor="text1"/>
          <w:sz w:val="22"/>
        </w:rPr>
        <w:t xml:space="preserve"> for this proposal?</w:t>
      </w:r>
      <w:r w:rsidRPr="00FE5B50">
        <w:rPr>
          <w:color w:val="000000" w:themeColor="text1"/>
          <w:sz w:val="22"/>
        </w:rPr>
        <w:t xml:space="preserve">  </w:t>
      </w:r>
    </w:p>
    <w:p w14:paraId="2713B130" w14:textId="77777777" w:rsidR="00E44CF4" w:rsidRPr="002F46B7" w:rsidRDefault="00E44CF4" w:rsidP="00A068BB">
      <w:pPr>
        <w:pStyle w:val="ListParagraph"/>
        <w:ind w:left="360"/>
        <w:rPr>
          <w:sz w:val="12"/>
          <w:szCs w:val="12"/>
        </w:rPr>
      </w:pPr>
    </w:p>
    <w:p w14:paraId="66D3DDBA" w14:textId="1BC63FDE" w:rsidR="000B5435" w:rsidRPr="00161BA6" w:rsidRDefault="008C4895" w:rsidP="00A068BB">
      <w:pPr>
        <w:pStyle w:val="ListParagraph"/>
        <w:numPr>
          <w:ilvl w:val="0"/>
          <w:numId w:val="12"/>
        </w:numPr>
        <w:ind w:left="720"/>
        <w:rPr>
          <w:i/>
          <w:iCs/>
          <w:sz w:val="22"/>
          <w:szCs w:val="22"/>
        </w:rPr>
      </w:pPr>
      <w:r w:rsidRPr="00161BA6">
        <w:rPr>
          <w:i/>
          <w:iCs/>
          <w:sz w:val="22"/>
          <w:szCs w:val="22"/>
        </w:rPr>
        <w:t xml:space="preserve">In the event that there is a technical connection with the proposed gas </w:t>
      </w:r>
      <w:r w:rsidR="00EC637B" w:rsidRPr="00161BA6">
        <w:rPr>
          <w:i/>
          <w:iCs/>
          <w:sz w:val="22"/>
          <w:szCs w:val="22"/>
        </w:rPr>
        <w:t xml:space="preserve">fired power </w:t>
      </w:r>
      <w:proofErr w:type="gramStart"/>
      <w:r w:rsidR="00EC637B" w:rsidRPr="00161BA6">
        <w:rPr>
          <w:i/>
          <w:iCs/>
          <w:sz w:val="22"/>
          <w:szCs w:val="22"/>
        </w:rPr>
        <w:t>generators, and</w:t>
      </w:r>
      <w:proofErr w:type="gramEnd"/>
      <w:r w:rsidR="00EC637B" w:rsidRPr="00161BA6">
        <w:rPr>
          <w:i/>
          <w:iCs/>
          <w:sz w:val="22"/>
          <w:szCs w:val="22"/>
        </w:rPr>
        <w:t xml:space="preserve"> fall within the scope of installation (e.g. same operator, or multi-operator installation) </w:t>
      </w:r>
      <w:r w:rsidR="000B5435" w:rsidRPr="00161BA6">
        <w:rPr>
          <w:i/>
          <w:iCs/>
          <w:sz w:val="22"/>
          <w:szCs w:val="22"/>
        </w:rPr>
        <w:t>then these would be considered together</w:t>
      </w:r>
      <w:r w:rsidR="00725EC7" w:rsidRPr="00161BA6">
        <w:rPr>
          <w:i/>
          <w:iCs/>
          <w:sz w:val="22"/>
          <w:szCs w:val="22"/>
        </w:rPr>
        <w:t xml:space="preserve"> as a single installation / combined impacts</w:t>
      </w:r>
      <w:r w:rsidR="000B5435" w:rsidRPr="00161BA6">
        <w:rPr>
          <w:i/>
          <w:iCs/>
          <w:sz w:val="22"/>
          <w:szCs w:val="22"/>
        </w:rPr>
        <w:t>.</w:t>
      </w:r>
    </w:p>
    <w:p w14:paraId="37873C07" w14:textId="3F7A6C12" w:rsidR="00E44CF4" w:rsidRPr="00161BA6" w:rsidRDefault="000B5435" w:rsidP="00A068BB">
      <w:pPr>
        <w:pStyle w:val="ListParagraph"/>
        <w:numPr>
          <w:ilvl w:val="0"/>
          <w:numId w:val="12"/>
        </w:numPr>
        <w:ind w:left="720"/>
        <w:rPr>
          <w:sz w:val="22"/>
          <w:szCs w:val="22"/>
        </w:rPr>
      </w:pPr>
      <w:proofErr w:type="gramStart"/>
      <w:r w:rsidRPr="00161BA6">
        <w:rPr>
          <w:i/>
          <w:iCs/>
          <w:sz w:val="22"/>
          <w:szCs w:val="22"/>
        </w:rPr>
        <w:t>In the event that</w:t>
      </w:r>
      <w:proofErr w:type="gramEnd"/>
      <w:r w:rsidRPr="00161BA6">
        <w:rPr>
          <w:i/>
          <w:iCs/>
          <w:sz w:val="22"/>
          <w:szCs w:val="22"/>
        </w:rPr>
        <w:t xml:space="preserve"> there is not a technical connection (and not part of the Installation) </w:t>
      </w:r>
      <w:r w:rsidR="00725EC7" w:rsidRPr="00161BA6">
        <w:rPr>
          <w:i/>
          <w:iCs/>
          <w:sz w:val="22"/>
          <w:szCs w:val="22"/>
        </w:rPr>
        <w:t>these would be separate</w:t>
      </w:r>
      <w:r w:rsidR="00A51169" w:rsidRPr="00161BA6">
        <w:rPr>
          <w:i/>
          <w:iCs/>
          <w:sz w:val="22"/>
          <w:szCs w:val="22"/>
        </w:rPr>
        <w:t>ly</w:t>
      </w:r>
      <w:r w:rsidR="00725EC7" w:rsidRPr="00161BA6">
        <w:rPr>
          <w:i/>
          <w:iCs/>
          <w:sz w:val="22"/>
          <w:szCs w:val="22"/>
        </w:rPr>
        <w:t xml:space="preserve"> permitted sites. Y</w:t>
      </w:r>
      <w:r w:rsidRPr="00161BA6">
        <w:rPr>
          <w:i/>
          <w:iCs/>
          <w:sz w:val="22"/>
          <w:szCs w:val="22"/>
        </w:rPr>
        <w:t xml:space="preserve">ou should justify the cumulative effects (such as assessment </w:t>
      </w:r>
      <w:r w:rsidR="00725EC7" w:rsidRPr="00161BA6">
        <w:rPr>
          <w:i/>
          <w:iCs/>
          <w:sz w:val="22"/>
          <w:szCs w:val="22"/>
        </w:rPr>
        <w:t xml:space="preserve">of </w:t>
      </w:r>
      <w:r w:rsidRPr="00161BA6">
        <w:rPr>
          <w:i/>
          <w:iCs/>
          <w:sz w:val="22"/>
          <w:szCs w:val="22"/>
        </w:rPr>
        <w:t>in</w:t>
      </w:r>
      <w:r w:rsidR="00725EC7" w:rsidRPr="00161BA6">
        <w:rPr>
          <w:i/>
          <w:iCs/>
          <w:sz w:val="22"/>
          <w:szCs w:val="22"/>
        </w:rPr>
        <w:t>-</w:t>
      </w:r>
      <w:r w:rsidRPr="00161BA6">
        <w:rPr>
          <w:i/>
          <w:iCs/>
          <w:sz w:val="22"/>
          <w:szCs w:val="22"/>
        </w:rPr>
        <w:t>combination</w:t>
      </w:r>
      <w:r w:rsidR="00725EC7" w:rsidRPr="00161BA6">
        <w:rPr>
          <w:i/>
          <w:iCs/>
          <w:sz w:val="22"/>
          <w:szCs w:val="22"/>
        </w:rPr>
        <w:t xml:space="preserve"> </w:t>
      </w:r>
      <w:proofErr w:type="gramStart"/>
      <w:r w:rsidR="00725EC7" w:rsidRPr="00161BA6">
        <w:rPr>
          <w:i/>
          <w:iCs/>
          <w:sz w:val="22"/>
          <w:szCs w:val="22"/>
        </w:rPr>
        <w:t>effects,  including</w:t>
      </w:r>
      <w:proofErr w:type="gramEnd"/>
      <w:r w:rsidR="00725EC7" w:rsidRPr="00161BA6">
        <w:rPr>
          <w:i/>
          <w:iCs/>
          <w:sz w:val="22"/>
          <w:szCs w:val="22"/>
        </w:rPr>
        <w:t xml:space="preserve"> air emissions and noise</w:t>
      </w:r>
      <w:r w:rsidRPr="00161BA6">
        <w:rPr>
          <w:i/>
          <w:iCs/>
          <w:sz w:val="22"/>
          <w:szCs w:val="22"/>
        </w:rPr>
        <w:t>)</w:t>
      </w:r>
      <w:r w:rsidR="00FE5B50" w:rsidRPr="00161BA6">
        <w:rPr>
          <w:i/>
          <w:iCs/>
          <w:sz w:val="22"/>
          <w:szCs w:val="22"/>
        </w:rPr>
        <w:t xml:space="preserve"> whereby </w:t>
      </w:r>
      <w:r w:rsidR="00725EC7" w:rsidRPr="00161BA6">
        <w:rPr>
          <w:i/>
          <w:iCs/>
          <w:sz w:val="22"/>
          <w:szCs w:val="22"/>
        </w:rPr>
        <w:t xml:space="preserve">these are proposed </w:t>
      </w:r>
      <w:r w:rsidR="00C9232A" w:rsidRPr="00161BA6">
        <w:rPr>
          <w:i/>
          <w:iCs/>
          <w:sz w:val="22"/>
          <w:szCs w:val="22"/>
        </w:rPr>
        <w:t xml:space="preserve">facilities </w:t>
      </w:r>
      <w:r w:rsidR="00725EC7" w:rsidRPr="00161BA6">
        <w:rPr>
          <w:i/>
          <w:iCs/>
          <w:sz w:val="22"/>
          <w:szCs w:val="22"/>
        </w:rPr>
        <w:t xml:space="preserve">(i.e. none operational) </w:t>
      </w:r>
      <w:r w:rsidR="00C9232A" w:rsidRPr="00161BA6">
        <w:rPr>
          <w:i/>
          <w:iCs/>
          <w:sz w:val="22"/>
          <w:szCs w:val="22"/>
        </w:rPr>
        <w:t xml:space="preserve">and </w:t>
      </w:r>
      <w:r w:rsidR="00725EC7" w:rsidRPr="00161BA6">
        <w:rPr>
          <w:i/>
          <w:iCs/>
          <w:sz w:val="22"/>
          <w:szCs w:val="22"/>
        </w:rPr>
        <w:t>their emissions will not form part of background data</w:t>
      </w:r>
      <w:r w:rsidR="00FE5B50" w:rsidRPr="00161BA6">
        <w:rPr>
          <w:i/>
          <w:iCs/>
          <w:sz w:val="22"/>
          <w:szCs w:val="22"/>
        </w:rPr>
        <w:t>.</w:t>
      </w:r>
      <w:r w:rsidR="00EC637B" w:rsidRPr="00161BA6">
        <w:rPr>
          <w:i/>
          <w:iCs/>
          <w:sz w:val="22"/>
          <w:szCs w:val="22"/>
        </w:rPr>
        <w:t xml:space="preserve"> </w:t>
      </w:r>
    </w:p>
    <w:p w14:paraId="654F80FB" w14:textId="77777777" w:rsidR="00BA38FF" w:rsidRDefault="00BA38FF" w:rsidP="00A068BB"/>
    <w:p w14:paraId="5238AB31" w14:textId="77777777" w:rsidR="006763CB" w:rsidRPr="006763CB" w:rsidRDefault="005F4F49" w:rsidP="00A068BB">
      <w:pPr>
        <w:pStyle w:val="ListParagraph"/>
        <w:numPr>
          <w:ilvl w:val="0"/>
          <w:numId w:val="11"/>
        </w:numPr>
        <w:ind w:left="360"/>
        <w:rPr>
          <w:color w:val="000000" w:themeColor="text1"/>
        </w:rPr>
      </w:pPr>
      <w:r w:rsidRPr="722664BD">
        <w:rPr>
          <w:color w:val="000000" w:themeColor="text1"/>
          <w:sz w:val="22"/>
          <w:szCs w:val="22"/>
        </w:rPr>
        <w:t>The assessment</w:t>
      </w:r>
      <w:r w:rsidR="00595DA0" w:rsidRPr="722664BD">
        <w:rPr>
          <w:color w:val="000000" w:themeColor="text1"/>
          <w:sz w:val="22"/>
          <w:szCs w:val="22"/>
        </w:rPr>
        <w:t xml:space="preserve"> appears to</w:t>
      </w:r>
      <w:r w:rsidRPr="722664BD">
        <w:rPr>
          <w:color w:val="000000" w:themeColor="text1"/>
          <w:sz w:val="22"/>
          <w:szCs w:val="22"/>
        </w:rPr>
        <w:t xml:space="preserve"> include emissions from the vessel</w:t>
      </w:r>
      <w:r w:rsidR="00BA38FF" w:rsidRPr="722664BD">
        <w:rPr>
          <w:color w:val="000000" w:themeColor="text1"/>
          <w:sz w:val="22"/>
          <w:szCs w:val="22"/>
        </w:rPr>
        <w:t xml:space="preserve"> </w:t>
      </w:r>
      <w:r w:rsidR="00595DA0" w:rsidRPr="722664BD">
        <w:rPr>
          <w:color w:val="000000" w:themeColor="text1"/>
          <w:sz w:val="22"/>
          <w:szCs w:val="22"/>
        </w:rPr>
        <w:t>combined with emissions from proposed operations on site</w:t>
      </w:r>
      <w:r w:rsidR="00E86824" w:rsidRPr="722664BD">
        <w:rPr>
          <w:color w:val="000000" w:themeColor="text1"/>
          <w:sz w:val="22"/>
          <w:szCs w:val="22"/>
        </w:rPr>
        <w:t xml:space="preserve">. </w:t>
      </w:r>
    </w:p>
    <w:p w14:paraId="3BA24C94" w14:textId="33C5A3E5" w:rsidR="006763CB" w:rsidRPr="006763CB" w:rsidRDefault="00E86824" w:rsidP="00A068BB">
      <w:pPr>
        <w:pStyle w:val="ListParagraph"/>
        <w:numPr>
          <w:ilvl w:val="1"/>
          <w:numId w:val="11"/>
        </w:numPr>
        <w:spacing w:before="120"/>
        <w:ind w:left="720"/>
        <w:rPr>
          <w:color w:val="000000" w:themeColor="text1"/>
        </w:rPr>
      </w:pPr>
      <w:r w:rsidRPr="722664BD">
        <w:rPr>
          <w:color w:val="000000" w:themeColor="text1"/>
          <w:sz w:val="22"/>
          <w:szCs w:val="22"/>
        </w:rPr>
        <w:t>Where the vessel is not part of the Installation this should be amended.</w:t>
      </w:r>
      <w:r w:rsidR="008231C4">
        <w:rPr>
          <w:color w:val="000000" w:themeColor="text1"/>
          <w:sz w:val="22"/>
          <w:szCs w:val="22"/>
        </w:rPr>
        <w:t xml:space="preserve"> So that we are just looking at the process contribution from </w:t>
      </w:r>
      <w:r w:rsidR="00596AB7">
        <w:rPr>
          <w:color w:val="000000" w:themeColor="text1"/>
          <w:sz w:val="22"/>
          <w:szCs w:val="22"/>
        </w:rPr>
        <w:t xml:space="preserve">the installation operations. </w:t>
      </w:r>
      <w:r w:rsidRPr="722664BD">
        <w:rPr>
          <w:color w:val="000000" w:themeColor="text1"/>
          <w:sz w:val="22"/>
          <w:szCs w:val="22"/>
        </w:rPr>
        <w:t xml:space="preserve">  </w:t>
      </w:r>
    </w:p>
    <w:p w14:paraId="4A9FD96C" w14:textId="714E9DF6" w:rsidR="00BA38FF" w:rsidRPr="00405771" w:rsidRDefault="00E86824" w:rsidP="00A068BB">
      <w:pPr>
        <w:pStyle w:val="ListParagraph"/>
        <w:numPr>
          <w:ilvl w:val="1"/>
          <w:numId w:val="11"/>
        </w:numPr>
        <w:ind w:left="720"/>
        <w:rPr>
          <w:color w:val="000000" w:themeColor="text1"/>
        </w:rPr>
      </w:pPr>
      <w:r w:rsidRPr="722664BD">
        <w:rPr>
          <w:color w:val="000000" w:themeColor="text1"/>
          <w:sz w:val="22"/>
          <w:szCs w:val="22"/>
        </w:rPr>
        <w:t xml:space="preserve">You should consider </w:t>
      </w:r>
      <w:r w:rsidR="0066484B" w:rsidRPr="722664BD">
        <w:rPr>
          <w:color w:val="000000" w:themeColor="text1"/>
          <w:sz w:val="22"/>
          <w:szCs w:val="22"/>
        </w:rPr>
        <w:t xml:space="preserve">cumulative impacts </w:t>
      </w:r>
      <w:r w:rsidR="00B01780">
        <w:rPr>
          <w:color w:val="000000" w:themeColor="text1"/>
          <w:sz w:val="22"/>
          <w:szCs w:val="22"/>
        </w:rPr>
        <w:t xml:space="preserve">from the vessel </w:t>
      </w:r>
      <w:r w:rsidR="0066484B" w:rsidRPr="722664BD">
        <w:rPr>
          <w:color w:val="000000" w:themeColor="text1"/>
          <w:sz w:val="22"/>
          <w:szCs w:val="22"/>
        </w:rPr>
        <w:t>separately</w:t>
      </w:r>
      <w:r w:rsidR="009B02F4">
        <w:rPr>
          <w:color w:val="000000" w:themeColor="text1"/>
          <w:sz w:val="22"/>
          <w:szCs w:val="22"/>
        </w:rPr>
        <w:t xml:space="preserve">, such as </w:t>
      </w:r>
      <w:r w:rsidR="00257918">
        <w:rPr>
          <w:color w:val="000000" w:themeColor="text1"/>
          <w:sz w:val="22"/>
          <w:szCs w:val="22"/>
        </w:rPr>
        <w:t>contributions within the background dat</w:t>
      </w:r>
      <w:r w:rsidR="004A08CE">
        <w:rPr>
          <w:color w:val="000000" w:themeColor="text1"/>
          <w:sz w:val="22"/>
          <w:szCs w:val="22"/>
        </w:rPr>
        <w:t>a</w:t>
      </w:r>
      <w:r w:rsidR="007F53B8">
        <w:rPr>
          <w:color w:val="000000" w:themeColor="text1"/>
          <w:sz w:val="22"/>
          <w:szCs w:val="22"/>
        </w:rPr>
        <w:t xml:space="preserve"> / </w:t>
      </w:r>
      <w:r w:rsidR="004A08CE">
        <w:rPr>
          <w:color w:val="000000" w:themeColor="text1"/>
          <w:sz w:val="22"/>
          <w:szCs w:val="22"/>
        </w:rPr>
        <w:t>predicted environmental concentration</w:t>
      </w:r>
      <w:r w:rsidR="007F53B8">
        <w:rPr>
          <w:color w:val="000000" w:themeColor="text1"/>
          <w:sz w:val="22"/>
          <w:szCs w:val="22"/>
        </w:rPr>
        <w:t>.</w:t>
      </w:r>
      <w:r w:rsidR="0066484B" w:rsidRPr="722664BD">
        <w:rPr>
          <w:color w:val="000000" w:themeColor="text1"/>
          <w:sz w:val="22"/>
          <w:szCs w:val="22"/>
        </w:rPr>
        <w:t xml:space="preserve"> </w:t>
      </w:r>
      <w:r w:rsidR="00BA38FF" w:rsidRPr="722664BD">
        <w:rPr>
          <w:color w:val="000000" w:themeColor="text1"/>
          <w:sz w:val="22"/>
          <w:szCs w:val="22"/>
        </w:rPr>
        <w:t xml:space="preserve"> </w:t>
      </w:r>
    </w:p>
    <w:p w14:paraId="7340558B" w14:textId="45409363" w:rsidR="009B0421" w:rsidRPr="009B0421" w:rsidRDefault="008243B3" w:rsidP="00D64D04">
      <w:pPr>
        <w:pStyle w:val="ListParagraph"/>
        <w:keepNext/>
        <w:numPr>
          <w:ilvl w:val="0"/>
          <w:numId w:val="11"/>
        </w:numPr>
        <w:spacing w:before="120"/>
        <w:ind w:left="357" w:hanging="357"/>
        <w:rPr>
          <w:color w:val="000000" w:themeColor="text1"/>
        </w:rPr>
      </w:pPr>
      <w:r>
        <w:rPr>
          <w:color w:val="000000" w:themeColor="text1"/>
          <w:sz w:val="22"/>
        </w:rPr>
        <w:lastRenderedPageBreak/>
        <w:t xml:space="preserve">It is stated that the hydrogen production units will </w:t>
      </w:r>
      <w:r w:rsidRPr="00D73355">
        <w:rPr>
          <w:color w:val="000000" w:themeColor="text1"/>
          <w:sz w:val="22"/>
          <w:u w:val="single"/>
        </w:rPr>
        <w:t>initially</w:t>
      </w:r>
      <w:r>
        <w:rPr>
          <w:color w:val="000000" w:themeColor="text1"/>
          <w:sz w:val="22"/>
        </w:rPr>
        <w:t xml:space="preserve"> </w:t>
      </w:r>
      <w:r w:rsidR="00A46838">
        <w:rPr>
          <w:color w:val="000000" w:themeColor="text1"/>
          <w:sz w:val="22"/>
        </w:rPr>
        <w:t xml:space="preserve">be </w:t>
      </w:r>
      <w:r>
        <w:rPr>
          <w:color w:val="000000" w:themeColor="text1"/>
          <w:sz w:val="22"/>
        </w:rPr>
        <w:t>fuelled by natural gas</w:t>
      </w:r>
      <w:r w:rsidR="00C071FC">
        <w:rPr>
          <w:color w:val="000000" w:themeColor="text1"/>
          <w:sz w:val="22"/>
        </w:rPr>
        <w:t xml:space="preserve">. </w:t>
      </w:r>
    </w:p>
    <w:p w14:paraId="45DCE4EF" w14:textId="700EDE06" w:rsidR="00C14569" w:rsidRDefault="00C071FC" w:rsidP="00A068BB">
      <w:pPr>
        <w:pStyle w:val="ListParagraph"/>
        <w:numPr>
          <w:ilvl w:val="0"/>
          <w:numId w:val="33"/>
        </w:numPr>
        <w:spacing w:before="120"/>
        <w:ind w:left="720"/>
        <w:rPr>
          <w:color w:val="000000" w:themeColor="text1"/>
          <w:sz w:val="22"/>
        </w:rPr>
      </w:pPr>
      <w:r>
        <w:rPr>
          <w:color w:val="000000" w:themeColor="text1"/>
          <w:sz w:val="22"/>
        </w:rPr>
        <w:t xml:space="preserve">If the applicant is wishing </w:t>
      </w:r>
      <w:r w:rsidR="00547C50">
        <w:rPr>
          <w:color w:val="000000" w:themeColor="text1"/>
          <w:sz w:val="22"/>
        </w:rPr>
        <w:t>to</w:t>
      </w:r>
      <w:r>
        <w:rPr>
          <w:color w:val="000000" w:themeColor="text1"/>
          <w:sz w:val="22"/>
        </w:rPr>
        <w:t xml:space="preserve"> consider </w:t>
      </w:r>
      <w:r w:rsidR="00547C50">
        <w:rPr>
          <w:color w:val="000000" w:themeColor="text1"/>
          <w:sz w:val="22"/>
        </w:rPr>
        <w:t xml:space="preserve">use of </w:t>
      </w:r>
      <w:r>
        <w:rPr>
          <w:color w:val="000000" w:themeColor="text1"/>
          <w:sz w:val="22"/>
        </w:rPr>
        <w:t xml:space="preserve">Hydrogen fuel </w:t>
      </w:r>
      <w:r w:rsidR="00C44761">
        <w:rPr>
          <w:color w:val="000000" w:themeColor="text1"/>
          <w:sz w:val="22"/>
        </w:rPr>
        <w:t>in the future (</w:t>
      </w:r>
      <w:r>
        <w:rPr>
          <w:color w:val="000000" w:themeColor="text1"/>
          <w:sz w:val="22"/>
        </w:rPr>
        <w:t xml:space="preserve">within </w:t>
      </w:r>
      <w:r w:rsidR="00C44761">
        <w:rPr>
          <w:color w:val="000000" w:themeColor="text1"/>
          <w:sz w:val="22"/>
        </w:rPr>
        <w:t>this application</w:t>
      </w:r>
      <w:r w:rsidR="00A46838">
        <w:rPr>
          <w:color w:val="000000" w:themeColor="text1"/>
          <w:sz w:val="22"/>
        </w:rPr>
        <w:t xml:space="preserve"> scope</w:t>
      </w:r>
      <w:r w:rsidR="00C44761">
        <w:rPr>
          <w:color w:val="000000" w:themeColor="text1"/>
          <w:sz w:val="22"/>
        </w:rPr>
        <w:t xml:space="preserve">) </w:t>
      </w:r>
      <w:r>
        <w:rPr>
          <w:color w:val="000000" w:themeColor="text1"/>
          <w:sz w:val="22"/>
        </w:rPr>
        <w:t xml:space="preserve">then the application needs to be amended to </w:t>
      </w:r>
      <w:r w:rsidR="001575EF">
        <w:rPr>
          <w:color w:val="000000" w:themeColor="text1"/>
          <w:sz w:val="22"/>
        </w:rPr>
        <w:t xml:space="preserve">ensure that emissions </w:t>
      </w:r>
      <w:r w:rsidR="00C14569">
        <w:rPr>
          <w:color w:val="000000" w:themeColor="text1"/>
          <w:sz w:val="22"/>
        </w:rPr>
        <w:t xml:space="preserve">cover this </w:t>
      </w:r>
      <w:r w:rsidR="001575EF">
        <w:rPr>
          <w:color w:val="000000" w:themeColor="text1"/>
          <w:sz w:val="22"/>
        </w:rPr>
        <w:t xml:space="preserve">alternative </w:t>
      </w:r>
      <w:r w:rsidR="00C14569">
        <w:rPr>
          <w:color w:val="000000" w:themeColor="text1"/>
          <w:sz w:val="22"/>
        </w:rPr>
        <w:t xml:space="preserve">fuel </w:t>
      </w:r>
      <w:r w:rsidR="009B0421">
        <w:rPr>
          <w:color w:val="000000" w:themeColor="text1"/>
          <w:sz w:val="22"/>
        </w:rPr>
        <w:t>(so that worst case impacts are considered</w:t>
      </w:r>
      <w:r w:rsidR="00A46838">
        <w:rPr>
          <w:color w:val="000000" w:themeColor="text1"/>
          <w:sz w:val="22"/>
        </w:rPr>
        <w:t xml:space="preserve"> e.g. </w:t>
      </w:r>
      <w:r w:rsidR="00C14569">
        <w:rPr>
          <w:color w:val="000000" w:themeColor="text1"/>
          <w:sz w:val="22"/>
        </w:rPr>
        <w:t xml:space="preserve">changes to </w:t>
      </w:r>
      <w:r w:rsidR="009B0421">
        <w:rPr>
          <w:color w:val="000000" w:themeColor="text1"/>
          <w:sz w:val="22"/>
        </w:rPr>
        <w:t>NOx emissions</w:t>
      </w:r>
      <w:r w:rsidR="00A46838">
        <w:rPr>
          <w:color w:val="000000" w:themeColor="text1"/>
          <w:sz w:val="22"/>
        </w:rPr>
        <w:t xml:space="preserve"> </w:t>
      </w:r>
      <w:r w:rsidR="001575EF">
        <w:rPr>
          <w:color w:val="000000" w:themeColor="text1"/>
          <w:sz w:val="22"/>
        </w:rPr>
        <w:t xml:space="preserve">by combustion of </w:t>
      </w:r>
      <w:r w:rsidR="00A46838">
        <w:rPr>
          <w:color w:val="000000" w:themeColor="text1"/>
          <w:sz w:val="22"/>
        </w:rPr>
        <w:t>Hydrogen compared to natural gas</w:t>
      </w:r>
      <w:r w:rsidR="0025461B">
        <w:rPr>
          <w:color w:val="000000" w:themeColor="text1"/>
          <w:sz w:val="22"/>
        </w:rPr>
        <w:t>)</w:t>
      </w:r>
      <w:r w:rsidR="00A46838">
        <w:rPr>
          <w:color w:val="000000" w:themeColor="text1"/>
          <w:sz w:val="22"/>
        </w:rPr>
        <w:t>.</w:t>
      </w:r>
    </w:p>
    <w:p w14:paraId="42FE3B58" w14:textId="1F3053BC" w:rsidR="00405771" w:rsidRPr="001575EF" w:rsidRDefault="00CE68AA" w:rsidP="00A068BB">
      <w:pPr>
        <w:pStyle w:val="ListParagraph"/>
        <w:spacing w:before="60"/>
        <w:ind w:left="717"/>
        <w:rPr>
          <w:i/>
          <w:iCs/>
          <w:color w:val="000000" w:themeColor="text1"/>
        </w:rPr>
      </w:pPr>
      <w:r w:rsidRPr="001575EF">
        <w:rPr>
          <w:i/>
          <w:iCs/>
          <w:color w:val="000000" w:themeColor="text1"/>
          <w:sz w:val="22"/>
        </w:rPr>
        <w:t>Alternatively,</w:t>
      </w:r>
      <w:r w:rsidR="00C14569" w:rsidRPr="001575EF">
        <w:rPr>
          <w:i/>
          <w:iCs/>
          <w:color w:val="000000" w:themeColor="text1"/>
          <w:sz w:val="22"/>
        </w:rPr>
        <w:t xml:space="preserve"> the </w:t>
      </w:r>
      <w:r w:rsidR="00DA2FF2" w:rsidRPr="001575EF">
        <w:rPr>
          <w:i/>
          <w:iCs/>
          <w:color w:val="000000" w:themeColor="text1"/>
          <w:sz w:val="22"/>
        </w:rPr>
        <w:t xml:space="preserve">application </w:t>
      </w:r>
      <w:r w:rsidR="00C14569" w:rsidRPr="001575EF">
        <w:rPr>
          <w:i/>
          <w:iCs/>
          <w:color w:val="000000" w:themeColor="text1"/>
          <w:sz w:val="22"/>
        </w:rPr>
        <w:t>can be amended to remove this reference, and then</w:t>
      </w:r>
      <w:r w:rsidR="00DA2FF2" w:rsidRPr="001575EF">
        <w:rPr>
          <w:i/>
          <w:iCs/>
          <w:color w:val="000000" w:themeColor="text1"/>
          <w:sz w:val="22"/>
        </w:rPr>
        <w:t xml:space="preserve"> any future changes </w:t>
      </w:r>
      <w:r w:rsidR="00A46838" w:rsidRPr="001575EF">
        <w:rPr>
          <w:i/>
          <w:iCs/>
          <w:color w:val="000000" w:themeColor="text1"/>
          <w:sz w:val="22"/>
        </w:rPr>
        <w:t xml:space="preserve">would be subject to separate determination (i.e. future </w:t>
      </w:r>
      <w:r w:rsidR="001575EF">
        <w:rPr>
          <w:i/>
          <w:iCs/>
          <w:color w:val="000000" w:themeColor="text1"/>
          <w:sz w:val="22"/>
        </w:rPr>
        <w:t xml:space="preserve">request </w:t>
      </w:r>
      <w:r w:rsidR="00D73355">
        <w:rPr>
          <w:i/>
          <w:iCs/>
          <w:color w:val="000000" w:themeColor="text1"/>
          <w:sz w:val="22"/>
        </w:rPr>
        <w:t>by</w:t>
      </w:r>
      <w:r w:rsidR="001575EF">
        <w:rPr>
          <w:i/>
          <w:iCs/>
          <w:color w:val="000000" w:themeColor="text1"/>
          <w:sz w:val="22"/>
        </w:rPr>
        <w:t xml:space="preserve"> </w:t>
      </w:r>
      <w:r w:rsidR="00D73355">
        <w:rPr>
          <w:i/>
          <w:iCs/>
          <w:color w:val="000000" w:themeColor="text1"/>
          <w:sz w:val="22"/>
        </w:rPr>
        <w:t xml:space="preserve">application for </w:t>
      </w:r>
      <w:r w:rsidR="00A46838" w:rsidRPr="001575EF">
        <w:rPr>
          <w:i/>
          <w:iCs/>
          <w:color w:val="000000" w:themeColor="text1"/>
          <w:sz w:val="22"/>
        </w:rPr>
        <w:t>variation).</w:t>
      </w:r>
      <w:r w:rsidR="00DA2FF2" w:rsidRPr="001575EF">
        <w:rPr>
          <w:i/>
          <w:iCs/>
          <w:color w:val="000000" w:themeColor="text1"/>
          <w:sz w:val="22"/>
        </w:rPr>
        <w:t xml:space="preserve"> </w:t>
      </w:r>
    </w:p>
    <w:p w14:paraId="256ECD2C" w14:textId="77777777" w:rsidR="00BA38FF" w:rsidRDefault="00BA38FF" w:rsidP="00BA38FF"/>
    <w:p w14:paraId="2EB73BAE" w14:textId="51FE7778" w:rsidR="00A42B19" w:rsidRPr="00485F02" w:rsidRDefault="00A42B19" w:rsidP="00A42B19">
      <w:pPr>
        <w:pStyle w:val="BlockText"/>
        <w:numPr>
          <w:ilvl w:val="0"/>
          <w:numId w:val="5"/>
        </w:numPr>
        <w:spacing w:after="0"/>
        <w:rPr>
          <w:b/>
          <w:bCs/>
          <w:u w:val="single"/>
        </w:rPr>
      </w:pPr>
      <w:r>
        <w:rPr>
          <w:b/>
          <w:bCs/>
          <w:u w:val="single"/>
        </w:rPr>
        <w:t>Back-up diesel generator</w:t>
      </w:r>
      <w:r w:rsidR="00BB189F">
        <w:rPr>
          <w:b/>
          <w:bCs/>
          <w:u w:val="single"/>
        </w:rPr>
        <w:t>s</w:t>
      </w:r>
      <w:r>
        <w:rPr>
          <w:b/>
          <w:bCs/>
          <w:u w:val="single"/>
        </w:rPr>
        <w:t xml:space="preserve"> </w:t>
      </w:r>
    </w:p>
    <w:p w14:paraId="20D73C93" w14:textId="77777777" w:rsidR="00A42B19" w:rsidRDefault="00A42B19" w:rsidP="00DA2A90">
      <w:pPr>
        <w:pStyle w:val="BlockText"/>
        <w:spacing w:after="0"/>
      </w:pPr>
    </w:p>
    <w:p w14:paraId="77469C21" w14:textId="42FEC9A4" w:rsidR="00A42B19" w:rsidRDefault="00BB189F" w:rsidP="00BB189F">
      <w:pPr>
        <w:spacing w:after="160" w:line="259" w:lineRule="auto"/>
        <w:contextualSpacing/>
        <w:rPr>
          <w:i/>
          <w:iCs/>
          <w:sz w:val="22"/>
          <w:szCs w:val="22"/>
        </w:rPr>
      </w:pPr>
      <w:r>
        <w:rPr>
          <w:i/>
          <w:iCs/>
          <w:sz w:val="22"/>
          <w:szCs w:val="22"/>
        </w:rPr>
        <w:t xml:space="preserve">The </w:t>
      </w:r>
      <w:r w:rsidR="00A42B19" w:rsidRPr="00BB189F">
        <w:rPr>
          <w:i/>
          <w:iCs/>
          <w:sz w:val="22"/>
          <w:szCs w:val="22"/>
        </w:rPr>
        <w:t>use of diesel generators for emergency</w:t>
      </w:r>
      <w:r w:rsidR="009722A2">
        <w:rPr>
          <w:i/>
          <w:iCs/>
          <w:sz w:val="22"/>
          <w:szCs w:val="22"/>
        </w:rPr>
        <w:t xml:space="preserve"> </w:t>
      </w:r>
      <w:r w:rsidR="00A42B19" w:rsidRPr="00BB189F">
        <w:rPr>
          <w:i/>
          <w:iCs/>
          <w:sz w:val="22"/>
          <w:szCs w:val="22"/>
        </w:rPr>
        <w:t>/</w:t>
      </w:r>
      <w:r w:rsidR="009722A2">
        <w:rPr>
          <w:i/>
          <w:iCs/>
          <w:sz w:val="22"/>
          <w:szCs w:val="22"/>
        </w:rPr>
        <w:t xml:space="preserve"> </w:t>
      </w:r>
      <w:r w:rsidR="00A42B19" w:rsidRPr="00BB189F">
        <w:rPr>
          <w:i/>
          <w:iCs/>
          <w:sz w:val="22"/>
          <w:szCs w:val="22"/>
        </w:rPr>
        <w:t>back-up power on installations which fall under the Industrial Emissions Directive (IED) that are not expected to operate for more than 500 hours per annum in normal operation are classed as new medium combustion plant, operating up to 500 hours a year that are exempt from emission limit values (ELVs).</w:t>
      </w:r>
    </w:p>
    <w:p w14:paraId="2E0B7C3C" w14:textId="77777777" w:rsidR="0093309F" w:rsidRPr="00BB189F" w:rsidRDefault="0093309F" w:rsidP="00877049">
      <w:pPr>
        <w:spacing w:line="259" w:lineRule="auto"/>
        <w:contextualSpacing/>
        <w:rPr>
          <w:color w:val="FF0000"/>
          <w:sz w:val="22"/>
        </w:rPr>
      </w:pPr>
    </w:p>
    <w:p w14:paraId="17A84266" w14:textId="3FC64DB9" w:rsidR="0093309F" w:rsidRDefault="0093309F" w:rsidP="007479BC">
      <w:pPr>
        <w:pStyle w:val="BlockText"/>
        <w:numPr>
          <w:ilvl w:val="0"/>
          <w:numId w:val="14"/>
        </w:numPr>
      </w:pPr>
      <w:r w:rsidRPr="0093309F">
        <w:t xml:space="preserve">Provide the specific information required for each MCP according to Application Form Part B3, Appendix 1 – 13. This should be provided using the Environment Agency’s MCP spreadsheet: </w:t>
      </w:r>
      <w:hyperlink r:id="rId17" w:history="1">
        <w:r w:rsidRPr="008C0A68">
          <w:rPr>
            <w:rStyle w:val="Hyperlink"/>
            <w:rFonts w:cs="Times New Roman"/>
          </w:rPr>
          <w:t>https://assets.publishing.service.gov.uk/media/64ff30891886eb000d9770d9/MCP-generator-list-v3.ods</w:t>
        </w:r>
      </w:hyperlink>
    </w:p>
    <w:p w14:paraId="66C68E2B" w14:textId="04C3DE3F" w:rsidR="00713DCC" w:rsidRDefault="00713DCC" w:rsidP="004D7B2A">
      <w:pPr>
        <w:pStyle w:val="BlockText"/>
        <w:numPr>
          <w:ilvl w:val="0"/>
          <w:numId w:val="14"/>
        </w:numPr>
        <w:spacing w:after="0"/>
      </w:pPr>
      <w:r w:rsidRPr="00713DCC">
        <w:t>Provide a signed declaration for each MCP intended to be operated for less than 500 hours per year as a rolling average over a period of three years, as required by Application Form Part B-3 Appendix 1 – 13 ‘Where the option of exemption under Article 6(8) is used the operator (as identified on Form A) should sign a declaration here that the MCP will not be operated more than the number of hours referred to in this paragraph’. This is essential to determine which pieces of combustion equipment are exempted from MCPD emissions limits</w:t>
      </w:r>
    </w:p>
    <w:p w14:paraId="6A0A4234" w14:textId="4FD3E5E3" w:rsidR="006F4136" w:rsidRDefault="006F4136" w:rsidP="002F46B7">
      <w:pPr>
        <w:pStyle w:val="BlockText"/>
        <w:numPr>
          <w:ilvl w:val="0"/>
          <w:numId w:val="14"/>
        </w:numPr>
        <w:spacing w:before="120" w:after="0"/>
      </w:pPr>
      <w:r>
        <w:t xml:space="preserve">Confirm </w:t>
      </w:r>
      <w:r w:rsidR="003D4605">
        <w:t>the</w:t>
      </w:r>
      <w:r>
        <w:t xml:space="preserve"> impacts from the generator </w:t>
      </w:r>
      <w:r w:rsidR="00631A2C">
        <w:t xml:space="preserve">(as back-up use) </w:t>
      </w:r>
      <w:r>
        <w:t>haven’t been included as part of the impact assessment of normal operations</w:t>
      </w:r>
      <w:r w:rsidR="003D4605">
        <w:t>.</w:t>
      </w:r>
      <w:r>
        <w:t xml:space="preserve"> </w:t>
      </w:r>
    </w:p>
    <w:p w14:paraId="6FFDD468" w14:textId="60F56494" w:rsidR="00E32EDE" w:rsidRDefault="002A53CB" w:rsidP="002F46B7">
      <w:pPr>
        <w:pStyle w:val="BlockText"/>
        <w:numPr>
          <w:ilvl w:val="0"/>
          <w:numId w:val="14"/>
        </w:numPr>
        <w:spacing w:before="120" w:after="0"/>
      </w:pPr>
      <w:r w:rsidRPr="002A53CB">
        <w:t>Where over 500 hours there is no exemption,</w:t>
      </w:r>
      <w:r w:rsidRPr="002A53CB">
        <w:rPr>
          <w:i/>
          <w:iCs/>
        </w:rPr>
        <w:t xml:space="preserve"> in which case you must demonstrate compliance to the Medium Combustion Plant Directive (and relevant requirements including ELVs)</w:t>
      </w:r>
      <w:r w:rsidR="00C43A39">
        <w:t>.</w:t>
      </w:r>
    </w:p>
    <w:p w14:paraId="3A366F41" w14:textId="77777777" w:rsidR="00BA26CE" w:rsidRPr="00BA26CE" w:rsidRDefault="00BA26CE" w:rsidP="00BA26CE">
      <w:pPr>
        <w:pStyle w:val="BlockText"/>
        <w:spacing w:after="0"/>
        <w:ind w:left="360"/>
      </w:pPr>
    </w:p>
    <w:p w14:paraId="1377ED66" w14:textId="7427E984" w:rsidR="00FE5B50" w:rsidRDefault="006F4136">
      <w:pPr>
        <w:pStyle w:val="BlockText"/>
        <w:numPr>
          <w:ilvl w:val="0"/>
          <w:numId w:val="5"/>
        </w:numPr>
        <w:spacing w:after="0"/>
      </w:pPr>
      <w:r w:rsidRPr="006F4136">
        <w:rPr>
          <w:b/>
          <w:bCs/>
          <w:u w:val="single"/>
        </w:rPr>
        <w:t>Waste-</w:t>
      </w:r>
      <w:r w:rsidR="0054018B">
        <w:rPr>
          <w:b/>
          <w:bCs/>
          <w:u w:val="single"/>
        </w:rPr>
        <w:t>W</w:t>
      </w:r>
      <w:r w:rsidRPr="006F4136">
        <w:rPr>
          <w:b/>
          <w:bCs/>
          <w:u w:val="single"/>
        </w:rPr>
        <w:t>ater treatment package</w:t>
      </w:r>
    </w:p>
    <w:p w14:paraId="6687BCA3" w14:textId="77777777" w:rsidR="00FE5B50" w:rsidRDefault="00FE5B50" w:rsidP="00DA2A90">
      <w:pPr>
        <w:pStyle w:val="BlockText"/>
        <w:spacing w:after="0"/>
      </w:pPr>
    </w:p>
    <w:p w14:paraId="4FDE3331" w14:textId="7BC31C32" w:rsidR="00034ED5" w:rsidRPr="00034ED5" w:rsidRDefault="00034ED5" w:rsidP="00702FF6">
      <w:pPr>
        <w:rPr>
          <w:color w:val="538135" w:themeColor="accent6" w:themeShade="BF"/>
          <w:sz w:val="22"/>
          <w:szCs w:val="22"/>
        </w:rPr>
      </w:pPr>
      <w:r w:rsidRPr="00034ED5">
        <w:rPr>
          <w:color w:val="000000" w:themeColor="text1"/>
          <w:sz w:val="22"/>
          <w:szCs w:val="22"/>
        </w:rPr>
        <w:t>You have mentioned ‘water will be pumped into wastewater treatment package to remove dosed chemicals and become non-potable water, the residual wastewater from this blowdown will be sent to Anglian water for further treatment</w:t>
      </w:r>
      <w:r w:rsidRPr="00034ED5">
        <w:rPr>
          <w:color w:val="538135" w:themeColor="accent6" w:themeShade="BF"/>
          <w:sz w:val="22"/>
          <w:szCs w:val="22"/>
        </w:rPr>
        <w:t>.</w:t>
      </w:r>
    </w:p>
    <w:p w14:paraId="3897EBB9" w14:textId="76E5258B" w:rsidR="00D252A2" w:rsidRPr="00034ED5" w:rsidRDefault="00702FF6" w:rsidP="00034ED5">
      <w:pPr>
        <w:spacing w:before="40"/>
        <w:rPr>
          <w:i/>
          <w:iCs/>
          <w:sz w:val="22"/>
          <w:szCs w:val="22"/>
        </w:rPr>
      </w:pPr>
      <w:r w:rsidRPr="00034ED5">
        <w:rPr>
          <w:i/>
          <w:iCs/>
          <w:sz w:val="22"/>
          <w:szCs w:val="22"/>
        </w:rPr>
        <w:t>Th</w:t>
      </w:r>
      <w:r w:rsidR="00D252A2" w:rsidRPr="00034ED5">
        <w:rPr>
          <w:i/>
          <w:iCs/>
          <w:sz w:val="22"/>
          <w:szCs w:val="22"/>
        </w:rPr>
        <w:t>is question also relates to the charges identified above (</w:t>
      </w:r>
      <w:r w:rsidR="0009201A" w:rsidRPr="00034ED5">
        <w:rPr>
          <w:i/>
          <w:iCs/>
          <w:sz w:val="22"/>
          <w:szCs w:val="22"/>
        </w:rPr>
        <w:t xml:space="preserve">i.e. </w:t>
      </w:r>
      <w:r w:rsidR="00D252A2" w:rsidRPr="00034ED5">
        <w:rPr>
          <w:i/>
          <w:iCs/>
          <w:sz w:val="22"/>
          <w:szCs w:val="22"/>
        </w:rPr>
        <w:t xml:space="preserve">potential </w:t>
      </w:r>
      <w:r w:rsidR="0009201A" w:rsidRPr="00034ED5">
        <w:rPr>
          <w:i/>
          <w:iCs/>
          <w:sz w:val="22"/>
          <w:szCs w:val="22"/>
        </w:rPr>
        <w:t xml:space="preserve">S5.4 </w:t>
      </w:r>
      <w:r w:rsidR="00D252A2" w:rsidRPr="00034ED5">
        <w:rPr>
          <w:i/>
          <w:iCs/>
          <w:sz w:val="22"/>
          <w:szCs w:val="22"/>
        </w:rPr>
        <w:t>activity).</w:t>
      </w:r>
    </w:p>
    <w:p w14:paraId="6ADD6E1B" w14:textId="77777777" w:rsidR="00D252A2" w:rsidRDefault="00D252A2" w:rsidP="00702FF6"/>
    <w:p w14:paraId="231E9D0E" w14:textId="44B73784" w:rsidR="00FA6472" w:rsidRDefault="00FA6472" w:rsidP="005E7812">
      <w:pPr>
        <w:pStyle w:val="ListParagraph"/>
        <w:numPr>
          <w:ilvl w:val="0"/>
          <w:numId w:val="15"/>
        </w:numPr>
        <w:ind w:left="360"/>
        <w:rPr>
          <w:color w:val="000000" w:themeColor="text1"/>
          <w:sz w:val="22"/>
          <w:szCs w:val="22"/>
        </w:rPr>
      </w:pPr>
      <w:r w:rsidRPr="2BC1022F">
        <w:rPr>
          <w:color w:val="000000" w:themeColor="text1"/>
          <w:sz w:val="22"/>
          <w:szCs w:val="22"/>
        </w:rPr>
        <w:t xml:space="preserve">The application states: ‘water will be pumped into wastewater treatment package to remove dosed chemicals and become non-potable water, the residual wastewater from this blowdown will be sent to Anglian water for further treatment. </w:t>
      </w:r>
    </w:p>
    <w:p w14:paraId="235C5836" w14:textId="4BD3DEAF" w:rsidR="00810296" w:rsidRDefault="00810296" w:rsidP="005E7812">
      <w:pPr>
        <w:pStyle w:val="ListParagraph"/>
        <w:numPr>
          <w:ilvl w:val="0"/>
          <w:numId w:val="27"/>
        </w:numPr>
        <w:spacing w:before="60"/>
        <w:ind w:left="720"/>
        <w:rPr>
          <w:color w:val="000000" w:themeColor="text1"/>
          <w:sz w:val="22"/>
          <w:szCs w:val="22"/>
        </w:rPr>
      </w:pPr>
      <w:r w:rsidRPr="000749F1">
        <w:rPr>
          <w:color w:val="000000" w:themeColor="text1"/>
          <w:sz w:val="22"/>
          <w:szCs w:val="22"/>
        </w:rPr>
        <w:t xml:space="preserve">What does the wastewater treatment package consist of? </w:t>
      </w:r>
      <w:r w:rsidR="00034ED5" w:rsidRPr="000749F1">
        <w:rPr>
          <w:color w:val="000000" w:themeColor="text1"/>
          <w:sz w:val="22"/>
          <w:szCs w:val="22"/>
        </w:rPr>
        <w:t xml:space="preserve"> </w:t>
      </w:r>
      <w:r w:rsidRPr="000749F1">
        <w:rPr>
          <w:color w:val="000000" w:themeColor="text1"/>
          <w:sz w:val="22"/>
          <w:szCs w:val="22"/>
        </w:rPr>
        <w:t>Is this a biological treatment method</w:t>
      </w:r>
      <w:r w:rsidR="00EB3193">
        <w:rPr>
          <w:color w:val="000000" w:themeColor="text1"/>
          <w:sz w:val="22"/>
          <w:szCs w:val="22"/>
        </w:rPr>
        <w:t xml:space="preserve"> – which will entail additional S5.4 listed activity as presented within charges section</w:t>
      </w:r>
      <w:r w:rsidR="00E56A1C">
        <w:rPr>
          <w:color w:val="000000" w:themeColor="text1"/>
          <w:sz w:val="22"/>
          <w:szCs w:val="22"/>
        </w:rPr>
        <w:t xml:space="preserve"> ab</w:t>
      </w:r>
      <w:r w:rsidR="00427EAE">
        <w:rPr>
          <w:color w:val="000000" w:themeColor="text1"/>
          <w:sz w:val="22"/>
          <w:szCs w:val="22"/>
        </w:rPr>
        <w:t>ove.</w:t>
      </w:r>
      <w:r w:rsidR="00EB3193">
        <w:rPr>
          <w:color w:val="000000" w:themeColor="text1"/>
          <w:sz w:val="22"/>
          <w:szCs w:val="22"/>
        </w:rPr>
        <w:t xml:space="preserve"> </w:t>
      </w:r>
    </w:p>
    <w:p w14:paraId="1B3ACE86" w14:textId="5B982528" w:rsidR="00A434D9" w:rsidRPr="000749F1" w:rsidRDefault="00A434D9" w:rsidP="005E7812">
      <w:pPr>
        <w:pStyle w:val="ListParagraph"/>
        <w:numPr>
          <w:ilvl w:val="0"/>
          <w:numId w:val="15"/>
        </w:numPr>
        <w:spacing w:before="120"/>
        <w:ind w:left="360"/>
        <w:rPr>
          <w:color w:val="000000" w:themeColor="text1"/>
          <w:sz w:val="22"/>
          <w:szCs w:val="22"/>
        </w:rPr>
      </w:pPr>
      <w:r>
        <w:rPr>
          <w:color w:val="000000" w:themeColor="text1"/>
          <w:sz w:val="22"/>
          <w:szCs w:val="22"/>
        </w:rPr>
        <w:t xml:space="preserve">Confirm that </w:t>
      </w:r>
      <w:r w:rsidR="00DA7AD2">
        <w:rPr>
          <w:color w:val="000000" w:themeColor="text1"/>
          <w:sz w:val="22"/>
          <w:szCs w:val="22"/>
        </w:rPr>
        <w:t>s</w:t>
      </w:r>
      <w:r w:rsidR="00DA7AD2" w:rsidRPr="00DA7AD2">
        <w:rPr>
          <w:color w:val="000000" w:themeColor="text1"/>
          <w:sz w:val="22"/>
          <w:szCs w:val="22"/>
        </w:rPr>
        <w:t xml:space="preserve">ewage from the welfare facilities </w:t>
      </w:r>
      <w:proofErr w:type="gramStart"/>
      <w:r w:rsidR="00427EAE">
        <w:rPr>
          <w:color w:val="000000" w:themeColor="text1"/>
          <w:sz w:val="22"/>
          <w:szCs w:val="22"/>
        </w:rPr>
        <w:t>aren’t</w:t>
      </w:r>
      <w:proofErr w:type="gramEnd"/>
      <w:r w:rsidR="00725EC7">
        <w:rPr>
          <w:color w:val="000000" w:themeColor="text1"/>
          <w:sz w:val="22"/>
          <w:szCs w:val="22"/>
        </w:rPr>
        <w:t xml:space="preserve"> </w:t>
      </w:r>
      <w:r w:rsidR="00DA7AD2" w:rsidRPr="00DA7AD2">
        <w:rPr>
          <w:color w:val="000000" w:themeColor="text1"/>
          <w:sz w:val="22"/>
          <w:szCs w:val="22"/>
        </w:rPr>
        <w:t xml:space="preserve">included in the H1 </w:t>
      </w:r>
      <w:r w:rsidR="00725EC7" w:rsidRPr="00DA7AD2">
        <w:rPr>
          <w:color w:val="000000" w:themeColor="text1"/>
          <w:sz w:val="22"/>
          <w:szCs w:val="22"/>
        </w:rPr>
        <w:t>assessment</w:t>
      </w:r>
      <w:r w:rsidR="00427EAE">
        <w:rPr>
          <w:color w:val="000000" w:themeColor="text1"/>
          <w:sz w:val="22"/>
          <w:szCs w:val="22"/>
        </w:rPr>
        <w:t>,</w:t>
      </w:r>
      <w:r w:rsidR="00725EC7">
        <w:rPr>
          <w:color w:val="000000" w:themeColor="text1"/>
          <w:sz w:val="22"/>
          <w:szCs w:val="22"/>
        </w:rPr>
        <w:t xml:space="preserve"> or</w:t>
      </w:r>
      <w:r w:rsidR="00DA7AD2">
        <w:rPr>
          <w:color w:val="000000" w:themeColor="text1"/>
          <w:sz w:val="22"/>
          <w:szCs w:val="22"/>
        </w:rPr>
        <w:t xml:space="preserve"> re</w:t>
      </w:r>
      <w:r w:rsidR="00725EC7">
        <w:rPr>
          <w:color w:val="000000" w:themeColor="text1"/>
          <w:sz w:val="22"/>
          <w:szCs w:val="22"/>
        </w:rPr>
        <w:t>-</w:t>
      </w:r>
      <w:r w:rsidR="00DD7A43">
        <w:rPr>
          <w:color w:val="000000" w:themeColor="text1"/>
          <w:sz w:val="22"/>
          <w:szCs w:val="22"/>
        </w:rPr>
        <w:t xml:space="preserve">provide where this has been included. </w:t>
      </w:r>
    </w:p>
    <w:p w14:paraId="22E0D21D" w14:textId="7D3480B4" w:rsidR="00FE5B50" w:rsidRPr="003943E6" w:rsidRDefault="006A0CA3" w:rsidP="005E7812">
      <w:pPr>
        <w:pStyle w:val="ListParagraph"/>
        <w:numPr>
          <w:ilvl w:val="0"/>
          <w:numId w:val="15"/>
        </w:numPr>
        <w:spacing w:before="120"/>
        <w:ind w:left="360"/>
        <w:rPr>
          <w:color w:val="000000" w:themeColor="text1"/>
        </w:rPr>
      </w:pPr>
      <w:r w:rsidRPr="000749F1">
        <w:rPr>
          <w:color w:val="000000" w:themeColor="text1"/>
          <w:sz w:val="22"/>
          <w:szCs w:val="22"/>
        </w:rPr>
        <w:t xml:space="preserve">What is the quantity of water being disposed </w:t>
      </w:r>
      <w:proofErr w:type="spellStart"/>
      <w:r w:rsidRPr="000749F1">
        <w:rPr>
          <w:color w:val="000000" w:themeColor="text1"/>
          <w:sz w:val="22"/>
          <w:szCs w:val="22"/>
        </w:rPr>
        <w:t>off</w:t>
      </w:r>
      <w:proofErr w:type="spellEnd"/>
      <w:r w:rsidRPr="000749F1">
        <w:rPr>
          <w:color w:val="000000" w:themeColor="text1"/>
          <w:sz w:val="22"/>
          <w:szCs w:val="22"/>
        </w:rPr>
        <w:t xml:space="preserve"> to Anglian Water? </w:t>
      </w:r>
    </w:p>
    <w:p w14:paraId="7C2154CA" w14:textId="7F8E53C6" w:rsidR="003943E6" w:rsidRPr="00CF4C89" w:rsidRDefault="003943E6" w:rsidP="005E7812">
      <w:pPr>
        <w:pStyle w:val="ListParagraph"/>
        <w:numPr>
          <w:ilvl w:val="0"/>
          <w:numId w:val="15"/>
        </w:numPr>
        <w:spacing w:before="120"/>
        <w:ind w:left="360"/>
        <w:rPr>
          <w:color w:val="000000" w:themeColor="text1"/>
        </w:rPr>
      </w:pPr>
      <w:r>
        <w:rPr>
          <w:color w:val="000000" w:themeColor="text1"/>
          <w:sz w:val="22"/>
          <w:szCs w:val="22"/>
        </w:rPr>
        <w:lastRenderedPageBreak/>
        <w:t xml:space="preserve">Provide </w:t>
      </w:r>
      <w:r w:rsidR="00D61768">
        <w:rPr>
          <w:color w:val="000000" w:themeColor="text1"/>
          <w:sz w:val="22"/>
          <w:szCs w:val="22"/>
        </w:rPr>
        <w:t xml:space="preserve">further information (including MSDS) of </w:t>
      </w:r>
      <w:r w:rsidR="00725EC7">
        <w:rPr>
          <w:color w:val="000000" w:themeColor="text1"/>
          <w:sz w:val="22"/>
          <w:szCs w:val="22"/>
        </w:rPr>
        <w:t xml:space="preserve">the </w:t>
      </w:r>
      <w:r w:rsidR="00D61768">
        <w:rPr>
          <w:color w:val="000000" w:themeColor="text1"/>
          <w:sz w:val="22"/>
          <w:szCs w:val="22"/>
        </w:rPr>
        <w:t>anti-</w:t>
      </w:r>
      <w:proofErr w:type="spellStart"/>
      <w:r w:rsidR="00D61768">
        <w:rPr>
          <w:color w:val="000000" w:themeColor="text1"/>
          <w:sz w:val="22"/>
          <w:szCs w:val="22"/>
        </w:rPr>
        <w:t>scalant</w:t>
      </w:r>
      <w:proofErr w:type="spellEnd"/>
      <w:r w:rsidR="000E683D">
        <w:rPr>
          <w:color w:val="000000" w:themeColor="text1"/>
          <w:sz w:val="22"/>
          <w:szCs w:val="22"/>
        </w:rPr>
        <w:t xml:space="preserve"> and other chemicals that are dosed / added, and their quantities. </w:t>
      </w:r>
    </w:p>
    <w:p w14:paraId="6CC4E0AE" w14:textId="77777777" w:rsidR="00725EC7" w:rsidRPr="00725EC7" w:rsidRDefault="00CF4C89" w:rsidP="005E7812">
      <w:pPr>
        <w:pStyle w:val="ListParagraph"/>
        <w:numPr>
          <w:ilvl w:val="0"/>
          <w:numId w:val="15"/>
        </w:numPr>
        <w:spacing w:before="120"/>
        <w:ind w:left="360"/>
        <w:rPr>
          <w:color w:val="000000" w:themeColor="text1"/>
        </w:rPr>
      </w:pPr>
      <w:r>
        <w:rPr>
          <w:color w:val="000000" w:themeColor="text1"/>
          <w:sz w:val="22"/>
          <w:szCs w:val="22"/>
        </w:rPr>
        <w:t>Provide further information to demonstrate that each of the parameters (present in the waste</w:t>
      </w:r>
      <w:r w:rsidR="00725EC7">
        <w:rPr>
          <w:color w:val="000000" w:themeColor="text1"/>
          <w:sz w:val="22"/>
          <w:szCs w:val="22"/>
        </w:rPr>
        <w:t>-</w:t>
      </w:r>
      <w:r>
        <w:rPr>
          <w:color w:val="000000" w:themeColor="text1"/>
          <w:sz w:val="22"/>
          <w:szCs w:val="22"/>
        </w:rPr>
        <w:t>water discharge to Anglian Water</w:t>
      </w:r>
      <w:r w:rsidR="006A7FD8">
        <w:rPr>
          <w:color w:val="000000" w:themeColor="text1"/>
          <w:sz w:val="22"/>
          <w:szCs w:val="22"/>
        </w:rPr>
        <w:t xml:space="preserve">) will be subject to </w:t>
      </w:r>
      <w:r w:rsidR="00725EC7">
        <w:rPr>
          <w:color w:val="000000" w:themeColor="text1"/>
          <w:sz w:val="22"/>
          <w:szCs w:val="22"/>
        </w:rPr>
        <w:t xml:space="preserve">a method of </w:t>
      </w:r>
      <w:r w:rsidR="006A7FD8">
        <w:rPr>
          <w:color w:val="000000" w:themeColor="text1"/>
          <w:sz w:val="22"/>
          <w:szCs w:val="22"/>
        </w:rPr>
        <w:t xml:space="preserve">treatment at </w:t>
      </w:r>
      <w:r w:rsidR="00431459">
        <w:rPr>
          <w:color w:val="000000" w:themeColor="text1"/>
          <w:sz w:val="22"/>
          <w:szCs w:val="22"/>
        </w:rPr>
        <w:t xml:space="preserve">Immingham </w:t>
      </w:r>
      <w:r w:rsidR="006A7FD8">
        <w:rPr>
          <w:color w:val="000000" w:themeColor="text1"/>
          <w:sz w:val="22"/>
          <w:szCs w:val="22"/>
        </w:rPr>
        <w:t>WwTW prior to release</w:t>
      </w:r>
      <w:r w:rsidR="0086457A">
        <w:rPr>
          <w:color w:val="000000" w:themeColor="text1"/>
          <w:sz w:val="22"/>
          <w:szCs w:val="22"/>
        </w:rPr>
        <w:t xml:space="preserve">.  </w:t>
      </w:r>
    </w:p>
    <w:p w14:paraId="0B679318" w14:textId="02E341C5" w:rsidR="00520A30" w:rsidRDefault="00725EC7" w:rsidP="005E7812">
      <w:pPr>
        <w:pStyle w:val="ListParagraph"/>
        <w:spacing w:before="120"/>
        <w:ind w:left="360"/>
        <w:rPr>
          <w:i/>
          <w:iCs/>
          <w:color w:val="000000" w:themeColor="text1"/>
          <w:sz w:val="22"/>
          <w:szCs w:val="22"/>
        </w:rPr>
      </w:pPr>
      <w:proofErr w:type="gramStart"/>
      <w:r>
        <w:rPr>
          <w:b/>
          <w:bCs/>
          <w:i/>
          <w:iCs/>
          <w:color w:val="000000" w:themeColor="text1"/>
          <w:sz w:val="22"/>
          <w:szCs w:val="22"/>
        </w:rPr>
        <w:t>Note :</w:t>
      </w:r>
      <w:proofErr w:type="gramEnd"/>
      <w:r>
        <w:rPr>
          <w:b/>
          <w:bCs/>
          <w:i/>
          <w:iCs/>
          <w:color w:val="000000" w:themeColor="text1"/>
          <w:sz w:val="22"/>
          <w:szCs w:val="22"/>
        </w:rPr>
        <w:t xml:space="preserve"> </w:t>
      </w:r>
      <w:r w:rsidR="0086457A" w:rsidRPr="00725EC7">
        <w:rPr>
          <w:i/>
          <w:iCs/>
          <w:color w:val="000000" w:themeColor="text1"/>
          <w:sz w:val="22"/>
          <w:szCs w:val="22"/>
        </w:rPr>
        <w:t>If no treatment is provided for specific parameters at the WwTW,</w:t>
      </w:r>
      <w:r w:rsidR="00431459" w:rsidRPr="00725EC7">
        <w:rPr>
          <w:i/>
          <w:iCs/>
          <w:color w:val="000000" w:themeColor="text1"/>
          <w:sz w:val="22"/>
          <w:szCs w:val="22"/>
        </w:rPr>
        <w:t xml:space="preserve"> then</w:t>
      </w:r>
      <w:r w:rsidR="0086457A" w:rsidRPr="00725EC7">
        <w:rPr>
          <w:i/>
          <w:iCs/>
          <w:color w:val="000000" w:themeColor="text1"/>
          <w:sz w:val="22"/>
          <w:szCs w:val="22"/>
        </w:rPr>
        <w:t xml:space="preserve"> these </w:t>
      </w:r>
      <w:r>
        <w:rPr>
          <w:i/>
          <w:iCs/>
          <w:color w:val="000000" w:themeColor="text1"/>
          <w:sz w:val="22"/>
          <w:szCs w:val="22"/>
        </w:rPr>
        <w:t xml:space="preserve">parameters </w:t>
      </w:r>
      <w:r w:rsidR="0086457A" w:rsidRPr="00725EC7">
        <w:rPr>
          <w:i/>
          <w:iCs/>
          <w:color w:val="000000" w:themeColor="text1"/>
          <w:sz w:val="22"/>
          <w:szCs w:val="22"/>
        </w:rPr>
        <w:t xml:space="preserve">will be considered as direct discharges, and will require modelling and further assessment. </w:t>
      </w:r>
      <w:r>
        <w:rPr>
          <w:i/>
          <w:iCs/>
          <w:color w:val="000000" w:themeColor="text1"/>
          <w:sz w:val="22"/>
          <w:szCs w:val="22"/>
        </w:rPr>
        <w:t xml:space="preserve"> </w:t>
      </w:r>
      <w:r w:rsidR="00C11784" w:rsidRPr="00D61F58">
        <w:rPr>
          <w:i/>
          <w:iCs/>
          <w:color w:val="000000" w:themeColor="text1"/>
          <w:sz w:val="22"/>
          <w:szCs w:val="22"/>
        </w:rPr>
        <w:t xml:space="preserve">For example, </w:t>
      </w:r>
      <w:r w:rsidR="00B85B09" w:rsidRPr="00D61F58">
        <w:rPr>
          <w:i/>
          <w:iCs/>
          <w:color w:val="000000" w:themeColor="text1"/>
          <w:sz w:val="22"/>
          <w:szCs w:val="22"/>
        </w:rPr>
        <w:t xml:space="preserve">total phosphorous is above the BAT-AEL, so we need </w:t>
      </w:r>
      <w:r w:rsidR="00D61F58">
        <w:rPr>
          <w:i/>
          <w:iCs/>
          <w:color w:val="000000" w:themeColor="text1"/>
          <w:sz w:val="22"/>
          <w:szCs w:val="22"/>
        </w:rPr>
        <w:t>assurances</w:t>
      </w:r>
      <w:r w:rsidR="00B85B09" w:rsidRPr="00D61F58">
        <w:rPr>
          <w:i/>
          <w:iCs/>
          <w:color w:val="000000" w:themeColor="text1"/>
          <w:sz w:val="22"/>
          <w:szCs w:val="22"/>
        </w:rPr>
        <w:t xml:space="preserve"> that there is a treatment </w:t>
      </w:r>
      <w:r>
        <w:rPr>
          <w:i/>
          <w:iCs/>
          <w:color w:val="000000" w:themeColor="text1"/>
          <w:sz w:val="22"/>
          <w:szCs w:val="22"/>
        </w:rPr>
        <w:t xml:space="preserve">method </w:t>
      </w:r>
      <w:r w:rsidR="00B85B09" w:rsidRPr="00D61F58">
        <w:rPr>
          <w:i/>
          <w:iCs/>
          <w:color w:val="000000" w:themeColor="text1"/>
          <w:sz w:val="22"/>
          <w:szCs w:val="22"/>
        </w:rPr>
        <w:t xml:space="preserve">taking place for </w:t>
      </w:r>
      <w:r w:rsidRPr="00D61F58">
        <w:rPr>
          <w:i/>
          <w:iCs/>
          <w:color w:val="000000" w:themeColor="text1"/>
          <w:sz w:val="22"/>
          <w:szCs w:val="22"/>
        </w:rPr>
        <w:t xml:space="preserve">phosphorous </w:t>
      </w:r>
      <w:r w:rsidR="00B85B09" w:rsidRPr="00D61F58">
        <w:rPr>
          <w:i/>
          <w:iCs/>
          <w:color w:val="000000" w:themeColor="text1"/>
          <w:sz w:val="22"/>
          <w:szCs w:val="22"/>
        </w:rPr>
        <w:t xml:space="preserve">at the WwTW, </w:t>
      </w:r>
      <w:r>
        <w:rPr>
          <w:i/>
          <w:iCs/>
          <w:color w:val="000000" w:themeColor="text1"/>
          <w:sz w:val="22"/>
          <w:szCs w:val="22"/>
        </w:rPr>
        <w:t>otherwise its release would be considered a direct discharge, and further information plus modelling would be required</w:t>
      </w:r>
      <w:r w:rsidR="00B85B09" w:rsidRPr="00D61F58">
        <w:rPr>
          <w:i/>
          <w:iCs/>
          <w:color w:val="000000" w:themeColor="text1"/>
          <w:sz w:val="22"/>
          <w:szCs w:val="22"/>
        </w:rPr>
        <w:t>.</w:t>
      </w:r>
    </w:p>
    <w:p w14:paraId="038163AC" w14:textId="77777777" w:rsidR="00FE5B50" w:rsidRDefault="00FE5B50" w:rsidP="00DA2A90">
      <w:pPr>
        <w:pStyle w:val="BlockText"/>
        <w:spacing w:after="0"/>
      </w:pPr>
    </w:p>
    <w:p w14:paraId="297B3E0D" w14:textId="0F154150" w:rsidR="00E057A9" w:rsidRPr="00AC3028" w:rsidRDefault="00B8508F">
      <w:pPr>
        <w:pStyle w:val="BlockText"/>
        <w:numPr>
          <w:ilvl w:val="0"/>
          <w:numId w:val="5"/>
        </w:numPr>
        <w:spacing w:after="0"/>
      </w:pPr>
      <w:r w:rsidRPr="00AC3028">
        <w:rPr>
          <w:b/>
          <w:bCs/>
          <w:u w:val="single"/>
        </w:rPr>
        <w:t>Application form B6</w:t>
      </w:r>
    </w:p>
    <w:p w14:paraId="2423019A" w14:textId="77777777" w:rsidR="00AC3028" w:rsidRDefault="00AC3028" w:rsidP="00AC3028">
      <w:pPr>
        <w:pStyle w:val="BlockText"/>
        <w:spacing w:after="0"/>
        <w:ind w:left="720"/>
      </w:pPr>
    </w:p>
    <w:p w14:paraId="67F76DEA" w14:textId="5436034E" w:rsidR="00725EC7" w:rsidRDefault="00AC3028" w:rsidP="40873896">
      <w:pPr>
        <w:pStyle w:val="BlockText"/>
        <w:shd w:val="clear" w:color="auto" w:fill="FFFFFF" w:themeFill="background1"/>
      </w:pPr>
      <w:r>
        <w:t>Submit application form B6</w:t>
      </w:r>
      <w:r w:rsidR="00725EC7">
        <w:t xml:space="preserve"> which is missing from your application.  </w:t>
      </w:r>
    </w:p>
    <w:p w14:paraId="147A36B5" w14:textId="69C49B02" w:rsidR="000E2C63" w:rsidRDefault="00725EC7" w:rsidP="00725EC7">
      <w:pPr>
        <w:pStyle w:val="BlockText"/>
        <w:shd w:val="clear" w:color="auto" w:fill="FFFFFF"/>
      </w:pPr>
      <w:r>
        <w:t>This is required for</w:t>
      </w:r>
      <w:r w:rsidR="000E2C63">
        <w:t>:</w:t>
      </w:r>
      <w:r>
        <w:t xml:space="preserve"> </w:t>
      </w:r>
    </w:p>
    <w:p w14:paraId="7BFEFB97" w14:textId="0006CECA" w:rsidR="000E2C63" w:rsidRDefault="00EE665B" w:rsidP="000E2C63">
      <w:pPr>
        <w:pStyle w:val="BlockText"/>
        <w:numPr>
          <w:ilvl w:val="0"/>
          <w:numId w:val="34"/>
        </w:numPr>
        <w:shd w:val="clear" w:color="auto" w:fill="FFFFFF"/>
        <w:spacing w:after="0"/>
        <w:rPr>
          <w:rFonts w:cs="Arial"/>
          <w:color w:val="0B0C0C"/>
          <w:szCs w:val="22"/>
        </w:rPr>
      </w:pPr>
      <w:r w:rsidRPr="00725EC7">
        <w:rPr>
          <w:rFonts w:cs="Arial"/>
          <w:color w:val="0B0C0C"/>
          <w:szCs w:val="22"/>
        </w:rPr>
        <w:t>water discharge activit</w:t>
      </w:r>
      <w:r w:rsidR="00725EC7" w:rsidRPr="00725EC7">
        <w:rPr>
          <w:rFonts w:cs="Arial"/>
          <w:color w:val="0B0C0C"/>
          <w:szCs w:val="22"/>
        </w:rPr>
        <w:t xml:space="preserve">ies, </w:t>
      </w:r>
    </w:p>
    <w:p w14:paraId="2FBC92FB" w14:textId="02610D4B" w:rsidR="000E2C63" w:rsidRDefault="00EE665B" w:rsidP="000E2C63">
      <w:pPr>
        <w:pStyle w:val="BlockText"/>
        <w:numPr>
          <w:ilvl w:val="0"/>
          <w:numId w:val="34"/>
        </w:numPr>
        <w:shd w:val="clear" w:color="auto" w:fill="FFFFFF"/>
        <w:spacing w:after="0"/>
        <w:rPr>
          <w:rFonts w:cs="Arial"/>
          <w:color w:val="0B0C0C"/>
          <w:szCs w:val="22"/>
        </w:rPr>
      </w:pPr>
      <w:r w:rsidRPr="00725EC7">
        <w:rPr>
          <w:rFonts w:cs="Arial"/>
          <w:color w:val="0B0C0C"/>
          <w:szCs w:val="22"/>
        </w:rPr>
        <w:t>point source discharge</w:t>
      </w:r>
      <w:r w:rsidR="00725EC7" w:rsidRPr="00725EC7">
        <w:rPr>
          <w:rFonts w:cs="Arial"/>
          <w:color w:val="0B0C0C"/>
          <w:szCs w:val="22"/>
        </w:rPr>
        <w:t xml:space="preserve">s / </w:t>
      </w:r>
      <w:r w:rsidRPr="00725EC7">
        <w:rPr>
          <w:rFonts w:cs="Arial"/>
          <w:color w:val="0B0C0C"/>
          <w:szCs w:val="22"/>
        </w:rPr>
        <w:t>groundwater activity</w:t>
      </w:r>
      <w:r w:rsidR="00725EC7" w:rsidRPr="00725EC7">
        <w:rPr>
          <w:rFonts w:cs="Arial"/>
          <w:color w:val="0B0C0C"/>
          <w:szCs w:val="22"/>
        </w:rPr>
        <w:t xml:space="preserve">, and </w:t>
      </w:r>
    </w:p>
    <w:p w14:paraId="7B70D9FB" w14:textId="20F1728F" w:rsidR="00EE665B" w:rsidRPr="00725EC7" w:rsidRDefault="00EE665B" w:rsidP="000E2C63">
      <w:pPr>
        <w:pStyle w:val="BlockText"/>
        <w:numPr>
          <w:ilvl w:val="0"/>
          <w:numId w:val="34"/>
        </w:numPr>
        <w:shd w:val="clear" w:color="auto" w:fill="FFFFFF"/>
        <w:spacing w:after="0"/>
        <w:rPr>
          <w:rFonts w:cs="Arial"/>
          <w:color w:val="0B0C0C"/>
          <w:szCs w:val="22"/>
        </w:rPr>
      </w:pPr>
      <w:r w:rsidRPr="00725EC7">
        <w:rPr>
          <w:rFonts w:cs="Arial"/>
          <w:color w:val="0B0C0C"/>
          <w:szCs w:val="22"/>
        </w:rPr>
        <w:t>point source emission to water or sewer from an installation</w:t>
      </w:r>
      <w:r w:rsidR="00725EC7">
        <w:rPr>
          <w:rFonts w:cs="Arial"/>
          <w:color w:val="0B0C0C"/>
          <w:szCs w:val="22"/>
        </w:rPr>
        <w:t>.</w:t>
      </w:r>
    </w:p>
    <w:p w14:paraId="153DEF2D" w14:textId="77777777" w:rsidR="00EE2587" w:rsidRDefault="00EE2587" w:rsidP="00EE2587">
      <w:pPr>
        <w:shd w:val="clear" w:color="auto" w:fill="FFFFFF"/>
        <w:rPr>
          <w:rFonts w:cs="Arial"/>
          <w:color w:val="0B0C0C"/>
          <w:sz w:val="22"/>
          <w:szCs w:val="22"/>
          <w:lang w:eastAsia="en-GB"/>
        </w:rPr>
      </w:pPr>
    </w:p>
    <w:p w14:paraId="3A1EFC2F" w14:textId="5098878D" w:rsidR="00C65AED" w:rsidRPr="00AC3028" w:rsidRDefault="00C65AED" w:rsidP="00C65AED">
      <w:pPr>
        <w:pStyle w:val="BlockText"/>
        <w:numPr>
          <w:ilvl w:val="0"/>
          <w:numId w:val="5"/>
        </w:numPr>
        <w:spacing w:after="0"/>
      </w:pPr>
      <w:r>
        <w:rPr>
          <w:b/>
          <w:bCs/>
          <w:u w:val="single"/>
        </w:rPr>
        <w:t xml:space="preserve">Discharge to </w:t>
      </w:r>
      <w:proofErr w:type="spellStart"/>
      <w:r w:rsidR="00F54DA5" w:rsidRPr="00F54DA5">
        <w:rPr>
          <w:b/>
          <w:bCs/>
          <w:u w:val="single"/>
        </w:rPr>
        <w:t>TrAC</w:t>
      </w:r>
      <w:proofErr w:type="spellEnd"/>
      <w:r w:rsidR="00F54DA5" w:rsidRPr="00F54DA5">
        <w:rPr>
          <w:b/>
          <w:bCs/>
          <w:u w:val="single"/>
        </w:rPr>
        <w:t xml:space="preserve"> water </w:t>
      </w:r>
      <w:r w:rsidR="00F54DA5" w:rsidRPr="001838D0">
        <w:rPr>
          <w:b/>
          <w:bCs/>
          <w:u w:val="single"/>
        </w:rPr>
        <w:t xml:space="preserve">via </w:t>
      </w:r>
      <w:r w:rsidR="00994FB7" w:rsidRPr="001838D0">
        <w:rPr>
          <w:b/>
          <w:bCs/>
          <w:u w:val="single"/>
        </w:rPr>
        <w:t>Sewer</w:t>
      </w:r>
      <w:r w:rsidR="001838D0">
        <w:rPr>
          <w:b/>
          <w:bCs/>
          <w:u w:val="single"/>
        </w:rPr>
        <w:t>/WwTW</w:t>
      </w:r>
      <w:r>
        <w:rPr>
          <w:b/>
          <w:bCs/>
          <w:u w:val="single"/>
        </w:rPr>
        <w:t>.</w:t>
      </w:r>
    </w:p>
    <w:p w14:paraId="0E048E15" w14:textId="77777777" w:rsidR="00EE2587" w:rsidRPr="00EE665B" w:rsidRDefault="00EE2587" w:rsidP="00EE2587">
      <w:pPr>
        <w:shd w:val="clear" w:color="auto" w:fill="FFFFFF"/>
        <w:rPr>
          <w:rFonts w:cs="Arial"/>
          <w:color w:val="0B0C0C"/>
          <w:sz w:val="22"/>
          <w:szCs w:val="22"/>
          <w:lang w:eastAsia="en-GB"/>
        </w:rPr>
      </w:pPr>
    </w:p>
    <w:p w14:paraId="745AB867" w14:textId="0E93F1EC" w:rsidR="002F29A7" w:rsidRDefault="00355C07" w:rsidP="00DA2A90">
      <w:pPr>
        <w:pStyle w:val="BlockText"/>
        <w:spacing w:after="0"/>
      </w:pPr>
      <w:r w:rsidRPr="00355C07">
        <w:t xml:space="preserve">We need the following information to audit </w:t>
      </w:r>
      <w:r w:rsidR="00EC08A1">
        <w:t>the</w:t>
      </w:r>
      <w:r w:rsidRPr="00355C07">
        <w:t xml:space="preserve"> H1 risk assessment:</w:t>
      </w:r>
    </w:p>
    <w:p w14:paraId="02F505F7" w14:textId="77777777" w:rsidR="00355C07" w:rsidRPr="001140DF" w:rsidRDefault="00355C07" w:rsidP="00EC08A1">
      <w:pPr>
        <w:pStyle w:val="BlockText"/>
        <w:spacing w:after="0"/>
        <w:rPr>
          <w:sz w:val="12"/>
          <w:szCs w:val="10"/>
        </w:rPr>
      </w:pPr>
    </w:p>
    <w:p w14:paraId="7D053F88" w14:textId="08C2A78F" w:rsidR="00EC08A1" w:rsidRPr="00EC08A1" w:rsidRDefault="00EC08A1" w:rsidP="00EC08A1">
      <w:pPr>
        <w:pStyle w:val="ListParagraph"/>
        <w:numPr>
          <w:ilvl w:val="0"/>
          <w:numId w:val="23"/>
        </w:numPr>
        <w:rPr>
          <w:color w:val="000000" w:themeColor="text1"/>
          <w:sz w:val="22"/>
          <w:szCs w:val="22"/>
        </w:rPr>
      </w:pPr>
      <w:r w:rsidRPr="00EC08A1">
        <w:rPr>
          <w:color w:val="000000" w:themeColor="text1"/>
          <w:sz w:val="22"/>
          <w:szCs w:val="22"/>
        </w:rPr>
        <w:t>Raw data</w:t>
      </w:r>
      <w:r w:rsidR="00D95890" w:rsidRPr="00D95890">
        <w:t xml:space="preserve"> </w:t>
      </w:r>
      <w:r w:rsidR="00D95890" w:rsidRPr="00D95890">
        <w:rPr>
          <w:color w:val="000000" w:themeColor="text1"/>
          <w:sz w:val="22"/>
          <w:szCs w:val="22"/>
        </w:rPr>
        <w:t xml:space="preserve">to enable checks for the summary statistics used for screening. </w:t>
      </w:r>
      <w:r w:rsidR="00D95890" w:rsidRPr="00DA0DC3">
        <w:rPr>
          <w:i/>
          <w:iCs/>
          <w:color w:val="000000" w:themeColor="text1"/>
          <w:sz w:val="22"/>
          <w:szCs w:val="22"/>
        </w:rPr>
        <w:t xml:space="preserve">We </w:t>
      </w:r>
      <w:proofErr w:type="gramStart"/>
      <w:r w:rsidR="00D95890" w:rsidRPr="00DA0DC3">
        <w:rPr>
          <w:i/>
          <w:iCs/>
          <w:color w:val="000000" w:themeColor="text1"/>
          <w:sz w:val="22"/>
          <w:szCs w:val="22"/>
        </w:rPr>
        <w:t>have to</w:t>
      </w:r>
      <w:proofErr w:type="gramEnd"/>
      <w:r w:rsidR="00D95890" w:rsidRPr="00DA0DC3">
        <w:rPr>
          <w:i/>
          <w:iCs/>
          <w:color w:val="000000" w:themeColor="text1"/>
          <w:sz w:val="22"/>
          <w:szCs w:val="22"/>
        </w:rPr>
        <w:t xml:space="preserve"> audit the max and mean flows and concentrations included in the H1 by checking the raw data.</w:t>
      </w:r>
    </w:p>
    <w:p w14:paraId="4D633313" w14:textId="4C1558F3" w:rsidR="00EC08A1" w:rsidRDefault="00A206B5" w:rsidP="00EC08A1">
      <w:pPr>
        <w:pStyle w:val="ListParagraph"/>
        <w:numPr>
          <w:ilvl w:val="0"/>
          <w:numId w:val="23"/>
        </w:numPr>
        <w:rPr>
          <w:color w:val="000000" w:themeColor="text1"/>
          <w:sz w:val="22"/>
          <w:szCs w:val="22"/>
        </w:rPr>
      </w:pPr>
      <w:r>
        <w:rPr>
          <w:color w:val="000000" w:themeColor="text1"/>
          <w:sz w:val="22"/>
          <w:szCs w:val="22"/>
        </w:rPr>
        <w:t xml:space="preserve">Confirm or provide </w:t>
      </w:r>
      <w:r w:rsidR="00EC08A1" w:rsidRPr="00EC08A1">
        <w:rPr>
          <w:color w:val="000000" w:themeColor="text1"/>
          <w:sz w:val="22"/>
          <w:szCs w:val="22"/>
        </w:rPr>
        <w:t xml:space="preserve">Q95 </w:t>
      </w:r>
      <w:r>
        <w:rPr>
          <w:color w:val="000000" w:themeColor="text1"/>
          <w:sz w:val="22"/>
          <w:szCs w:val="22"/>
        </w:rPr>
        <w:t xml:space="preserve">data within </w:t>
      </w:r>
      <w:r w:rsidR="00EC08A1" w:rsidRPr="00EC08A1">
        <w:rPr>
          <w:color w:val="000000" w:themeColor="text1"/>
          <w:sz w:val="22"/>
          <w:szCs w:val="22"/>
        </w:rPr>
        <w:t xml:space="preserve">the H1 report. </w:t>
      </w:r>
    </w:p>
    <w:p w14:paraId="4A4A6D91" w14:textId="4A04352A" w:rsidR="00611AD3" w:rsidRPr="00256BFA" w:rsidRDefault="00611AD3" w:rsidP="00EC08A1">
      <w:pPr>
        <w:pStyle w:val="ListParagraph"/>
        <w:numPr>
          <w:ilvl w:val="0"/>
          <w:numId w:val="23"/>
        </w:numPr>
        <w:rPr>
          <w:sz w:val="22"/>
          <w:szCs w:val="22"/>
        </w:rPr>
      </w:pPr>
      <w:r w:rsidRPr="60D467EB">
        <w:rPr>
          <w:sz w:val="22"/>
          <w:szCs w:val="22"/>
        </w:rPr>
        <w:t>Re</w:t>
      </w:r>
      <w:r w:rsidR="00E67982" w:rsidRPr="60D467EB">
        <w:rPr>
          <w:sz w:val="22"/>
          <w:szCs w:val="22"/>
        </w:rPr>
        <w:t>-</w:t>
      </w:r>
      <w:r w:rsidRPr="60D467EB">
        <w:rPr>
          <w:sz w:val="22"/>
          <w:szCs w:val="22"/>
        </w:rPr>
        <w:t xml:space="preserve">supply the </w:t>
      </w:r>
      <w:r w:rsidR="00144B18" w:rsidRPr="60D467EB">
        <w:rPr>
          <w:sz w:val="22"/>
          <w:szCs w:val="22"/>
        </w:rPr>
        <w:t xml:space="preserve">emission to </w:t>
      </w:r>
      <w:r w:rsidR="00EA2FAC" w:rsidRPr="60D467EB">
        <w:rPr>
          <w:sz w:val="22"/>
          <w:szCs w:val="22"/>
        </w:rPr>
        <w:t>sewer/</w:t>
      </w:r>
      <w:r w:rsidR="00144B18" w:rsidRPr="60D467EB">
        <w:rPr>
          <w:sz w:val="22"/>
          <w:szCs w:val="22"/>
        </w:rPr>
        <w:t>water parameters on Access version (previous version of H1 tool), due to current issues with excel version</w:t>
      </w:r>
      <w:r w:rsidR="00355F6E" w:rsidRPr="60D467EB">
        <w:rPr>
          <w:sz w:val="22"/>
          <w:szCs w:val="22"/>
        </w:rPr>
        <w:t>.</w:t>
      </w:r>
      <w:r w:rsidR="00144B18" w:rsidRPr="60D467EB">
        <w:rPr>
          <w:sz w:val="22"/>
          <w:szCs w:val="22"/>
        </w:rPr>
        <w:t xml:space="preserve"> </w:t>
      </w:r>
    </w:p>
    <w:p w14:paraId="6FCBC8D1" w14:textId="7594EE99" w:rsidR="00FB0493" w:rsidRPr="00CD4CAF" w:rsidRDefault="0017085F" w:rsidP="001140DF">
      <w:pPr>
        <w:pStyle w:val="BlockText"/>
        <w:numPr>
          <w:ilvl w:val="0"/>
          <w:numId w:val="23"/>
        </w:numPr>
        <w:spacing w:after="0"/>
        <w:rPr>
          <w:lang w:val="en-US"/>
        </w:rPr>
      </w:pPr>
      <w:r w:rsidRPr="2EB33D18">
        <w:rPr>
          <w:lang w:val="en"/>
        </w:rPr>
        <w:t xml:space="preserve">For all parameters </w:t>
      </w:r>
      <w:r w:rsidR="003906C0" w:rsidRPr="2EB33D18">
        <w:rPr>
          <w:lang w:val="en"/>
        </w:rPr>
        <w:t>(</w:t>
      </w:r>
      <w:r w:rsidRPr="2EB33D18">
        <w:rPr>
          <w:lang w:val="en"/>
        </w:rPr>
        <w:t>discharge</w:t>
      </w:r>
      <w:r w:rsidR="003906C0" w:rsidRPr="2EB33D18">
        <w:rPr>
          <w:lang w:val="en"/>
        </w:rPr>
        <w:t>d</w:t>
      </w:r>
      <w:r w:rsidRPr="2EB33D18">
        <w:rPr>
          <w:lang w:val="en"/>
        </w:rPr>
        <w:t xml:space="preserve"> to sewer</w:t>
      </w:r>
      <w:r w:rsidR="003906C0" w:rsidRPr="2EB33D18">
        <w:rPr>
          <w:lang w:val="en"/>
        </w:rPr>
        <w:t>)</w:t>
      </w:r>
      <w:r w:rsidRPr="2EB33D18">
        <w:rPr>
          <w:lang w:val="en"/>
        </w:rPr>
        <w:t xml:space="preserve"> please confirm</w:t>
      </w:r>
      <w:r w:rsidR="003906C0" w:rsidRPr="2EB33D18">
        <w:rPr>
          <w:lang w:val="en"/>
        </w:rPr>
        <w:t xml:space="preserve"> whether dedicated treatment </w:t>
      </w:r>
      <w:r w:rsidR="00392EA0" w:rsidRPr="2EB33D18">
        <w:rPr>
          <w:lang w:val="en"/>
        </w:rPr>
        <w:t>methods</w:t>
      </w:r>
      <w:r w:rsidR="00565C26" w:rsidRPr="2EB33D18">
        <w:rPr>
          <w:lang w:val="en"/>
        </w:rPr>
        <w:t xml:space="preserve"> take place</w:t>
      </w:r>
      <w:r w:rsidR="00392EA0" w:rsidRPr="2EB33D18">
        <w:rPr>
          <w:lang w:val="en"/>
        </w:rPr>
        <w:t xml:space="preserve"> </w:t>
      </w:r>
      <w:r w:rsidR="003906C0" w:rsidRPr="2EB33D18">
        <w:rPr>
          <w:lang w:val="en"/>
        </w:rPr>
        <w:t>(</w:t>
      </w:r>
      <w:r w:rsidR="00565C26" w:rsidRPr="2EB33D18">
        <w:rPr>
          <w:lang w:val="en"/>
        </w:rPr>
        <w:t xml:space="preserve">per </w:t>
      </w:r>
      <w:r w:rsidR="0041212B" w:rsidRPr="2EB33D18">
        <w:rPr>
          <w:lang w:val="en"/>
        </w:rPr>
        <w:t xml:space="preserve">individual parameter) within the WwTW. </w:t>
      </w:r>
      <w:r w:rsidRPr="2EB33D18">
        <w:rPr>
          <w:lang w:val="en"/>
        </w:rPr>
        <w:t xml:space="preserve"> </w:t>
      </w:r>
      <w:r w:rsidR="00CC0612" w:rsidRPr="2EB33D18">
        <w:rPr>
          <w:i/>
          <w:iCs/>
          <w:lang w:val="en-US"/>
        </w:rPr>
        <w:t xml:space="preserve">Where </w:t>
      </w:r>
      <w:r w:rsidR="00543B34" w:rsidRPr="2EB33D18">
        <w:rPr>
          <w:i/>
          <w:iCs/>
          <w:lang w:val="en-US"/>
        </w:rPr>
        <w:t>any</w:t>
      </w:r>
      <w:r w:rsidR="00CC0612" w:rsidRPr="2EB33D18">
        <w:rPr>
          <w:i/>
          <w:iCs/>
          <w:lang w:val="en-US"/>
        </w:rPr>
        <w:t xml:space="preserve"> parameters do not undergo </w:t>
      </w:r>
      <w:r w:rsidR="00543B34" w:rsidRPr="2EB33D18">
        <w:rPr>
          <w:i/>
          <w:iCs/>
          <w:lang w:val="en-US"/>
        </w:rPr>
        <w:t xml:space="preserve">a </w:t>
      </w:r>
      <w:r w:rsidR="00CC0612" w:rsidRPr="2EB33D18">
        <w:rPr>
          <w:i/>
          <w:iCs/>
          <w:lang w:val="en-US"/>
        </w:rPr>
        <w:t xml:space="preserve">treatment </w:t>
      </w:r>
      <w:r w:rsidR="00543B34" w:rsidRPr="2EB33D18">
        <w:rPr>
          <w:i/>
          <w:iCs/>
          <w:lang w:val="en-US"/>
        </w:rPr>
        <w:t xml:space="preserve">method within the </w:t>
      </w:r>
      <w:r w:rsidR="00CC0612" w:rsidRPr="2EB33D18">
        <w:rPr>
          <w:i/>
          <w:iCs/>
          <w:lang w:val="en-US"/>
        </w:rPr>
        <w:t xml:space="preserve">WwTW they </w:t>
      </w:r>
      <w:r w:rsidR="00543B34" w:rsidRPr="2EB33D18">
        <w:rPr>
          <w:i/>
          <w:iCs/>
          <w:lang w:val="en-US"/>
        </w:rPr>
        <w:t xml:space="preserve">should be </w:t>
      </w:r>
      <w:r w:rsidR="00CC0612" w:rsidRPr="2EB33D18">
        <w:rPr>
          <w:i/>
          <w:iCs/>
          <w:lang w:val="en-US"/>
        </w:rPr>
        <w:t>considered</w:t>
      </w:r>
      <w:r w:rsidR="00974BB3" w:rsidRPr="2EB33D18">
        <w:rPr>
          <w:i/>
          <w:iCs/>
          <w:lang w:val="en-US"/>
        </w:rPr>
        <w:t xml:space="preserve"> as</w:t>
      </w:r>
      <w:r w:rsidR="00CC0612" w:rsidRPr="2EB33D18">
        <w:rPr>
          <w:i/>
          <w:iCs/>
          <w:lang w:val="en-US"/>
        </w:rPr>
        <w:t xml:space="preserve"> direct discharges</w:t>
      </w:r>
      <w:r w:rsidR="00543B34" w:rsidRPr="2EB33D18">
        <w:rPr>
          <w:i/>
          <w:iCs/>
          <w:lang w:val="en-US"/>
        </w:rPr>
        <w:t>, and further information may be required to</w:t>
      </w:r>
      <w:r w:rsidR="001140DF" w:rsidRPr="2EB33D18">
        <w:rPr>
          <w:i/>
          <w:iCs/>
          <w:lang w:val="en-US"/>
        </w:rPr>
        <w:t xml:space="preserve"> demonstrate acceptable impacts</w:t>
      </w:r>
      <w:r w:rsidR="00754907" w:rsidRPr="2EB33D18">
        <w:rPr>
          <w:i/>
          <w:iCs/>
          <w:lang w:val="en-US"/>
        </w:rPr>
        <w:t xml:space="preserve">, depending on the </w:t>
      </w:r>
      <w:r w:rsidR="00974BB3" w:rsidRPr="2EB33D18">
        <w:rPr>
          <w:i/>
          <w:iCs/>
          <w:lang w:val="en-US"/>
        </w:rPr>
        <w:t xml:space="preserve">outcome from </w:t>
      </w:r>
      <w:r w:rsidR="00754907" w:rsidRPr="2EB33D18">
        <w:rPr>
          <w:i/>
          <w:iCs/>
          <w:lang w:val="en-US"/>
        </w:rPr>
        <w:t xml:space="preserve">results supplied </w:t>
      </w:r>
      <w:r w:rsidR="00510E29" w:rsidRPr="2EB33D18">
        <w:rPr>
          <w:i/>
          <w:iCs/>
          <w:lang w:val="en-US"/>
        </w:rPr>
        <w:t xml:space="preserve">to </w:t>
      </w:r>
      <w:r w:rsidR="00754907" w:rsidRPr="2EB33D18">
        <w:rPr>
          <w:i/>
          <w:iCs/>
          <w:lang w:val="en-US"/>
        </w:rPr>
        <w:t>c) above.</w:t>
      </w:r>
    </w:p>
    <w:p w14:paraId="191C17F0" w14:textId="3BC28BA1" w:rsidR="00CD4CAF" w:rsidRPr="00256BFA" w:rsidRDefault="00CD4CAF" w:rsidP="001140DF">
      <w:pPr>
        <w:pStyle w:val="BlockText"/>
        <w:numPr>
          <w:ilvl w:val="0"/>
          <w:numId w:val="23"/>
        </w:numPr>
        <w:spacing w:after="0"/>
        <w:rPr>
          <w:lang w:val="en-US"/>
        </w:rPr>
      </w:pPr>
      <w:r w:rsidRPr="00CD4CAF">
        <w:rPr>
          <w:lang w:val="en-US"/>
        </w:rPr>
        <w:t>Provide NGR for the point of discharge from the W</w:t>
      </w:r>
      <w:r>
        <w:rPr>
          <w:lang w:val="en-US"/>
        </w:rPr>
        <w:t>w</w:t>
      </w:r>
      <w:r w:rsidRPr="00CD4CAF">
        <w:rPr>
          <w:lang w:val="en-US"/>
        </w:rPr>
        <w:t>TW to the final surface water body.</w:t>
      </w:r>
    </w:p>
    <w:p w14:paraId="51FDECCB" w14:textId="77777777" w:rsidR="00355C07" w:rsidRDefault="00355C07" w:rsidP="004E14C9">
      <w:pPr>
        <w:pStyle w:val="BlockText"/>
        <w:spacing w:after="0"/>
      </w:pPr>
    </w:p>
    <w:p w14:paraId="54E9682A" w14:textId="756539B5" w:rsidR="00355C07" w:rsidRDefault="00054920" w:rsidP="00054920">
      <w:pPr>
        <w:pStyle w:val="BlockText"/>
        <w:numPr>
          <w:ilvl w:val="0"/>
          <w:numId w:val="5"/>
        </w:numPr>
        <w:spacing w:after="0"/>
        <w:rPr>
          <w:b/>
          <w:bCs/>
          <w:u w:val="single"/>
        </w:rPr>
      </w:pPr>
      <w:r w:rsidRPr="001B2C5F">
        <w:rPr>
          <w:b/>
          <w:bCs/>
          <w:u w:val="single"/>
        </w:rPr>
        <w:t xml:space="preserve">Supply </w:t>
      </w:r>
      <w:r w:rsidR="001B2C5F">
        <w:rPr>
          <w:b/>
          <w:bCs/>
          <w:u w:val="single"/>
        </w:rPr>
        <w:t xml:space="preserve">process flow and </w:t>
      </w:r>
      <w:r w:rsidR="00F230E6">
        <w:rPr>
          <w:b/>
          <w:bCs/>
          <w:u w:val="single"/>
        </w:rPr>
        <w:t>P &amp; ID drawings.</w:t>
      </w:r>
    </w:p>
    <w:p w14:paraId="5AB43AEC" w14:textId="77777777" w:rsidR="00F230E6" w:rsidRDefault="00F230E6" w:rsidP="00F230E6">
      <w:pPr>
        <w:pStyle w:val="BlockText"/>
        <w:spacing w:after="0"/>
        <w:rPr>
          <w:b/>
          <w:bCs/>
          <w:u w:val="single"/>
        </w:rPr>
      </w:pPr>
    </w:p>
    <w:p w14:paraId="307D7A11" w14:textId="1528327B" w:rsidR="00F230E6" w:rsidRDefault="00F230E6" w:rsidP="00F230E6">
      <w:pPr>
        <w:pStyle w:val="BlockText"/>
        <w:spacing w:after="0"/>
      </w:pPr>
      <w:r w:rsidRPr="00825F76">
        <w:t>We need</w:t>
      </w:r>
      <w:r w:rsidR="00725EC7">
        <w:t xml:space="preserve"> process flow </w:t>
      </w:r>
      <w:r w:rsidR="0004160F">
        <w:t xml:space="preserve">/ P&amp;ID drawings </w:t>
      </w:r>
      <w:r w:rsidR="00725EC7">
        <w:t xml:space="preserve">for the following </w:t>
      </w:r>
      <w:r w:rsidR="005543F1">
        <w:t>aspects</w:t>
      </w:r>
      <w:r w:rsidR="00725EC7">
        <w:t xml:space="preserve"> as a minimum: -</w:t>
      </w:r>
    </w:p>
    <w:p w14:paraId="69CC040E" w14:textId="77777777" w:rsidR="00825F76" w:rsidRPr="00725EC7" w:rsidRDefault="00825F76" w:rsidP="00F230E6">
      <w:pPr>
        <w:pStyle w:val="BlockText"/>
        <w:spacing w:after="0"/>
        <w:rPr>
          <w:sz w:val="12"/>
          <w:szCs w:val="10"/>
        </w:rPr>
      </w:pPr>
    </w:p>
    <w:p w14:paraId="68E64ACF" w14:textId="4225474A" w:rsidR="00825F76" w:rsidRDefault="00825F76" w:rsidP="00003E10">
      <w:pPr>
        <w:pStyle w:val="BlockText"/>
        <w:numPr>
          <w:ilvl w:val="0"/>
          <w:numId w:val="24"/>
        </w:numPr>
      </w:pPr>
      <w:r>
        <w:t xml:space="preserve">The </w:t>
      </w:r>
      <w:r w:rsidR="00725EC7">
        <w:t xml:space="preserve">production </w:t>
      </w:r>
      <w:r w:rsidR="00D72455">
        <w:t>process</w:t>
      </w:r>
      <w:r w:rsidR="00B234F0">
        <w:t>es</w:t>
      </w:r>
      <w:r w:rsidR="00D72455">
        <w:t xml:space="preserve"> (including Ammonia and Hydrogen) </w:t>
      </w:r>
    </w:p>
    <w:p w14:paraId="7EA64422" w14:textId="50285A60" w:rsidR="00496FC2" w:rsidRPr="00256BFA" w:rsidRDefault="00496FC2" w:rsidP="00003E10">
      <w:pPr>
        <w:pStyle w:val="BlockText"/>
        <w:numPr>
          <w:ilvl w:val="0"/>
          <w:numId w:val="24"/>
        </w:numPr>
      </w:pPr>
      <w:r w:rsidRPr="00256BFA">
        <w:t>W</w:t>
      </w:r>
      <w:r w:rsidR="00D72455" w:rsidRPr="00256BFA">
        <w:t>ater</w:t>
      </w:r>
      <w:r w:rsidR="00F72BA9" w:rsidRPr="00256BFA">
        <w:t xml:space="preserve"> balance </w:t>
      </w:r>
      <w:r w:rsidR="00D72455" w:rsidRPr="00256BFA">
        <w:t>flow</w:t>
      </w:r>
      <w:r w:rsidR="00F72BA9" w:rsidRPr="00256BFA">
        <w:t xml:space="preserve"> chart / </w:t>
      </w:r>
      <w:r w:rsidRPr="00256BFA">
        <w:t>diagram</w:t>
      </w:r>
      <w:r w:rsidR="00952F4E" w:rsidRPr="00256BFA">
        <w:t xml:space="preserve"> (including </w:t>
      </w:r>
      <w:r w:rsidR="00774F25" w:rsidRPr="00256BFA">
        <w:t xml:space="preserve">outputs to </w:t>
      </w:r>
      <w:r w:rsidR="00952F4E" w:rsidRPr="00256BFA">
        <w:t>d</w:t>
      </w:r>
      <w:r w:rsidRPr="00256BFA">
        <w:t xml:space="preserve">rainage and </w:t>
      </w:r>
      <w:r w:rsidR="00952F4E" w:rsidRPr="00256BFA">
        <w:t>e</w:t>
      </w:r>
      <w:r w:rsidR="00472D7C" w:rsidRPr="00256BFA">
        <w:t>ffluent</w:t>
      </w:r>
      <w:r w:rsidR="00952F4E" w:rsidRPr="00256BFA">
        <w:t>)</w:t>
      </w:r>
      <w:r w:rsidR="00472D7C" w:rsidRPr="00256BFA">
        <w:t xml:space="preserve"> </w:t>
      </w:r>
    </w:p>
    <w:p w14:paraId="396C87FB" w14:textId="746D841A" w:rsidR="00003E10" w:rsidRPr="00825F76" w:rsidRDefault="00003E10">
      <w:pPr>
        <w:pStyle w:val="BlockText"/>
        <w:numPr>
          <w:ilvl w:val="0"/>
          <w:numId w:val="24"/>
        </w:numPr>
        <w:spacing w:after="0"/>
      </w:pPr>
      <w:r>
        <w:t>It is stated (within</w:t>
      </w:r>
      <w:r w:rsidR="006D6FE4">
        <w:t xml:space="preserve"> the</w:t>
      </w:r>
      <w:r>
        <w:t xml:space="preserve"> BAT </w:t>
      </w:r>
      <w:r w:rsidR="116A44C6">
        <w:t xml:space="preserve">for Process and Technology </w:t>
      </w:r>
      <w:r>
        <w:t>document) that the t</w:t>
      </w:r>
      <w:r w:rsidRPr="00003E10">
        <w:t>echnology licensors requir</w:t>
      </w:r>
      <w:r>
        <w:t>e</w:t>
      </w:r>
      <w:r w:rsidRPr="00003E10">
        <w:t xml:space="preserve"> commercial confidentiality of their process cycle and catalysis.</w:t>
      </w:r>
      <w:r>
        <w:t xml:space="preserve"> No claim for commercial confidentiality has been made, please confirm there is no confidential information in the application (or information supplied in response to this request) or </w:t>
      </w:r>
      <w:r w:rsidR="006D6FE4">
        <w:t xml:space="preserve">alternatively </w:t>
      </w:r>
      <w:r>
        <w:t>make a</w:t>
      </w:r>
      <w:r w:rsidR="006D6FE4">
        <w:t xml:space="preserve"> request for </w:t>
      </w:r>
      <w:r>
        <w:t>confidentiality.</w:t>
      </w:r>
    </w:p>
    <w:p w14:paraId="48A6C049" w14:textId="77777777" w:rsidR="002F29A7" w:rsidRDefault="002F29A7" w:rsidP="00DA2A90">
      <w:pPr>
        <w:pStyle w:val="BlockText"/>
        <w:spacing w:after="0"/>
      </w:pPr>
    </w:p>
    <w:p w14:paraId="1AED8667" w14:textId="77777777" w:rsidR="004E14C9" w:rsidRDefault="004E14C9" w:rsidP="00DA2A90">
      <w:pPr>
        <w:pStyle w:val="BlockText"/>
        <w:spacing w:after="0"/>
      </w:pPr>
    </w:p>
    <w:p w14:paraId="1B27BB25" w14:textId="77777777" w:rsidR="004E14C9" w:rsidRDefault="004E14C9" w:rsidP="00DA2A90">
      <w:pPr>
        <w:pStyle w:val="BlockText"/>
        <w:spacing w:after="0"/>
      </w:pPr>
    </w:p>
    <w:p w14:paraId="517C2B18" w14:textId="77777777" w:rsidR="004E14C9" w:rsidRDefault="004E14C9" w:rsidP="00DA2A90">
      <w:pPr>
        <w:pStyle w:val="BlockText"/>
        <w:spacing w:after="0"/>
      </w:pPr>
    </w:p>
    <w:p w14:paraId="1F2FCB00" w14:textId="77777777" w:rsidR="004E14C9" w:rsidRDefault="004E14C9" w:rsidP="00DA2A90">
      <w:pPr>
        <w:pStyle w:val="BlockText"/>
        <w:spacing w:after="0"/>
      </w:pPr>
    </w:p>
    <w:p w14:paraId="7E46E877" w14:textId="7313300E" w:rsidR="00D327D9" w:rsidRPr="00A47231" w:rsidRDefault="00D327D9" w:rsidP="00D327D9">
      <w:pPr>
        <w:pStyle w:val="BlockText"/>
        <w:numPr>
          <w:ilvl w:val="0"/>
          <w:numId w:val="5"/>
        </w:numPr>
        <w:spacing w:after="0"/>
      </w:pPr>
      <w:r>
        <w:rPr>
          <w:b/>
          <w:bCs/>
          <w:u w:val="single"/>
        </w:rPr>
        <w:lastRenderedPageBreak/>
        <w:t xml:space="preserve">Receptors </w:t>
      </w:r>
      <w:r w:rsidR="00A47231">
        <w:rPr>
          <w:b/>
          <w:bCs/>
          <w:u w:val="single"/>
        </w:rPr>
        <w:t>status</w:t>
      </w:r>
    </w:p>
    <w:p w14:paraId="7DE81A5F" w14:textId="77777777" w:rsidR="00A47231" w:rsidRDefault="00A47231" w:rsidP="00A47231">
      <w:pPr>
        <w:pStyle w:val="BlockText"/>
        <w:spacing w:after="0"/>
        <w:rPr>
          <w:b/>
          <w:bCs/>
          <w:u w:val="single"/>
        </w:rPr>
      </w:pPr>
    </w:p>
    <w:p w14:paraId="4D1A820D" w14:textId="18EBDEF1" w:rsidR="00A47231" w:rsidRDefault="00A47231" w:rsidP="00A47231">
      <w:pPr>
        <w:rPr>
          <w:color w:val="000000" w:themeColor="text1"/>
          <w:sz w:val="22"/>
          <w:szCs w:val="22"/>
        </w:rPr>
      </w:pPr>
      <w:r>
        <w:rPr>
          <w:color w:val="000000" w:themeColor="text1"/>
          <w:sz w:val="22"/>
          <w:szCs w:val="22"/>
        </w:rPr>
        <w:t xml:space="preserve">The application states </w:t>
      </w:r>
      <w:r w:rsidR="00E000A0">
        <w:rPr>
          <w:color w:val="000000" w:themeColor="text1"/>
          <w:sz w:val="22"/>
          <w:szCs w:val="22"/>
        </w:rPr>
        <w:t>“</w:t>
      </w:r>
      <w:r w:rsidR="00E000A0" w:rsidRPr="00E000A0">
        <w:rPr>
          <w:color w:val="000000" w:themeColor="text1"/>
          <w:sz w:val="22"/>
          <w:szCs w:val="22"/>
        </w:rPr>
        <w:t>The residential use of certain properties on the west side of Queens Road would need to cease as residential use is not considered to be compatible with the operation of the hydrogen production facility on the West Site</w:t>
      </w:r>
      <w:r w:rsidR="000C6906">
        <w:rPr>
          <w:color w:val="000000" w:themeColor="text1"/>
          <w:sz w:val="22"/>
          <w:szCs w:val="22"/>
        </w:rPr>
        <w:t xml:space="preserve">” </w:t>
      </w:r>
    </w:p>
    <w:p w14:paraId="49E52CC4" w14:textId="77777777" w:rsidR="00312F89" w:rsidRDefault="00312F89" w:rsidP="00A47231">
      <w:pPr>
        <w:rPr>
          <w:color w:val="000000" w:themeColor="text1"/>
          <w:sz w:val="22"/>
          <w:szCs w:val="22"/>
        </w:rPr>
      </w:pPr>
    </w:p>
    <w:p w14:paraId="3D42235F" w14:textId="77777777" w:rsidR="006C679D" w:rsidRDefault="00312F89" w:rsidP="0002162C">
      <w:pPr>
        <w:pStyle w:val="ListParagraph"/>
        <w:numPr>
          <w:ilvl w:val="0"/>
          <w:numId w:val="26"/>
        </w:numPr>
        <w:spacing w:after="120"/>
        <w:ind w:left="714" w:hanging="357"/>
        <w:rPr>
          <w:color w:val="000000" w:themeColor="text1"/>
          <w:sz w:val="22"/>
          <w:szCs w:val="22"/>
        </w:rPr>
      </w:pPr>
      <w:r>
        <w:rPr>
          <w:color w:val="000000" w:themeColor="text1"/>
          <w:sz w:val="22"/>
          <w:szCs w:val="22"/>
        </w:rPr>
        <w:t xml:space="preserve">Provide a further update and clarification </w:t>
      </w:r>
      <w:r w:rsidR="006C679D">
        <w:rPr>
          <w:color w:val="000000" w:themeColor="text1"/>
          <w:sz w:val="22"/>
          <w:szCs w:val="22"/>
        </w:rPr>
        <w:t>on these receptors ceasing as residential dwellings</w:t>
      </w:r>
      <w:r w:rsidR="001C7AB1">
        <w:rPr>
          <w:color w:val="000000" w:themeColor="text1"/>
          <w:sz w:val="22"/>
          <w:szCs w:val="22"/>
        </w:rPr>
        <w:t xml:space="preserve">. </w:t>
      </w:r>
    </w:p>
    <w:p w14:paraId="4AF5B9C2" w14:textId="02AE85B1" w:rsidR="00312F89" w:rsidRPr="006C679D" w:rsidRDefault="00774F25" w:rsidP="0002162C">
      <w:pPr>
        <w:pStyle w:val="ListParagraph"/>
        <w:numPr>
          <w:ilvl w:val="1"/>
          <w:numId w:val="26"/>
        </w:numPr>
        <w:ind w:left="851" w:hanging="284"/>
        <w:rPr>
          <w:color w:val="000000" w:themeColor="text1"/>
          <w:sz w:val="22"/>
          <w:szCs w:val="22"/>
        </w:rPr>
      </w:pPr>
      <w:r w:rsidRPr="304DE190">
        <w:rPr>
          <w:i/>
          <w:iCs/>
          <w:color w:val="000000" w:themeColor="text1"/>
          <w:sz w:val="22"/>
          <w:szCs w:val="22"/>
        </w:rPr>
        <w:t>C</w:t>
      </w:r>
      <w:r w:rsidR="001C7AB1" w:rsidRPr="304DE190">
        <w:rPr>
          <w:i/>
          <w:iCs/>
          <w:color w:val="000000" w:themeColor="text1"/>
          <w:sz w:val="22"/>
          <w:szCs w:val="22"/>
        </w:rPr>
        <w:t xml:space="preserve">lear evidence </w:t>
      </w:r>
      <w:r w:rsidR="00C116E0" w:rsidRPr="304DE190">
        <w:rPr>
          <w:i/>
          <w:iCs/>
          <w:color w:val="000000" w:themeColor="text1"/>
          <w:sz w:val="22"/>
          <w:szCs w:val="22"/>
        </w:rPr>
        <w:t xml:space="preserve">and guarantees (with dates) </w:t>
      </w:r>
      <w:r w:rsidR="45539CE3" w:rsidRPr="304DE190">
        <w:rPr>
          <w:i/>
          <w:iCs/>
          <w:color w:val="000000" w:themeColor="text1"/>
          <w:sz w:val="22"/>
          <w:szCs w:val="22"/>
        </w:rPr>
        <w:t>need</w:t>
      </w:r>
      <w:r w:rsidRPr="304DE190">
        <w:rPr>
          <w:i/>
          <w:iCs/>
          <w:color w:val="000000" w:themeColor="text1"/>
          <w:sz w:val="22"/>
          <w:szCs w:val="22"/>
        </w:rPr>
        <w:t xml:space="preserve"> to be provided </w:t>
      </w:r>
      <w:r w:rsidR="00C116E0" w:rsidRPr="304DE190">
        <w:rPr>
          <w:i/>
          <w:iCs/>
          <w:color w:val="000000" w:themeColor="text1"/>
          <w:sz w:val="22"/>
          <w:szCs w:val="22"/>
        </w:rPr>
        <w:t xml:space="preserve">for when these will cease as </w:t>
      </w:r>
      <w:r w:rsidR="001C7AB1" w:rsidRPr="304DE190">
        <w:rPr>
          <w:i/>
          <w:iCs/>
          <w:color w:val="000000" w:themeColor="text1"/>
          <w:sz w:val="22"/>
          <w:szCs w:val="22"/>
        </w:rPr>
        <w:t xml:space="preserve">residential receptors, </w:t>
      </w:r>
      <w:proofErr w:type="gramStart"/>
      <w:r w:rsidR="001C7AB1" w:rsidRPr="304DE190">
        <w:rPr>
          <w:i/>
          <w:iCs/>
          <w:color w:val="000000" w:themeColor="text1"/>
          <w:sz w:val="22"/>
          <w:szCs w:val="22"/>
        </w:rPr>
        <w:t>in order to</w:t>
      </w:r>
      <w:proofErr w:type="gramEnd"/>
      <w:r w:rsidR="001C7AB1" w:rsidRPr="304DE190">
        <w:rPr>
          <w:i/>
          <w:iCs/>
          <w:color w:val="000000" w:themeColor="text1"/>
          <w:sz w:val="22"/>
          <w:szCs w:val="22"/>
        </w:rPr>
        <w:t xml:space="preserve"> be discounted from impact assessment scope</w:t>
      </w:r>
      <w:r w:rsidR="00F768E1" w:rsidRPr="304DE190">
        <w:rPr>
          <w:i/>
          <w:iCs/>
          <w:color w:val="000000" w:themeColor="text1"/>
          <w:sz w:val="22"/>
          <w:szCs w:val="22"/>
        </w:rPr>
        <w:t xml:space="preserve"> (as receptors)</w:t>
      </w:r>
      <w:r w:rsidR="001C7AB1" w:rsidRPr="304DE190">
        <w:rPr>
          <w:i/>
          <w:iCs/>
          <w:color w:val="000000" w:themeColor="text1"/>
          <w:sz w:val="22"/>
          <w:szCs w:val="22"/>
        </w:rPr>
        <w:t>.</w:t>
      </w:r>
    </w:p>
    <w:p w14:paraId="7D7C02BB" w14:textId="5D9E546E" w:rsidR="006C679D" w:rsidRPr="002059A6" w:rsidRDefault="006C679D" w:rsidP="0002162C">
      <w:pPr>
        <w:pStyle w:val="ListParagraph"/>
        <w:numPr>
          <w:ilvl w:val="1"/>
          <w:numId w:val="26"/>
        </w:numPr>
        <w:ind w:left="851" w:hanging="284"/>
        <w:rPr>
          <w:color w:val="000000" w:themeColor="text1"/>
          <w:sz w:val="22"/>
          <w:szCs w:val="22"/>
        </w:rPr>
      </w:pPr>
      <w:r>
        <w:rPr>
          <w:i/>
          <w:iCs/>
          <w:color w:val="000000" w:themeColor="text1"/>
          <w:sz w:val="22"/>
          <w:szCs w:val="22"/>
        </w:rPr>
        <w:t xml:space="preserve">If </w:t>
      </w:r>
      <w:r w:rsidR="00C116E0">
        <w:rPr>
          <w:i/>
          <w:iCs/>
          <w:color w:val="000000" w:themeColor="text1"/>
          <w:sz w:val="22"/>
          <w:szCs w:val="22"/>
        </w:rPr>
        <w:t>this cannot be guaranteed</w:t>
      </w:r>
      <w:r w:rsidR="007676AA">
        <w:rPr>
          <w:i/>
          <w:iCs/>
          <w:color w:val="000000" w:themeColor="text1"/>
          <w:sz w:val="22"/>
          <w:szCs w:val="22"/>
        </w:rPr>
        <w:t xml:space="preserve"> (with reassurances in advance of commencing operations) </w:t>
      </w:r>
      <w:r w:rsidR="002059A6">
        <w:rPr>
          <w:i/>
          <w:iCs/>
          <w:color w:val="000000" w:themeColor="text1"/>
          <w:sz w:val="22"/>
          <w:szCs w:val="22"/>
        </w:rPr>
        <w:t xml:space="preserve">then these receptors </w:t>
      </w:r>
      <w:r w:rsidR="00D75347" w:rsidRPr="00D75347">
        <w:rPr>
          <w:i/>
          <w:iCs/>
          <w:color w:val="000000" w:themeColor="text1"/>
          <w:sz w:val="22"/>
          <w:szCs w:val="22"/>
          <w:u w:val="single"/>
        </w:rPr>
        <w:t>must</w:t>
      </w:r>
      <w:r w:rsidR="00D75347">
        <w:rPr>
          <w:i/>
          <w:iCs/>
          <w:color w:val="000000" w:themeColor="text1"/>
          <w:sz w:val="22"/>
          <w:szCs w:val="22"/>
        </w:rPr>
        <w:t xml:space="preserve"> </w:t>
      </w:r>
      <w:r w:rsidR="002059A6">
        <w:rPr>
          <w:i/>
          <w:iCs/>
          <w:color w:val="000000" w:themeColor="text1"/>
          <w:sz w:val="22"/>
          <w:szCs w:val="22"/>
        </w:rPr>
        <w:t xml:space="preserve">be </w:t>
      </w:r>
      <w:r w:rsidR="00F43B68">
        <w:rPr>
          <w:i/>
          <w:iCs/>
          <w:color w:val="000000" w:themeColor="text1"/>
          <w:sz w:val="22"/>
          <w:szCs w:val="22"/>
        </w:rPr>
        <w:t xml:space="preserve">considered / </w:t>
      </w:r>
      <w:r w:rsidR="002059A6">
        <w:rPr>
          <w:i/>
          <w:iCs/>
          <w:color w:val="000000" w:themeColor="text1"/>
          <w:sz w:val="22"/>
          <w:szCs w:val="22"/>
        </w:rPr>
        <w:t>included within the scope of assessment</w:t>
      </w:r>
      <w:r w:rsidR="002E1FFB">
        <w:rPr>
          <w:i/>
          <w:iCs/>
          <w:color w:val="000000" w:themeColor="text1"/>
          <w:sz w:val="22"/>
          <w:szCs w:val="22"/>
        </w:rPr>
        <w:t>s as sensitive receptors</w:t>
      </w:r>
      <w:r w:rsidR="00F43B68">
        <w:rPr>
          <w:i/>
          <w:iCs/>
          <w:color w:val="000000" w:themeColor="text1"/>
          <w:sz w:val="22"/>
          <w:szCs w:val="22"/>
        </w:rPr>
        <w:t>.</w:t>
      </w:r>
    </w:p>
    <w:p w14:paraId="5EE5F44E" w14:textId="77777777" w:rsidR="002059A6" w:rsidRDefault="002059A6" w:rsidP="002059A6">
      <w:pPr>
        <w:pStyle w:val="ListParagraph"/>
        <w:rPr>
          <w:i/>
          <w:iCs/>
          <w:color w:val="000000" w:themeColor="text1"/>
          <w:sz w:val="22"/>
          <w:szCs w:val="22"/>
        </w:rPr>
      </w:pPr>
    </w:p>
    <w:p w14:paraId="314E8BBB" w14:textId="6F028966" w:rsidR="00757840" w:rsidRPr="00757840" w:rsidRDefault="00757840" w:rsidP="00757840">
      <w:pPr>
        <w:pStyle w:val="BlockText"/>
        <w:numPr>
          <w:ilvl w:val="0"/>
          <w:numId w:val="5"/>
        </w:numPr>
        <w:spacing w:after="0"/>
      </w:pPr>
      <w:r>
        <w:rPr>
          <w:b/>
          <w:bCs/>
          <w:u w:val="single"/>
        </w:rPr>
        <w:t>Raw Materials</w:t>
      </w:r>
    </w:p>
    <w:p w14:paraId="51BF6FCD" w14:textId="578D2D0A" w:rsidR="00757840" w:rsidRDefault="00757840" w:rsidP="00757840">
      <w:pPr>
        <w:pStyle w:val="BlockText"/>
        <w:spacing w:after="0"/>
        <w:rPr>
          <w:b/>
          <w:bCs/>
          <w:u w:val="single"/>
        </w:rPr>
      </w:pPr>
    </w:p>
    <w:p w14:paraId="2D36B3DB" w14:textId="4B1108D2" w:rsidR="00B80D99" w:rsidRDefault="00B80D99" w:rsidP="00757840">
      <w:pPr>
        <w:pStyle w:val="BlockText"/>
        <w:spacing w:after="0"/>
      </w:pPr>
      <w:r>
        <w:t xml:space="preserve">Table 2 of </w:t>
      </w:r>
      <w:r w:rsidR="00162318">
        <w:t xml:space="preserve">Application Supporting Statement </w:t>
      </w:r>
      <w:r w:rsidR="00B919F8">
        <w:t xml:space="preserve">on page 29 </w:t>
      </w:r>
      <w:r w:rsidR="00162318">
        <w:t>presents raw materials</w:t>
      </w:r>
      <w:r w:rsidR="00F26595">
        <w:t xml:space="preserve"> in tabular form</w:t>
      </w:r>
      <w:r w:rsidR="00EB14B7">
        <w:t xml:space="preserve">. Please </w:t>
      </w:r>
      <w:r w:rsidR="00E9544C">
        <w:t xml:space="preserve">update the inventory to include </w:t>
      </w:r>
      <w:r w:rsidR="00E9544C" w:rsidRPr="00E9544C">
        <w:t>risk phrases</w:t>
      </w:r>
      <w:r w:rsidR="00106006">
        <w:t xml:space="preserve">, </w:t>
      </w:r>
      <w:proofErr w:type="gramStart"/>
      <w:r w:rsidR="00106006">
        <w:t xml:space="preserve">and </w:t>
      </w:r>
      <w:r w:rsidR="00CB6D10">
        <w:t>also</w:t>
      </w:r>
      <w:proofErr w:type="gramEnd"/>
      <w:r w:rsidR="00CB6D10">
        <w:t xml:space="preserve"> </w:t>
      </w:r>
      <w:r w:rsidR="00106006">
        <w:t xml:space="preserve">provide </w:t>
      </w:r>
      <w:r w:rsidR="00353AA7" w:rsidRPr="00353AA7">
        <w:t>Material Safety Data Sheets (MSDS) for all the substances identified</w:t>
      </w:r>
      <w:r w:rsidR="00353AA7">
        <w:t>.</w:t>
      </w:r>
    </w:p>
    <w:p w14:paraId="52DE32C5" w14:textId="77777777" w:rsidR="00DA220B" w:rsidRDefault="00DA220B" w:rsidP="00757840">
      <w:pPr>
        <w:pStyle w:val="BlockText"/>
        <w:spacing w:after="0"/>
      </w:pPr>
    </w:p>
    <w:p w14:paraId="4ECF9634" w14:textId="59B32152" w:rsidR="00DA220B" w:rsidRPr="00757840" w:rsidRDefault="00DA220B" w:rsidP="00DA220B">
      <w:pPr>
        <w:pStyle w:val="BlockText"/>
        <w:numPr>
          <w:ilvl w:val="0"/>
          <w:numId w:val="5"/>
        </w:numPr>
        <w:spacing w:after="0"/>
      </w:pPr>
      <w:r>
        <w:rPr>
          <w:b/>
          <w:bCs/>
          <w:u w:val="single"/>
        </w:rPr>
        <w:t xml:space="preserve">Site Condition Report </w:t>
      </w:r>
    </w:p>
    <w:p w14:paraId="311A8B3A" w14:textId="77777777" w:rsidR="00DA220B" w:rsidRDefault="00DA220B" w:rsidP="00757840">
      <w:pPr>
        <w:pStyle w:val="BlockText"/>
        <w:spacing w:after="0"/>
      </w:pPr>
    </w:p>
    <w:p w14:paraId="6D3968ED" w14:textId="63B407F4" w:rsidR="00DA220B" w:rsidRDefault="00DA220B" w:rsidP="00865F46">
      <w:pPr>
        <w:pStyle w:val="BlockText"/>
        <w:numPr>
          <w:ilvl w:val="0"/>
          <w:numId w:val="39"/>
        </w:numPr>
        <w:spacing w:after="0"/>
      </w:pPr>
      <w:r w:rsidRPr="00CB6D10">
        <w:t>Please cross check table 4</w:t>
      </w:r>
      <w:r w:rsidR="006B6399" w:rsidRPr="00CB6D10">
        <w:t xml:space="preserve">-2 </w:t>
      </w:r>
      <w:r w:rsidR="00AD4FD9" w:rsidRPr="00CB6D10">
        <w:t>(site condition</w:t>
      </w:r>
      <w:r w:rsidR="00CB6D10" w:rsidRPr="00CB6D10">
        <w:t xml:space="preserve"> report</w:t>
      </w:r>
      <w:r w:rsidR="00AD4FD9" w:rsidRPr="00CB6D10">
        <w:t xml:space="preserve">) </w:t>
      </w:r>
      <w:r w:rsidRPr="00044246">
        <w:rPr>
          <w:szCs w:val="22"/>
        </w:rPr>
        <w:t xml:space="preserve">against the list of raw materials </w:t>
      </w:r>
      <w:r w:rsidR="00AD4FD9" w:rsidRPr="00CB6D10">
        <w:rPr>
          <w:szCs w:val="22"/>
        </w:rPr>
        <w:t>(</w:t>
      </w:r>
      <w:r w:rsidRPr="00044246">
        <w:rPr>
          <w:szCs w:val="22"/>
        </w:rPr>
        <w:t xml:space="preserve">in Table </w:t>
      </w:r>
      <w:r w:rsidRPr="00CB6D10">
        <w:rPr>
          <w:szCs w:val="22"/>
        </w:rPr>
        <w:t>2</w:t>
      </w:r>
      <w:r w:rsidR="00CB6D10" w:rsidRPr="00CB6D10">
        <w:rPr>
          <w:szCs w:val="22"/>
        </w:rPr>
        <w:t>:</w:t>
      </w:r>
      <w:r w:rsidRPr="00CB6D10">
        <w:t xml:space="preserve"> Application Supporting Statement on page 29</w:t>
      </w:r>
      <w:r w:rsidR="00AD4FD9" w:rsidRPr="00CB6D10">
        <w:t>)</w:t>
      </w:r>
      <w:r w:rsidR="009F1BB1" w:rsidRPr="00CB6D10">
        <w:t xml:space="preserve"> </w:t>
      </w:r>
      <w:r w:rsidR="00CB6D10" w:rsidRPr="00CB6D10">
        <w:t xml:space="preserve">as </w:t>
      </w:r>
      <w:r w:rsidRPr="00CB6D10">
        <w:t>Propylene Glycol</w:t>
      </w:r>
      <w:r w:rsidR="009F1BB1" w:rsidRPr="00CB6D10">
        <w:t xml:space="preserve"> appears to be missing. </w:t>
      </w:r>
    </w:p>
    <w:p w14:paraId="47A27142" w14:textId="77777777" w:rsidR="005923D2" w:rsidRDefault="00E509DF" w:rsidP="00EE1E25">
      <w:pPr>
        <w:pStyle w:val="BlockText"/>
        <w:numPr>
          <w:ilvl w:val="0"/>
          <w:numId w:val="39"/>
        </w:numPr>
        <w:spacing w:before="120" w:after="0"/>
      </w:pPr>
      <w:r>
        <w:t xml:space="preserve">Section </w:t>
      </w:r>
      <w:proofErr w:type="gramStart"/>
      <w:r>
        <w:t>4.6</w:t>
      </w:r>
      <w:r w:rsidR="00954F13">
        <w:t xml:space="preserve"> :</w:t>
      </w:r>
      <w:proofErr w:type="gramEnd"/>
      <w:r w:rsidR="00954F13">
        <w:t xml:space="preserve"> 4</w:t>
      </w:r>
      <w:r w:rsidR="00707044">
        <w:t>.6.1 appears to include an incomplete reference. Please correct.</w:t>
      </w:r>
      <w:r w:rsidR="00623056">
        <w:t xml:space="preserve"> </w:t>
      </w:r>
    </w:p>
    <w:p w14:paraId="0DE0FBBA" w14:textId="68E4F4F9" w:rsidR="00EE1E25" w:rsidRPr="00480DD0" w:rsidRDefault="00623056" w:rsidP="6EB09374">
      <w:pPr>
        <w:pStyle w:val="BlockText"/>
        <w:spacing w:before="120" w:after="0"/>
        <w:ind w:left="720"/>
        <w:rPr>
          <w:i/>
          <w:iCs/>
          <w:color w:val="2F5496" w:themeColor="accent1" w:themeShade="BF"/>
        </w:rPr>
      </w:pPr>
      <w:r w:rsidRPr="6EB09374">
        <w:rPr>
          <w:i/>
          <w:iCs/>
        </w:rPr>
        <w:t xml:space="preserve">It also states that </w:t>
      </w:r>
      <w:r w:rsidR="00355E8C" w:rsidRPr="6EB09374">
        <w:rPr>
          <w:i/>
          <w:iCs/>
        </w:rPr>
        <w:t xml:space="preserve">the activities undertaken at the installation are considered </w:t>
      </w:r>
      <w:r w:rsidR="005923D2" w:rsidRPr="6EB09374">
        <w:rPr>
          <w:i/>
          <w:iCs/>
        </w:rPr>
        <w:t xml:space="preserve">to represent a negligible risk of pollution to the underlying soil and groundwater, hence </w:t>
      </w:r>
      <w:r w:rsidR="005923D2" w:rsidRPr="6EB09374">
        <w:rPr>
          <w:i/>
          <w:iCs/>
          <w:color w:val="000000" w:themeColor="text1"/>
          <w:u w:val="single"/>
        </w:rPr>
        <w:t>no collection of baseline data is proposed</w:t>
      </w:r>
      <w:r w:rsidR="005923D2" w:rsidRPr="6EB09374">
        <w:rPr>
          <w:b/>
          <w:bCs/>
          <w:i/>
          <w:iCs/>
          <w:color w:val="000000" w:themeColor="text1"/>
        </w:rPr>
        <w:t>.</w:t>
      </w:r>
      <w:r w:rsidR="002506DF" w:rsidRPr="6EB09374">
        <w:rPr>
          <w:b/>
          <w:bCs/>
          <w:i/>
          <w:iCs/>
          <w:color w:val="000000" w:themeColor="text1"/>
        </w:rPr>
        <w:t xml:space="preserve"> </w:t>
      </w:r>
      <w:r w:rsidR="00480DD0" w:rsidRPr="6EB09374">
        <w:rPr>
          <w:i/>
          <w:iCs/>
          <w:color w:val="000000" w:themeColor="text1"/>
        </w:rPr>
        <w:t>Elsewhere it is stated</w:t>
      </w:r>
      <w:r w:rsidR="00DA6C6D" w:rsidRPr="6EB09374">
        <w:rPr>
          <w:i/>
          <w:iCs/>
          <w:color w:val="000000" w:themeColor="text1"/>
        </w:rPr>
        <w:t xml:space="preserve"> that </w:t>
      </w:r>
      <w:r w:rsidR="00E764B0" w:rsidRPr="6EB09374">
        <w:rPr>
          <w:i/>
          <w:iCs/>
          <w:color w:val="000000" w:themeColor="text1"/>
        </w:rPr>
        <w:t>site investigation was conducted from November 2022 to February 2023 to inform the design of the project, and information gathered has been used to assist the</w:t>
      </w:r>
      <w:r w:rsidR="00E764B0" w:rsidRPr="6EB09374">
        <w:rPr>
          <w:b/>
          <w:bCs/>
          <w:i/>
          <w:iCs/>
          <w:color w:val="000000" w:themeColor="text1"/>
        </w:rPr>
        <w:t xml:space="preserve"> </w:t>
      </w:r>
      <w:r w:rsidR="00E764B0" w:rsidRPr="6EB09374">
        <w:rPr>
          <w:i/>
          <w:iCs/>
          <w:color w:val="000000" w:themeColor="text1"/>
        </w:rPr>
        <w:t xml:space="preserve">establishment of baseline conditions at the </w:t>
      </w:r>
      <w:r w:rsidR="00480DD0" w:rsidRPr="6EB09374">
        <w:rPr>
          <w:i/>
          <w:iCs/>
          <w:color w:val="000000" w:themeColor="text1"/>
        </w:rPr>
        <w:t>s</w:t>
      </w:r>
      <w:r w:rsidR="00E764B0" w:rsidRPr="6EB09374">
        <w:rPr>
          <w:i/>
          <w:iCs/>
          <w:color w:val="000000" w:themeColor="text1"/>
        </w:rPr>
        <w:t>ite to inform the assessment of the installations impacts and effects.</w:t>
      </w:r>
      <w:r w:rsidR="00CD56E1">
        <w:rPr>
          <w:i/>
          <w:iCs/>
          <w:color w:val="000000" w:themeColor="text1"/>
        </w:rPr>
        <w:t xml:space="preserve">   </w:t>
      </w:r>
      <w:r w:rsidR="00480DD0" w:rsidRPr="6EB09374">
        <w:rPr>
          <w:i/>
          <w:iCs/>
          <w:color w:val="000000" w:themeColor="text1"/>
        </w:rPr>
        <w:t xml:space="preserve"> </w:t>
      </w:r>
      <w:r w:rsidR="00480DD0" w:rsidRPr="00CD56E1">
        <w:rPr>
          <w:i/>
          <w:iCs/>
        </w:rPr>
        <w:t>Please clarify.</w:t>
      </w:r>
    </w:p>
    <w:p w14:paraId="7E4EBBE5" w14:textId="77777777" w:rsidR="00EE1E25" w:rsidRPr="00EE1E25" w:rsidRDefault="00EE1E25" w:rsidP="00EE1E25">
      <w:pPr>
        <w:pStyle w:val="ListParagraph"/>
        <w:numPr>
          <w:ilvl w:val="0"/>
          <w:numId w:val="39"/>
        </w:numPr>
        <w:spacing w:before="120"/>
        <w:rPr>
          <w:sz w:val="22"/>
          <w:szCs w:val="22"/>
        </w:rPr>
      </w:pPr>
      <w:r w:rsidRPr="00EE1E25">
        <w:rPr>
          <w:sz w:val="22"/>
          <w:szCs w:val="22"/>
        </w:rPr>
        <w:t>The application refers to remedial works prior to construction. What are the remedial works?</w:t>
      </w:r>
    </w:p>
    <w:p w14:paraId="2D8B31C9" w14:textId="7FFA1D62" w:rsidR="00EE1E25" w:rsidRPr="00EE1E25" w:rsidRDefault="00EE1E25" w:rsidP="00EE1E25">
      <w:pPr>
        <w:pStyle w:val="ListParagraph"/>
        <w:numPr>
          <w:ilvl w:val="0"/>
          <w:numId w:val="39"/>
        </w:numPr>
        <w:spacing w:before="120"/>
        <w:rPr>
          <w:sz w:val="22"/>
          <w:szCs w:val="22"/>
        </w:rPr>
      </w:pPr>
      <w:r w:rsidRPr="00151E4F">
        <w:rPr>
          <w:color w:val="000000" w:themeColor="text1"/>
          <w:sz w:val="22"/>
          <w:szCs w:val="22"/>
        </w:rPr>
        <w:t xml:space="preserve">Confirm </w:t>
      </w:r>
      <w:r w:rsidRPr="00EE1E25">
        <w:rPr>
          <w:sz w:val="22"/>
          <w:szCs w:val="22"/>
        </w:rPr>
        <w:t xml:space="preserve">there are no active permits </w:t>
      </w:r>
      <w:r w:rsidR="00786003">
        <w:rPr>
          <w:sz w:val="22"/>
          <w:szCs w:val="22"/>
        </w:rPr>
        <w:t xml:space="preserve">on land within </w:t>
      </w:r>
      <w:r w:rsidR="00151E4F">
        <w:rPr>
          <w:sz w:val="22"/>
          <w:szCs w:val="22"/>
        </w:rPr>
        <w:t>the proposed installation</w:t>
      </w:r>
      <w:r w:rsidR="00152892">
        <w:rPr>
          <w:sz w:val="22"/>
          <w:szCs w:val="22"/>
        </w:rPr>
        <w:t xml:space="preserve"> boundary</w:t>
      </w:r>
      <w:r w:rsidR="00786003">
        <w:rPr>
          <w:sz w:val="22"/>
          <w:szCs w:val="22"/>
        </w:rPr>
        <w:t xml:space="preserve"> area</w:t>
      </w:r>
      <w:r w:rsidR="00152892">
        <w:rPr>
          <w:sz w:val="22"/>
          <w:szCs w:val="22"/>
        </w:rPr>
        <w:t xml:space="preserve"> </w:t>
      </w:r>
      <w:r w:rsidR="00786003">
        <w:rPr>
          <w:sz w:val="22"/>
          <w:szCs w:val="22"/>
        </w:rPr>
        <w:t>(</w:t>
      </w:r>
      <w:r w:rsidRPr="00EE1E25">
        <w:rPr>
          <w:sz w:val="22"/>
          <w:szCs w:val="22"/>
        </w:rPr>
        <w:t>i.e. permit</w:t>
      </w:r>
      <w:r w:rsidR="003E13CF">
        <w:rPr>
          <w:sz w:val="22"/>
          <w:szCs w:val="22"/>
        </w:rPr>
        <w:t>s</w:t>
      </w:r>
      <w:r w:rsidRPr="00EE1E25">
        <w:rPr>
          <w:sz w:val="22"/>
          <w:szCs w:val="22"/>
        </w:rPr>
        <w:t xml:space="preserve"> no</w:t>
      </w:r>
      <w:r w:rsidR="00786003">
        <w:rPr>
          <w:sz w:val="22"/>
          <w:szCs w:val="22"/>
        </w:rPr>
        <w:t>t</w:t>
      </w:r>
      <w:r w:rsidRPr="00EE1E25">
        <w:rPr>
          <w:sz w:val="22"/>
          <w:szCs w:val="22"/>
        </w:rPr>
        <w:t xml:space="preserve"> surrendered).</w:t>
      </w:r>
    </w:p>
    <w:p w14:paraId="65F77797" w14:textId="22CDBA7E" w:rsidR="74E798AF" w:rsidRPr="00786003" w:rsidRDefault="4177674C" w:rsidP="074DD239">
      <w:pPr>
        <w:pStyle w:val="ListParagraph"/>
        <w:numPr>
          <w:ilvl w:val="1"/>
          <w:numId w:val="5"/>
        </w:numPr>
        <w:rPr>
          <w:i/>
          <w:iCs/>
          <w:sz w:val="22"/>
          <w:szCs w:val="22"/>
        </w:rPr>
      </w:pPr>
      <w:r w:rsidRPr="00786003">
        <w:rPr>
          <w:i/>
          <w:iCs/>
          <w:sz w:val="22"/>
          <w:szCs w:val="22"/>
        </w:rPr>
        <w:t>UK Power Reserve Limited hold a permit for licenced industrial activity (fuel combustion) within the Site Boundary.</w:t>
      </w:r>
    </w:p>
    <w:p w14:paraId="23C1BA02" w14:textId="04D61E30" w:rsidR="74E798AF" w:rsidRPr="00786003" w:rsidRDefault="4177674C" w:rsidP="29BE7803">
      <w:pPr>
        <w:pStyle w:val="ListParagraph"/>
        <w:numPr>
          <w:ilvl w:val="1"/>
          <w:numId w:val="5"/>
        </w:numPr>
        <w:rPr>
          <w:i/>
          <w:iCs/>
          <w:sz w:val="22"/>
          <w:szCs w:val="22"/>
        </w:rPr>
      </w:pPr>
      <w:r w:rsidRPr="00786003">
        <w:rPr>
          <w:i/>
          <w:iCs/>
          <w:sz w:val="22"/>
          <w:szCs w:val="22"/>
        </w:rPr>
        <w:t>There are no records for radioactive substance authorisations within the Site Boundary. FCC Recycling (UK) Limited have an approved permit for keeping and use of radioactive materials and disposal of radioactive waste.</w:t>
      </w:r>
    </w:p>
    <w:p w14:paraId="242E3FC8" w14:textId="4D7DD5E3" w:rsidR="74E798AF" w:rsidRPr="00786003" w:rsidRDefault="4177674C" w:rsidP="29BE7803">
      <w:pPr>
        <w:pStyle w:val="ListParagraph"/>
        <w:numPr>
          <w:ilvl w:val="1"/>
          <w:numId w:val="5"/>
        </w:numPr>
        <w:rPr>
          <w:i/>
          <w:iCs/>
          <w:sz w:val="22"/>
          <w:szCs w:val="22"/>
        </w:rPr>
      </w:pPr>
      <w:r w:rsidRPr="00786003">
        <w:rPr>
          <w:i/>
          <w:iCs/>
          <w:sz w:val="22"/>
          <w:szCs w:val="22"/>
        </w:rPr>
        <w:t>Anglian Water Service Limited and Immingham Water Recycling Centre hold permits for licenced discharges to controlled waters for sewage discharges into the River Humber located within the Site Boundary.</w:t>
      </w:r>
    </w:p>
    <w:p w14:paraId="1F4183A3" w14:textId="09A98C0B" w:rsidR="74E798AF" w:rsidRPr="00786003" w:rsidRDefault="4177674C" w:rsidP="31BE0672">
      <w:pPr>
        <w:pStyle w:val="ListParagraph"/>
        <w:numPr>
          <w:ilvl w:val="1"/>
          <w:numId w:val="5"/>
        </w:numPr>
        <w:rPr>
          <w:i/>
          <w:iCs/>
          <w:sz w:val="22"/>
          <w:szCs w:val="22"/>
        </w:rPr>
      </w:pPr>
      <w:r w:rsidRPr="00786003">
        <w:rPr>
          <w:i/>
          <w:iCs/>
          <w:sz w:val="22"/>
          <w:szCs w:val="22"/>
        </w:rPr>
        <w:t>List 1 Dangerous Substance, taken from the Groundsure report GS9009838, records include Riverside Electroplaters who operate a discharge of cadmium into the River Humber located within the Site Boundary.</w:t>
      </w:r>
    </w:p>
    <w:p w14:paraId="61693947" w14:textId="4D628465" w:rsidR="74E798AF" w:rsidRPr="00256BFA" w:rsidRDefault="4177674C" w:rsidP="00BC3D6B">
      <w:pPr>
        <w:pStyle w:val="ListParagraph"/>
        <w:spacing w:before="120"/>
        <w:ind w:left="360"/>
        <w:rPr>
          <w:sz w:val="22"/>
          <w:szCs w:val="22"/>
        </w:rPr>
      </w:pPr>
      <w:r w:rsidRPr="00256BFA">
        <w:rPr>
          <w:sz w:val="22"/>
          <w:szCs w:val="22"/>
        </w:rPr>
        <w:t>The</w:t>
      </w:r>
      <w:r w:rsidR="007C3B03" w:rsidRPr="00256BFA">
        <w:rPr>
          <w:sz w:val="22"/>
          <w:szCs w:val="22"/>
        </w:rPr>
        <w:t xml:space="preserve"> above are detailed </w:t>
      </w:r>
      <w:r w:rsidRPr="00256BFA">
        <w:rPr>
          <w:sz w:val="22"/>
          <w:szCs w:val="22"/>
        </w:rPr>
        <w:t>in the Site Condition Report.</w:t>
      </w:r>
      <w:r w:rsidR="007C3B03" w:rsidRPr="00256BFA">
        <w:rPr>
          <w:sz w:val="22"/>
          <w:szCs w:val="22"/>
        </w:rPr>
        <w:t xml:space="preserve"> </w:t>
      </w:r>
      <w:r w:rsidR="00FD1617" w:rsidRPr="00256BFA">
        <w:rPr>
          <w:sz w:val="22"/>
          <w:szCs w:val="22"/>
        </w:rPr>
        <w:t xml:space="preserve">The </w:t>
      </w:r>
      <w:r w:rsidR="0073231F" w:rsidRPr="00256BFA">
        <w:rPr>
          <w:sz w:val="22"/>
          <w:szCs w:val="22"/>
        </w:rPr>
        <w:t>‘</w:t>
      </w:r>
      <w:r w:rsidR="00FD1617" w:rsidRPr="00256BFA">
        <w:rPr>
          <w:sz w:val="22"/>
          <w:szCs w:val="22"/>
        </w:rPr>
        <w:t>site area</w:t>
      </w:r>
      <w:r w:rsidR="0073231F" w:rsidRPr="00256BFA">
        <w:rPr>
          <w:sz w:val="22"/>
          <w:szCs w:val="22"/>
        </w:rPr>
        <w:t>’</w:t>
      </w:r>
      <w:r w:rsidR="00FD1617" w:rsidRPr="00256BFA">
        <w:rPr>
          <w:sz w:val="22"/>
          <w:szCs w:val="22"/>
        </w:rPr>
        <w:t xml:space="preserve"> (where beyond the installation boundary) is not within the remit</w:t>
      </w:r>
      <w:r w:rsidR="0073231F" w:rsidRPr="00256BFA">
        <w:rPr>
          <w:sz w:val="22"/>
          <w:szCs w:val="22"/>
        </w:rPr>
        <w:t xml:space="preserve"> of the permit</w:t>
      </w:r>
      <w:r w:rsidR="00FD1617" w:rsidRPr="00256BFA">
        <w:rPr>
          <w:sz w:val="22"/>
          <w:szCs w:val="22"/>
        </w:rPr>
        <w:t xml:space="preserve">, we are solely concerned with </w:t>
      </w:r>
      <w:r w:rsidR="00FD1617" w:rsidRPr="00256BFA">
        <w:rPr>
          <w:sz w:val="22"/>
          <w:szCs w:val="22"/>
        </w:rPr>
        <w:lastRenderedPageBreak/>
        <w:t xml:space="preserve">the </w:t>
      </w:r>
      <w:r w:rsidR="0073231F" w:rsidRPr="00256BFA">
        <w:rPr>
          <w:sz w:val="22"/>
          <w:szCs w:val="22"/>
        </w:rPr>
        <w:t>‘</w:t>
      </w:r>
      <w:r w:rsidR="00FD1617" w:rsidRPr="00256BFA">
        <w:rPr>
          <w:sz w:val="22"/>
          <w:szCs w:val="22"/>
        </w:rPr>
        <w:t>Installation area</w:t>
      </w:r>
      <w:r w:rsidR="0073231F" w:rsidRPr="00256BFA">
        <w:rPr>
          <w:sz w:val="22"/>
          <w:szCs w:val="22"/>
        </w:rPr>
        <w:t>’</w:t>
      </w:r>
      <w:r w:rsidR="00FD1617" w:rsidRPr="00256BFA">
        <w:rPr>
          <w:sz w:val="22"/>
          <w:szCs w:val="22"/>
        </w:rPr>
        <w:t>.</w:t>
      </w:r>
      <w:r w:rsidR="00007F30" w:rsidRPr="00256BFA">
        <w:rPr>
          <w:sz w:val="22"/>
          <w:szCs w:val="22"/>
        </w:rPr>
        <w:t xml:space="preserve"> It is not possible to apply for a permit with overlapping</w:t>
      </w:r>
      <w:r w:rsidR="0073231F" w:rsidRPr="00256BFA">
        <w:rPr>
          <w:sz w:val="22"/>
          <w:szCs w:val="22"/>
        </w:rPr>
        <w:t xml:space="preserve"> land</w:t>
      </w:r>
      <w:r w:rsidR="00007F30" w:rsidRPr="00256BFA">
        <w:rPr>
          <w:sz w:val="22"/>
          <w:szCs w:val="22"/>
        </w:rPr>
        <w:t xml:space="preserve"> boundar</w:t>
      </w:r>
      <w:r w:rsidR="0073231F" w:rsidRPr="00256BFA">
        <w:rPr>
          <w:sz w:val="22"/>
          <w:szCs w:val="22"/>
        </w:rPr>
        <w:t>ies</w:t>
      </w:r>
      <w:r w:rsidR="00007F30" w:rsidRPr="00256BFA">
        <w:rPr>
          <w:sz w:val="22"/>
          <w:szCs w:val="22"/>
        </w:rPr>
        <w:t xml:space="preserve"> </w:t>
      </w:r>
      <w:r w:rsidR="0073231F" w:rsidRPr="00256BFA">
        <w:rPr>
          <w:sz w:val="22"/>
          <w:szCs w:val="22"/>
        </w:rPr>
        <w:t xml:space="preserve">to that </w:t>
      </w:r>
      <w:r w:rsidR="00007F30" w:rsidRPr="00256BFA">
        <w:rPr>
          <w:sz w:val="22"/>
          <w:szCs w:val="22"/>
        </w:rPr>
        <w:t xml:space="preserve">of another active </w:t>
      </w:r>
      <w:r w:rsidR="0073231F" w:rsidRPr="00256BFA">
        <w:rPr>
          <w:sz w:val="22"/>
          <w:szCs w:val="22"/>
        </w:rPr>
        <w:t>permitted site</w:t>
      </w:r>
      <w:r w:rsidR="00007F30" w:rsidRPr="00256BFA">
        <w:rPr>
          <w:sz w:val="22"/>
          <w:szCs w:val="22"/>
        </w:rPr>
        <w:t xml:space="preserve">. </w:t>
      </w:r>
    </w:p>
    <w:p w14:paraId="35A3D1BC" w14:textId="16E9276F" w:rsidR="74E798AF" w:rsidRDefault="74E798AF" w:rsidP="2C5C1C2E">
      <w:pPr>
        <w:pStyle w:val="ListParagraph"/>
        <w:spacing w:before="120"/>
        <w:rPr>
          <w:sz w:val="22"/>
          <w:szCs w:val="22"/>
        </w:rPr>
      </w:pPr>
    </w:p>
    <w:p w14:paraId="2F86FCA2" w14:textId="77777777" w:rsidR="007E6430" w:rsidRPr="00AA1BD2" w:rsidRDefault="007E6430" w:rsidP="007479BC">
      <w:pPr>
        <w:pStyle w:val="BlockText"/>
        <w:numPr>
          <w:ilvl w:val="0"/>
          <w:numId w:val="5"/>
        </w:numPr>
        <w:spacing w:after="0"/>
        <w:rPr>
          <w:b/>
          <w:bCs/>
          <w:u w:val="single"/>
        </w:rPr>
      </w:pPr>
      <w:r w:rsidRPr="00AA1BD2">
        <w:rPr>
          <w:b/>
          <w:bCs/>
          <w:u w:val="single"/>
        </w:rPr>
        <w:t>Emission Points</w:t>
      </w:r>
    </w:p>
    <w:p w14:paraId="68969097" w14:textId="21C64C99" w:rsidR="007E6430" w:rsidRPr="00AA1BD2" w:rsidRDefault="007E6430" w:rsidP="00167F6A">
      <w:pPr>
        <w:pStyle w:val="BlockText"/>
        <w:spacing w:before="120" w:after="0"/>
      </w:pPr>
      <w:r w:rsidRPr="00AA1BD2">
        <w:t>It is stated that there are 6 reformer stacks, but only 5 identified.</w:t>
      </w:r>
      <w:r>
        <w:t xml:space="preserve"> </w:t>
      </w:r>
      <w:r w:rsidRPr="00AA1BD2">
        <w:t xml:space="preserve">Confirm the emission points for the reformer </w:t>
      </w:r>
      <w:r w:rsidR="00167F6A" w:rsidRPr="00AA1BD2">
        <w:t>stack and</w:t>
      </w:r>
      <w:r w:rsidRPr="00AA1BD2">
        <w:t xml:space="preserve"> amend in section 5 / figures 4a and 4b.</w:t>
      </w:r>
    </w:p>
    <w:p w14:paraId="15888904" w14:textId="77777777" w:rsidR="009F1BB1" w:rsidRDefault="009F1BB1" w:rsidP="00757840">
      <w:pPr>
        <w:pStyle w:val="BlockText"/>
        <w:spacing w:after="0"/>
      </w:pPr>
    </w:p>
    <w:p w14:paraId="589702B2" w14:textId="50896993" w:rsidR="00665012" w:rsidRDefault="00665012" w:rsidP="004A7EB0">
      <w:pPr>
        <w:pStyle w:val="BlockText"/>
        <w:numPr>
          <w:ilvl w:val="0"/>
          <w:numId w:val="5"/>
        </w:numPr>
        <w:spacing w:after="0"/>
        <w:rPr>
          <w:b/>
          <w:bCs/>
          <w:u w:val="single"/>
        </w:rPr>
      </w:pPr>
      <w:r w:rsidRPr="008A1C0A">
        <w:rPr>
          <w:b/>
          <w:bCs/>
          <w:u w:val="single"/>
        </w:rPr>
        <w:t>Ammonia Flare</w:t>
      </w:r>
    </w:p>
    <w:p w14:paraId="0F6DDA6B" w14:textId="77777777" w:rsidR="00A36180" w:rsidRPr="008A1C0A" w:rsidRDefault="00A36180" w:rsidP="00665012">
      <w:pPr>
        <w:pStyle w:val="BlockText"/>
        <w:spacing w:after="0"/>
        <w:rPr>
          <w:b/>
          <w:bCs/>
          <w:u w:val="single"/>
        </w:rPr>
      </w:pPr>
    </w:p>
    <w:p w14:paraId="33FF1EAD" w14:textId="3CF50E9C" w:rsidR="00C533AE" w:rsidRDefault="00665012" w:rsidP="00C533AE">
      <w:pPr>
        <w:pStyle w:val="BlockText"/>
        <w:numPr>
          <w:ilvl w:val="0"/>
          <w:numId w:val="40"/>
        </w:numPr>
        <w:spacing w:after="0"/>
      </w:pPr>
      <w:r w:rsidRPr="008A1C0A">
        <w:t>What is the assist gas used in the flare?</w:t>
      </w:r>
    </w:p>
    <w:p w14:paraId="6496A338" w14:textId="77777777" w:rsidR="00C533AE" w:rsidRDefault="00C533AE" w:rsidP="00C533AE">
      <w:pPr>
        <w:pStyle w:val="BlockText"/>
        <w:spacing w:after="0"/>
      </w:pPr>
    </w:p>
    <w:p w14:paraId="3B0A5BB5" w14:textId="28FBCD11" w:rsidR="004870CD" w:rsidRPr="00256BFA" w:rsidRDefault="00317B2C" w:rsidP="00740B9D">
      <w:pPr>
        <w:pStyle w:val="BlockText"/>
        <w:numPr>
          <w:ilvl w:val="0"/>
          <w:numId w:val="40"/>
        </w:numPr>
        <w:spacing w:after="0"/>
      </w:pPr>
      <w:r w:rsidRPr="00256BFA">
        <w:t>Assessment o</w:t>
      </w:r>
      <w:r w:rsidR="00C274B3" w:rsidRPr="00256BFA">
        <w:t>f</w:t>
      </w:r>
      <w:r w:rsidRPr="00256BFA">
        <w:t xml:space="preserve"> the flare has been </w:t>
      </w:r>
      <w:r w:rsidR="00DB4B27" w:rsidRPr="00256BFA">
        <w:t>performed</w:t>
      </w:r>
      <w:r w:rsidRPr="00256BFA">
        <w:t xml:space="preserve"> by H1. Confirm </w:t>
      </w:r>
      <w:r w:rsidR="00D9129A" w:rsidRPr="00256BFA">
        <w:t>that this assessment covers</w:t>
      </w:r>
      <w:r w:rsidR="00BF0DDF" w:rsidRPr="00256BFA">
        <w:t xml:space="preserve"> the following, or </w:t>
      </w:r>
      <w:r w:rsidR="00E57255" w:rsidRPr="00256BFA">
        <w:t>revise</w:t>
      </w:r>
      <w:r w:rsidR="000442CD" w:rsidRPr="00256BFA">
        <w:t xml:space="preserve"> </w:t>
      </w:r>
      <w:r w:rsidR="009D3D5D" w:rsidRPr="00256BFA">
        <w:t>assessment: -</w:t>
      </w:r>
    </w:p>
    <w:p w14:paraId="176D134F" w14:textId="77777777" w:rsidR="004870CD" w:rsidRPr="00256BFA" w:rsidRDefault="004870CD" w:rsidP="004870CD">
      <w:pPr>
        <w:pStyle w:val="ListParagraph"/>
        <w:rPr>
          <w:sz w:val="12"/>
          <w:szCs w:val="8"/>
        </w:rPr>
      </w:pPr>
    </w:p>
    <w:p w14:paraId="589882B9" w14:textId="10852A61" w:rsidR="000F551D" w:rsidRPr="00256BFA" w:rsidRDefault="00AB4CCD" w:rsidP="00CC3BB7">
      <w:pPr>
        <w:pStyle w:val="BlockText"/>
        <w:numPr>
          <w:ilvl w:val="0"/>
          <w:numId w:val="42"/>
        </w:numPr>
        <w:spacing w:after="0"/>
        <w:rPr>
          <w:i/>
          <w:iCs/>
        </w:rPr>
      </w:pPr>
      <w:r w:rsidRPr="00256BFA">
        <w:rPr>
          <w:i/>
          <w:iCs/>
        </w:rPr>
        <w:t xml:space="preserve">That the data in the H1 </w:t>
      </w:r>
      <w:r w:rsidR="00DB4B27" w:rsidRPr="00256BFA">
        <w:rPr>
          <w:i/>
          <w:iCs/>
        </w:rPr>
        <w:t>considers a</w:t>
      </w:r>
      <w:r w:rsidR="000F551D" w:rsidRPr="00256BFA">
        <w:rPr>
          <w:i/>
          <w:iCs/>
        </w:rPr>
        <w:t xml:space="preserve">ll flare emissions </w:t>
      </w:r>
      <w:r w:rsidR="00DB4B27" w:rsidRPr="00256BFA">
        <w:rPr>
          <w:i/>
          <w:iCs/>
        </w:rPr>
        <w:t xml:space="preserve">scenarios </w:t>
      </w:r>
      <w:r w:rsidR="000F551D" w:rsidRPr="00256BFA">
        <w:rPr>
          <w:i/>
          <w:iCs/>
        </w:rPr>
        <w:t>during ‘</w:t>
      </w:r>
      <w:r w:rsidR="000F551D" w:rsidRPr="00256BFA">
        <w:rPr>
          <w:i/>
          <w:iCs/>
          <w:u w:val="single"/>
        </w:rPr>
        <w:t>other than normal operating conditions (OTNOC)</w:t>
      </w:r>
      <w:r w:rsidR="000F551D" w:rsidRPr="00256BFA">
        <w:rPr>
          <w:i/>
          <w:iCs/>
        </w:rPr>
        <w:t xml:space="preserve">, </w:t>
      </w:r>
      <w:r w:rsidR="00963EFA" w:rsidRPr="00256BFA">
        <w:rPr>
          <w:i/>
          <w:iCs/>
        </w:rPr>
        <w:t>which includes</w:t>
      </w:r>
      <w:r w:rsidR="000F551D" w:rsidRPr="00256BFA">
        <w:rPr>
          <w:i/>
          <w:iCs/>
        </w:rPr>
        <w:t xml:space="preserve"> start-up, </w:t>
      </w:r>
      <w:proofErr w:type="gramStart"/>
      <w:r w:rsidR="000F551D" w:rsidRPr="00256BFA">
        <w:rPr>
          <w:i/>
          <w:iCs/>
        </w:rPr>
        <w:t>shut-down</w:t>
      </w:r>
      <w:proofErr w:type="gramEnd"/>
      <w:r w:rsidR="000F551D" w:rsidRPr="00256BFA">
        <w:rPr>
          <w:i/>
          <w:iCs/>
        </w:rPr>
        <w:t xml:space="preserve"> and emergencies’</w:t>
      </w:r>
    </w:p>
    <w:p w14:paraId="200BDECD" w14:textId="5F64D793" w:rsidR="00351322" w:rsidRPr="00256BFA" w:rsidRDefault="00A7793E" w:rsidP="00CC3BB7">
      <w:pPr>
        <w:pStyle w:val="BlockText"/>
        <w:numPr>
          <w:ilvl w:val="0"/>
          <w:numId w:val="42"/>
        </w:numPr>
        <w:spacing w:before="60" w:after="0"/>
        <w:rPr>
          <w:i/>
          <w:iCs/>
        </w:rPr>
      </w:pPr>
      <w:r w:rsidRPr="00256BFA">
        <w:rPr>
          <w:i/>
          <w:iCs/>
        </w:rPr>
        <w:t xml:space="preserve">How the flare has been </w:t>
      </w:r>
      <w:r w:rsidR="00381E61" w:rsidRPr="00256BFA">
        <w:rPr>
          <w:i/>
          <w:iCs/>
        </w:rPr>
        <w:t>assessed</w:t>
      </w:r>
      <w:r w:rsidR="00DB50ED" w:rsidRPr="00256BFA">
        <w:rPr>
          <w:i/>
          <w:iCs/>
        </w:rPr>
        <w:t xml:space="preserve">, namely in terms of NOx </w:t>
      </w:r>
      <w:proofErr w:type="gramStart"/>
      <w:r w:rsidR="00DB50ED" w:rsidRPr="00256BFA">
        <w:rPr>
          <w:i/>
          <w:iCs/>
        </w:rPr>
        <w:t>emissions</w:t>
      </w:r>
      <w:r w:rsidR="00381E61" w:rsidRPr="00256BFA">
        <w:rPr>
          <w:i/>
          <w:iCs/>
        </w:rPr>
        <w:t>:-</w:t>
      </w:r>
      <w:proofErr w:type="gramEnd"/>
      <w:r w:rsidRPr="00256BFA">
        <w:rPr>
          <w:i/>
          <w:iCs/>
        </w:rPr>
        <w:t xml:space="preserve"> </w:t>
      </w:r>
    </w:p>
    <w:p w14:paraId="332E44B8" w14:textId="7CC24B0D" w:rsidR="009221A7" w:rsidRPr="00256BFA" w:rsidRDefault="00577C75" w:rsidP="00351322">
      <w:pPr>
        <w:pStyle w:val="BlockText"/>
        <w:numPr>
          <w:ilvl w:val="0"/>
          <w:numId w:val="41"/>
        </w:numPr>
        <w:spacing w:before="60" w:after="0"/>
        <w:rPr>
          <w:i/>
          <w:iCs/>
        </w:rPr>
      </w:pPr>
      <w:r w:rsidRPr="00256BFA">
        <w:rPr>
          <w:i/>
          <w:iCs/>
        </w:rPr>
        <w:t>If p</w:t>
      </w:r>
      <w:r w:rsidR="00517DC8" w:rsidRPr="00256BFA">
        <w:rPr>
          <w:i/>
          <w:iCs/>
        </w:rPr>
        <w:t xml:space="preserve">ilot operations </w:t>
      </w:r>
      <w:r w:rsidRPr="00256BFA">
        <w:rPr>
          <w:i/>
          <w:iCs/>
        </w:rPr>
        <w:t xml:space="preserve">have been assessed </w:t>
      </w:r>
      <w:r w:rsidR="00517DC8" w:rsidRPr="00256BFA">
        <w:rPr>
          <w:i/>
          <w:iCs/>
        </w:rPr>
        <w:t>on the assist gas</w:t>
      </w:r>
      <w:r w:rsidR="00AB4CCD" w:rsidRPr="00256BFA">
        <w:rPr>
          <w:i/>
          <w:iCs/>
        </w:rPr>
        <w:t xml:space="preserve"> </w:t>
      </w:r>
      <w:r w:rsidR="00745CCB" w:rsidRPr="00256BFA">
        <w:rPr>
          <w:i/>
          <w:iCs/>
        </w:rPr>
        <w:t xml:space="preserve">only </w:t>
      </w:r>
      <w:r w:rsidR="00AB4CCD" w:rsidRPr="00256BFA">
        <w:rPr>
          <w:i/>
          <w:iCs/>
        </w:rPr>
        <w:t>e.g. natural gas</w:t>
      </w:r>
      <w:r w:rsidR="00DB50ED" w:rsidRPr="00256BFA">
        <w:rPr>
          <w:i/>
          <w:iCs/>
        </w:rPr>
        <w:t xml:space="preserve">, then </w:t>
      </w:r>
      <w:r w:rsidR="00F9619A" w:rsidRPr="00256BFA">
        <w:rPr>
          <w:i/>
          <w:iCs/>
        </w:rPr>
        <w:t>NOx values</w:t>
      </w:r>
      <w:r w:rsidR="001A20A7" w:rsidRPr="00256BFA">
        <w:rPr>
          <w:i/>
          <w:iCs/>
        </w:rPr>
        <w:t xml:space="preserve"> will relate to combustion of the assist gas</w:t>
      </w:r>
      <w:r w:rsidR="00AD5439" w:rsidRPr="00256BFA">
        <w:rPr>
          <w:i/>
          <w:iCs/>
        </w:rPr>
        <w:t>, and not ammonia combustion</w:t>
      </w:r>
    </w:p>
    <w:p w14:paraId="22D0FA71" w14:textId="068F0FE6" w:rsidR="006C53DC" w:rsidRPr="00256BFA" w:rsidRDefault="00577C75" w:rsidP="00351322">
      <w:pPr>
        <w:pStyle w:val="BlockText"/>
        <w:numPr>
          <w:ilvl w:val="0"/>
          <w:numId w:val="41"/>
        </w:numPr>
        <w:spacing w:before="60" w:after="0"/>
        <w:rPr>
          <w:i/>
          <w:iCs/>
        </w:rPr>
      </w:pPr>
      <w:r w:rsidRPr="00256BFA">
        <w:rPr>
          <w:i/>
          <w:iCs/>
        </w:rPr>
        <w:t>If f</w:t>
      </w:r>
      <w:r w:rsidR="00517DC8" w:rsidRPr="00256BFA">
        <w:rPr>
          <w:i/>
          <w:iCs/>
        </w:rPr>
        <w:t xml:space="preserve">laring (including </w:t>
      </w:r>
      <w:r w:rsidR="009221A7" w:rsidRPr="00256BFA">
        <w:rPr>
          <w:i/>
          <w:iCs/>
        </w:rPr>
        <w:t xml:space="preserve">the </w:t>
      </w:r>
      <w:r w:rsidR="00517DC8" w:rsidRPr="00256BFA">
        <w:rPr>
          <w:i/>
          <w:iCs/>
        </w:rPr>
        <w:t xml:space="preserve">OTNOC) </w:t>
      </w:r>
      <w:r w:rsidR="00AD5439" w:rsidRPr="00256BFA">
        <w:rPr>
          <w:i/>
          <w:iCs/>
        </w:rPr>
        <w:t>has considered</w:t>
      </w:r>
      <w:r w:rsidR="009221A7" w:rsidRPr="00256BFA">
        <w:rPr>
          <w:i/>
          <w:iCs/>
        </w:rPr>
        <w:t xml:space="preserve"> </w:t>
      </w:r>
      <w:r w:rsidR="00517DC8" w:rsidRPr="00256BFA">
        <w:rPr>
          <w:i/>
          <w:iCs/>
        </w:rPr>
        <w:t xml:space="preserve">ammonia combustion </w:t>
      </w:r>
      <w:r w:rsidR="001D0AD5" w:rsidRPr="00256BFA">
        <w:rPr>
          <w:i/>
          <w:iCs/>
        </w:rPr>
        <w:t>(</w:t>
      </w:r>
      <w:r w:rsidR="00517DC8" w:rsidRPr="00256BFA">
        <w:rPr>
          <w:i/>
          <w:iCs/>
        </w:rPr>
        <w:t>result</w:t>
      </w:r>
      <w:r w:rsidR="001D0AD5" w:rsidRPr="00256BFA">
        <w:rPr>
          <w:i/>
          <w:iCs/>
        </w:rPr>
        <w:t>ing</w:t>
      </w:r>
      <w:r w:rsidR="00517DC8" w:rsidRPr="00256BFA">
        <w:rPr>
          <w:i/>
          <w:iCs/>
        </w:rPr>
        <w:t xml:space="preserve"> in </w:t>
      </w:r>
      <w:r w:rsidR="005D13C5" w:rsidRPr="00256BFA">
        <w:rPr>
          <w:i/>
          <w:iCs/>
        </w:rPr>
        <w:t>higher</w:t>
      </w:r>
      <w:r w:rsidR="00517DC8" w:rsidRPr="00256BFA">
        <w:rPr>
          <w:i/>
          <w:iCs/>
        </w:rPr>
        <w:t xml:space="preserve"> NOx </w:t>
      </w:r>
      <w:r w:rsidR="009221A7" w:rsidRPr="00256BFA">
        <w:rPr>
          <w:i/>
          <w:iCs/>
        </w:rPr>
        <w:t>outputs</w:t>
      </w:r>
      <w:r w:rsidR="005D13C5" w:rsidRPr="00256BFA">
        <w:rPr>
          <w:i/>
          <w:iCs/>
        </w:rPr>
        <w:t>), confirm how this has been undertaken</w:t>
      </w:r>
      <w:r w:rsidR="009221A7" w:rsidRPr="00256BFA">
        <w:rPr>
          <w:i/>
          <w:iCs/>
        </w:rPr>
        <w:t>.</w:t>
      </w:r>
      <w:r w:rsidR="000C2CA5" w:rsidRPr="00256BFA">
        <w:rPr>
          <w:i/>
          <w:iCs/>
        </w:rPr>
        <w:t xml:space="preserve"> </w:t>
      </w:r>
    </w:p>
    <w:p w14:paraId="2F2B5EA8" w14:textId="77777777" w:rsidR="00FF28DF" w:rsidRPr="00256BFA" w:rsidRDefault="00AB4FCD" w:rsidP="00AB4FCD">
      <w:pPr>
        <w:pStyle w:val="BlockText"/>
        <w:spacing w:before="120" w:after="0"/>
        <w:ind w:left="720"/>
      </w:pPr>
      <w:r w:rsidRPr="00256BFA">
        <w:t xml:space="preserve">The assessment should consider </w:t>
      </w:r>
      <w:r w:rsidR="000C2CA5" w:rsidRPr="00256BFA">
        <w:t xml:space="preserve">the </w:t>
      </w:r>
      <w:r w:rsidR="00713889" w:rsidRPr="00256BFA">
        <w:t xml:space="preserve">higher </w:t>
      </w:r>
      <w:r w:rsidR="00FF28DF" w:rsidRPr="00256BFA">
        <w:t xml:space="preserve">levels of NOx from combustion of ammonia. </w:t>
      </w:r>
    </w:p>
    <w:p w14:paraId="66CF9CC7" w14:textId="7FBBA24C" w:rsidR="00C533AE" w:rsidRPr="00256BFA" w:rsidRDefault="000F551D" w:rsidP="00AB4FCD">
      <w:pPr>
        <w:pStyle w:val="BlockText"/>
        <w:spacing w:before="120" w:after="0"/>
        <w:ind w:left="720"/>
        <w:rPr>
          <w:i/>
          <w:iCs/>
        </w:rPr>
      </w:pPr>
      <w:r w:rsidRPr="00256BFA">
        <w:rPr>
          <w:i/>
          <w:iCs/>
        </w:rPr>
        <w:t xml:space="preserve">Notes: </w:t>
      </w:r>
      <w:proofErr w:type="gramStart"/>
      <w:r w:rsidRPr="00256BFA">
        <w:rPr>
          <w:i/>
          <w:iCs/>
        </w:rPr>
        <w:t>the  EAL</w:t>
      </w:r>
      <w:proofErr w:type="gramEnd"/>
      <w:r w:rsidRPr="00256BFA">
        <w:rPr>
          <w:i/>
          <w:iCs/>
        </w:rPr>
        <w:t xml:space="preserve"> for NO and US EPA Acute Exposure Guidelines Levels for NO2 could be used for this assessment</w:t>
      </w:r>
      <w:r w:rsidR="00713889" w:rsidRPr="00256BFA">
        <w:rPr>
          <w:i/>
          <w:iCs/>
        </w:rPr>
        <w:t>)</w:t>
      </w:r>
    </w:p>
    <w:p w14:paraId="1DC027B1" w14:textId="77777777" w:rsidR="00D9129A" w:rsidRPr="00256BFA" w:rsidRDefault="00D9129A" w:rsidP="00D9129A">
      <w:pPr>
        <w:pStyle w:val="ListParagraph"/>
      </w:pPr>
    </w:p>
    <w:p w14:paraId="7087A736" w14:textId="30F0D1E3" w:rsidR="00BC6BB2" w:rsidRPr="00256BFA" w:rsidRDefault="00F8055E">
      <w:pPr>
        <w:pStyle w:val="BlockText"/>
        <w:numPr>
          <w:ilvl w:val="0"/>
          <w:numId w:val="5"/>
        </w:numPr>
        <w:spacing w:after="0"/>
      </w:pPr>
      <w:r w:rsidRPr="00256BFA">
        <w:rPr>
          <w:b/>
          <w:bCs/>
          <w:u w:val="single"/>
        </w:rPr>
        <w:t xml:space="preserve">Monitoring </w:t>
      </w:r>
      <w:r w:rsidR="00C3513D" w:rsidRPr="00256BFA">
        <w:rPr>
          <w:b/>
          <w:bCs/>
          <w:u w:val="single"/>
        </w:rPr>
        <w:t>and reporting</w:t>
      </w:r>
      <w:r w:rsidR="008A3929" w:rsidRPr="00256BFA">
        <w:rPr>
          <w:b/>
          <w:bCs/>
          <w:u w:val="single"/>
        </w:rPr>
        <w:t xml:space="preserve"> of</w:t>
      </w:r>
      <w:r w:rsidR="00C3513D" w:rsidRPr="00256BFA">
        <w:rPr>
          <w:b/>
          <w:bCs/>
          <w:u w:val="single"/>
        </w:rPr>
        <w:t xml:space="preserve"> f</w:t>
      </w:r>
      <w:r w:rsidRPr="00256BFA">
        <w:rPr>
          <w:b/>
          <w:bCs/>
          <w:u w:val="single"/>
        </w:rPr>
        <w:t>lare</w:t>
      </w:r>
      <w:r w:rsidR="00C3513D" w:rsidRPr="00256BFA">
        <w:rPr>
          <w:b/>
          <w:bCs/>
          <w:u w:val="single"/>
        </w:rPr>
        <w:t xml:space="preserve"> use</w:t>
      </w:r>
      <w:r w:rsidR="000247A2" w:rsidRPr="00256BFA">
        <w:rPr>
          <w:b/>
          <w:bCs/>
          <w:u w:val="single"/>
        </w:rPr>
        <w:t xml:space="preserve"> and leaks</w:t>
      </w:r>
    </w:p>
    <w:p w14:paraId="59404AB9" w14:textId="77777777" w:rsidR="004A7EB0" w:rsidRPr="00256BFA" w:rsidRDefault="004A7EB0" w:rsidP="004A7EB0">
      <w:pPr>
        <w:pStyle w:val="BlockText"/>
        <w:spacing w:after="0"/>
        <w:ind w:left="360"/>
      </w:pPr>
    </w:p>
    <w:p w14:paraId="47F054FA" w14:textId="71C58FAE" w:rsidR="00D23FC4" w:rsidRPr="00256BFA" w:rsidRDefault="00D23FC4" w:rsidP="006C679D">
      <w:pPr>
        <w:rPr>
          <w:sz w:val="22"/>
          <w:szCs w:val="22"/>
        </w:rPr>
      </w:pPr>
      <w:r w:rsidRPr="00256BFA">
        <w:rPr>
          <w:sz w:val="22"/>
          <w:szCs w:val="22"/>
        </w:rPr>
        <w:t xml:space="preserve">The application contains information on monitoring of </w:t>
      </w:r>
      <w:r w:rsidR="00FA3A8F" w:rsidRPr="00256BFA">
        <w:rPr>
          <w:sz w:val="22"/>
          <w:szCs w:val="22"/>
        </w:rPr>
        <w:t>pipelines (e.g. leak detection) and the use of the flare.</w:t>
      </w:r>
    </w:p>
    <w:p w14:paraId="0981CEE4" w14:textId="77777777" w:rsidR="00D23FC4" w:rsidRDefault="00D23FC4" w:rsidP="006C679D">
      <w:pPr>
        <w:rPr>
          <w:color w:val="FF0000"/>
          <w:sz w:val="22"/>
          <w:szCs w:val="22"/>
        </w:rPr>
      </w:pPr>
    </w:p>
    <w:p w14:paraId="6DA04EF2" w14:textId="77777777" w:rsidR="007D571C" w:rsidRPr="00E52C67" w:rsidRDefault="00FE418F" w:rsidP="00E52C67">
      <w:pPr>
        <w:pStyle w:val="ListParagraph"/>
        <w:numPr>
          <w:ilvl w:val="0"/>
          <w:numId w:val="43"/>
        </w:numPr>
        <w:rPr>
          <w:color w:val="000000" w:themeColor="text1"/>
          <w:sz w:val="22"/>
          <w:szCs w:val="22"/>
        </w:rPr>
      </w:pPr>
      <w:r w:rsidRPr="00E52C67">
        <w:rPr>
          <w:color w:val="000000" w:themeColor="text1"/>
          <w:sz w:val="22"/>
          <w:szCs w:val="22"/>
        </w:rPr>
        <w:t>Leaks experienced in the pipeline between the jetty head and the storage tank will be detected by mass balance</w:t>
      </w:r>
      <w:r w:rsidR="007D571C" w:rsidRPr="00E52C67">
        <w:rPr>
          <w:color w:val="000000" w:themeColor="text1"/>
          <w:sz w:val="22"/>
          <w:szCs w:val="22"/>
        </w:rPr>
        <w:t xml:space="preserve">.  </w:t>
      </w:r>
    </w:p>
    <w:p w14:paraId="0F731285" w14:textId="114DB834" w:rsidR="00FE418F" w:rsidRPr="00E52C67" w:rsidRDefault="007D571C" w:rsidP="00E52C67">
      <w:pPr>
        <w:pStyle w:val="ListParagraph"/>
        <w:numPr>
          <w:ilvl w:val="0"/>
          <w:numId w:val="43"/>
        </w:numPr>
        <w:rPr>
          <w:color w:val="000000" w:themeColor="text1"/>
          <w:sz w:val="22"/>
          <w:szCs w:val="22"/>
        </w:rPr>
      </w:pPr>
      <w:r w:rsidRPr="00E52C67">
        <w:rPr>
          <w:color w:val="000000" w:themeColor="text1"/>
          <w:sz w:val="22"/>
          <w:szCs w:val="22"/>
        </w:rPr>
        <w:t>Continuous monitoring via the BPCS for parameters such as temperature, pressure and flow.</w:t>
      </w:r>
    </w:p>
    <w:p w14:paraId="0A3C5BA7" w14:textId="77777777" w:rsidR="00796902" w:rsidRDefault="00796902" w:rsidP="006C679D">
      <w:pPr>
        <w:rPr>
          <w:color w:val="000000" w:themeColor="text1"/>
          <w:sz w:val="22"/>
          <w:szCs w:val="22"/>
        </w:rPr>
      </w:pPr>
    </w:p>
    <w:p w14:paraId="66E16D9B" w14:textId="7074F00B" w:rsidR="00FE34E9" w:rsidRPr="00256BFA" w:rsidRDefault="00FE34E9" w:rsidP="006C679D">
      <w:pPr>
        <w:rPr>
          <w:sz w:val="22"/>
          <w:szCs w:val="22"/>
        </w:rPr>
      </w:pPr>
      <w:r w:rsidRPr="00256BFA">
        <w:rPr>
          <w:sz w:val="22"/>
          <w:szCs w:val="22"/>
        </w:rPr>
        <w:t>It is not clear in the application how the</w:t>
      </w:r>
      <w:r w:rsidR="00793241" w:rsidRPr="00256BFA">
        <w:rPr>
          <w:sz w:val="22"/>
          <w:szCs w:val="22"/>
        </w:rPr>
        <w:t xml:space="preserve"> above monitoring </w:t>
      </w:r>
      <w:r w:rsidR="007B5E6B" w:rsidRPr="00256BFA">
        <w:rPr>
          <w:sz w:val="22"/>
          <w:szCs w:val="22"/>
        </w:rPr>
        <w:t>will be recorded, collated and reported</w:t>
      </w:r>
      <w:r w:rsidR="008A3929" w:rsidRPr="00256BFA">
        <w:rPr>
          <w:sz w:val="22"/>
          <w:szCs w:val="22"/>
        </w:rPr>
        <w:t xml:space="preserve"> for permit compliance</w:t>
      </w:r>
      <w:r w:rsidR="007B5E6B" w:rsidRPr="00256BFA">
        <w:rPr>
          <w:sz w:val="22"/>
          <w:szCs w:val="22"/>
        </w:rPr>
        <w:t>.</w:t>
      </w:r>
      <w:r w:rsidR="0056055B" w:rsidRPr="00256BFA">
        <w:rPr>
          <w:sz w:val="22"/>
          <w:szCs w:val="22"/>
        </w:rPr>
        <w:t xml:space="preserve"> </w:t>
      </w:r>
      <w:r w:rsidR="008A3929" w:rsidRPr="00256BFA">
        <w:rPr>
          <w:sz w:val="22"/>
          <w:szCs w:val="22"/>
        </w:rPr>
        <w:t xml:space="preserve">  Please provide further detail and clarification. </w:t>
      </w:r>
    </w:p>
    <w:p w14:paraId="2CBD9E30" w14:textId="77777777" w:rsidR="0056055B" w:rsidRPr="00256BFA" w:rsidRDefault="0056055B" w:rsidP="006C679D">
      <w:pPr>
        <w:rPr>
          <w:sz w:val="22"/>
          <w:szCs w:val="22"/>
        </w:rPr>
      </w:pPr>
    </w:p>
    <w:p w14:paraId="5D2D61E8" w14:textId="77777777" w:rsidR="00E47992" w:rsidRPr="00256BFA" w:rsidRDefault="00E47992" w:rsidP="00E47992">
      <w:pPr>
        <w:pStyle w:val="BlockText"/>
        <w:spacing w:after="0"/>
      </w:pPr>
    </w:p>
    <w:p w14:paraId="3FD6072D" w14:textId="77777777" w:rsidR="00D73A03" w:rsidRPr="00256BFA" w:rsidRDefault="00D73A03" w:rsidP="006F6C6F">
      <w:pPr>
        <w:pStyle w:val="BlockText"/>
        <w:numPr>
          <w:ilvl w:val="0"/>
          <w:numId w:val="5"/>
        </w:numPr>
        <w:spacing w:after="240"/>
        <w:rPr>
          <w:b/>
          <w:bCs/>
          <w:u w:val="single"/>
        </w:rPr>
      </w:pPr>
      <w:r w:rsidRPr="00256BFA">
        <w:rPr>
          <w:b/>
          <w:bCs/>
          <w:u w:val="single"/>
        </w:rPr>
        <w:t>Surface waters</w:t>
      </w:r>
    </w:p>
    <w:p w14:paraId="58CBF834" w14:textId="796E1798" w:rsidR="00085E36" w:rsidRPr="00256BFA" w:rsidRDefault="00290006" w:rsidP="002B67C6">
      <w:pPr>
        <w:pStyle w:val="BlockText"/>
        <w:rPr>
          <w:b/>
          <w:bCs/>
        </w:rPr>
      </w:pPr>
      <w:r w:rsidRPr="00256BFA">
        <w:t>Section</w:t>
      </w:r>
      <w:r w:rsidR="00E50E2A" w:rsidRPr="00256BFA">
        <w:t xml:space="preserve"> </w:t>
      </w:r>
      <w:r w:rsidR="0022147B" w:rsidRPr="00256BFA">
        <w:t xml:space="preserve">6.6.2 </w:t>
      </w:r>
      <w:r w:rsidR="00E50E2A" w:rsidRPr="00256BFA">
        <w:t>within Environmental Permit Application Supporting Statement relates to emissions to water.   It is stated here that ‘r</w:t>
      </w:r>
      <w:r w:rsidR="0022147B" w:rsidRPr="00256BFA">
        <w:t>un-off from possible NH</w:t>
      </w:r>
      <w:r w:rsidR="0022147B" w:rsidRPr="00256BFA">
        <w:rPr>
          <w:vertAlign w:val="subscript"/>
        </w:rPr>
        <w:t>3</w:t>
      </w:r>
      <w:r w:rsidR="0022147B" w:rsidRPr="00256BFA">
        <w:t xml:space="preserve"> contaminated areas will be collected in a separate ammonia treatment sump and when NH</w:t>
      </w:r>
      <w:r w:rsidR="0022147B" w:rsidRPr="00256BFA">
        <w:rPr>
          <w:vertAlign w:val="subscript"/>
        </w:rPr>
        <w:t>3</w:t>
      </w:r>
      <w:r w:rsidR="0022147B" w:rsidRPr="00256BFA">
        <w:t xml:space="preserve"> is detected, valves will close, and </w:t>
      </w:r>
      <w:r w:rsidR="0022147B" w:rsidRPr="00256BFA">
        <w:rPr>
          <w:u w:val="single"/>
        </w:rPr>
        <w:t>the run-off will be chemically treated</w:t>
      </w:r>
      <w:r w:rsidR="00E50E2A" w:rsidRPr="00256BFA">
        <w:rPr>
          <w:u w:val="single"/>
        </w:rPr>
        <w:t>”</w:t>
      </w:r>
      <w:r w:rsidR="00D56ADB" w:rsidRPr="00256BFA">
        <w:rPr>
          <w:b/>
          <w:bCs/>
        </w:rPr>
        <w:t xml:space="preserve">.    </w:t>
      </w:r>
    </w:p>
    <w:p w14:paraId="05F0859F" w14:textId="1C2FCEFA" w:rsidR="00290006" w:rsidRPr="00256BFA" w:rsidRDefault="00E50E2A" w:rsidP="002B67C6">
      <w:pPr>
        <w:pStyle w:val="BlockText"/>
      </w:pPr>
      <w:r w:rsidRPr="00256BFA">
        <w:t>Provide further information on the chemical treatment</w:t>
      </w:r>
      <w:r w:rsidR="009E27F6" w:rsidRPr="00256BFA">
        <w:t xml:space="preserve"> taking place, and </w:t>
      </w:r>
      <w:r w:rsidR="00B23532" w:rsidRPr="00256BFA">
        <w:t xml:space="preserve">confirmation of whether this treatment </w:t>
      </w:r>
      <w:r w:rsidR="009E27F6" w:rsidRPr="00256BFA">
        <w:t xml:space="preserve">will be performed </w:t>
      </w:r>
      <w:proofErr w:type="gramStart"/>
      <w:r w:rsidR="00B23532" w:rsidRPr="00256BFA">
        <w:t>onsite, or</w:t>
      </w:r>
      <w:proofErr w:type="gramEnd"/>
      <w:r w:rsidR="00B23532" w:rsidRPr="00256BFA">
        <w:t xml:space="preserve"> </w:t>
      </w:r>
      <w:r w:rsidR="009E27F6" w:rsidRPr="00256BFA">
        <w:t xml:space="preserve">removed </w:t>
      </w:r>
      <w:r w:rsidR="00290006" w:rsidRPr="00256BFA">
        <w:t xml:space="preserve">offsite </w:t>
      </w:r>
      <w:r w:rsidR="009E27F6" w:rsidRPr="00256BFA">
        <w:t>as ‘</w:t>
      </w:r>
      <w:r w:rsidR="00290006" w:rsidRPr="00256BFA">
        <w:t>disposal</w:t>
      </w:r>
      <w:r w:rsidR="009E27F6" w:rsidRPr="00256BFA">
        <w:t>’ i.e. for offsite treatment</w:t>
      </w:r>
      <w:r w:rsidR="00290006" w:rsidRPr="00256BFA">
        <w:t xml:space="preserve">.  </w:t>
      </w:r>
    </w:p>
    <w:p w14:paraId="5B79C1CE" w14:textId="77777777" w:rsidR="00290006" w:rsidRDefault="00290006" w:rsidP="002B67C6">
      <w:pPr>
        <w:pStyle w:val="BlockText"/>
        <w:rPr>
          <w:color w:val="2F5496" w:themeColor="accent1" w:themeShade="BF"/>
        </w:rPr>
      </w:pPr>
    </w:p>
    <w:p w14:paraId="08D68DF6" w14:textId="2BBEC7DA" w:rsidR="00256BFA" w:rsidRPr="00256BFA" w:rsidRDefault="00256BFA" w:rsidP="00256BFA">
      <w:pPr>
        <w:pStyle w:val="BlockText"/>
        <w:numPr>
          <w:ilvl w:val="0"/>
          <w:numId w:val="5"/>
        </w:numPr>
        <w:spacing w:after="240"/>
        <w:rPr>
          <w:b/>
          <w:bCs/>
          <w:u w:val="single"/>
        </w:rPr>
      </w:pPr>
      <w:r>
        <w:rPr>
          <w:b/>
          <w:bCs/>
          <w:u w:val="single"/>
        </w:rPr>
        <w:t>Noise impacts</w:t>
      </w:r>
    </w:p>
    <w:p w14:paraId="7DED8360" w14:textId="3B310EBD" w:rsidR="00C57D18" w:rsidRPr="00C75323" w:rsidRDefault="00C57D18" w:rsidP="00EC2CCC">
      <w:pPr>
        <w:pStyle w:val="BlockText"/>
        <w:numPr>
          <w:ilvl w:val="0"/>
          <w:numId w:val="44"/>
        </w:numPr>
      </w:pPr>
      <w:r w:rsidRPr="00C75323">
        <w:t xml:space="preserve">The </w:t>
      </w:r>
      <w:r w:rsidR="00EC2CCC" w:rsidRPr="00C75323">
        <w:t xml:space="preserve">application states that </w:t>
      </w:r>
      <w:r w:rsidRPr="00C75323">
        <w:t>residential properties on Queens Road (known as NSR 1 and NSR 2 in the DCO ES Chapter 7 Noise and Vibration) have not been included in this noise impact assessment of the operation of the proposed development</w:t>
      </w:r>
      <w:r w:rsidR="00EC2CCC" w:rsidRPr="00C75323">
        <w:t>.</w:t>
      </w:r>
    </w:p>
    <w:p w14:paraId="3A571E45" w14:textId="02943924" w:rsidR="00EC2CCC" w:rsidRPr="00C75323" w:rsidRDefault="004B35BC" w:rsidP="00C75323">
      <w:pPr>
        <w:pStyle w:val="BlockText"/>
        <w:ind w:left="720"/>
        <w:rPr>
          <w:b/>
          <w:bCs/>
        </w:rPr>
      </w:pPr>
      <w:r w:rsidRPr="00C75323">
        <w:rPr>
          <w:b/>
          <w:bCs/>
        </w:rPr>
        <w:t xml:space="preserve">Consider this </w:t>
      </w:r>
      <w:r w:rsidR="00C75323" w:rsidRPr="00C75323">
        <w:rPr>
          <w:b/>
          <w:bCs/>
        </w:rPr>
        <w:t>with question 9 above (receptor status):</w:t>
      </w:r>
    </w:p>
    <w:p w14:paraId="05030BC1" w14:textId="4ACAE074" w:rsidR="00C75323" w:rsidRPr="006C679D" w:rsidRDefault="00C75323" w:rsidP="00C75323">
      <w:pPr>
        <w:pStyle w:val="ListParagraph"/>
        <w:numPr>
          <w:ilvl w:val="1"/>
          <w:numId w:val="26"/>
        </w:numPr>
        <w:ind w:left="851" w:hanging="284"/>
        <w:rPr>
          <w:color w:val="000000" w:themeColor="text1"/>
          <w:sz w:val="22"/>
          <w:szCs w:val="22"/>
        </w:rPr>
      </w:pPr>
      <w:r w:rsidRPr="1346E419">
        <w:rPr>
          <w:i/>
          <w:iCs/>
          <w:color w:val="000000" w:themeColor="text1"/>
          <w:sz w:val="22"/>
          <w:szCs w:val="22"/>
        </w:rPr>
        <w:t xml:space="preserve">Clear evidence and guarantees (with dates) need to be provided for when these will cease as residential receptors, </w:t>
      </w:r>
      <w:proofErr w:type="gramStart"/>
      <w:r w:rsidRPr="1346E419">
        <w:rPr>
          <w:i/>
          <w:iCs/>
          <w:color w:val="000000" w:themeColor="text1"/>
          <w:sz w:val="22"/>
          <w:szCs w:val="22"/>
        </w:rPr>
        <w:t>in order to</w:t>
      </w:r>
      <w:proofErr w:type="gramEnd"/>
      <w:r w:rsidRPr="1346E419">
        <w:rPr>
          <w:i/>
          <w:iCs/>
          <w:color w:val="000000" w:themeColor="text1"/>
          <w:sz w:val="22"/>
          <w:szCs w:val="22"/>
        </w:rPr>
        <w:t xml:space="preserve"> be discounted from impact assessment scope (as receptors).</w:t>
      </w:r>
    </w:p>
    <w:p w14:paraId="60E69569" w14:textId="77777777" w:rsidR="00C75323" w:rsidRPr="002059A6" w:rsidRDefault="00C75323" w:rsidP="00C75323">
      <w:pPr>
        <w:pStyle w:val="ListParagraph"/>
        <w:numPr>
          <w:ilvl w:val="1"/>
          <w:numId w:val="26"/>
        </w:numPr>
        <w:ind w:left="851" w:hanging="284"/>
        <w:rPr>
          <w:color w:val="000000" w:themeColor="text1"/>
          <w:sz w:val="22"/>
          <w:szCs w:val="22"/>
        </w:rPr>
      </w:pPr>
      <w:r>
        <w:rPr>
          <w:i/>
          <w:iCs/>
          <w:color w:val="000000" w:themeColor="text1"/>
          <w:sz w:val="22"/>
          <w:szCs w:val="22"/>
        </w:rPr>
        <w:t xml:space="preserve">If this cannot be guaranteed (with reassurances in advance of commencing operations) then these receptors </w:t>
      </w:r>
      <w:r w:rsidRPr="00D75347">
        <w:rPr>
          <w:i/>
          <w:iCs/>
          <w:color w:val="000000" w:themeColor="text1"/>
          <w:sz w:val="22"/>
          <w:szCs w:val="22"/>
          <w:u w:val="single"/>
        </w:rPr>
        <w:t>must</w:t>
      </w:r>
      <w:r>
        <w:rPr>
          <w:i/>
          <w:iCs/>
          <w:color w:val="000000" w:themeColor="text1"/>
          <w:sz w:val="22"/>
          <w:szCs w:val="22"/>
        </w:rPr>
        <w:t xml:space="preserve"> be considered / included within the scope of assessments as sensitive receptors.</w:t>
      </w:r>
    </w:p>
    <w:p w14:paraId="1B617646" w14:textId="77777777" w:rsidR="00C75323" w:rsidRDefault="00C75323" w:rsidP="004B35BC">
      <w:pPr>
        <w:pStyle w:val="BlockText"/>
        <w:ind w:left="930"/>
        <w:rPr>
          <w:color w:val="44546A" w:themeColor="text2"/>
        </w:rPr>
      </w:pPr>
    </w:p>
    <w:p w14:paraId="1BD5F07D" w14:textId="535D7135" w:rsidR="00C57D18" w:rsidRDefault="00E214F3" w:rsidP="00647BCC">
      <w:pPr>
        <w:pStyle w:val="BlockText"/>
        <w:numPr>
          <w:ilvl w:val="0"/>
          <w:numId w:val="26"/>
        </w:numPr>
      </w:pPr>
      <w:r w:rsidRPr="00647BCC">
        <w:rPr>
          <w:b/>
          <w:bCs/>
        </w:rPr>
        <w:t>Consider</w:t>
      </w:r>
      <w:r w:rsidR="00C74595" w:rsidRPr="00647BCC">
        <w:rPr>
          <w:b/>
          <w:bCs/>
        </w:rPr>
        <w:t>ing question 2 above</w:t>
      </w:r>
      <w:r w:rsidR="00C74595">
        <w:t xml:space="preserve">, provide clarification on </w:t>
      </w:r>
      <w:r w:rsidR="00C57D18">
        <w:t xml:space="preserve">“operational noise” – phases 1 -6 </w:t>
      </w:r>
      <w:r w:rsidR="005C7AC4">
        <w:t xml:space="preserve">and the </w:t>
      </w:r>
      <w:r w:rsidR="00C57D18">
        <w:t xml:space="preserve">scope of installation </w:t>
      </w:r>
      <w:r w:rsidR="005C7AC4">
        <w:t xml:space="preserve">i.e. if other activities </w:t>
      </w:r>
      <w:r w:rsidR="00647BCC">
        <w:t xml:space="preserve">are </w:t>
      </w:r>
      <w:r w:rsidR="005C7AC4">
        <w:t xml:space="preserve">technically </w:t>
      </w:r>
      <w:proofErr w:type="gramStart"/>
      <w:r w:rsidR="005C7AC4">
        <w:t>connected</w:t>
      </w:r>
      <w:proofErr w:type="gramEnd"/>
      <w:r w:rsidR="00647BCC">
        <w:t xml:space="preserve"> they should be considered within this assessment</w:t>
      </w:r>
      <w:r w:rsidR="005C7AC4">
        <w:t>.</w:t>
      </w:r>
    </w:p>
    <w:p w14:paraId="2FC30868" w14:textId="77777777" w:rsidR="001E729F" w:rsidRDefault="001E729F" w:rsidP="001E729F">
      <w:pPr>
        <w:pStyle w:val="BlockText"/>
        <w:spacing w:after="0"/>
        <w:ind w:left="720"/>
      </w:pPr>
    </w:p>
    <w:p w14:paraId="7977B390" w14:textId="0862A5DC" w:rsidR="00C57D18" w:rsidRDefault="001E729F" w:rsidP="00A3128E">
      <w:pPr>
        <w:pStyle w:val="BlockText"/>
        <w:numPr>
          <w:ilvl w:val="0"/>
          <w:numId w:val="26"/>
        </w:numPr>
        <w:spacing w:after="60"/>
        <w:ind w:left="714" w:hanging="357"/>
      </w:pPr>
      <w:r>
        <w:t xml:space="preserve">The application states: </w:t>
      </w:r>
      <w:r w:rsidR="00C57D18">
        <w:t>The following items of plant, although containing noise source information, were deemed as being “emergency items” only and were not modelled as part of the operational noise model.</w:t>
      </w:r>
    </w:p>
    <w:p w14:paraId="11DB61FA" w14:textId="419B152B" w:rsidR="00974161" w:rsidRDefault="00C57D18" w:rsidP="00F00646">
      <w:pPr>
        <w:pStyle w:val="BlockText"/>
        <w:numPr>
          <w:ilvl w:val="4"/>
          <w:numId w:val="26"/>
        </w:numPr>
        <w:ind w:left="993" w:hanging="284"/>
      </w:pPr>
      <w:r w:rsidRPr="00F41CE3">
        <w:t>Flare</w:t>
      </w:r>
    </w:p>
    <w:p w14:paraId="03485BD5" w14:textId="0713275A" w:rsidR="001D7FF8" w:rsidRPr="001D7FF8" w:rsidRDefault="001D7FF8" w:rsidP="001D7FF8">
      <w:pPr>
        <w:pStyle w:val="BlockText"/>
        <w:ind w:left="720"/>
      </w:pPr>
      <w:r>
        <w:t>Please justify</w:t>
      </w:r>
      <w:r w:rsidR="00A3128E">
        <w:t xml:space="preserve"> why flare emissions have not been included (including short term, intermittent sound sources).</w:t>
      </w:r>
    </w:p>
    <w:p w14:paraId="4ABCD105" w14:textId="77777777" w:rsidR="00974161" w:rsidRDefault="00974161" w:rsidP="00974161">
      <w:pPr>
        <w:pStyle w:val="BlockText"/>
        <w:rPr>
          <w:b/>
          <w:bCs/>
          <w:color w:val="2F5496" w:themeColor="accent1" w:themeShade="BF"/>
          <w:u w:val="single"/>
        </w:rPr>
      </w:pPr>
    </w:p>
    <w:p w14:paraId="051450C5" w14:textId="77777777" w:rsidR="00974161" w:rsidRPr="006F6C6F" w:rsidRDefault="00974161" w:rsidP="00974161">
      <w:pPr>
        <w:pStyle w:val="BlockText"/>
        <w:rPr>
          <w:b/>
          <w:bCs/>
          <w:color w:val="2F5496" w:themeColor="accent1" w:themeShade="BF"/>
          <w:u w:val="single"/>
        </w:rPr>
      </w:pPr>
    </w:p>
    <w:p w14:paraId="47E35CEE" w14:textId="77777777" w:rsidR="00690B0A" w:rsidRDefault="00690B0A" w:rsidP="002B67C6">
      <w:pPr>
        <w:pStyle w:val="BlockText"/>
        <w:rPr>
          <w:rFonts w:cs="Arial"/>
          <w:szCs w:val="22"/>
          <w:lang w:val="en-US"/>
        </w:rPr>
      </w:pPr>
    </w:p>
    <w:p w14:paraId="1F8BCDFA" w14:textId="77777777" w:rsidR="00690B0A" w:rsidRDefault="00690B0A" w:rsidP="002B67C6">
      <w:pPr>
        <w:pStyle w:val="BlockText"/>
        <w:rPr>
          <w:rFonts w:cs="Arial"/>
          <w:szCs w:val="22"/>
          <w:lang w:val="en-US"/>
        </w:rPr>
      </w:pPr>
    </w:p>
    <w:p w14:paraId="5C377174" w14:textId="77777777" w:rsidR="00690B0A" w:rsidRDefault="00690B0A" w:rsidP="002B67C6">
      <w:pPr>
        <w:pStyle w:val="BlockText"/>
        <w:rPr>
          <w:rFonts w:cs="Arial"/>
          <w:szCs w:val="22"/>
          <w:lang w:val="en-US"/>
        </w:rPr>
      </w:pPr>
    </w:p>
    <w:p w14:paraId="188843FA" w14:textId="77777777" w:rsidR="00690B0A" w:rsidRDefault="00690B0A" w:rsidP="002B67C6">
      <w:pPr>
        <w:pStyle w:val="BlockText"/>
        <w:rPr>
          <w:rFonts w:cs="Arial"/>
          <w:szCs w:val="22"/>
          <w:lang w:val="en-US"/>
        </w:rPr>
      </w:pPr>
    </w:p>
    <w:p w14:paraId="2663B7C1" w14:textId="560853EB" w:rsidR="003D755E" w:rsidRDefault="003D755E" w:rsidP="002B67C6">
      <w:pPr>
        <w:pStyle w:val="BlockText"/>
        <w:rPr>
          <w:rFonts w:cs="Arial"/>
          <w:color w:val="FF00FF"/>
          <w:szCs w:val="22"/>
          <w:lang w:val="en-US"/>
        </w:rPr>
      </w:pPr>
      <w:r>
        <w:rPr>
          <w:rFonts w:cs="Arial"/>
          <w:szCs w:val="22"/>
          <w:lang w:val="en-US"/>
        </w:rPr>
        <w:t>Please send the information, quoting the above application reference, to:</w:t>
      </w:r>
    </w:p>
    <w:p w14:paraId="5A8D1F9C" w14:textId="77777777" w:rsidR="003D755E" w:rsidRDefault="003D755E" w:rsidP="003D755E">
      <w:pPr>
        <w:spacing w:before="120" w:after="120" w:line="276" w:lineRule="auto"/>
        <w:rPr>
          <w:sz w:val="22"/>
          <w:szCs w:val="22"/>
        </w:rPr>
      </w:pPr>
      <w:r>
        <w:rPr>
          <w:sz w:val="22"/>
          <w:szCs w:val="22"/>
        </w:rPr>
        <w:t xml:space="preserve">Email address: </w:t>
      </w:r>
      <w:hyperlink r:id="rId18" w:history="1">
        <w:r>
          <w:rPr>
            <w:rStyle w:val="Hyperlink"/>
            <w:sz w:val="22"/>
            <w:szCs w:val="22"/>
          </w:rPr>
          <w:t>psc@environment-agency.gov.uk</w:t>
        </w:r>
      </w:hyperlink>
      <w:r>
        <w:rPr>
          <w:sz w:val="22"/>
          <w:szCs w:val="22"/>
        </w:rPr>
        <w:t xml:space="preserve">. </w:t>
      </w:r>
    </w:p>
    <w:p w14:paraId="73027BDC" w14:textId="77777777" w:rsidR="003D755E" w:rsidRDefault="003D755E" w:rsidP="003D755E">
      <w:pPr>
        <w:spacing w:line="276" w:lineRule="auto"/>
        <w:rPr>
          <w:sz w:val="22"/>
          <w:szCs w:val="22"/>
        </w:rPr>
      </w:pPr>
    </w:p>
    <w:p w14:paraId="41569F1B" w14:textId="77777777" w:rsidR="003D755E" w:rsidRDefault="003D755E" w:rsidP="003D755E">
      <w:pPr>
        <w:spacing w:line="276" w:lineRule="auto"/>
        <w:rPr>
          <w:sz w:val="22"/>
          <w:szCs w:val="22"/>
        </w:rPr>
      </w:pPr>
      <w:r>
        <w:rPr>
          <w:sz w:val="22"/>
          <w:szCs w:val="22"/>
        </w:rPr>
        <w:t>Postal address:</w:t>
      </w:r>
    </w:p>
    <w:p w14:paraId="3322B623" w14:textId="77777777" w:rsidR="003D755E" w:rsidRDefault="003D755E" w:rsidP="003D755E">
      <w:pPr>
        <w:spacing w:line="276" w:lineRule="auto"/>
        <w:rPr>
          <w:sz w:val="22"/>
          <w:szCs w:val="22"/>
        </w:rPr>
      </w:pPr>
      <w:r>
        <w:rPr>
          <w:sz w:val="22"/>
          <w:szCs w:val="22"/>
        </w:rPr>
        <w:t>Permitting and Support Centre</w:t>
      </w:r>
    </w:p>
    <w:p w14:paraId="55B222B2" w14:textId="77777777" w:rsidR="003D755E" w:rsidRDefault="003D755E" w:rsidP="003D755E">
      <w:pPr>
        <w:spacing w:line="276" w:lineRule="auto"/>
        <w:rPr>
          <w:sz w:val="22"/>
          <w:szCs w:val="22"/>
        </w:rPr>
      </w:pPr>
      <w:r>
        <w:rPr>
          <w:sz w:val="22"/>
          <w:szCs w:val="22"/>
        </w:rPr>
        <w:t>Quadrant 2</w:t>
      </w:r>
    </w:p>
    <w:p w14:paraId="2DE9F988" w14:textId="77777777" w:rsidR="003D755E" w:rsidRDefault="003D755E" w:rsidP="003D755E">
      <w:pPr>
        <w:spacing w:line="276" w:lineRule="auto"/>
        <w:rPr>
          <w:sz w:val="22"/>
          <w:szCs w:val="22"/>
        </w:rPr>
      </w:pPr>
      <w:r>
        <w:rPr>
          <w:sz w:val="22"/>
          <w:szCs w:val="22"/>
        </w:rPr>
        <w:t>99 Parkway Avenue</w:t>
      </w:r>
    </w:p>
    <w:p w14:paraId="04169B58" w14:textId="77777777" w:rsidR="003D755E" w:rsidRDefault="003D755E" w:rsidP="003D755E">
      <w:pPr>
        <w:spacing w:line="276" w:lineRule="auto"/>
        <w:rPr>
          <w:sz w:val="22"/>
          <w:szCs w:val="22"/>
        </w:rPr>
      </w:pPr>
      <w:r>
        <w:rPr>
          <w:sz w:val="22"/>
          <w:szCs w:val="22"/>
        </w:rPr>
        <w:t>Sheffield</w:t>
      </w:r>
    </w:p>
    <w:p w14:paraId="725236A3" w14:textId="77777777" w:rsidR="003D755E" w:rsidRDefault="003D755E" w:rsidP="003D755E">
      <w:pPr>
        <w:spacing w:line="276" w:lineRule="auto"/>
        <w:rPr>
          <w:sz w:val="22"/>
          <w:szCs w:val="22"/>
        </w:rPr>
      </w:pPr>
      <w:r>
        <w:rPr>
          <w:sz w:val="22"/>
          <w:szCs w:val="22"/>
        </w:rPr>
        <w:t>S9 4WF</w:t>
      </w:r>
    </w:p>
    <w:p w14:paraId="570709D8" w14:textId="77777777" w:rsidR="003D755E" w:rsidRDefault="003D755E" w:rsidP="003D755E">
      <w:pPr>
        <w:pStyle w:val="EndnoteText"/>
        <w:spacing w:line="276" w:lineRule="auto"/>
        <w:rPr>
          <w:rFonts w:cs="Arial"/>
          <w:sz w:val="22"/>
          <w:szCs w:val="22"/>
          <w:lang w:val="en-US"/>
        </w:rPr>
      </w:pPr>
    </w:p>
    <w:p w14:paraId="44117C69" w14:textId="26D6837D" w:rsidR="003D755E" w:rsidRPr="00A7738A" w:rsidRDefault="003D755E" w:rsidP="003D755E">
      <w:pPr>
        <w:pStyle w:val="EndnoteText"/>
        <w:spacing w:line="276" w:lineRule="auto"/>
        <w:rPr>
          <w:rFonts w:cs="Arial"/>
          <w:color w:val="000000" w:themeColor="text1"/>
          <w:sz w:val="22"/>
          <w:szCs w:val="22"/>
          <w:lang w:val="en-US"/>
        </w:rPr>
      </w:pPr>
      <w:r w:rsidRPr="00A7738A">
        <w:rPr>
          <w:rFonts w:cs="Arial"/>
          <w:color w:val="000000" w:themeColor="text1"/>
          <w:sz w:val="22"/>
          <w:szCs w:val="22"/>
          <w:lang w:val="en-US"/>
        </w:rPr>
        <w:t xml:space="preserve">Please send the information and </w:t>
      </w:r>
      <w:proofErr w:type="gramStart"/>
      <w:r w:rsidRPr="00A7738A">
        <w:rPr>
          <w:rFonts w:cs="Arial"/>
          <w:color w:val="000000" w:themeColor="text1"/>
          <w:sz w:val="22"/>
          <w:szCs w:val="22"/>
          <w:lang w:val="en-US"/>
        </w:rPr>
        <w:t>payment  within</w:t>
      </w:r>
      <w:proofErr w:type="gramEnd"/>
      <w:r w:rsidRPr="00A7738A">
        <w:rPr>
          <w:rFonts w:cs="Arial"/>
          <w:color w:val="000000" w:themeColor="text1"/>
          <w:sz w:val="22"/>
          <w:szCs w:val="22"/>
          <w:lang w:val="en-US"/>
        </w:rPr>
        <w:t xml:space="preserve"> 10 working days of this letter. </w:t>
      </w:r>
      <w:r w:rsidRPr="00A7738A">
        <w:rPr>
          <w:rFonts w:cs="Arial"/>
          <w:color w:val="000000" w:themeColor="text1"/>
          <w:sz w:val="22"/>
          <w:szCs w:val="22"/>
        </w:rPr>
        <w:t>Details of how to pay are given in Part F of the application form.  I</w:t>
      </w:r>
      <w:proofErr w:type="spellStart"/>
      <w:r w:rsidRPr="00A7738A">
        <w:rPr>
          <w:rFonts w:cs="Arial"/>
          <w:color w:val="000000" w:themeColor="text1"/>
          <w:sz w:val="22"/>
          <w:szCs w:val="22"/>
          <w:lang w:val="en-US"/>
        </w:rPr>
        <w:t>f</w:t>
      </w:r>
      <w:proofErr w:type="spellEnd"/>
      <w:r w:rsidRPr="00A7738A">
        <w:rPr>
          <w:rFonts w:cs="Arial"/>
          <w:color w:val="000000" w:themeColor="text1"/>
          <w:sz w:val="22"/>
          <w:szCs w:val="22"/>
          <w:lang w:val="en-US"/>
        </w:rPr>
        <w:t xml:space="preserve"> we don’t hear from you, we must return your application. </w:t>
      </w:r>
    </w:p>
    <w:p w14:paraId="6DDE92EC" w14:textId="77777777" w:rsidR="003D755E" w:rsidRDefault="003D755E" w:rsidP="003D755E">
      <w:pPr>
        <w:pStyle w:val="EndnoteText"/>
        <w:spacing w:line="276" w:lineRule="auto"/>
        <w:rPr>
          <w:rFonts w:cs="Arial"/>
          <w:sz w:val="22"/>
          <w:szCs w:val="22"/>
          <w:lang w:val="en-US"/>
        </w:rPr>
      </w:pPr>
    </w:p>
    <w:p w14:paraId="0EB74C37" w14:textId="1EF91DA6" w:rsidR="003D755E" w:rsidRPr="00A7738A" w:rsidRDefault="003D755E" w:rsidP="003D755E">
      <w:pPr>
        <w:spacing w:line="276" w:lineRule="auto"/>
        <w:rPr>
          <w:rFonts w:cs="Arial"/>
          <w:color w:val="000000" w:themeColor="text1"/>
          <w:sz w:val="22"/>
          <w:szCs w:val="22"/>
        </w:rPr>
      </w:pPr>
      <w:r w:rsidRPr="00A7738A">
        <w:rPr>
          <w:rFonts w:cs="Arial"/>
          <w:color w:val="000000" w:themeColor="text1"/>
          <w:sz w:val="22"/>
          <w:szCs w:val="22"/>
        </w:rPr>
        <w:lastRenderedPageBreak/>
        <w:t xml:space="preserve">When we receive the requested information and payment, we’ll continue to check your application. We’ll check to see if there’s enough information for the application to be ‘duly made’. Duly made means that we have all the information we need to begin determination. Determination is where we assess your application and decide if we can allow what you’ve asked for. </w:t>
      </w:r>
    </w:p>
    <w:p w14:paraId="28F3A3C9" w14:textId="77777777" w:rsidR="003D755E" w:rsidRDefault="003D755E" w:rsidP="003D755E">
      <w:pPr>
        <w:spacing w:line="276" w:lineRule="auto"/>
        <w:rPr>
          <w:rFonts w:cs="Arial"/>
          <w:color w:val="000000"/>
          <w:sz w:val="22"/>
          <w:szCs w:val="22"/>
        </w:rPr>
      </w:pPr>
    </w:p>
    <w:p w14:paraId="25DF2CA3" w14:textId="77777777" w:rsidR="003D755E" w:rsidRDefault="003D755E" w:rsidP="003D755E">
      <w:pPr>
        <w:spacing w:line="276" w:lineRule="auto"/>
        <w:rPr>
          <w:rFonts w:cs="Arial"/>
          <w:color w:val="000000"/>
          <w:sz w:val="22"/>
          <w:szCs w:val="22"/>
        </w:rPr>
      </w:pPr>
      <w:r>
        <w:rPr>
          <w:rFonts w:cs="Arial"/>
          <w:color w:val="000000"/>
          <w:sz w:val="22"/>
          <w:szCs w:val="22"/>
        </w:rPr>
        <w:t>We’ll let you know by letter whether your application can be duly made. If it can’t be duly made, we’ll return your application to you.</w:t>
      </w:r>
    </w:p>
    <w:p w14:paraId="7DC04227" w14:textId="77777777" w:rsidR="003D755E" w:rsidRDefault="003D755E" w:rsidP="003D755E">
      <w:pPr>
        <w:spacing w:line="276" w:lineRule="auto"/>
        <w:rPr>
          <w:rFonts w:cs="Arial"/>
          <w:color w:val="FF00FF"/>
          <w:sz w:val="22"/>
          <w:szCs w:val="22"/>
          <w:lang w:val="en-US"/>
        </w:rPr>
      </w:pPr>
    </w:p>
    <w:p w14:paraId="256F9254" w14:textId="2E7EB9DC" w:rsidR="003D755E" w:rsidRDefault="003D755E" w:rsidP="003D755E">
      <w:pPr>
        <w:spacing w:line="276" w:lineRule="auto"/>
        <w:rPr>
          <w:rFonts w:cs="Arial"/>
          <w:color w:val="FF0000"/>
          <w:sz w:val="22"/>
          <w:szCs w:val="22"/>
          <w:lang w:val="en-US"/>
        </w:rPr>
      </w:pPr>
      <w:r>
        <w:rPr>
          <w:rFonts w:cs="Arial"/>
          <w:sz w:val="22"/>
          <w:szCs w:val="22"/>
          <w:lang w:val="en-US"/>
        </w:rPr>
        <w:t xml:space="preserve">If we do have to return your </w:t>
      </w:r>
      <w:proofErr w:type="gramStart"/>
      <w:r>
        <w:rPr>
          <w:rFonts w:cs="Arial"/>
          <w:sz w:val="22"/>
          <w:szCs w:val="22"/>
          <w:lang w:val="en-US"/>
        </w:rPr>
        <w:t>application</w:t>
      </w:r>
      <w:proofErr w:type="gramEnd"/>
      <w:r>
        <w:rPr>
          <w:rFonts w:cs="Arial"/>
          <w:sz w:val="22"/>
          <w:szCs w:val="22"/>
          <w:lang w:val="en-US"/>
        </w:rPr>
        <w:t xml:space="preserve"> we’ll send you a partial refund of your application payment. This maximum amount we’ll retain is capped at £1,500. Further information on charging can be found at: </w:t>
      </w:r>
      <w:hyperlink r:id="rId19" w:history="1">
        <w:r>
          <w:rPr>
            <w:rStyle w:val="Hyperlink"/>
            <w:sz w:val="22"/>
            <w:szCs w:val="22"/>
          </w:rPr>
          <w:t>https://www.gov.uk/government/publications/environmental-permitting-ep-charges-scheme</w:t>
        </w:r>
      </w:hyperlink>
    </w:p>
    <w:p w14:paraId="444D782F" w14:textId="77777777" w:rsidR="003D755E" w:rsidRDefault="003D755E" w:rsidP="003D755E">
      <w:pPr>
        <w:spacing w:line="276" w:lineRule="auto"/>
        <w:rPr>
          <w:rFonts w:cs="Arial"/>
          <w:color w:val="FF00FF"/>
          <w:sz w:val="22"/>
          <w:szCs w:val="22"/>
          <w:lang w:val="en-US"/>
        </w:rPr>
      </w:pPr>
    </w:p>
    <w:p w14:paraId="3CE9CE7F" w14:textId="77777777" w:rsidR="003D755E" w:rsidRDefault="003D755E" w:rsidP="003D755E">
      <w:pPr>
        <w:pStyle w:val="EndnoteText"/>
        <w:spacing w:line="276" w:lineRule="auto"/>
        <w:rPr>
          <w:rFonts w:cs="Arial"/>
          <w:sz w:val="22"/>
          <w:szCs w:val="22"/>
          <w:lang w:val="en-US"/>
        </w:rPr>
      </w:pPr>
      <w:r>
        <w:rPr>
          <w:rFonts w:cs="Arial"/>
          <w:sz w:val="22"/>
          <w:szCs w:val="22"/>
          <w:lang w:val="en-US"/>
        </w:rPr>
        <w:t xml:space="preserve">We’ll assess your claim for confidentiality once your application is duly made. </w:t>
      </w:r>
    </w:p>
    <w:p w14:paraId="70A3A17F" w14:textId="77777777" w:rsidR="003D755E" w:rsidRDefault="003D755E" w:rsidP="003D755E">
      <w:pPr>
        <w:pStyle w:val="EndnoteText"/>
        <w:spacing w:line="276" w:lineRule="auto"/>
        <w:rPr>
          <w:rFonts w:cs="Arial"/>
          <w:sz w:val="22"/>
          <w:szCs w:val="22"/>
          <w:lang w:val="en-US"/>
        </w:rPr>
      </w:pPr>
    </w:p>
    <w:p w14:paraId="50776A4A" w14:textId="7A0626A8" w:rsidR="003D755E" w:rsidRPr="00372234" w:rsidRDefault="003D755E" w:rsidP="003D755E">
      <w:pPr>
        <w:pStyle w:val="EndnoteText"/>
        <w:spacing w:line="276" w:lineRule="auto"/>
        <w:rPr>
          <w:rFonts w:cs="Arial"/>
          <w:color w:val="000000" w:themeColor="text1"/>
          <w:sz w:val="22"/>
          <w:szCs w:val="22"/>
          <w:lang w:val="en-US"/>
        </w:rPr>
      </w:pPr>
      <w:r w:rsidRPr="00372234">
        <w:rPr>
          <w:rFonts w:cs="Arial"/>
          <w:color w:val="000000" w:themeColor="text1"/>
          <w:sz w:val="22"/>
          <w:szCs w:val="22"/>
          <w:lang w:val="en-US"/>
        </w:rPr>
        <w:t xml:space="preserve">If you have any </w:t>
      </w:r>
      <w:proofErr w:type="gramStart"/>
      <w:r w:rsidRPr="00372234">
        <w:rPr>
          <w:rFonts w:cs="Arial"/>
          <w:color w:val="000000" w:themeColor="text1"/>
          <w:sz w:val="22"/>
          <w:szCs w:val="22"/>
          <w:lang w:val="en-US"/>
        </w:rPr>
        <w:t>questions</w:t>
      </w:r>
      <w:proofErr w:type="gramEnd"/>
      <w:r w:rsidRPr="00372234">
        <w:rPr>
          <w:rFonts w:cs="Arial"/>
          <w:color w:val="000000" w:themeColor="text1"/>
          <w:sz w:val="22"/>
          <w:szCs w:val="22"/>
          <w:lang w:val="en-US"/>
        </w:rPr>
        <w:t xml:space="preserve"> please email </w:t>
      </w:r>
      <w:r w:rsidR="00372234" w:rsidRPr="00372234">
        <w:rPr>
          <w:rFonts w:cs="Arial"/>
          <w:color w:val="000000" w:themeColor="text1"/>
          <w:sz w:val="22"/>
          <w:szCs w:val="22"/>
          <w:lang w:val="en-US"/>
        </w:rPr>
        <w:t>mark.taylor</w:t>
      </w:r>
      <w:r w:rsidRPr="00372234">
        <w:rPr>
          <w:rFonts w:cs="Arial"/>
          <w:color w:val="000000" w:themeColor="text1"/>
          <w:sz w:val="22"/>
          <w:szCs w:val="22"/>
          <w:lang w:val="en-US"/>
        </w:rPr>
        <w:t>@environment-agency.gov.uk.</w:t>
      </w:r>
    </w:p>
    <w:p w14:paraId="10357B1E" w14:textId="77777777" w:rsidR="003D755E" w:rsidRDefault="003D755E" w:rsidP="003D755E">
      <w:pPr>
        <w:pStyle w:val="EndnoteText"/>
        <w:spacing w:line="276" w:lineRule="auto"/>
        <w:rPr>
          <w:rFonts w:cs="Arial"/>
          <w:sz w:val="22"/>
          <w:szCs w:val="22"/>
          <w:lang w:val="en-US"/>
        </w:rPr>
      </w:pPr>
    </w:p>
    <w:p w14:paraId="6EC0E664" w14:textId="77777777" w:rsidR="003D755E" w:rsidRDefault="003D755E" w:rsidP="003D755E">
      <w:pPr>
        <w:pStyle w:val="EndnoteText"/>
        <w:spacing w:line="276" w:lineRule="auto"/>
        <w:rPr>
          <w:rFonts w:cs="Arial"/>
          <w:sz w:val="22"/>
          <w:szCs w:val="22"/>
          <w:lang w:val="en-US"/>
        </w:rPr>
      </w:pPr>
      <w:bookmarkStart w:id="2" w:name="Closing"/>
      <w:bookmarkEnd w:id="2"/>
      <w:r>
        <w:rPr>
          <w:rFonts w:cs="Arial"/>
          <w:sz w:val="22"/>
          <w:szCs w:val="22"/>
          <w:lang w:val="en-US"/>
        </w:rPr>
        <w:t>Yours sincerely</w:t>
      </w:r>
    </w:p>
    <w:p w14:paraId="795388E1" w14:textId="77777777" w:rsidR="003D755E" w:rsidRDefault="003D755E" w:rsidP="003D755E">
      <w:pPr>
        <w:pStyle w:val="EndnoteText"/>
        <w:spacing w:line="276" w:lineRule="auto"/>
        <w:rPr>
          <w:rFonts w:cs="Arial"/>
          <w:sz w:val="22"/>
          <w:szCs w:val="22"/>
          <w:lang w:val="en-US"/>
        </w:rPr>
      </w:pPr>
    </w:p>
    <w:p w14:paraId="14B71800" w14:textId="77777777" w:rsidR="003D755E" w:rsidRDefault="003D755E" w:rsidP="003D755E">
      <w:pPr>
        <w:pStyle w:val="EndnoteText"/>
        <w:spacing w:line="276" w:lineRule="auto"/>
        <w:rPr>
          <w:rFonts w:cs="Arial"/>
          <w:sz w:val="22"/>
          <w:szCs w:val="22"/>
          <w:lang w:val="en-US"/>
        </w:rPr>
      </w:pPr>
    </w:p>
    <w:p w14:paraId="4F208001" w14:textId="77777777" w:rsidR="003D755E" w:rsidRDefault="003D755E" w:rsidP="003D755E">
      <w:pPr>
        <w:pStyle w:val="EndnoteText"/>
        <w:spacing w:line="276" w:lineRule="auto"/>
        <w:rPr>
          <w:rFonts w:cs="Arial"/>
          <w:sz w:val="22"/>
          <w:szCs w:val="22"/>
          <w:lang w:val="en-US"/>
        </w:rPr>
      </w:pPr>
    </w:p>
    <w:p w14:paraId="2CDB958F" w14:textId="77777777" w:rsidR="003D755E" w:rsidRDefault="003D755E" w:rsidP="003D755E">
      <w:pPr>
        <w:pStyle w:val="EndnoteText"/>
        <w:spacing w:line="276" w:lineRule="auto"/>
        <w:rPr>
          <w:rFonts w:cs="Arial"/>
          <w:color w:val="FF0000"/>
          <w:sz w:val="22"/>
          <w:szCs w:val="22"/>
          <w:lang w:val="en-US"/>
        </w:rPr>
      </w:pPr>
    </w:p>
    <w:bookmarkStart w:id="3" w:name="SignatoryName" w:displacedByCustomXml="next"/>
    <w:bookmarkEnd w:id="3" w:displacedByCustomXml="next"/>
    <w:sdt>
      <w:sdtPr>
        <w:rPr>
          <w:rFonts w:cs="Arial"/>
          <w:b/>
          <w:bCs/>
          <w:color w:val="FF0000"/>
        </w:rPr>
        <w:alias w:val="Permitting Support Adviser"/>
        <w:tag w:val="Permitting Support Adviser"/>
        <w:id w:val="493620867"/>
        <w:placeholder>
          <w:docPart w:val="3AB8ED19DDD842BAB1DA1C01A002F213"/>
        </w:placeholder>
        <w:showingPlcHdr/>
        <w:text/>
      </w:sdtPr>
      <w:sdtEndPr/>
      <w:sdtContent>
        <w:p w14:paraId="3152CB7A" w14:textId="77777777" w:rsidR="003D755E" w:rsidRDefault="004F577F" w:rsidP="003D755E">
          <w:pPr>
            <w:pStyle w:val="EndnoteText"/>
            <w:rPr>
              <w:rFonts w:cs="Arial"/>
              <w:b/>
              <w:color w:val="FF0000"/>
              <w:szCs w:val="22"/>
            </w:rPr>
          </w:pPr>
        </w:p>
      </w:sdtContent>
    </w:sdt>
    <w:p w14:paraId="7B68FEF4" w14:textId="77777777" w:rsidR="00372234" w:rsidRDefault="00372234">
      <w:pPr>
        <w:rPr>
          <w:b/>
          <w:bCs/>
        </w:rPr>
      </w:pPr>
      <w:r>
        <w:rPr>
          <w:b/>
          <w:bCs/>
        </w:rPr>
        <w:t>Mark Taylor</w:t>
      </w:r>
    </w:p>
    <w:p w14:paraId="1A0863C5" w14:textId="4A4079E1" w:rsidR="00A866F1" w:rsidRPr="003D755E" w:rsidRDefault="00372234">
      <w:pPr>
        <w:rPr>
          <w:lang w:val="en-US"/>
        </w:rPr>
      </w:pPr>
      <w:r>
        <w:rPr>
          <w:b/>
          <w:bCs/>
        </w:rPr>
        <w:t xml:space="preserve">Principal </w:t>
      </w:r>
      <w:r w:rsidR="003D755E" w:rsidRPr="5F73771E">
        <w:rPr>
          <w:b/>
          <w:bCs/>
        </w:rPr>
        <w:t xml:space="preserve">Permitting </w:t>
      </w:r>
      <w:r w:rsidR="21747B5F" w:rsidRPr="5F73771E">
        <w:rPr>
          <w:b/>
          <w:bCs/>
        </w:rPr>
        <w:t>Officer</w:t>
      </w:r>
    </w:p>
    <w:sectPr w:rsidR="00A866F1" w:rsidRPr="003D755E" w:rsidSect="008339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B95D1" w14:textId="77777777" w:rsidR="00B33567" w:rsidRDefault="00B33567" w:rsidP="003D755E">
      <w:r>
        <w:separator/>
      </w:r>
    </w:p>
  </w:endnote>
  <w:endnote w:type="continuationSeparator" w:id="0">
    <w:p w14:paraId="523BE6AF" w14:textId="77777777" w:rsidR="00B33567" w:rsidRDefault="00B33567" w:rsidP="003D755E">
      <w:r>
        <w:continuationSeparator/>
      </w:r>
    </w:p>
  </w:endnote>
  <w:endnote w:type="continuationNotice" w:id="1">
    <w:p w14:paraId="28FED0CB" w14:textId="77777777" w:rsidR="00B33567" w:rsidRDefault="00B33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4AD73" w14:textId="77777777" w:rsidR="00B33567" w:rsidRDefault="00B33567" w:rsidP="003D755E">
      <w:r>
        <w:separator/>
      </w:r>
    </w:p>
  </w:footnote>
  <w:footnote w:type="continuationSeparator" w:id="0">
    <w:p w14:paraId="237A6832" w14:textId="77777777" w:rsidR="00B33567" w:rsidRDefault="00B33567" w:rsidP="003D755E">
      <w:r>
        <w:continuationSeparator/>
      </w:r>
    </w:p>
  </w:footnote>
  <w:footnote w:type="continuationNotice" w:id="1">
    <w:p w14:paraId="46BE0B0C" w14:textId="77777777" w:rsidR="00B33567" w:rsidRDefault="00B335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F0"/>
    <w:multiLevelType w:val="hybridMultilevel"/>
    <w:tmpl w:val="C21C3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BC6D7D"/>
    <w:multiLevelType w:val="hybridMultilevel"/>
    <w:tmpl w:val="54269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A240A"/>
    <w:multiLevelType w:val="multilevel"/>
    <w:tmpl w:val="9EBE6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474E91"/>
    <w:multiLevelType w:val="hybridMultilevel"/>
    <w:tmpl w:val="3D9AC6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A07A9D"/>
    <w:multiLevelType w:val="hybridMultilevel"/>
    <w:tmpl w:val="7324A5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05DBC"/>
    <w:multiLevelType w:val="hybridMultilevel"/>
    <w:tmpl w:val="8424B7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0653EF"/>
    <w:multiLevelType w:val="hybridMultilevel"/>
    <w:tmpl w:val="6234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3B0E8C"/>
    <w:multiLevelType w:val="multilevel"/>
    <w:tmpl w:val="983A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195AA2"/>
    <w:multiLevelType w:val="hybridMultilevel"/>
    <w:tmpl w:val="346221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375E8"/>
    <w:multiLevelType w:val="hybridMultilevel"/>
    <w:tmpl w:val="48EAAB6C"/>
    <w:lvl w:ilvl="0" w:tplc="FFFFFFFF">
      <w:start w:val="1"/>
      <w:numFmt w:val="lowerLetter"/>
      <w:lvlText w:val="%1)"/>
      <w:lvlJc w:val="left"/>
      <w:pPr>
        <w:ind w:left="720" w:hanging="360"/>
      </w:pPr>
      <w:rPr>
        <w:rFonts w:hint="default"/>
      </w:rPr>
    </w:lvl>
    <w:lvl w:ilvl="1" w:tplc="0DD2835A">
      <w:start w:val="1"/>
      <w:numFmt w:val="bullet"/>
      <w:lvlText w:val=""/>
      <w:lvlJc w:val="left"/>
      <w:pPr>
        <w:ind w:left="1440" w:hanging="360"/>
      </w:pPr>
      <w:rPr>
        <w:rFonts w:ascii="Symbol" w:hAnsi="Symbol" w:hint="default"/>
        <w:color w:val="auto"/>
        <w:sz w:val="22"/>
      </w:rPr>
    </w:lvl>
    <w:lvl w:ilvl="2" w:tplc="08090001">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08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BB3BB3"/>
    <w:multiLevelType w:val="hybridMultilevel"/>
    <w:tmpl w:val="0A48CD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C70FA7"/>
    <w:multiLevelType w:val="hybridMultilevel"/>
    <w:tmpl w:val="DBB652DE"/>
    <w:lvl w:ilvl="0" w:tplc="63426374">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477688"/>
    <w:multiLevelType w:val="hybridMultilevel"/>
    <w:tmpl w:val="2456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C5340"/>
    <w:multiLevelType w:val="hybridMultilevel"/>
    <w:tmpl w:val="1F64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72469"/>
    <w:multiLevelType w:val="hybridMultilevel"/>
    <w:tmpl w:val="F13E6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D1240"/>
    <w:multiLevelType w:val="multilevel"/>
    <w:tmpl w:val="BE4020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C110BEB"/>
    <w:multiLevelType w:val="hybridMultilevel"/>
    <w:tmpl w:val="60340F5C"/>
    <w:lvl w:ilvl="0" w:tplc="DA4A086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B646A"/>
    <w:multiLevelType w:val="hybridMultilevel"/>
    <w:tmpl w:val="1406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15542"/>
    <w:multiLevelType w:val="hybridMultilevel"/>
    <w:tmpl w:val="A4DC1A86"/>
    <w:lvl w:ilvl="0" w:tplc="08090017">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E14798"/>
    <w:multiLevelType w:val="hybridMultilevel"/>
    <w:tmpl w:val="11B253DA"/>
    <w:lvl w:ilvl="0" w:tplc="D24C668A">
      <w:start w:val="1"/>
      <w:numFmt w:val="lowerRoman"/>
      <w:lvlText w:val="%1)"/>
      <w:lvlJc w:val="left"/>
      <w:pPr>
        <w:ind w:left="780" w:hanging="720"/>
      </w:pPr>
      <w:rPr>
        <w:rFonts w:cs="Times New Roman"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468F0DEF"/>
    <w:multiLevelType w:val="hybridMultilevel"/>
    <w:tmpl w:val="8D82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CB4"/>
    <w:multiLevelType w:val="hybridMultilevel"/>
    <w:tmpl w:val="94DC325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8006925"/>
    <w:multiLevelType w:val="hybridMultilevel"/>
    <w:tmpl w:val="7B24AAB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3E645A"/>
    <w:multiLevelType w:val="hybridMultilevel"/>
    <w:tmpl w:val="E3E20568"/>
    <w:lvl w:ilvl="0" w:tplc="C80CF4BE">
      <w:start w:val="1"/>
      <w:numFmt w:val="decimal"/>
      <w:lvlText w:val="%1."/>
      <w:lvlJc w:val="left"/>
      <w:pPr>
        <w:ind w:left="720" w:hanging="360"/>
      </w:pPr>
      <w:rPr>
        <w:rFonts w:cs="Times New Roman"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90639"/>
    <w:multiLevelType w:val="hybridMultilevel"/>
    <w:tmpl w:val="DE3636E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4B81505C"/>
    <w:multiLevelType w:val="hybridMultilevel"/>
    <w:tmpl w:val="93E2D238"/>
    <w:lvl w:ilvl="0" w:tplc="5FC0BE62">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6C0953"/>
    <w:multiLevelType w:val="hybridMultilevel"/>
    <w:tmpl w:val="ED4C3F1C"/>
    <w:lvl w:ilvl="0" w:tplc="775A38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86B6A"/>
    <w:multiLevelType w:val="multilevel"/>
    <w:tmpl w:val="42F8A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F2F73F0"/>
    <w:multiLevelType w:val="hybridMultilevel"/>
    <w:tmpl w:val="3F8682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1107EF"/>
    <w:multiLevelType w:val="hybridMultilevel"/>
    <w:tmpl w:val="E4926B5E"/>
    <w:lvl w:ilvl="0" w:tplc="8558FFFC">
      <w:start w:val="1"/>
      <w:numFmt w:val="decimal"/>
      <w:lvlText w:val="%1."/>
      <w:lvlJc w:val="left"/>
      <w:pPr>
        <w:ind w:left="360" w:hanging="360"/>
      </w:pPr>
      <w:rPr>
        <w:rFonts w:hint="default"/>
        <w:b/>
        <w:bCs/>
      </w:rPr>
    </w:lvl>
    <w:lvl w:ilvl="1" w:tplc="FFFFFFFF">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34A1400"/>
    <w:multiLevelType w:val="hybridMultilevel"/>
    <w:tmpl w:val="B40A50F8"/>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37B615B"/>
    <w:multiLevelType w:val="hybridMultilevel"/>
    <w:tmpl w:val="EA7401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1B4E56"/>
    <w:multiLevelType w:val="hybridMultilevel"/>
    <w:tmpl w:val="FFF0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06284C"/>
    <w:multiLevelType w:val="multilevel"/>
    <w:tmpl w:val="31AC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DE6008"/>
    <w:multiLevelType w:val="multilevel"/>
    <w:tmpl w:val="D1B0CE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1752185"/>
    <w:multiLevelType w:val="hybridMultilevel"/>
    <w:tmpl w:val="CA584AF2"/>
    <w:lvl w:ilvl="0" w:tplc="0809001B">
      <w:start w:val="1"/>
      <w:numFmt w:val="lowerRoman"/>
      <w:lvlText w:val="%1."/>
      <w:lvlJc w:val="right"/>
      <w:pPr>
        <w:ind w:left="774" w:hanging="360"/>
      </w:pPr>
      <w:rPr>
        <w:rFonts w:hint="default"/>
      </w:rPr>
    </w:lvl>
    <w:lvl w:ilvl="1" w:tplc="FFFFFFFF" w:tentative="1">
      <w:start w:val="1"/>
      <w:numFmt w:val="lowerLetter"/>
      <w:lvlText w:val="%2."/>
      <w:lvlJc w:val="left"/>
      <w:pPr>
        <w:ind w:left="1494" w:hanging="360"/>
      </w:pPr>
    </w:lvl>
    <w:lvl w:ilvl="2" w:tplc="FFFFFFFF" w:tentative="1">
      <w:start w:val="1"/>
      <w:numFmt w:val="lowerRoman"/>
      <w:lvlText w:val="%3."/>
      <w:lvlJc w:val="right"/>
      <w:pPr>
        <w:ind w:left="2214" w:hanging="180"/>
      </w:pPr>
    </w:lvl>
    <w:lvl w:ilvl="3" w:tplc="FFFFFFFF" w:tentative="1">
      <w:start w:val="1"/>
      <w:numFmt w:val="decimal"/>
      <w:lvlText w:val="%4."/>
      <w:lvlJc w:val="left"/>
      <w:pPr>
        <w:ind w:left="2934" w:hanging="360"/>
      </w:pPr>
    </w:lvl>
    <w:lvl w:ilvl="4" w:tplc="FFFFFFFF" w:tentative="1">
      <w:start w:val="1"/>
      <w:numFmt w:val="lowerLetter"/>
      <w:lvlText w:val="%5."/>
      <w:lvlJc w:val="left"/>
      <w:pPr>
        <w:ind w:left="3654" w:hanging="360"/>
      </w:pPr>
    </w:lvl>
    <w:lvl w:ilvl="5" w:tplc="FFFFFFFF" w:tentative="1">
      <w:start w:val="1"/>
      <w:numFmt w:val="lowerRoman"/>
      <w:lvlText w:val="%6."/>
      <w:lvlJc w:val="right"/>
      <w:pPr>
        <w:ind w:left="4374" w:hanging="180"/>
      </w:pPr>
    </w:lvl>
    <w:lvl w:ilvl="6" w:tplc="FFFFFFFF" w:tentative="1">
      <w:start w:val="1"/>
      <w:numFmt w:val="decimal"/>
      <w:lvlText w:val="%7."/>
      <w:lvlJc w:val="left"/>
      <w:pPr>
        <w:ind w:left="5094" w:hanging="360"/>
      </w:pPr>
    </w:lvl>
    <w:lvl w:ilvl="7" w:tplc="FFFFFFFF" w:tentative="1">
      <w:start w:val="1"/>
      <w:numFmt w:val="lowerLetter"/>
      <w:lvlText w:val="%8."/>
      <w:lvlJc w:val="left"/>
      <w:pPr>
        <w:ind w:left="5814" w:hanging="360"/>
      </w:pPr>
    </w:lvl>
    <w:lvl w:ilvl="8" w:tplc="FFFFFFFF" w:tentative="1">
      <w:start w:val="1"/>
      <w:numFmt w:val="lowerRoman"/>
      <w:lvlText w:val="%9."/>
      <w:lvlJc w:val="right"/>
      <w:pPr>
        <w:ind w:left="6534" w:hanging="180"/>
      </w:pPr>
    </w:lvl>
  </w:abstractNum>
  <w:abstractNum w:abstractNumId="36" w15:restartNumberingAfterBreak="0">
    <w:nsid w:val="62592E19"/>
    <w:multiLevelType w:val="hybridMultilevel"/>
    <w:tmpl w:val="4FEC9A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2935D74"/>
    <w:multiLevelType w:val="hybridMultilevel"/>
    <w:tmpl w:val="06CAE7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34F1955"/>
    <w:multiLevelType w:val="hybridMultilevel"/>
    <w:tmpl w:val="26C6DA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0B3646"/>
    <w:multiLevelType w:val="hybridMultilevel"/>
    <w:tmpl w:val="4B7AE5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FB31DF"/>
    <w:multiLevelType w:val="hybridMultilevel"/>
    <w:tmpl w:val="FF0CFC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2C620F"/>
    <w:multiLevelType w:val="hybridMultilevel"/>
    <w:tmpl w:val="08BEB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950F64"/>
    <w:multiLevelType w:val="hybridMultilevel"/>
    <w:tmpl w:val="62A25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A06D85"/>
    <w:multiLevelType w:val="hybridMultilevel"/>
    <w:tmpl w:val="CBF63120"/>
    <w:lvl w:ilvl="0" w:tplc="0DD2835A">
      <w:start w:val="1"/>
      <w:numFmt w:val="bullet"/>
      <w:lvlText w:val=""/>
      <w:lvlJc w:val="left"/>
      <w:pPr>
        <w:ind w:left="1080" w:hanging="360"/>
      </w:pPr>
      <w:rPr>
        <w:rFonts w:ascii="Symbol" w:hAnsi="Symbol"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7182BAD"/>
    <w:multiLevelType w:val="hybridMultilevel"/>
    <w:tmpl w:val="9D60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F3FF7"/>
    <w:multiLevelType w:val="hybridMultilevel"/>
    <w:tmpl w:val="7086276E"/>
    <w:lvl w:ilvl="0" w:tplc="775A38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5295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538806">
    <w:abstractNumId w:val="41"/>
  </w:num>
  <w:num w:numId="3" w16cid:durableId="1889226071">
    <w:abstractNumId w:val="10"/>
  </w:num>
  <w:num w:numId="4" w16cid:durableId="2040816156">
    <w:abstractNumId w:val="5"/>
  </w:num>
  <w:num w:numId="5" w16cid:durableId="1551452639">
    <w:abstractNumId w:val="29"/>
  </w:num>
  <w:num w:numId="6" w16cid:durableId="1064184372">
    <w:abstractNumId w:val="13"/>
  </w:num>
  <w:num w:numId="7" w16cid:durableId="1229415298">
    <w:abstractNumId w:val="14"/>
  </w:num>
  <w:num w:numId="8" w16cid:durableId="1298604536">
    <w:abstractNumId w:val="40"/>
  </w:num>
  <w:num w:numId="9" w16cid:durableId="1344822660">
    <w:abstractNumId w:val="24"/>
  </w:num>
  <w:num w:numId="10" w16cid:durableId="309091695">
    <w:abstractNumId w:val="17"/>
  </w:num>
  <w:num w:numId="11" w16cid:durableId="1168327528">
    <w:abstractNumId w:val="18"/>
  </w:num>
  <w:num w:numId="12" w16cid:durableId="1648784798">
    <w:abstractNumId w:val="0"/>
  </w:num>
  <w:num w:numId="13" w16cid:durableId="1440029048">
    <w:abstractNumId w:val="12"/>
  </w:num>
  <w:num w:numId="14" w16cid:durableId="1297101709">
    <w:abstractNumId w:val="8"/>
  </w:num>
  <w:num w:numId="15" w16cid:durableId="609317113">
    <w:abstractNumId w:val="31"/>
  </w:num>
  <w:num w:numId="16" w16cid:durableId="1880969374">
    <w:abstractNumId w:val="42"/>
  </w:num>
  <w:num w:numId="17" w16cid:durableId="26493010">
    <w:abstractNumId w:val="28"/>
  </w:num>
  <w:num w:numId="18" w16cid:durableId="453063688">
    <w:abstractNumId w:val="7"/>
  </w:num>
  <w:num w:numId="19" w16cid:durableId="1746147160">
    <w:abstractNumId w:val="21"/>
  </w:num>
  <w:num w:numId="20" w16cid:durableId="448940309">
    <w:abstractNumId w:val="38"/>
  </w:num>
  <w:num w:numId="21" w16cid:durableId="1723216364">
    <w:abstractNumId w:val="23"/>
  </w:num>
  <w:num w:numId="22" w16cid:durableId="1833831803">
    <w:abstractNumId w:val="30"/>
  </w:num>
  <w:num w:numId="23" w16cid:durableId="1028720765">
    <w:abstractNumId w:val="11"/>
  </w:num>
  <w:num w:numId="24" w16cid:durableId="1680040148">
    <w:abstractNumId w:val="3"/>
  </w:num>
  <w:num w:numId="25" w16cid:durableId="1781995153">
    <w:abstractNumId w:val="39"/>
  </w:num>
  <w:num w:numId="26" w16cid:durableId="331683627">
    <w:abstractNumId w:val="9"/>
  </w:num>
  <w:num w:numId="27" w16cid:durableId="365525116">
    <w:abstractNumId w:val="43"/>
  </w:num>
  <w:num w:numId="28" w16cid:durableId="1252735615">
    <w:abstractNumId w:val="32"/>
  </w:num>
  <w:num w:numId="29" w16cid:durableId="611205552">
    <w:abstractNumId w:val="45"/>
  </w:num>
  <w:num w:numId="30" w16cid:durableId="1616330150">
    <w:abstractNumId w:val="26"/>
  </w:num>
  <w:num w:numId="31" w16cid:durableId="1851797315">
    <w:abstractNumId w:val="33"/>
  </w:num>
  <w:num w:numId="32" w16cid:durableId="158929418">
    <w:abstractNumId w:val="22"/>
  </w:num>
  <w:num w:numId="33" w16cid:durableId="1828548075">
    <w:abstractNumId w:val="6"/>
  </w:num>
  <w:num w:numId="34" w16cid:durableId="883297613">
    <w:abstractNumId w:val="19"/>
  </w:num>
  <w:num w:numId="35" w16cid:durableId="1413353477">
    <w:abstractNumId w:val="2"/>
  </w:num>
  <w:num w:numId="36" w16cid:durableId="757866198">
    <w:abstractNumId w:val="27"/>
  </w:num>
  <w:num w:numId="37" w16cid:durableId="1189223671">
    <w:abstractNumId w:val="15"/>
  </w:num>
  <w:num w:numId="38" w16cid:durableId="1034035794">
    <w:abstractNumId w:val="34"/>
  </w:num>
  <w:num w:numId="39" w16cid:durableId="1541939867">
    <w:abstractNumId w:val="25"/>
  </w:num>
  <w:num w:numId="40" w16cid:durableId="1526291140">
    <w:abstractNumId w:val="37"/>
  </w:num>
  <w:num w:numId="41" w16cid:durableId="1676759254">
    <w:abstractNumId w:val="36"/>
  </w:num>
  <w:num w:numId="42" w16cid:durableId="753936902">
    <w:abstractNumId w:val="35"/>
  </w:num>
  <w:num w:numId="43" w16cid:durableId="1012758959">
    <w:abstractNumId w:val="44"/>
  </w:num>
  <w:num w:numId="44" w16cid:durableId="1927226726">
    <w:abstractNumId w:val="16"/>
  </w:num>
  <w:num w:numId="45" w16cid:durableId="586041192">
    <w:abstractNumId w:val="4"/>
  </w:num>
  <w:num w:numId="46" w16cid:durableId="499007672">
    <w:abstractNumId w:val="1"/>
  </w:num>
  <w:num w:numId="47" w16cid:durableId="6237321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5E"/>
    <w:rsid w:val="0000016F"/>
    <w:rsid w:val="00001928"/>
    <w:rsid w:val="00001E6B"/>
    <w:rsid w:val="000020EE"/>
    <w:rsid w:val="00002D9E"/>
    <w:rsid w:val="00003C79"/>
    <w:rsid w:val="00003E10"/>
    <w:rsid w:val="000045A9"/>
    <w:rsid w:val="00007F30"/>
    <w:rsid w:val="000119F2"/>
    <w:rsid w:val="00011FBA"/>
    <w:rsid w:val="00012439"/>
    <w:rsid w:val="000124AB"/>
    <w:rsid w:val="000162A7"/>
    <w:rsid w:val="00020E47"/>
    <w:rsid w:val="0002162C"/>
    <w:rsid w:val="00023246"/>
    <w:rsid w:val="00023FB0"/>
    <w:rsid w:val="000247A2"/>
    <w:rsid w:val="00024E7C"/>
    <w:rsid w:val="00025F0F"/>
    <w:rsid w:val="00027072"/>
    <w:rsid w:val="0003002A"/>
    <w:rsid w:val="000334BA"/>
    <w:rsid w:val="000341FA"/>
    <w:rsid w:val="00034ED5"/>
    <w:rsid w:val="00040481"/>
    <w:rsid w:val="00040CA8"/>
    <w:rsid w:val="00040FA5"/>
    <w:rsid w:val="0004160F"/>
    <w:rsid w:val="000416FC"/>
    <w:rsid w:val="00044246"/>
    <w:rsid w:val="000442CD"/>
    <w:rsid w:val="0005136A"/>
    <w:rsid w:val="00054920"/>
    <w:rsid w:val="000553B1"/>
    <w:rsid w:val="000569A8"/>
    <w:rsid w:val="00057AEB"/>
    <w:rsid w:val="00061F40"/>
    <w:rsid w:val="0006342F"/>
    <w:rsid w:val="000634AD"/>
    <w:rsid w:val="000722CB"/>
    <w:rsid w:val="00072D58"/>
    <w:rsid w:val="000749F1"/>
    <w:rsid w:val="0007510C"/>
    <w:rsid w:val="000752BB"/>
    <w:rsid w:val="00081A52"/>
    <w:rsid w:val="000843F5"/>
    <w:rsid w:val="000854D1"/>
    <w:rsid w:val="00085E36"/>
    <w:rsid w:val="00087009"/>
    <w:rsid w:val="0008709D"/>
    <w:rsid w:val="0009201A"/>
    <w:rsid w:val="000A0749"/>
    <w:rsid w:val="000A1367"/>
    <w:rsid w:val="000A22F3"/>
    <w:rsid w:val="000A2C26"/>
    <w:rsid w:val="000A358A"/>
    <w:rsid w:val="000A4D53"/>
    <w:rsid w:val="000A5029"/>
    <w:rsid w:val="000B01D9"/>
    <w:rsid w:val="000B091A"/>
    <w:rsid w:val="000B0E3E"/>
    <w:rsid w:val="000B126E"/>
    <w:rsid w:val="000B41FF"/>
    <w:rsid w:val="000B5435"/>
    <w:rsid w:val="000B71ED"/>
    <w:rsid w:val="000C0478"/>
    <w:rsid w:val="000C162A"/>
    <w:rsid w:val="000C2CA5"/>
    <w:rsid w:val="000C2E68"/>
    <w:rsid w:val="000C6906"/>
    <w:rsid w:val="000D3F56"/>
    <w:rsid w:val="000D59CE"/>
    <w:rsid w:val="000D611B"/>
    <w:rsid w:val="000E0D26"/>
    <w:rsid w:val="000E201E"/>
    <w:rsid w:val="000E28A9"/>
    <w:rsid w:val="000E2C63"/>
    <w:rsid w:val="000E683D"/>
    <w:rsid w:val="000E7DD8"/>
    <w:rsid w:val="000F0342"/>
    <w:rsid w:val="000F2C3B"/>
    <w:rsid w:val="000F4615"/>
    <w:rsid w:val="000F5485"/>
    <w:rsid w:val="000F551D"/>
    <w:rsid w:val="001000BC"/>
    <w:rsid w:val="00104523"/>
    <w:rsid w:val="001046A5"/>
    <w:rsid w:val="00104E5C"/>
    <w:rsid w:val="00106006"/>
    <w:rsid w:val="00106535"/>
    <w:rsid w:val="00110E18"/>
    <w:rsid w:val="0011100B"/>
    <w:rsid w:val="001140DF"/>
    <w:rsid w:val="00114991"/>
    <w:rsid w:val="0011510A"/>
    <w:rsid w:val="001203FF"/>
    <w:rsid w:val="00120C6F"/>
    <w:rsid w:val="00125F15"/>
    <w:rsid w:val="0013289D"/>
    <w:rsid w:val="00133797"/>
    <w:rsid w:val="00135BF7"/>
    <w:rsid w:val="00135D03"/>
    <w:rsid w:val="0014061F"/>
    <w:rsid w:val="00142D68"/>
    <w:rsid w:val="0014364A"/>
    <w:rsid w:val="00143810"/>
    <w:rsid w:val="00143F1C"/>
    <w:rsid w:val="00144B18"/>
    <w:rsid w:val="001454D6"/>
    <w:rsid w:val="00150564"/>
    <w:rsid w:val="00151168"/>
    <w:rsid w:val="00151A92"/>
    <w:rsid w:val="00151E4F"/>
    <w:rsid w:val="00152892"/>
    <w:rsid w:val="00153E9D"/>
    <w:rsid w:val="001575EF"/>
    <w:rsid w:val="001610F2"/>
    <w:rsid w:val="0016116F"/>
    <w:rsid w:val="00161BA6"/>
    <w:rsid w:val="00162318"/>
    <w:rsid w:val="0016244D"/>
    <w:rsid w:val="001625E5"/>
    <w:rsid w:val="00162C94"/>
    <w:rsid w:val="00162DE9"/>
    <w:rsid w:val="001631CE"/>
    <w:rsid w:val="001642A6"/>
    <w:rsid w:val="001649E3"/>
    <w:rsid w:val="00164DE9"/>
    <w:rsid w:val="001650E0"/>
    <w:rsid w:val="00167D8D"/>
    <w:rsid w:val="00167F6A"/>
    <w:rsid w:val="0017085F"/>
    <w:rsid w:val="00174E95"/>
    <w:rsid w:val="00175906"/>
    <w:rsid w:val="00176D92"/>
    <w:rsid w:val="00177FD3"/>
    <w:rsid w:val="001807DF"/>
    <w:rsid w:val="00180ECF"/>
    <w:rsid w:val="00181ED8"/>
    <w:rsid w:val="001838D0"/>
    <w:rsid w:val="00183C7B"/>
    <w:rsid w:val="00183FAC"/>
    <w:rsid w:val="001858A5"/>
    <w:rsid w:val="0018608E"/>
    <w:rsid w:val="0019076D"/>
    <w:rsid w:val="00192A7E"/>
    <w:rsid w:val="00193727"/>
    <w:rsid w:val="00193B45"/>
    <w:rsid w:val="00193C9F"/>
    <w:rsid w:val="001942AC"/>
    <w:rsid w:val="00196C92"/>
    <w:rsid w:val="001A0F17"/>
    <w:rsid w:val="001A20A7"/>
    <w:rsid w:val="001A20AF"/>
    <w:rsid w:val="001A2389"/>
    <w:rsid w:val="001A5CC9"/>
    <w:rsid w:val="001B2C5F"/>
    <w:rsid w:val="001B4CC6"/>
    <w:rsid w:val="001B4ED7"/>
    <w:rsid w:val="001C5210"/>
    <w:rsid w:val="001C5784"/>
    <w:rsid w:val="001C588D"/>
    <w:rsid w:val="001C6153"/>
    <w:rsid w:val="001C6232"/>
    <w:rsid w:val="001C7AB1"/>
    <w:rsid w:val="001D0AD5"/>
    <w:rsid w:val="001D10DB"/>
    <w:rsid w:val="001D20E4"/>
    <w:rsid w:val="001D2A2D"/>
    <w:rsid w:val="001D2D7B"/>
    <w:rsid w:val="001D35F1"/>
    <w:rsid w:val="001D5D92"/>
    <w:rsid w:val="001D7FF8"/>
    <w:rsid w:val="001E20D4"/>
    <w:rsid w:val="001E2646"/>
    <w:rsid w:val="001E2DD8"/>
    <w:rsid w:val="001E3238"/>
    <w:rsid w:val="001E37C0"/>
    <w:rsid w:val="001E4701"/>
    <w:rsid w:val="001E58A4"/>
    <w:rsid w:val="001E5BF7"/>
    <w:rsid w:val="001E703D"/>
    <w:rsid w:val="001E729F"/>
    <w:rsid w:val="001F27BF"/>
    <w:rsid w:val="001F4E7B"/>
    <w:rsid w:val="001F7632"/>
    <w:rsid w:val="00200686"/>
    <w:rsid w:val="002016F8"/>
    <w:rsid w:val="00201E48"/>
    <w:rsid w:val="00204C1E"/>
    <w:rsid w:val="002059A6"/>
    <w:rsid w:val="002146FF"/>
    <w:rsid w:val="00214A8E"/>
    <w:rsid w:val="0021631A"/>
    <w:rsid w:val="0022147B"/>
    <w:rsid w:val="00221933"/>
    <w:rsid w:val="00222AE8"/>
    <w:rsid w:val="00223DC2"/>
    <w:rsid w:val="00225D42"/>
    <w:rsid w:val="00225DF3"/>
    <w:rsid w:val="0022703D"/>
    <w:rsid w:val="0023018D"/>
    <w:rsid w:val="00232A02"/>
    <w:rsid w:val="00233BF3"/>
    <w:rsid w:val="002348D4"/>
    <w:rsid w:val="00234AE6"/>
    <w:rsid w:val="0023604A"/>
    <w:rsid w:val="00237106"/>
    <w:rsid w:val="00244CE9"/>
    <w:rsid w:val="00246496"/>
    <w:rsid w:val="002478DF"/>
    <w:rsid w:val="002506DF"/>
    <w:rsid w:val="0025150B"/>
    <w:rsid w:val="00251AC6"/>
    <w:rsid w:val="002521E7"/>
    <w:rsid w:val="002534D3"/>
    <w:rsid w:val="00253A83"/>
    <w:rsid w:val="0025461B"/>
    <w:rsid w:val="00256791"/>
    <w:rsid w:val="00256BFA"/>
    <w:rsid w:val="00257918"/>
    <w:rsid w:val="00264A0A"/>
    <w:rsid w:val="00271AF8"/>
    <w:rsid w:val="00272914"/>
    <w:rsid w:val="00273581"/>
    <w:rsid w:val="00274AFB"/>
    <w:rsid w:val="002868A6"/>
    <w:rsid w:val="00287121"/>
    <w:rsid w:val="00287E02"/>
    <w:rsid w:val="00290006"/>
    <w:rsid w:val="00291AB3"/>
    <w:rsid w:val="00292345"/>
    <w:rsid w:val="00292E33"/>
    <w:rsid w:val="00294D2E"/>
    <w:rsid w:val="002972DB"/>
    <w:rsid w:val="00297DEA"/>
    <w:rsid w:val="002A4963"/>
    <w:rsid w:val="002A53CB"/>
    <w:rsid w:val="002B15BA"/>
    <w:rsid w:val="002B5A1B"/>
    <w:rsid w:val="002B67C6"/>
    <w:rsid w:val="002B6B8C"/>
    <w:rsid w:val="002C08D9"/>
    <w:rsid w:val="002C19C3"/>
    <w:rsid w:val="002C316D"/>
    <w:rsid w:val="002C3DAA"/>
    <w:rsid w:val="002C55CF"/>
    <w:rsid w:val="002C5FFD"/>
    <w:rsid w:val="002C6D10"/>
    <w:rsid w:val="002C6FEC"/>
    <w:rsid w:val="002D12CA"/>
    <w:rsid w:val="002D16A0"/>
    <w:rsid w:val="002D3699"/>
    <w:rsid w:val="002D3F65"/>
    <w:rsid w:val="002D4918"/>
    <w:rsid w:val="002E07AB"/>
    <w:rsid w:val="002E187C"/>
    <w:rsid w:val="002E1FFB"/>
    <w:rsid w:val="002E2C42"/>
    <w:rsid w:val="002E5DBE"/>
    <w:rsid w:val="002E6E34"/>
    <w:rsid w:val="002E731D"/>
    <w:rsid w:val="002F08FF"/>
    <w:rsid w:val="002F2945"/>
    <w:rsid w:val="002F29A7"/>
    <w:rsid w:val="002F3908"/>
    <w:rsid w:val="002F46B7"/>
    <w:rsid w:val="002F4898"/>
    <w:rsid w:val="002F556F"/>
    <w:rsid w:val="002F6EB9"/>
    <w:rsid w:val="003016E5"/>
    <w:rsid w:val="0030259A"/>
    <w:rsid w:val="00303588"/>
    <w:rsid w:val="0030452C"/>
    <w:rsid w:val="00306ED8"/>
    <w:rsid w:val="00307E78"/>
    <w:rsid w:val="0031049D"/>
    <w:rsid w:val="003111CD"/>
    <w:rsid w:val="00312E5D"/>
    <w:rsid w:val="00312F89"/>
    <w:rsid w:val="003143ED"/>
    <w:rsid w:val="00315880"/>
    <w:rsid w:val="00315B2F"/>
    <w:rsid w:val="0031669F"/>
    <w:rsid w:val="00317B2C"/>
    <w:rsid w:val="00327268"/>
    <w:rsid w:val="00330CB7"/>
    <w:rsid w:val="0033283C"/>
    <w:rsid w:val="00332D34"/>
    <w:rsid w:val="00336EA2"/>
    <w:rsid w:val="00337408"/>
    <w:rsid w:val="00340FB8"/>
    <w:rsid w:val="0034200C"/>
    <w:rsid w:val="003435F2"/>
    <w:rsid w:val="00346876"/>
    <w:rsid w:val="003469E6"/>
    <w:rsid w:val="003479CA"/>
    <w:rsid w:val="00351322"/>
    <w:rsid w:val="003519F9"/>
    <w:rsid w:val="00353234"/>
    <w:rsid w:val="00353AA7"/>
    <w:rsid w:val="00354061"/>
    <w:rsid w:val="00355C07"/>
    <w:rsid w:val="00355E8C"/>
    <w:rsid w:val="00355F6E"/>
    <w:rsid w:val="0036125B"/>
    <w:rsid w:val="00361329"/>
    <w:rsid w:val="00361CD5"/>
    <w:rsid w:val="003622B3"/>
    <w:rsid w:val="00365FED"/>
    <w:rsid w:val="00366931"/>
    <w:rsid w:val="00367FC2"/>
    <w:rsid w:val="00372234"/>
    <w:rsid w:val="00372C30"/>
    <w:rsid w:val="00373062"/>
    <w:rsid w:val="00373F44"/>
    <w:rsid w:val="00376432"/>
    <w:rsid w:val="00381E61"/>
    <w:rsid w:val="0038702D"/>
    <w:rsid w:val="003906C0"/>
    <w:rsid w:val="003917CF"/>
    <w:rsid w:val="003926CC"/>
    <w:rsid w:val="00392EA0"/>
    <w:rsid w:val="003936A3"/>
    <w:rsid w:val="003943E6"/>
    <w:rsid w:val="00395756"/>
    <w:rsid w:val="003A6CDD"/>
    <w:rsid w:val="003B005B"/>
    <w:rsid w:val="003B1D10"/>
    <w:rsid w:val="003B2AA6"/>
    <w:rsid w:val="003B3C9F"/>
    <w:rsid w:val="003B5036"/>
    <w:rsid w:val="003B5ABF"/>
    <w:rsid w:val="003B5FD1"/>
    <w:rsid w:val="003B7D56"/>
    <w:rsid w:val="003C12A0"/>
    <w:rsid w:val="003C2187"/>
    <w:rsid w:val="003C47BB"/>
    <w:rsid w:val="003C49AD"/>
    <w:rsid w:val="003C641F"/>
    <w:rsid w:val="003C742C"/>
    <w:rsid w:val="003C74FA"/>
    <w:rsid w:val="003D04F8"/>
    <w:rsid w:val="003D10CF"/>
    <w:rsid w:val="003D2CF6"/>
    <w:rsid w:val="003D2F69"/>
    <w:rsid w:val="003D38CE"/>
    <w:rsid w:val="003D4605"/>
    <w:rsid w:val="003D755E"/>
    <w:rsid w:val="003E000F"/>
    <w:rsid w:val="003E0BF2"/>
    <w:rsid w:val="003E13CF"/>
    <w:rsid w:val="003E23D1"/>
    <w:rsid w:val="003E4CB0"/>
    <w:rsid w:val="003E5C0A"/>
    <w:rsid w:val="003E77BF"/>
    <w:rsid w:val="003E7903"/>
    <w:rsid w:val="003F33E9"/>
    <w:rsid w:val="003F353D"/>
    <w:rsid w:val="003F6C62"/>
    <w:rsid w:val="003F6F85"/>
    <w:rsid w:val="003F704F"/>
    <w:rsid w:val="003F7B1F"/>
    <w:rsid w:val="003F7FFD"/>
    <w:rsid w:val="0040042B"/>
    <w:rsid w:val="00400614"/>
    <w:rsid w:val="004007EA"/>
    <w:rsid w:val="00404166"/>
    <w:rsid w:val="004051CC"/>
    <w:rsid w:val="00405771"/>
    <w:rsid w:val="00411853"/>
    <w:rsid w:val="0041212B"/>
    <w:rsid w:val="004141F9"/>
    <w:rsid w:val="00420586"/>
    <w:rsid w:val="00420C00"/>
    <w:rsid w:val="00421DD6"/>
    <w:rsid w:val="00422664"/>
    <w:rsid w:val="00422ABB"/>
    <w:rsid w:val="00423327"/>
    <w:rsid w:val="00427E4F"/>
    <w:rsid w:val="00427EAD"/>
    <w:rsid w:val="00427EAE"/>
    <w:rsid w:val="0043090B"/>
    <w:rsid w:val="00431459"/>
    <w:rsid w:val="00434CC5"/>
    <w:rsid w:val="00435B6F"/>
    <w:rsid w:val="0044201F"/>
    <w:rsid w:val="00445A14"/>
    <w:rsid w:val="00446552"/>
    <w:rsid w:val="0044714C"/>
    <w:rsid w:val="0044728F"/>
    <w:rsid w:val="00450A4C"/>
    <w:rsid w:val="00450C28"/>
    <w:rsid w:val="0045171A"/>
    <w:rsid w:val="00454DF0"/>
    <w:rsid w:val="00455A7B"/>
    <w:rsid w:val="004640E8"/>
    <w:rsid w:val="00472D7C"/>
    <w:rsid w:val="00473418"/>
    <w:rsid w:val="00476076"/>
    <w:rsid w:val="00480DD0"/>
    <w:rsid w:val="00481AD6"/>
    <w:rsid w:val="00485F02"/>
    <w:rsid w:val="004870CD"/>
    <w:rsid w:val="00490042"/>
    <w:rsid w:val="004917C8"/>
    <w:rsid w:val="00493DED"/>
    <w:rsid w:val="00494AD2"/>
    <w:rsid w:val="00496FC2"/>
    <w:rsid w:val="004978CE"/>
    <w:rsid w:val="00497FB8"/>
    <w:rsid w:val="004A08CE"/>
    <w:rsid w:val="004A1577"/>
    <w:rsid w:val="004A4890"/>
    <w:rsid w:val="004A4955"/>
    <w:rsid w:val="004A4FEA"/>
    <w:rsid w:val="004A62CD"/>
    <w:rsid w:val="004A699D"/>
    <w:rsid w:val="004A7EB0"/>
    <w:rsid w:val="004B0186"/>
    <w:rsid w:val="004B0552"/>
    <w:rsid w:val="004B1B01"/>
    <w:rsid w:val="004B35BC"/>
    <w:rsid w:val="004B3AA3"/>
    <w:rsid w:val="004B71F3"/>
    <w:rsid w:val="004C0201"/>
    <w:rsid w:val="004C1F32"/>
    <w:rsid w:val="004C322D"/>
    <w:rsid w:val="004C3349"/>
    <w:rsid w:val="004C3E37"/>
    <w:rsid w:val="004C4C7C"/>
    <w:rsid w:val="004C4F0B"/>
    <w:rsid w:val="004C72D8"/>
    <w:rsid w:val="004C7C00"/>
    <w:rsid w:val="004D11B5"/>
    <w:rsid w:val="004D1B1A"/>
    <w:rsid w:val="004D1DCA"/>
    <w:rsid w:val="004D2B29"/>
    <w:rsid w:val="004D3A23"/>
    <w:rsid w:val="004D4E79"/>
    <w:rsid w:val="004D58E5"/>
    <w:rsid w:val="004D7B2A"/>
    <w:rsid w:val="004E0C46"/>
    <w:rsid w:val="004E110B"/>
    <w:rsid w:val="004E14C9"/>
    <w:rsid w:val="004E2A8F"/>
    <w:rsid w:val="004E3A47"/>
    <w:rsid w:val="004F1BC2"/>
    <w:rsid w:val="004F211F"/>
    <w:rsid w:val="004F3383"/>
    <w:rsid w:val="004F345F"/>
    <w:rsid w:val="004F439A"/>
    <w:rsid w:val="004F43B5"/>
    <w:rsid w:val="004F4A11"/>
    <w:rsid w:val="004F577F"/>
    <w:rsid w:val="004F6EAF"/>
    <w:rsid w:val="00501529"/>
    <w:rsid w:val="00503746"/>
    <w:rsid w:val="00506F37"/>
    <w:rsid w:val="00507670"/>
    <w:rsid w:val="00510930"/>
    <w:rsid w:val="00510E29"/>
    <w:rsid w:val="00512697"/>
    <w:rsid w:val="00513917"/>
    <w:rsid w:val="00514BE9"/>
    <w:rsid w:val="00517BC4"/>
    <w:rsid w:val="00517DC8"/>
    <w:rsid w:val="00520008"/>
    <w:rsid w:val="00520370"/>
    <w:rsid w:val="00520A30"/>
    <w:rsid w:val="005217E1"/>
    <w:rsid w:val="005221D4"/>
    <w:rsid w:val="00523207"/>
    <w:rsid w:val="00526B2E"/>
    <w:rsid w:val="00531C34"/>
    <w:rsid w:val="00533888"/>
    <w:rsid w:val="0053592A"/>
    <w:rsid w:val="0053714F"/>
    <w:rsid w:val="00537E83"/>
    <w:rsid w:val="0054018B"/>
    <w:rsid w:val="00540903"/>
    <w:rsid w:val="00542D72"/>
    <w:rsid w:val="00543B34"/>
    <w:rsid w:val="00543FAD"/>
    <w:rsid w:val="00546B3B"/>
    <w:rsid w:val="00547C50"/>
    <w:rsid w:val="005511D3"/>
    <w:rsid w:val="00551D8A"/>
    <w:rsid w:val="00552544"/>
    <w:rsid w:val="00553C70"/>
    <w:rsid w:val="005543F1"/>
    <w:rsid w:val="00556BA8"/>
    <w:rsid w:val="00556D28"/>
    <w:rsid w:val="0056055B"/>
    <w:rsid w:val="00560B61"/>
    <w:rsid w:val="00560EAA"/>
    <w:rsid w:val="0056135C"/>
    <w:rsid w:val="00561D9F"/>
    <w:rsid w:val="00562891"/>
    <w:rsid w:val="00565C26"/>
    <w:rsid w:val="00565D6B"/>
    <w:rsid w:val="00565EAE"/>
    <w:rsid w:val="0057010D"/>
    <w:rsid w:val="0057132E"/>
    <w:rsid w:val="00574AE6"/>
    <w:rsid w:val="00577C75"/>
    <w:rsid w:val="0058498B"/>
    <w:rsid w:val="005852FE"/>
    <w:rsid w:val="00585F13"/>
    <w:rsid w:val="00585FEC"/>
    <w:rsid w:val="005860C5"/>
    <w:rsid w:val="005901F8"/>
    <w:rsid w:val="005923D2"/>
    <w:rsid w:val="0059570C"/>
    <w:rsid w:val="00595DA0"/>
    <w:rsid w:val="00596809"/>
    <w:rsid w:val="00596AB7"/>
    <w:rsid w:val="00596D1F"/>
    <w:rsid w:val="00597EFB"/>
    <w:rsid w:val="005A04B9"/>
    <w:rsid w:val="005A3D28"/>
    <w:rsid w:val="005A4678"/>
    <w:rsid w:val="005A6393"/>
    <w:rsid w:val="005A65AC"/>
    <w:rsid w:val="005A7228"/>
    <w:rsid w:val="005B0A14"/>
    <w:rsid w:val="005B0D9C"/>
    <w:rsid w:val="005B1437"/>
    <w:rsid w:val="005B1485"/>
    <w:rsid w:val="005B1846"/>
    <w:rsid w:val="005B2A25"/>
    <w:rsid w:val="005B413A"/>
    <w:rsid w:val="005B4575"/>
    <w:rsid w:val="005B469D"/>
    <w:rsid w:val="005B4EBC"/>
    <w:rsid w:val="005B590A"/>
    <w:rsid w:val="005B75C1"/>
    <w:rsid w:val="005C0CA5"/>
    <w:rsid w:val="005C26EE"/>
    <w:rsid w:val="005C5D3A"/>
    <w:rsid w:val="005C5DE6"/>
    <w:rsid w:val="005C74C5"/>
    <w:rsid w:val="005C7AC4"/>
    <w:rsid w:val="005D13C5"/>
    <w:rsid w:val="005D1DE6"/>
    <w:rsid w:val="005D237D"/>
    <w:rsid w:val="005D4AD8"/>
    <w:rsid w:val="005D5E8F"/>
    <w:rsid w:val="005D72EE"/>
    <w:rsid w:val="005E0329"/>
    <w:rsid w:val="005E0F0D"/>
    <w:rsid w:val="005E3C96"/>
    <w:rsid w:val="005E5717"/>
    <w:rsid w:val="005E74A6"/>
    <w:rsid w:val="005E7812"/>
    <w:rsid w:val="005F494F"/>
    <w:rsid w:val="005F4CE2"/>
    <w:rsid w:val="005F4F49"/>
    <w:rsid w:val="005F5468"/>
    <w:rsid w:val="005F5757"/>
    <w:rsid w:val="005F5A45"/>
    <w:rsid w:val="0060021E"/>
    <w:rsid w:val="00601192"/>
    <w:rsid w:val="00602269"/>
    <w:rsid w:val="00603082"/>
    <w:rsid w:val="00604167"/>
    <w:rsid w:val="00604D2B"/>
    <w:rsid w:val="00611AD3"/>
    <w:rsid w:val="0061213D"/>
    <w:rsid w:val="0061708E"/>
    <w:rsid w:val="006170EF"/>
    <w:rsid w:val="00617E5A"/>
    <w:rsid w:val="00623056"/>
    <w:rsid w:val="006231A8"/>
    <w:rsid w:val="00624576"/>
    <w:rsid w:val="00625B03"/>
    <w:rsid w:val="0063029D"/>
    <w:rsid w:val="006302EB"/>
    <w:rsid w:val="00631A2C"/>
    <w:rsid w:val="00631EAF"/>
    <w:rsid w:val="006330D3"/>
    <w:rsid w:val="0063401A"/>
    <w:rsid w:val="00634AB2"/>
    <w:rsid w:val="006358A9"/>
    <w:rsid w:val="00636C90"/>
    <w:rsid w:val="006379B0"/>
    <w:rsid w:val="006423EF"/>
    <w:rsid w:val="00644CE4"/>
    <w:rsid w:val="00647BCC"/>
    <w:rsid w:val="00652676"/>
    <w:rsid w:val="006536A6"/>
    <w:rsid w:val="006551A0"/>
    <w:rsid w:val="0065592B"/>
    <w:rsid w:val="006570BF"/>
    <w:rsid w:val="0066262A"/>
    <w:rsid w:val="0066301F"/>
    <w:rsid w:val="0066484B"/>
    <w:rsid w:val="00665012"/>
    <w:rsid w:val="00665F3E"/>
    <w:rsid w:val="00667737"/>
    <w:rsid w:val="00670C5D"/>
    <w:rsid w:val="00670F70"/>
    <w:rsid w:val="00672A7C"/>
    <w:rsid w:val="006759D5"/>
    <w:rsid w:val="006763CB"/>
    <w:rsid w:val="0067694E"/>
    <w:rsid w:val="00682253"/>
    <w:rsid w:val="006831E5"/>
    <w:rsid w:val="0068525D"/>
    <w:rsid w:val="006859AC"/>
    <w:rsid w:val="00687C05"/>
    <w:rsid w:val="006902E3"/>
    <w:rsid w:val="00690B0A"/>
    <w:rsid w:val="006917FE"/>
    <w:rsid w:val="00691A3D"/>
    <w:rsid w:val="0069660B"/>
    <w:rsid w:val="00697EEE"/>
    <w:rsid w:val="006A048E"/>
    <w:rsid w:val="006A0CA3"/>
    <w:rsid w:val="006A3F93"/>
    <w:rsid w:val="006A504E"/>
    <w:rsid w:val="006A7FD8"/>
    <w:rsid w:val="006B39F4"/>
    <w:rsid w:val="006B3A40"/>
    <w:rsid w:val="006B3EA3"/>
    <w:rsid w:val="006B41CE"/>
    <w:rsid w:val="006B5361"/>
    <w:rsid w:val="006B5B88"/>
    <w:rsid w:val="006B6399"/>
    <w:rsid w:val="006B7B97"/>
    <w:rsid w:val="006C175C"/>
    <w:rsid w:val="006C404A"/>
    <w:rsid w:val="006C53DC"/>
    <w:rsid w:val="006C622A"/>
    <w:rsid w:val="006C679D"/>
    <w:rsid w:val="006C6F9C"/>
    <w:rsid w:val="006D0233"/>
    <w:rsid w:val="006D0A75"/>
    <w:rsid w:val="006D1B17"/>
    <w:rsid w:val="006D1C0A"/>
    <w:rsid w:val="006D3C2F"/>
    <w:rsid w:val="006D5C3A"/>
    <w:rsid w:val="006D69E0"/>
    <w:rsid w:val="006D6D97"/>
    <w:rsid w:val="006D6FE4"/>
    <w:rsid w:val="006E031E"/>
    <w:rsid w:val="006E45A0"/>
    <w:rsid w:val="006E79C5"/>
    <w:rsid w:val="006F03C1"/>
    <w:rsid w:val="006F1494"/>
    <w:rsid w:val="006F3922"/>
    <w:rsid w:val="006F4136"/>
    <w:rsid w:val="006F416F"/>
    <w:rsid w:val="006F41C0"/>
    <w:rsid w:val="006F5F2C"/>
    <w:rsid w:val="006F6C6F"/>
    <w:rsid w:val="006F6E79"/>
    <w:rsid w:val="00701F1A"/>
    <w:rsid w:val="007025AB"/>
    <w:rsid w:val="00702D72"/>
    <w:rsid w:val="00702FF6"/>
    <w:rsid w:val="00703EE6"/>
    <w:rsid w:val="00704976"/>
    <w:rsid w:val="007053FE"/>
    <w:rsid w:val="00706504"/>
    <w:rsid w:val="00707044"/>
    <w:rsid w:val="00710B63"/>
    <w:rsid w:val="0071353F"/>
    <w:rsid w:val="007137CA"/>
    <w:rsid w:val="00713889"/>
    <w:rsid w:val="00713DCC"/>
    <w:rsid w:val="007161E9"/>
    <w:rsid w:val="00716C3B"/>
    <w:rsid w:val="00720041"/>
    <w:rsid w:val="00724261"/>
    <w:rsid w:val="0072427E"/>
    <w:rsid w:val="00725254"/>
    <w:rsid w:val="00725E1D"/>
    <w:rsid w:val="00725EC7"/>
    <w:rsid w:val="0072778B"/>
    <w:rsid w:val="00727A5A"/>
    <w:rsid w:val="00730FC6"/>
    <w:rsid w:val="00731C1A"/>
    <w:rsid w:val="0073231B"/>
    <w:rsid w:val="0073231F"/>
    <w:rsid w:val="007339B6"/>
    <w:rsid w:val="00740B9D"/>
    <w:rsid w:val="00744C8D"/>
    <w:rsid w:val="00745BAE"/>
    <w:rsid w:val="00745CCB"/>
    <w:rsid w:val="0074618A"/>
    <w:rsid w:val="007479BC"/>
    <w:rsid w:val="0075446E"/>
    <w:rsid w:val="00754907"/>
    <w:rsid w:val="00757840"/>
    <w:rsid w:val="007606BD"/>
    <w:rsid w:val="007676AA"/>
    <w:rsid w:val="007679C5"/>
    <w:rsid w:val="00767B29"/>
    <w:rsid w:val="0077135C"/>
    <w:rsid w:val="00774F25"/>
    <w:rsid w:val="007758E5"/>
    <w:rsid w:val="00775931"/>
    <w:rsid w:val="0077731C"/>
    <w:rsid w:val="00785313"/>
    <w:rsid w:val="00786003"/>
    <w:rsid w:val="007864FD"/>
    <w:rsid w:val="00793241"/>
    <w:rsid w:val="00794345"/>
    <w:rsid w:val="00796902"/>
    <w:rsid w:val="007A17B4"/>
    <w:rsid w:val="007A2BA2"/>
    <w:rsid w:val="007A2C63"/>
    <w:rsid w:val="007A4869"/>
    <w:rsid w:val="007A561E"/>
    <w:rsid w:val="007A70A6"/>
    <w:rsid w:val="007A7534"/>
    <w:rsid w:val="007A7810"/>
    <w:rsid w:val="007B24F3"/>
    <w:rsid w:val="007B4680"/>
    <w:rsid w:val="007B5E6B"/>
    <w:rsid w:val="007B638A"/>
    <w:rsid w:val="007B73D4"/>
    <w:rsid w:val="007B7C71"/>
    <w:rsid w:val="007C3B03"/>
    <w:rsid w:val="007C638C"/>
    <w:rsid w:val="007C7E7C"/>
    <w:rsid w:val="007D2B74"/>
    <w:rsid w:val="007D2EDC"/>
    <w:rsid w:val="007D425F"/>
    <w:rsid w:val="007D4887"/>
    <w:rsid w:val="007D571C"/>
    <w:rsid w:val="007D6E0C"/>
    <w:rsid w:val="007D7F71"/>
    <w:rsid w:val="007E3A8B"/>
    <w:rsid w:val="007E3AC9"/>
    <w:rsid w:val="007E4BE1"/>
    <w:rsid w:val="007E61EF"/>
    <w:rsid w:val="007E6430"/>
    <w:rsid w:val="007E650D"/>
    <w:rsid w:val="007E6911"/>
    <w:rsid w:val="007F4B59"/>
    <w:rsid w:val="007F53B8"/>
    <w:rsid w:val="00800C6A"/>
    <w:rsid w:val="00802CA7"/>
    <w:rsid w:val="00805653"/>
    <w:rsid w:val="00805928"/>
    <w:rsid w:val="00806DCB"/>
    <w:rsid w:val="00810143"/>
    <w:rsid w:val="00810296"/>
    <w:rsid w:val="00811573"/>
    <w:rsid w:val="00814EC5"/>
    <w:rsid w:val="008176B5"/>
    <w:rsid w:val="008201D1"/>
    <w:rsid w:val="008231C4"/>
    <w:rsid w:val="008243B3"/>
    <w:rsid w:val="00825F76"/>
    <w:rsid w:val="00826274"/>
    <w:rsid w:val="0082773A"/>
    <w:rsid w:val="0083014F"/>
    <w:rsid w:val="008301A0"/>
    <w:rsid w:val="00830634"/>
    <w:rsid w:val="00831C3E"/>
    <w:rsid w:val="008331C5"/>
    <w:rsid w:val="008339F2"/>
    <w:rsid w:val="008351D5"/>
    <w:rsid w:val="00837336"/>
    <w:rsid w:val="00843C33"/>
    <w:rsid w:val="008440B7"/>
    <w:rsid w:val="00847081"/>
    <w:rsid w:val="00847538"/>
    <w:rsid w:val="00854096"/>
    <w:rsid w:val="00857701"/>
    <w:rsid w:val="0086043E"/>
    <w:rsid w:val="00860856"/>
    <w:rsid w:val="00862D0C"/>
    <w:rsid w:val="008637C3"/>
    <w:rsid w:val="0086457A"/>
    <w:rsid w:val="00865F46"/>
    <w:rsid w:val="0087034E"/>
    <w:rsid w:val="0087184C"/>
    <w:rsid w:val="008746CD"/>
    <w:rsid w:val="00874B41"/>
    <w:rsid w:val="00877049"/>
    <w:rsid w:val="00877BA4"/>
    <w:rsid w:val="008807CB"/>
    <w:rsid w:val="00880BD2"/>
    <w:rsid w:val="00882C38"/>
    <w:rsid w:val="008860D4"/>
    <w:rsid w:val="008907E4"/>
    <w:rsid w:val="00892656"/>
    <w:rsid w:val="00897522"/>
    <w:rsid w:val="008A08AB"/>
    <w:rsid w:val="008A0D3E"/>
    <w:rsid w:val="008A1C0A"/>
    <w:rsid w:val="008A3929"/>
    <w:rsid w:val="008A5549"/>
    <w:rsid w:val="008A6E08"/>
    <w:rsid w:val="008B4B13"/>
    <w:rsid w:val="008B51A6"/>
    <w:rsid w:val="008B5D9B"/>
    <w:rsid w:val="008B7D98"/>
    <w:rsid w:val="008C4895"/>
    <w:rsid w:val="008C692C"/>
    <w:rsid w:val="008D157D"/>
    <w:rsid w:val="008D3923"/>
    <w:rsid w:val="008D42AD"/>
    <w:rsid w:val="008D796A"/>
    <w:rsid w:val="008E056B"/>
    <w:rsid w:val="008E3586"/>
    <w:rsid w:val="008E58E8"/>
    <w:rsid w:val="008E5AAD"/>
    <w:rsid w:val="008E6B1A"/>
    <w:rsid w:val="008E7440"/>
    <w:rsid w:val="008E79EB"/>
    <w:rsid w:val="008F267D"/>
    <w:rsid w:val="008F446C"/>
    <w:rsid w:val="009025C9"/>
    <w:rsid w:val="00904D56"/>
    <w:rsid w:val="00906B63"/>
    <w:rsid w:val="00906F36"/>
    <w:rsid w:val="00913CD2"/>
    <w:rsid w:val="00916759"/>
    <w:rsid w:val="00920627"/>
    <w:rsid w:val="009221A7"/>
    <w:rsid w:val="009262FF"/>
    <w:rsid w:val="0093004A"/>
    <w:rsid w:val="009308B6"/>
    <w:rsid w:val="0093119F"/>
    <w:rsid w:val="00931429"/>
    <w:rsid w:val="0093147D"/>
    <w:rsid w:val="009315F3"/>
    <w:rsid w:val="00932762"/>
    <w:rsid w:val="00932A0B"/>
    <w:rsid w:val="0093309F"/>
    <w:rsid w:val="009368EB"/>
    <w:rsid w:val="00936E67"/>
    <w:rsid w:val="009374E1"/>
    <w:rsid w:val="009454BD"/>
    <w:rsid w:val="00947D0E"/>
    <w:rsid w:val="0095017E"/>
    <w:rsid w:val="00952822"/>
    <w:rsid w:val="00952F4E"/>
    <w:rsid w:val="00952FB4"/>
    <w:rsid w:val="009546B8"/>
    <w:rsid w:val="00954F13"/>
    <w:rsid w:val="00960C93"/>
    <w:rsid w:val="00961EE0"/>
    <w:rsid w:val="00962451"/>
    <w:rsid w:val="00963142"/>
    <w:rsid w:val="00963349"/>
    <w:rsid w:val="00963B60"/>
    <w:rsid w:val="00963EFA"/>
    <w:rsid w:val="009652F9"/>
    <w:rsid w:val="0096541F"/>
    <w:rsid w:val="0096668B"/>
    <w:rsid w:val="00971D36"/>
    <w:rsid w:val="00971FC4"/>
    <w:rsid w:val="009722A2"/>
    <w:rsid w:val="00973A49"/>
    <w:rsid w:val="00974161"/>
    <w:rsid w:val="00974BB3"/>
    <w:rsid w:val="00975830"/>
    <w:rsid w:val="00980335"/>
    <w:rsid w:val="009811B0"/>
    <w:rsid w:val="009834D1"/>
    <w:rsid w:val="009851B3"/>
    <w:rsid w:val="00991E74"/>
    <w:rsid w:val="00994567"/>
    <w:rsid w:val="00994FB7"/>
    <w:rsid w:val="009953E5"/>
    <w:rsid w:val="00997EE6"/>
    <w:rsid w:val="009A2DE8"/>
    <w:rsid w:val="009A34A5"/>
    <w:rsid w:val="009A4921"/>
    <w:rsid w:val="009B00E8"/>
    <w:rsid w:val="009B02F4"/>
    <w:rsid w:val="009B0421"/>
    <w:rsid w:val="009B2244"/>
    <w:rsid w:val="009B361C"/>
    <w:rsid w:val="009B5FAD"/>
    <w:rsid w:val="009C0EA7"/>
    <w:rsid w:val="009C2293"/>
    <w:rsid w:val="009C3CB4"/>
    <w:rsid w:val="009C5C78"/>
    <w:rsid w:val="009D0B41"/>
    <w:rsid w:val="009D2C31"/>
    <w:rsid w:val="009D3975"/>
    <w:rsid w:val="009D3D5D"/>
    <w:rsid w:val="009D421E"/>
    <w:rsid w:val="009D67AE"/>
    <w:rsid w:val="009E1D91"/>
    <w:rsid w:val="009E27F6"/>
    <w:rsid w:val="009E4FC5"/>
    <w:rsid w:val="009E5D7D"/>
    <w:rsid w:val="009E5DC9"/>
    <w:rsid w:val="009E68BB"/>
    <w:rsid w:val="009E775B"/>
    <w:rsid w:val="009F0FB0"/>
    <w:rsid w:val="009F1BB1"/>
    <w:rsid w:val="009F1FEB"/>
    <w:rsid w:val="009F4E42"/>
    <w:rsid w:val="009F6149"/>
    <w:rsid w:val="00A01B9C"/>
    <w:rsid w:val="00A03D51"/>
    <w:rsid w:val="00A068BB"/>
    <w:rsid w:val="00A10277"/>
    <w:rsid w:val="00A15B48"/>
    <w:rsid w:val="00A1605B"/>
    <w:rsid w:val="00A161B4"/>
    <w:rsid w:val="00A206B5"/>
    <w:rsid w:val="00A23FE7"/>
    <w:rsid w:val="00A3128E"/>
    <w:rsid w:val="00A3201C"/>
    <w:rsid w:val="00A338FE"/>
    <w:rsid w:val="00A35181"/>
    <w:rsid w:val="00A36180"/>
    <w:rsid w:val="00A4102C"/>
    <w:rsid w:val="00A413D9"/>
    <w:rsid w:val="00A42AEC"/>
    <w:rsid w:val="00A42B19"/>
    <w:rsid w:val="00A43385"/>
    <w:rsid w:val="00A434D9"/>
    <w:rsid w:val="00A45537"/>
    <w:rsid w:val="00A456D2"/>
    <w:rsid w:val="00A4599B"/>
    <w:rsid w:val="00A46081"/>
    <w:rsid w:val="00A460C0"/>
    <w:rsid w:val="00A46838"/>
    <w:rsid w:val="00A469C8"/>
    <w:rsid w:val="00A47231"/>
    <w:rsid w:val="00A473AB"/>
    <w:rsid w:val="00A50626"/>
    <w:rsid w:val="00A51169"/>
    <w:rsid w:val="00A5207C"/>
    <w:rsid w:val="00A520AB"/>
    <w:rsid w:val="00A537D5"/>
    <w:rsid w:val="00A5490A"/>
    <w:rsid w:val="00A575FC"/>
    <w:rsid w:val="00A61250"/>
    <w:rsid w:val="00A64F68"/>
    <w:rsid w:val="00A6615F"/>
    <w:rsid w:val="00A67053"/>
    <w:rsid w:val="00A70009"/>
    <w:rsid w:val="00A70DC6"/>
    <w:rsid w:val="00A72A38"/>
    <w:rsid w:val="00A7738A"/>
    <w:rsid w:val="00A7793E"/>
    <w:rsid w:val="00A81C2C"/>
    <w:rsid w:val="00A84822"/>
    <w:rsid w:val="00A84900"/>
    <w:rsid w:val="00A858E3"/>
    <w:rsid w:val="00A85E36"/>
    <w:rsid w:val="00A864BA"/>
    <w:rsid w:val="00A866F1"/>
    <w:rsid w:val="00A8766D"/>
    <w:rsid w:val="00A972EA"/>
    <w:rsid w:val="00AA05CA"/>
    <w:rsid w:val="00AA07C6"/>
    <w:rsid w:val="00AA0A92"/>
    <w:rsid w:val="00AA195D"/>
    <w:rsid w:val="00AA1BD2"/>
    <w:rsid w:val="00AA240A"/>
    <w:rsid w:val="00AA3253"/>
    <w:rsid w:val="00AA34EE"/>
    <w:rsid w:val="00AA39B6"/>
    <w:rsid w:val="00AA4762"/>
    <w:rsid w:val="00AB0E69"/>
    <w:rsid w:val="00AB40CD"/>
    <w:rsid w:val="00AB476B"/>
    <w:rsid w:val="00AB4CCD"/>
    <w:rsid w:val="00AB4DD9"/>
    <w:rsid w:val="00AB4FCD"/>
    <w:rsid w:val="00AB5770"/>
    <w:rsid w:val="00AB68D0"/>
    <w:rsid w:val="00AB7E6C"/>
    <w:rsid w:val="00AC1032"/>
    <w:rsid w:val="00AC1AF5"/>
    <w:rsid w:val="00AC2773"/>
    <w:rsid w:val="00AC3028"/>
    <w:rsid w:val="00AC377E"/>
    <w:rsid w:val="00AC3D07"/>
    <w:rsid w:val="00AC5411"/>
    <w:rsid w:val="00AC6F88"/>
    <w:rsid w:val="00AD13BA"/>
    <w:rsid w:val="00AD35CC"/>
    <w:rsid w:val="00AD4998"/>
    <w:rsid w:val="00AD4FD9"/>
    <w:rsid w:val="00AD5439"/>
    <w:rsid w:val="00AE1508"/>
    <w:rsid w:val="00AE24DB"/>
    <w:rsid w:val="00AE28A4"/>
    <w:rsid w:val="00AE384F"/>
    <w:rsid w:val="00AE443F"/>
    <w:rsid w:val="00AE6601"/>
    <w:rsid w:val="00AF131A"/>
    <w:rsid w:val="00AF3AA0"/>
    <w:rsid w:val="00AF45B2"/>
    <w:rsid w:val="00AF4840"/>
    <w:rsid w:val="00AF6D6F"/>
    <w:rsid w:val="00AF7804"/>
    <w:rsid w:val="00B015DC"/>
    <w:rsid w:val="00B01780"/>
    <w:rsid w:val="00B03BEE"/>
    <w:rsid w:val="00B06026"/>
    <w:rsid w:val="00B07090"/>
    <w:rsid w:val="00B10235"/>
    <w:rsid w:val="00B123F8"/>
    <w:rsid w:val="00B14778"/>
    <w:rsid w:val="00B148DB"/>
    <w:rsid w:val="00B14F71"/>
    <w:rsid w:val="00B234F0"/>
    <w:rsid w:val="00B23532"/>
    <w:rsid w:val="00B24AA3"/>
    <w:rsid w:val="00B25851"/>
    <w:rsid w:val="00B26F29"/>
    <w:rsid w:val="00B27669"/>
    <w:rsid w:val="00B3046D"/>
    <w:rsid w:val="00B33567"/>
    <w:rsid w:val="00B33F42"/>
    <w:rsid w:val="00B3421B"/>
    <w:rsid w:val="00B34E4D"/>
    <w:rsid w:val="00B365D6"/>
    <w:rsid w:val="00B367E9"/>
    <w:rsid w:val="00B4000B"/>
    <w:rsid w:val="00B42F1A"/>
    <w:rsid w:val="00B44EAF"/>
    <w:rsid w:val="00B46483"/>
    <w:rsid w:val="00B50C35"/>
    <w:rsid w:val="00B52456"/>
    <w:rsid w:val="00B55B57"/>
    <w:rsid w:val="00B65DA1"/>
    <w:rsid w:val="00B70A4B"/>
    <w:rsid w:val="00B7107E"/>
    <w:rsid w:val="00B712F3"/>
    <w:rsid w:val="00B75293"/>
    <w:rsid w:val="00B80D99"/>
    <w:rsid w:val="00B84BCD"/>
    <w:rsid w:val="00B84E21"/>
    <w:rsid w:val="00B84F87"/>
    <w:rsid w:val="00B8508F"/>
    <w:rsid w:val="00B85161"/>
    <w:rsid w:val="00B85736"/>
    <w:rsid w:val="00B85B09"/>
    <w:rsid w:val="00B85B60"/>
    <w:rsid w:val="00B869FC"/>
    <w:rsid w:val="00B86C36"/>
    <w:rsid w:val="00B9032E"/>
    <w:rsid w:val="00B919F8"/>
    <w:rsid w:val="00B91C09"/>
    <w:rsid w:val="00B92832"/>
    <w:rsid w:val="00B92926"/>
    <w:rsid w:val="00B946AF"/>
    <w:rsid w:val="00B95608"/>
    <w:rsid w:val="00B95F66"/>
    <w:rsid w:val="00BA2214"/>
    <w:rsid w:val="00BA26CE"/>
    <w:rsid w:val="00BA38FF"/>
    <w:rsid w:val="00BA4459"/>
    <w:rsid w:val="00BB06A4"/>
    <w:rsid w:val="00BB189F"/>
    <w:rsid w:val="00BB270E"/>
    <w:rsid w:val="00BB2B1E"/>
    <w:rsid w:val="00BB31A1"/>
    <w:rsid w:val="00BB3708"/>
    <w:rsid w:val="00BC00C7"/>
    <w:rsid w:val="00BC35E7"/>
    <w:rsid w:val="00BC3D6B"/>
    <w:rsid w:val="00BC4F5D"/>
    <w:rsid w:val="00BC50E4"/>
    <w:rsid w:val="00BC5345"/>
    <w:rsid w:val="00BC6BB2"/>
    <w:rsid w:val="00BD06B3"/>
    <w:rsid w:val="00BD0BBB"/>
    <w:rsid w:val="00BD0DCE"/>
    <w:rsid w:val="00BD0DEC"/>
    <w:rsid w:val="00BD2521"/>
    <w:rsid w:val="00BD430A"/>
    <w:rsid w:val="00BD5ED5"/>
    <w:rsid w:val="00BD6102"/>
    <w:rsid w:val="00BD7A4B"/>
    <w:rsid w:val="00BE0AEC"/>
    <w:rsid w:val="00BE0CDA"/>
    <w:rsid w:val="00BE1F0F"/>
    <w:rsid w:val="00BE5394"/>
    <w:rsid w:val="00BF0DDF"/>
    <w:rsid w:val="00BF0E4F"/>
    <w:rsid w:val="00BF125D"/>
    <w:rsid w:val="00BF2022"/>
    <w:rsid w:val="00BF28B6"/>
    <w:rsid w:val="00BF37A9"/>
    <w:rsid w:val="00BF3DBC"/>
    <w:rsid w:val="00C04194"/>
    <w:rsid w:val="00C049A1"/>
    <w:rsid w:val="00C05A37"/>
    <w:rsid w:val="00C06CAB"/>
    <w:rsid w:val="00C071FC"/>
    <w:rsid w:val="00C07F49"/>
    <w:rsid w:val="00C10871"/>
    <w:rsid w:val="00C116E0"/>
    <w:rsid w:val="00C11784"/>
    <w:rsid w:val="00C11AAC"/>
    <w:rsid w:val="00C122BC"/>
    <w:rsid w:val="00C12747"/>
    <w:rsid w:val="00C14569"/>
    <w:rsid w:val="00C153CE"/>
    <w:rsid w:val="00C16532"/>
    <w:rsid w:val="00C173A1"/>
    <w:rsid w:val="00C174BD"/>
    <w:rsid w:val="00C251C4"/>
    <w:rsid w:val="00C26272"/>
    <w:rsid w:val="00C274B3"/>
    <w:rsid w:val="00C27878"/>
    <w:rsid w:val="00C32C5F"/>
    <w:rsid w:val="00C33796"/>
    <w:rsid w:val="00C3513D"/>
    <w:rsid w:val="00C35337"/>
    <w:rsid w:val="00C40310"/>
    <w:rsid w:val="00C43A39"/>
    <w:rsid w:val="00C442DE"/>
    <w:rsid w:val="00C4447A"/>
    <w:rsid w:val="00C44761"/>
    <w:rsid w:val="00C47334"/>
    <w:rsid w:val="00C50A5E"/>
    <w:rsid w:val="00C51AAF"/>
    <w:rsid w:val="00C522E3"/>
    <w:rsid w:val="00C533AE"/>
    <w:rsid w:val="00C56303"/>
    <w:rsid w:val="00C57D18"/>
    <w:rsid w:val="00C627D6"/>
    <w:rsid w:val="00C65AED"/>
    <w:rsid w:val="00C72316"/>
    <w:rsid w:val="00C72D23"/>
    <w:rsid w:val="00C73F78"/>
    <w:rsid w:val="00C74595"/>
    <w:rsid w:val="00C745C1"/>
    <w:rsid w:val="00C74C03"/>
    <w:rsid w:val="00C7517D"/>
    <w:rsid w:val="00C75323"/>
    <w:rsid w:val="00C7766D"/>
    <w:rsid w:val="00C778B8"/>
    <w:rsid w:val="00C8050E"/>
    <w:rsid w:val="00C80C84"/>
    <w:rsid w:val="00C80FAB"/>
    <w:rsid w:val="00C8477E"/>
    <w:rsid w:val="00C851F3"/>
    <w:rsid w:val="00C87B14"/>
    <w:rsid w:val="00C9145B"/>
    <w:rsid w:val="00C91C48"/>
    <w:rsid w:val="00C91CFA"/>
    <w:rsid w:val="00C9232A"/>
    <w:rsid w:val="00CA220F"/>
    <w:rsid w:val="00CA3D64"/>
    <w:rsid w:val="00CA3FFB"/>
    <w:rsid w:val="00CA5274"/>
    <w:rsid w:val="00CB0106"/>
    <w:rsid w:val="00CB1C77"/>
    <w:rsid w:val="00CB4143"/>
    <w:rsid w:val="00CB6215"/>
    <w:rsid w:val="00CB6795"/>
    <w:rsid w:val="00CB6D10"/>
    <w:rsid w:val="00CB7359"/>
    <w:rsid w:val="00CC0612"/>
    <w:rsid w:val="00CC1036"/>
    <w:rsid w:val="00CC33F7"/>
    <w:rsid w:val="00CC3BAF"/>
    <w:rsid w:val="00CC3BB7"/>
    <w:rsid w:val="00CC566E"/>
    <w:rsid w:val="00CC5936"/>
    <w:rsid w:val="00CC59C3"/>
    <w:rsid w:val="00CC6735"/>
    <w:rsid w:val="00CC72E6"/>
    <w:rsid w:val="00CC7C82"/>
    <w:rsid w:val="00CD0CAC"/>
    <w:rsid w:val="00CD2A96"/>
    <w:rsid w:val="00CD2D6F"/>
    <w:rsid w:val="00CD3BAB"/>
    <w:rsid w:val="00CD4017"/>
    <w:rsid w:val="00CD4CAF"/>
    <w:rsid w:val="00CD56E1"/>
    <w:rsid w:val="00CD6D1A"/>
    <w:rsid w:val="00CE1CD9"/>
    <w:rsid w:val="00CE3414"/>
    <w:rsid w:val="00CE585D"/>
    <w:rsid w:val="00CE68AA"/>
    <w:rsid w:val="00CE76CA"/>
    <w:rsid w:val="00CF1F33"/>
    <w:rsid w:val="00CF3A7A"/>
    <w:rsid w:val="00CF4329"/>
    <w:rsid w:val="00CF4C89"/>
    <w:rsid w:val="00CF717C"/>
    <w:rsid w:val="00D0494A"/>
    <w:rsid w:val="00D05576"/>
    <w:rsid w:val="00D10371"/>
    <w:rsid w:val="00D14A09"/>
    <w:rsid w:val="00D155E2"/>
    <w:rsid w:val="00D16ED4"/>
    <w:rsid w:val="00D23FC4"/>
    <w:rsid w:val="00D252A2"/>
    <w:rsid w:val="00D25A00"/>
    <w:rsid w:val="00D3050B"/>
    <w:rsid w:val="00D31CD7"/>
    <w:rsid w:val="00D327D9"/>
    <w:rsid w:val="00D331CF"/>
    <w:rsid w:val="00D363CE"/>
    <w:rsid w:val="00D36D94"/>
    <w:rsid w:val="00D42E00"/>
    <w:rsid w:val="00D461C3"/>
    <w:rsid w:val="00D476B4"/>
    <w:rsid w:val="00D55C6B"/>
    <w:rsid w:val="00D56ADB"/>
    <w:rsid w:val="00D61768"/>
    <w:rsid w:val="00D61F58"/>
    <w:rsid w:val="00D62567"/>
    <w:rsid w:val="00D63C96"/>
    <w:rsid w:val="00D64D04"/>
    <w:rsid w:val="00D65302"/>
    <w:rsid w:val="00D659F6"/>
    <w:rsid w:val="00D65DF5"/>
    <w:rsid w:val="00D65EAD"/>
    <w:rsid w:val="00D6681A"/>
    <w:rsid w:val="00D66E93"/>
    <w:rsid w:val="00D67E15"/>
    <w:rsid w:val="00D67E44"/>
    <w:rsid w:val="00D72455"/>
    <w:rsid w:val="00D72539"/>
    <w:rsid w:val="00D73355"/>
    <w:rsid w:val="00D73A03"/>
    <w:rsid w:val="00D7471E"/>
    <w:rsid w:val="00D75053"/>
    <w:rsid w:val="00D75347"/>
    <w:rsid w:val="00D823AD"/>
    <w:rsid w:val="00D82BA0"/>
    <w:rsid w:val="00D8626A"/>
    <w:rsid w:val="00D86A76"/>
    <w:rsid w:val="00D8700A"/>
    <w:rsid w:val="00D901E5"/>
    <w:rsid w:val="00D90B79"/>
    <w:rsid w:val="00D9129A"/>
    <w:rsid w:val="00D93525"/>
    <w:rsid w:val="00D95890"/>
    <w:rsid w:val="00D9664D"/>
    <w:rsid w:val="00DA0DC3"/>
    <w:rsid w:val="00DA220B"/>
    <w:rsid w:val="00DA2A90"/>
    <w:rsid w:val="00DA2E77"/>
    <w:rsid w:val="00DA2FED"/>
    <w:rsid w:val="00DA2FF2"/>
    <w:rsid w:val="00DA5C19"/>
    <w:rsid w:val="00DA6016"/>
    <w:rsid w:val="00DA6C6D"/>
    <w:rsid w:val="00DA7AD2"/>
    <w:rsid w:val="00DA7BA8"/>
    <w:rsid w:val="00DB04E4"/>
    <w:rsid w:val="00DB1287"/>
    <w:rsid w:val="00DB4B27"/>
    <w:rsid w:val="00DB50ED"/>
    <w:rsid w:val="00DB607E"/>
    <w:rsid w:val="00DB6A01"/>
    <w:rsid w:val="00DC020B"/>
    <w:rsid w:val="00DC21C8"/>
    <w:rsid w:val="00DC339C"/>
    <w:rsid w:val="00DC46DF"/>
    <w:rsid w:val="00DD2066"/>
    <w:rsid w:val="00DD5AF0"/>
    <w:rsid w:val="00DD5FBF"/>
    <w:rsid w:val="00DD6D02"/>
    <w:rsid w:val="00DD6E74"/>
    <w:rsid w:val="00DD7A43"/>
    <w:rsid w:val="00DE10B9"/>
    <w:rsid w:val="00DE1276"/>
    <w:rsid w:val="00DE136F"/>
    <w:rsid w:val="00DE4F84"/>
    <w:rsid w:val="00DF2798"/>
    <w:rsid w:val="00DF6370"/>
    <w:rsid w:val="00DF63ED"/>
    <w:rsid w:val="00DF7C5C"/>
    <w:rsid w:val="00E000A0"/>
    <w:rsid w:val="00E0059D"/>
    <w:rsid w:val="00E01524"/>
    <w:rsid w:val="00E01C7D"/>
    <w:rsid w:val="00E01D2B"/>
    <w:rsid w:val="00E02BF7"/>
    <w:rsid w:val="00E04597"/>
    <w:rsid w:val="00E057A9"/>
    <w:rsid w:val="00E107F7"/>
    <w:rsid w:val="00E10E9E"/>
    <w:rsid w:val="00E13C88"/>
    <w:rsid w:val="00E13D88"/>
    <w:rsid w:val="00E141E3"/>
    <w:rsid w:val="00E16CDF"/>
    <w:rsid w:val="00E174A3"/>
    <w:rsid w:val="00E179E5"/>
    <w:rsid w:val="00E17B61"/>
    <w:rsid w:val="00E2020C"/>
    <w:rsid w:val="00E20718"/>
    <w:rsid w:val="00E214F3"/>
    <w:rsid w:val="00E262A5"/>
    <w:rsid w:val="00E26C31"/>
    <w:rsid w:val="00E30033"/>
    <w:rsid w:val="00E32D46"/>
    <w:rsid w:val="00E32EDE"/>
    <w:rsid w:val="00E33947"/>
    <w:rsid w:val="00E404B3"/>
    <w:rsid w:val="00E4247B"/>
    <w:rsid w:val="00E44BF4"/>
    <w:rsid w:val="00E44CF4"/>
    <w:rsid w:val="00E46A0A"/>
    <w:rsid w:val="00E47992"/>
    <w:rsid w:val="00E50267"/>
    <w:rsid w:val="00E509DF"/>
    <w:rsid w:val="00E50E2A"/>
    <w:rsid w:val="00E516F2"/>
    <w:rsid w:val="00E51888"/>
    <w:rsid w:val="00E52C67"/>
    <w:rsid w:val="00E52C6C"/>
    <w:rsid w:val="00E56A1C"/>
    <w:rsid w:val="00E57118"/>
    <w:rsid w:val="00E57255"/>
    <w:rsid w:val="00E6098E"/>
    <w:rsid w:val="00E60F62"/>
    <w:rsid w:val="00E63878"/>
    <w:rsid w:val="00E65A3A"/>
    <w:rsid w:val="00E67982"/>
    <w:rsid w:val="00E70DA0"/>
    <w:rsid w:val="00E72A2F"/>
    <w:rsid w:val="00E7515F"/>
    <w:rsid w:val="00E764B0"/>
    <w:rsid w:val="00E76E25"/>
    <w:rsid w:val="00E80CF9"/>
    <w:rsid w:val="00E82104"/>
    <w:rsid w:val="00E82697"/>
    <w:rsid w:val="00E853C7"/>
    <w:rsid w:val="00E86824"/>
    <w:rsid w:val="00E869F3"/>
    <w:rsid w:val="00E876A9"/>
    <w:rsid w:val="00E8780F"/>
    <w:rsid w:val="00E914C1"/>
    <w:rsid w:val="00E9544C"/>
    <w:rsid w:val="00E9570C"/>
    <w:rsid w:val="00EA2FAC"/>
    <w:rsid w:val="00EB0ED7"/>
    <w:rsid w:val="00EB14B7"/>
    <w:rsid w:val="00EB3193"/>
    <w:rsid w:val="00EB31AB"/>
    <w:rsid w:val="00EC01AE"/>
    <w:rsid w:val="00EC08A1"/>
    <w:rsid w:val="00EC1ACB"/>
    <w:rsid w:val="00EC2051"/>
    <w:rsid w:val="00EC2CCC"/>
    <w:rsid w:val="00EC637B"/>
    <w:rsid w:val="00EC737B"/>
    <w:rsid w:val="00ED0231"/>
    <w:rsid w:val="00ED17D8"/>
    <w:rsid w:val="00ED303F"/>
    <w:rsid w:val="00ED3BD8"/>
    <w:rsid w:val="00ED56D9"/>
    <w:rsid w:val="00ED698C"/>
    <w:rsid w:val="00ED75FB"/>
    <w:rsid w:val="00EE1E25"/>
    <w:rsid w:val="00EE2587"/>
    <w:rsid w:val="00EE665B"/>
    <w:rsid w:val="00EE6BC9"/>
    <w:rsid w:val="00EE70CE"/>
    <w:rsid w:val="00EF0211"/>
    <w:rsid w:val="00EF03EC"/>
    <w:rsid w:val="00EF14E6"/>
    <w:rsid w:val="00EF160B"/>
    <w:rsid w:val="00EF5896"/>
    <w:rsid w:val="00EF6F8E"/>
    <w:rsid w:val="00F00646"/>
    <w:rsid w:val="00F02773"/>
    <w:rsid w:val="00F0548C"/>
    <w:rsid w:val="00F06018"/>
    <w:rsid w:val="00F10038"/>
    <w:rsid w:val="00F13751"/>
    <w:rsid w:val="00F14D4E"/>
    <w:rsid w:val="00F15159"/>
    <w:rsid w:val="00F230E6"/>
    <w:rsid w:val="00F230F7"/>
    <w:rsid w:val="00F233E3"/>
    <w:rsid w:val="00F258FC"/>
    <w:rsid w:val="00F26171"/>
    <w:rsid w:val="00F26449"/>
    <w:rsid w:val="00F264F1"/>
    <w:rsid w:val="00F26595"/>
    <w:rsid w:val="00F26C86"/>
    <w:rsid w:val="00F316C9"/>
    <w:rsid w:val="00F3720C"/>
    <w:rsid w:val="00F40AB6"/>
    <w:rsid w:val="00F40E21"/>
    <w:rsid w:val="00F41CE3"/>
    <w:rsid w:val="00F435C4"/>
    <w:rsid w:val="00F43B68"/>
    <w:rsid w:val="00F441FB"/>
    <w:rsid w:val="00F51F46"/>
    <w:rsid w:val="00F529C1"/>
    <w:rsid w:val="00F54015"/>
    <w:rsid w:val="00F54DA5"/>
    <w:rsid w:val="00F5524F"/>
    <w:rsid w:val="00F56ABC"/>
    <w:rsid w:val="00F60552"/>
    <w:rsid w:val="00F70846"/>
    <w:rsid w:val="00F71CA1"/>
    <w:rsid w:val="00F7227E"/>
    <w:rsid w:val="00F72BA9"/>
    <w:rsid w:val="00F73230"/>
    <w:rsid w:val="00F76549"/>
    <w:rsid w:val="00F768E1"/>
    <w:rsid w:val="00F8055E"/>
    <w:rsid w:val="00F85134"/>
    <w:rsid w:val="00F86025"/>
    <w:rsid w:val="00F86EAF"/>
    <w:rsid w:val="00F93E83"/>
    <w:rsid w:val="00F95A07"/>
    <w:rsid w:val="00F9619A"/>
    <w:rsid w:val="00F96868"/>
    <w:rsid w:val="00FA0D1B"/>
    <w:rsid w:val="00FA3A8F"/>
    <w:rsid w:val="00FA5024"/>
    <w:rsid w:val="00FA6472"/>
    <w:rsid w:val="00FA6DC7"/>
    <w:rsid w:val="00FB008E"/>
    <w:rsid w:val="00FB045A"/>
    <w:rsid w:val="00FB0493"/>
    <w:rsid w:val="00FB3B61"/>
    <w:rsid w:val="00FB4128"/>
    <w:rsid w:val="00FB4374"/>
    <w:rsid w:val="00FC10FC"/>
    <w:rsid w:val="00FC15D6"/>
    <w:rsid w:val="00FC2179"/>
    <w:rsid w:val="00FC3D61"/>
    <w:rsid w:val="00FC3E00"/>
    <w:rsid w:val="00FC4AC3"/>
    <w:rsid w:val="00FD0C8A"/>
    <w:rsid w:val="00FD1617"/>
    <w:rsid w:val="00FD1BF7"/>
    <w:rsid w:val="00FD58ED"/>
    <w:rsid w:val="00FD7666"/>
    <w:rsid w:val="00FE02F5"/>
    <w:rsid w:val="00FE1668"/>
    <w:rsid w:val="00FE1973"/>
    <w:rsid w:val="00FE293C"/>
    <w:rsid w:val="00FE2E81"/>
    <w:rsid w:val="00FE34E9"/>
    <w:rsid w:val="00FE418F"/>
    <w:rsid w:val="00FE4B0F"/>
    <w:rsid w:val="00FE5B50"/>
    <w:rsid w:val="00FF28DF"/>
    <w:rsid w:val="00FF3505"/>
    <w:rsid w:val="00FF4216"/>
    <w:rsid w:val="00FF5D9A"/>
    <w:rsid w:val="00FF6094"/>
    <w:rsid w:val="00FF6978"/>
    <w:rsid w:val="0184ABB0"/>
    <w:rsid w:val="02A6E7ED"/>
    <w:rsid w:val="04A2E3D8"/>
    <w:rsid w:val="06701C93"/>
    <w:rsid w:val="074DD239"/>
    <w:rsid w:val="0975418F"/>
    <w:rsid w:val="0A179AF3"/>
    <w:rsid w:val="0A862ACF"/>
    <w:rsid w:val="0BD3F146"/>
    <w:rsid w:val="0DA1204D"/>
    <w:rsid w:val="0E304141"/>
    <w:rsid w:val="0E7ACCCF"/>
    <w:rsid w:val="0E81F0A3"/>
    <w:rsid w:val="116A44C6"/>
    <w:rsid w:val="11BD9029"/>
    <w:rsid w:val="127BD8F2"/>
    <w:rsid w:val="1346E419"/>
    <w:rsid w:val="13C8295C"/>
    <w:rsid w:val="146153DC"/>
    <w:rsid w:val="14CEAE85"/>
    <w:rsid w:val="14FC4954"/>
    <w:rsid w:val="169CA369"/>
    <w:rsid w:val="16C778F9"/>
    <w:rsid w:val="16FB57DA"/>
    <w:rsid w:val="1792F83A"/>
    <w:rsid w:val="186CB5BA"/>
    <w:rsid w:val="18BAF661"/>
    <w:rsid w:val="198AFC18"/>
    <w:rsid w:val="1C61CD5E"/>
    <w:rsid w:val="1EFD30B8"/>
    <w:rsid w:val="2066D4A9"/>
    <w:rsid w:val="20C7A061"/>
    <w:rsid w:val="20EC6C76"/>
    <w:rsid w:val="212320DA"/>
    <w:rsid w:val="21747B5F"/>
    <w:rsid w:val="2590F784"/>
    <w:rsid w:val="29BE7803"/>
    <w:rsid w:val="2BC1022F"/>
    <w:rsid w:val="2BF0C396"/>
    <w:rsid w:val="2BFB057A"/>
    <w:rsid w:val="2C5C1C2E"/>
    <w:rsid w:val="2D46EA0F"/>
    <w:rsid w:val="2E3150B8"/>
    <w:rsid w:val="2EB33D18"/>
    <w:rsid w:val="2EB46825"/>
    <w:rsid w:val="2ED2DCFC"/>
    <w:rsid w:val="2EEE0767"/>
    <w:rsid w:val="2F308B38"/>
    <w:rsid w:val="2F75CF62"/>
    <w:rsid w:val="2F91C81F"/>
    <w:rsid w:val="2F9FCCC2"/>
    <w:rsid w:val="304DE190"/>
    <w:rsid w:val="31BE0672"/>
    <w:rsid w:val="31ED05EB"/>
    <w:rsid w:val="335DC655"/>
    <w:rsid w:val="34B09DDA"/>
    <w:rsid w:val="35A4FE38"/>
    <w:rsid w:val="35B8D27D"/>
    <w:rsid w:val="36500257"/>
    <w:rsid w:val="3BA84B34"/>
    <w:rsid w:val="3C8B4778"/>
    <w:rsid w:val="3E57EA63"/>
    <w:rsid w:val="3E92AAD4"/>
    <w:rsid w:val="40873896"/>
    <w:rsid w:val="40CE2614"/>
    <w:rsid w:val="417483E3"/>
    <w:rsid w:val="4177674C"/>
    <w:rsid w:val="41D9CAFB"/>
    <w:rsid w:val="4342C39B"/>
    <w:rsid w:val="45219D60"/>
    <w:rsid w:val="45539CE3"/>
    <w:rsid w:val="459E6BEA"/>
    <w:rsid w:val="4628E984"/>
    <w:rsid w:val="4725E375"/>
    <w:rsid w:val="4ADFFD5C"/>
    <w:rsid w:val="4B21C772"/>
    <w:rsid w:val="4ECE5B2B"/>
    <w:rsid w:val="4EDB97B5"/>
    <w:rsid w:val="4EF2E2E5"/>
    <w:rsid w:val="4F839026"/>
    <w:rsid w:val="510F98A3"/>
    <w:rsid w:val="51441F34"/>
    <w:rsid w:val="51A53771"/>
    <w:rsid w:val="52058470"/>
    <w:rsid w:val="52956347"/>
    <w:rsid w:val="536B84E8"/>
    <w:rsid w:val="536DF3EB"/>
    <w:rsid w:val="53B41760"/>
    <w:rsid w:val="54BA0FB5"/>
    <w:rsid w:val="55C47442"/>
    <w:rsid w:val="560D690A"/>
    <w:rsid w:val="56FB55C8"/>
    <w:rsid w:val="5756D32A"/>
    <w:rsid w:val="58869D8B"/>
    <w:rsid w:val="59BF0E51"/>
    <w:rsid w:val="5C182C45"/>
    <w:rsid w:val="5E67ABAA"/>
    <w:rsid w:val="5F73771E"/>
    <w:rsid w:val="60844241"/>
    <w:rsid w:val="60D467EB"/>
    <w:rsid w:val="61E4C144"/>
    <w:rsid w:val="62D527E2"/>
    <w:rsid w:val="6327BE11"/>
    <w:rsid w:val="67748562"/>
    <w:rsid w:val="681C880A"/>
    <w:rsid w:val="6D58950C"/>
    <w:rsid w:val="6D6F9612"/>
    <w:rsid w:val="6DF6D4EA"/>
    <w:rsid w:val="6EB09374"/>
    <w:rsid w:val="6EEA10D5"/>
    <w:rsid w:val="6F46C953"/>
    <w:rsid w:val="6FCC6E8D"/>
    <w:rsid w:val="709032FF"/>
    <w:rsid w:val="709F8ED3"/>
    <w:rsid w:val="722664BD"/>
    <w:rsid w:val="74768A83"/>
    <w:rsid w:val="74E798AF"/>
    <w:rsid w:val="77405AF4"/>
    <w:rsid w:val="77C3757C"/>
    <w:rsid w:val="79BC8288"/>
    <w:rsid w:val="79CED0CF"/>
    <w:rsid w:val="7A8A7215"/>
    <w:rsid w:val="7AD85FB3"/>
    <w:rsid w:val="7BD03324"/>
    <w:rsid w:val="7D42F681"/>
    <w:rsid w:val="7DB146DB"/>
    <w:rsid w:val="7EDC41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8640C"/>
  <w15:chartTrackingRefBased/>
  <w15:docId w15:val="{D695066E-D702-44DA-84A3-0249C933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5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D755E"/>
    <w:rPr>
      <w:rFonts w:ascii="Arial" w:hAnsi="Arial" w:cs="Arial" w:hint="default"/>
      <w:color w:val="0000FF"/>
      <w:u w:val="single"/>
    </w:rPr>
  </w:style>
  <w:style w:type="paragraph" w:styleId="EndnoteText">
    <w:name w:val="endnote text"/>
    <w:basedOn w:val="Normal"/>
    <w:link w:val="EndnoteTextChar"/>
    <w:unhideWhenUsed/>
    <w:rsid w:val="003D755E"/>
    <w:pPr>
      <w:widowControl w:val="0"/>
      <w:snapToGrid w:val="0"/>
    </w:pPr>
  </w:style>
  <w:style w:type="character" w:customStyle="1" w:styleId="EndnoteTextChar">
    <w:name w:val="Endnote Text Char"/>
    <w:basedOn w:val="DefaultParagraphFont"/>
    <w:link w:val="EndnoteText"/>
    <w:rsid w:val="003D755E"/>
    <w:rPr>
      <w:rFonts w:ascii="Arial" w:eastAsia="Times New Roman" w:hAnsi="Arial" w:cs="Times New Roman"/>
      <w:sz w:val="24"/>
      <w:szCs w:val="20"/>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3D755E"/>
    <w:pPr>
      <w:ind w:left="720"/>
    </w:pPr>
  </w:style>
  <w:style w:type="character" w:styleId="PlaceholderText">
    <w:name w:val="Placeholder Text"/>
    <w:basedOn w:val="DefaultParagraphFont"/>
    <w:uiPriority w:val="99"/>
    <w:semiHidden/>
    <w:rsid w:val="003D755E"/>
    <w:rPr>
      <w:color w:val="808080"/>
    </w:rPr>
  </w:style>
  <w:style w:type="table" w:styleId="TableGrid">
    <w:name w:val="Table Grid"/>
    <w:basedOn w:val="TableNormal"/>
    <w:uiPriority w:val="39"/>
    <w:rsid w:val="00A4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1437"/>
    <w:rPr>
      <w:color w:val="605E5C"/>
      <w:shd w:val="clear" w:color="auto" w:fill="E1DFDD"/>
    </w:rPr>
  </w:style>
  <w:style w:type="paragraph" w:styleId="BlockText">
    <w:name w:val="Block Text"/>
    <w:basedOn w:val="Normal"/>
    <w:link w:val="BlockTextChar"/>
    <w:rsid w:val="00AD35CC"/>
    <w:pPr>
      <w:spacing w:after="120"/>
    </w:pPr>
    <w:rPr>
      <w:sz w:val="22"/>
      <w:lang w:eastAsia="en-GB"/>
    </w:rPr>
  </w:style>
  <w:style w:type="character" w:customStyle="1" w:styleId="BlockTextChar">
    <w:name w:val="Block Text Char"/>
    <w:basedOn w:val="DefaultParagraphFont"/>
    <w:link w:val="BlockText"/>
    <w:locked/>
    <w:rsid w:val="00AD35CC"/>
    <w:rPr>
      <w:rFonts w:ascii="Arial" w:eastAsia="Times New Roman" w:hAnsi="Arial" w:cs="Times New Roman"/>
      <w:szCs w:val="20"/>
      <w:lang w:eastAsia="en-GB"/>
    </w:rPr>
  </w:style>
  <w:style w:type="paragraph" w:styleId="Header">
    <w:name w:val="header"/>
    <w:basedOn w:val="Normal"/>
    <w:link w:val="HeaderChar"/>
    <w:uiPriority w:val="99"/>
    <w:semiHidden/>
    <w:unhideWhenUsed/>
    <w:rsid w:val="00CA3D64"/>
    <w:pPr>
      <w:tabs>
        <w:tab w:val="center" w:pos="4513"/>
        <w:tab w:val="right" w:pos="9026"/>
      </w:tabs>
    </w:pPr>
  </w:style>
  <w:style w:type="character" w:customStyle="1" w:styleId="HeaderChar">
    <w:name w:val="Header Char"/>
    <w:basedOn w:val="DefaultParagraphFont"/>
    <w:link w:val="Header"/>
    <w:uiPriority w:val="99"/>
    <w:semiHidden/>
    <w:rsid w:val="00CA3D64"/>
    <w:rPr>
      <w:rFonts w:ascii="Arial" w:eastAsia="Times New Roman" w:hAnsi="Arial" w:cs="Times New Roman"/>
      <w:sz w:val="24"/>
      <w:szCs w:val="20"/>
    </w:rPr>
  </w:style>
  <w:style w:type="paragraph" w:styleId="Footer">
    <w:name w:val="footer"/>
    <w:basedOn w:val="Normal"/>
    <w:link w:val="FooterChar"/>
    <w:uiPriority w:val="99"/>
    <w:semiHidden/>
    <w:unhideWhenUsed/>
    <w:rsid w:val="00CA3D64"/>
    <w:pPr>
      <w:tabs>
        <w:tab w:val="center" w:pos="4513"/>
        <w:tab w:val="right" w:pos="9026"/>
      </w:tabs>
    </w:pPr>
  </w:style>
  <w:style w:type="character" w:customStyle="1" w:styleId="FooterChar">
    <w:name w:val="Footer Char"/>
    <w:basedOn w:val="DefaultParagraphFont"/>
    <w:link w:val="Footer"/>
    <w:uiPriority w:val="99"/>
    <w:semiHidden/>
    <w:rsid w:val="00CA3D64"/>
    <w:rPr>
      <w:rFonts w:ascii="Arial" w:eastAsia="Times New Roman" w:hAnsi="Arial" w:cs="Times New Roman"/>
      <w:sz w:val="24"/>
      <w:szCs w:val="20"/>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A42B19"/>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C43A39"/>
    <w:rPr>
      <w:sz w:val="16"/>
      <w:szCs w:val="16"/>
    </w:rPr>
  </w:style>
  <w:style w:type="paragraph" w:styleId="CommentText">
    <w:name w:val="annotation text"/>
    <w:basedOn w:val="Normal"/>
    <w:link w:val="CommentTextChar"/>
    <w:uiPriority w:val="99"/>
    <w:unhideWhenUsed/>
    <w:rsid w:val="00C43A39"/>
    <w:rPr>
      <w:sz w:val="20"/>
    </w:rPr>
  </w:style>
  <w:style w:type="character" w:customStyle="1" w:styleId="CommentTextChar">
    <w:name w:val="Comment Text Char"/>
    <w:basedOn w:val="DefaultParagraphFont"/>
    <w:link w:val="CommentText"/>
    <w:uiPriority w:val="99"/>
    <w:rsid w:val="00C43A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3A39"/>
    <w:rPr>
      <w:b/>
      <w:bCs/>
    </w:rPr>
  </w:style>
  <w:style w:type="character" w:customStyle="1" w:styleId="CommentSubjectChar">
    <w:name w:val="Comment Subject Char"/>
    <w:basedOn w:val="CommentTextChar"/>
    <w:link w:val="CommentSubject"/>
    <w:uiPriority w:val="99"/>
    <w:semiHidden/>
    <w:rsid w:val="00C43A39"/>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DF63ED"/>
    <w:rPr>
      <w:color w:val="954F72" w:themeColor="followedHyperlink"/>
      <w:u w:val="single"/>
    </w:rPr>
  </w:style>
  <w:style w:type="paragraph" w:customStyle="1" w:styleId="paragraph">
    <w:name w:val="paragraph"/>
    <w:basedOn w:val="Normal"/>
    <w:rsid w:val="00974161"/>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74161"/>
  </w:style>
  <w:style w:type="character" w:customStyle="1" w:styleId="eop">
    <w:name w:val="eop"/>
    <w:basedOn w:val="DefaultParagraphFont"/>
    <w:rsid w:val="00974161"/>
  </w:style>
  <w:style w:type="paragraph" w:styleId="Revision">
    <w:name w:val="Revision"/>
    <w:hidden/>
    <w:uiPriority w:val="99"/>
    <w:semiHidden/>
    <w:rsid w:val="00BF37A9"/>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06830">
      <w:bodyDiv w:val="1"/>
      <w:marLeft w:val="0"/>
      <w:marRight w:val="0"/>
      <w:marTop w:val="0"/>
      <w:marBottom w:val="0"/>
      <w:divBdr>
        <w:top w:val="none" w:sz="0" w:space="0" w:color="auto"/>
        <w:left w:val="none" w:sz="0" w:space="0" w:color="auto"/>
        <w:bottom w:val="none" w:sz="0" w:space="0" w:color="auto"/>
        <w:right w:val="none" w:sz="0" w:space="0" w:color="auto"/>
      </w:divBdr>
      <w:divsChild>
        <w:div w:id="611671157">
          <w:marLeft w:val="0"/>
          <w:marRight w:val="0"/>
          <w:marTop w:val="0"/>
          <w:marBottom w:val="0"/>
          <w:divBdr>
            <w:top w:val="none" w:sz="0" w:space="0" w:color="auto"/>
            <w:left w:val="none" w:sz="0" w:space="0" w:color="auto"/>
            <w:bottom w:val="none" w:sz="0" w:space="0" w:color="auto"/>
            <w:right w:val="none" w:sz="0" w:space="0" w:color="auto"/>
          </w:divBdr>
        </w:div>
        <w:div w:id="1498619984">
          <w:marLeft w:val="0"/>
          <w:marRight w:val="0"/>
          <w:marTop w:val="0"/>
          <w:marBottom w:val="0"/>
          <w:divBdr>
            <w:top w:val="none" w:sz="0" w:space="0" w:color="auto"/>
            <w:left w:val="none" w:sz="0" w:space="0" w:color="auto"/>
            <w:bottom w:val="none" w:sz="0" w:space="0" w:color="auto"/>
            <w:right w:val="none" w:sz="0" w:space="0" w:color="auto"/>
          </w:divBdr>
        </w:div>
      </w:divsChild>
    </w:div>
    <w:div w:id="570194049">
      <w:bodyDiv w:val="1"/>
      <w:marLeft w:val="0"/>
      <w:marRight w:val="0"/>
      <w:marTop w:val="0"/>
      <w:marBottom w:val="0"/>
      <w:divBdr>
        <w:top w:val="none" w:sz="0" w:space="0" w:color="auto"/>
        <w:left w:val="none" w:sz="0" w:space="0" w:color="auto"/>
        <w:bottom w:val="none" w:sz="0" w:space="0" w:color="auto"/>
        <w:right w:val="none" w:sz="0" w:space="0" w:color="auto"/>
      </w:divBdr>
    </w:div>
    <w:div w:id="1100644053">
      <w:bodyDiv w:val="1"/>
      <w:marLeft w:val="0"/>
      <w:marRight w:val="0"/>
      <w:marTop w:val="0"/>
      <w:marBottom w:val="0"/>
      <w:divBdr>
        <w:top w:val="none" w:sz="0" w:space="0" w:color="auto"/>
        <w:left w:val="none" w:sz="0" w:space="0" w:color="auto"/>
        <w:bottom w:val="none" w:sz="0" w:space="0" w:color="auto"/>
        <w:right w:val="none" w:sz="0" w:space="0" w:color="auto"/>
      </w:divBdr>
    </w:div>
    <w:div w:id="1200901225">
      <w:bodyDiv w:val="1"/>
      <w:marLeft w:val="0"/>
      <w:marRight w:val="0"/>
      <w:marTop w:val="0"/>
      <w:marBottom w:val="0"/>
      <w:divBdr>
        <w:top w:val="none" w:sz="0" w:space="0" w:color="auto"/>
        <w:left w:val="none" w:sz="0" w:space="0" w:color="auto"/>
        <w:bottom w:val="none" w:sz="0" w:space="0" w:color="auto"/>
        <w:right w:val="none" w:sz="0" w:space="0" w:color="auto"/>
      </w:divBdr>
    </w:div>
    <w:div w:id="1356074338">
      <w:bodyDiv w:val="1"/>
      <w:marLeft w:val="0"/>
      <w:marRight w:val="0"/>
      <w:marTop w:val="0"/>
      <w:marBottom w:val="0"/>
      <w:divBdr>
        <w:top w:val="none" w:sz="0" w:space="0" w:color="auto"/>
        <w:left w:val="none" w:sz="0" w:space="0" w:color="auto"/>
        <w:bottom w:val="none" w:sz="0" w:space="0" w:color="auto"/>
        <w:right w:val="none" w:sz="0" w:space="0" w:color="auto"/>
      </w:divBdr>
    </w:div>
    <w:div w:id="1506900773">
      <w:bodyDiv w:val="1"/>
      <w:marLeft w:val="0"/>
      <w:marRight w:val="0"/>
      <w:marTop w:val="0"/>
      <w:marBottom w:val="0"/>
      <w:divBdr>
        <w:top w:val="none" w:sz="0" w:space="0" w:color="auto"/>
        <w:left w:val="none" w:sz="0" w:space="0" w:color="auto"/>
        <w:bottom w:val="none" w:sz="0" w:space="0" w:color="auto"/>
        <w:right w:val="none" w:sz="0" w:space="0" w:color="auto"/>
      </w:divBdr>
    </w:div>
    <w:div w:id="1652178380">
      <w:bodyDiv w:val="1"/>
      <w:marLeft w:val="0"/>
      <w:marRight w:val="0"/>
      <w:marTop w:val="0"/>
      <w:marBottom w:val="0"/>
      <w:divBdr>
        <w:top w:val="none" w:sz="0" w:space="0" w:color="auto"/>
        <w:left w:val="none" w:sz="0" w:space="0" w:color="auto"/>
        <w:bottom w:val="none" w:sz="0" w:space="0" w:color="auto"/>
        <w:right w:val="none" w:sz="0" w:space="0" w:color="auto"/>
      </w:divBdr>
    </w:div>
    <w:div w:id="1800492998">
      <w:bodyDiv w:val="1"/>
      <w:marLeft w:val="0"/>
      <w:marRight w:val="0"/>
      <w:marTop w:val="0"/>
      <w:marBottom w:val="0"/>
      <w:divBdr>
        <w:top w:val="none" w:sz="0" w:space="0" w:color="auto"/>
        <w:left w:val="none" w:sz="0" w:space="0" w:color="auto"/>
        <w:bottom w:val="none" w:sz="0" w:space="0" w:color="auto"/>
        <w:right w:val="none" w:sz="0" w:space="0" w:color="auto"/>
      </w:divBdr>
    </w:div>
    <w:div w:id="19477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environmental-permitting-charges-guidance/environmental-permitting-charges-guidance" TargetMode="External"/><Relationship Id="rId18" Type="http://schemas.openxmlformats.org/officeDocument/2006/relationships/hyperlink" Target="mailto:psc@environment-agency.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media/64ff30891886eb000d9770d9/MCP-generator-list-v3.od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www.gov.uk/government/publications/environmental-permits-and-abstraction-licences-tables-of-charges" TargetMode="External"/><Relationship Id="rId10" Type="http://schemas.openxmlformats.org/officeDocument/2006/relationships/footnotes" Target="footnotes.xml"/><Relationship Id="rId19" Type="http://schemas.openxmlformats.org/officeDocument/2006/relationships/hyperlink" Target="https://www.gov.uk/government/publications/environmental-permitting-ep-charges-scheme-april-2014-to-march-20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environmental-permits-and-abstraction-licences-tables-of-charg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2B65F9C7604A3BBA3EF99A1E2FD16D"/>
        <w:category>
          <w:name w:val="General"/>
          <w:gallery w:val="placeholder"/>
        </w:category>
        <w:types>
          <w:type w:val="bbPlcHdr"/>
        </w:types>
        <w:behaviors>
          <w:behavior w:val="content"/>
        </w:behaviors>
        <w:guid w:val="{86D13B91-48B3-415D-BA58-E159410DB3F4}"/>
      </w:docPartPr>
      <w:docPartBody>
        <w:p w:rsidR="009E1D91" w:rsidRDefault="008A5549" w:rsidP="008A5549">
          <w:pPr>
            <w:pStyle w:val="F72B65F9C7604A3BBA3EF99A1E2FD16D"/>
          </w:pPr>
          <w:r w:rsidRPr="003A6714">
            <w:rPr>
              <w:rStyle w:val="PlaceholderText"/>
            </w:rPr>
            <w:t>Click or tap here to enter text.</w:t>
          </w:r>
        </w:p>
      </w:docPartBody>
    </w:docPart>
    <w:docPart>
      <w:docPartPr>
        <w:name w:val="29E1C61C44EF42829462DDD7931D89CA"/>
        <w:category>
          <w:name w:val="General"/>
          <w:gallery w:val="placeholder"/>
        </w:category>
        <w:types>
          <w:type w:val="bbPlcHdr"/>
        </w:types>
        <w:behaviors>
          <w:behavior w:val="content"/>
        </w:behaviors>
        <w:guid w:val="{8FBB1712-ABB3-47EB-A5AD-14B627A9E86E}"/>
      </w:docPartPr>
      <w:docPartBody>
        <w:p w:rsidR="009E1D91" w:rsidRDefault="008A5549" w:rsidP="008A5549">
          <w:pPr>
            <w:pStyle w:val="29E1C61C44EF42829462DDD7931D89CA"/>
          </w:pPr>
          <w:r w:rsidRPr="003A6714">
            <w:rPr>
              <w:rStyle w:val="PlaceholderText"/>
            </w:rPr>
            <w:t>Click or tap here to enter text.</w:t>
          </w:r>
        </w:p>
      </w:docPartBody>
    </w:docPart>
    <w:docPart>
      <w:docPartPr>
        <w:name w:val="1FB87DD718B143179C8D9E8AD0D01350"/>
        <w:category>
          <w:name w:val="General"/>
          <w:gallery w:val="placeholder"/>
        </w:category>
        <w:types>
          <w:type w:val="bbPlcHdr"/>
        </w:types>
        <w:behaviors>
          <w:behavior w:val="content"/>
        </w:behaviors>
        <w:guid w:val="{08C1B93D-A448-4283-B7C4-070E48DBDA3B}"/>
      </w:docPartPr>
      <w:docPartBody>
        <w:p w:rsidR="009E1D91" w:rsidRDefault="008A5549" w:rsidP="008A5549">
          <w:pPr>
            <w:pStyle w:val="1FB87DD718B143179C8D9E8AD0D01350"/>
          </w:pPr>
          <w:r w:rsidRPr="003A6714">
            <w:rPr>
              <w:rStyle w:val="PlaceholderText"/>
            </w:rPr>
            <w:t>Click or tap here to enter text.</w:t>
          </w:r>
        </w:p>
      </w:docPartBody>
    </w:docPart>
    <w:docPart>
      <w:docPartPr>
        <w:name w:val="643DB8E75FF14041B07A3998F09032D4"/>
        <w:category>
          <w:name w:val="General"/>
          <w:gallery w:val="placeholder"/>
        </w:category>
        <w:types>
          <w:type w:val="bbPlcHdr"/>
        </w:types>
        <w:behaviors>
          <w:behavior w:val="content"/>
        </w:behaviors>
        <w:guid w:val="{D5597402-7394-460E-8949-E34214A967EE}"/>
      </w:docPartPr>
      <w:docPartBody>
        <w:p w:rsidR="009E1D91" w:rsidRDefault="008A5549" w:rsidP="008A5549">
          <w:pPr>
            <w:pStyle w:val="643DB8E75FF14041B07A3998F09032D4"/>
          </w:pPr>
          <w:r w:rsidRPr="003A6714">
            <w:rPr>
              <w:rStyle w:val="PlaceholderText"/>
            </w:rPr>
            <w:t>Click or tap here to enter text.</w:t>
          </w:r>
        </w:p>
      </w:docPartBody>
    </w:docPart>
    <w:docPart>
      <w:docPartPr>
        <w:name w:val="562C7414E9324E6CBC77090D8DD4589B"/>
        <w:category>
          <w:name w:val="General"/>
          <w:gallery w:val="placeholder"/>
        </w:category>
        <w:types>
          <w:type w:val="bbPlcHdr"/>
        </w:types>
        <w:behaviors>
          <w:behavior w:val="content"/>
        </w:behaviors>
        <w:guid w:val="{165ADB9D-457E-4C1B-8D0D-8E5E288AE142}"/>
      </w:docPartPr>
      <w:docPartBody>
        <w:p w:rsidR="009E1D91" w:rsidRDefault="008A5549" w:rsidP="008A5549">
          <w:pPr>
            <w:pStyle w:val="562C7414E9324E6CBC77090D8DD4589B"/>
          </w:pPr>
          <w:r w:rsidRPr="003A6714">
            <w:rPr>
              <w:rStyle w:val="PlaceholderText"/>
            </w:rPr>
            <w:t>Click or tap here to enter text.</w:t>
          </w:r>
        </w:p>
      </w:docPartBody>
    </w:docPart>
    <w:docPart>
      <w:docPartPr>
        <w:name w:val="E929DC109CDF4FEB91FF5F8FD50A9E29"/>
        <w:category>
          <w:name w:val="General"/>
          <w:gallery w:val="placeholder"/>
        </w:category>
        <w:types>
          <w:type w:val="bbPlcHdr"/>
        </w:types>
        <w:behaviors>
          <w:behavior w:val="content"/>
        </w:behaviors>
        <w:guid w:val="{46FE56F3-2651-4440-969C-8EA299B1359F}"/>
      </w:docPartPr>
      <w:docPartBody>
        <w:p w:rsidR="009E1D91" w:rsidRDefault="008A5549" w:rsidP="008A5549">
          <w:pPr>
            <w:pStyle w:val="E929DC109CDF4FEB91FF5F8FD50A9E29"/>
          </w:pPr>
          <w:r w:rsidRPr="003A6714">
            <w:rPr>
              <w:rStyle w:val="PlaceholderText"/>
            </w:rPr>
            <w:t>Click or tap here to enter text.</w:t>
          </w:r>
        </w:p>
      </w:docPartBody>
    </w:docPart>
    <w:docPart>
      <w:docPartPr>
        <w:name w:val="4409097A02E9423B84989BD9A61D5C39"/>
        <w:category>
          <w:name w:val="General"/>
          <w:gallery w:val="placeholder"/>
        </w:category>
        <w:types>
          <w:type w:val="bbPlcHdr"/>
        </w:types>
        <w:behaviors>
          <w:behavior w:val="content"/>
        </w:behaviors>
        <w:guid w:val="{731628E9-98FC-4EB3-B14A-FCC60F7BF34A}"/>
      </w:docPartPr>
      <w:docPartBody>
        <w:p w:rsidR="009E1D91" w:rsidRDefault="008A5549" w:rsidP="008A5549">
          <w:pPr>
            <w:pStyle w:val="4409097A02E9423B84989BD9A61D5C39"/>
          </w:pPr>
          <w:r w:rsidRPr="003A6714">
            <w:rPr>
              <w:rStyle w:val="PlaceholderText"/>
            </w:rPr>
            <w:t>Click or tap here to enter text.</w:t>
          </w:r>
        </w:p>
      </w:docPartBody>
    </w:docPart>
    <w:docPart>
      <w:docPartPr>
        <w:name w:val="C2E1008DFD6C41D996F99A9C12A1A28E"/>
        <w:category>
          <w:name w:val="General"/>
          <w:gallery w:val="placeholder"/>
        </w:category>
        <w:types>
          <w:type w:val="bbPlcHdr"/>
        </w:types>
        <w:behaviors>
          <w:behavior w:val="content"/>
        </w:behaviors>
        <w:guid w:val="{A1C7A20E-369E-4450-ADBB-672C1656D369}"/>
      </w:docPartPr>
      <w:docPartBody>
        <w:p w:rsidR="009E1D91" w:rsidRDefault="008A5549" w:rsidP="008A5549">
          <w:pPr>
            <w:pStyle w:val="C2E1008DFD6C41D996F99A9C12A1A28E"/>
          </w:pPr>
          <w:r w:rsidRPr="00507767">
            <w:rPr>
              <w:rStyle w:val="PlaceholderText"/>
              <w:rFonts w:eastAsiaTheme="minorHAnsi"/>
            </w:rPr>
            <w:t>Click or tap here to enter text.</w:t>
          </w:r>
        </w:p>
      </w:docPartBody>
    </w:docPart>
    <w:docPart>
      <w:docPartPr>
        <w:name w:val="B78E8B2E20804215AC8CDD0FC97456D6"/>
        <w:category>
          <w:name w:val="General"/>
          <w:gallery w:val="placeholder"/>
        </w:category>
        <w:types>
          <w:type w:val="bbPlcHdr"/>
        </w:types>
        <w:behaviors>
          <w:behavior w:val="content"/>
        </w:behaviors>
        <w:guid w:val="{1ACD8F16-2F2A-4959-94F7-B0A6DD5FE005}"/>
      </w:docPartPr>
      <w:docPartBody>
        <w:p w:rsidR="009E1D91" w:rsidRDefault="008A5549" w:rsidP="008A5549">
          <w:pPr>
            <w:pStyle w:val="B78E8B2E20804215AC8CDD0FC97456D6"/>
          </w:pPr>
          <w:r w:rsidRPr="003A6714">
            <w:rPr>
              <w:rStyle w:val="PlaceholderText"/>
            </w:rPr>
            <w:t>Click or tap here to enter text.</w:t>
          </w:r>
        </w:p>
      </w:docPartBody>
    </w:docPart>
    <w:docPart>
      <w:docPartPr>
        <w:name w:val="D25FBD56378B4D41AA27170A031C8A4B"/>
        <w:category>
          <w:name w:val="General"/>
          <w:gallery w:val="placeholder"/>
        </w:category>
        <w:types>
          <w:type w:val="bbPlcHdr"/>
        </w:types>
        <w:behaviors>
          <w:behavior w:val="content"/>
        </w:behaviors>
        <w:guid w:val="{0579D494-2D7E-4254-99D6-C6A3556A4B33}"/>
      </w:docPartPr>
      <w:docPartBody>
        <w:p w:rsidR="009E1D91" w:rsidRDefault="008A5549" w:rsidP="008A5549">
          <w:pPr>
            <w:pStyle w:val="D25FBD56378B4D41AA27170A031C8A4B"/>
          </w:pPr>
          <w:r w:rsidRPr="003A6714">
            <w:rPr>
              <w:rStyle w:val="PlaceholderText"/>
            </w:rPr>
            <w:t>Click or tap here to enter text.</w:t>
          </w:r>
        </w:p>
      </w:docPartBody>
    </w:docPart>
    <w:docPart>
      <w:docPartPr>
        <w:name w:val="E6E4E34A7CD34C68A3831E2BA56C9F15"/>
        <w:category>
          <w:name w:val="General"/>
          <w:gallery w:val="placeholder"/>
        </w:category>
        <w:types>
          <w:type w:val="bbPlcHdr"/>
        </w:types>
        <w:behaviors>
          <w:behavior w:val="content"/>
        </w:behaviors>
        <w:guid w:val="{63F4EA96-9CA1-43EC-A535-79DF69CD7D63}"/>
      </w:docPartPr>
      <w:docPartBody>
        <w:p w:rsidR="009E1D91" w:rsidRDefault="008A5549" w:rsidP="008A5549">
          <w:pPr>
            <w:pStyle w:val="E6E4E34A7CD34C68A3831E2BA56C9F15"/>
          </w:pPr>
          <w:r w:rsidRPr="00741D9A">
            <w:rPr>
              <w:rStyle w:val="PlaceholderText"/>
            </w:rPr>
            <w:t>Click or tap here to enter text.</w:t>
          </w:r>
        </w:p>
      </w:docPartBody>
    </w:docPart>
    <w:docPart>
      <w:docPartPr>
        <w:name w:val="AD7FE4F2C04E4010AF38AB203A26EE05"/>
        <w:category>
          <w:name w:val="General"/>
          <w:gallery w:val="placeholder"/>
        </w:category>
        <w:types>
          <w:type w:val="bbPlcHdr"/>
        </w:types>
        <w:behaviors>
          <w:behavior w:val="content"/>
        </w:behaviors>
        <w:guid w:val="{C5FDF42F-B10E-47C6-9D00-3594131A9900}"/>
      </w:docPartPr>
      <w:docPartBody>
        <w:p w:rsidR="009E1D91" w:rsidRDefault="008A5549" w:rsidP="008A5549">
          <w:pPr>
            <w:pStyle w:val="AD7FE4F2C04E4010AF38AB203A26EE05"/>
          </w:pPr>
          <w:r w:rsidRPr="00741D9A">
            <w:rPr>
              <w:rStyle w:val="PlaceholderText"/>
            </w:rPr>
            <w:t>Click or tap here to enter text.</w:t>
          </w:r>
        </w:p>
      </w:docPartBody>
    </w:docPart>
    <w:docPart>
      <w:docPartPr>
        <w:name w:val="DC27E923E92F4297B0FA06D65C67CA8B"/>
        <w:category>
          <w:name w:val="General"/>
          <w:gallery w:val="placeholder"/>
        </w:category>
        <w:types>
          <w:type w:val="bbPlcHdr"/>
        </w:types>
        <w:behaviors>
          <w:behavior w:val="content"/>
        </w:behaviors>
        <w:guid w:val="{58D947CC-C85B-4F05-9E14-753B7D683D90}"/>
      </w:docPartPr>
      <w:docPartBody>
        <w:p w:rsidR="009E1D91" w:rsidRDefault="008A5549" w:rsidP="008A5549">
          <w:pPr>
            <w:pStyle w:val="DC27E923E92F4297B0FA06D65C67CA8B"/>
          </w:pPr>
          <w:r w:rsidRPr="00741D9A">
            <w:rPr>
              <w:rStyle w:val="PlaceholderText"/>
            </w:rPr>
            <w:t>Click or tap here to enter text.</w:t>
          </w:r>
        </w:p>
      </w:docPartBody>
    </w:docPart>
    <w:docPart>
      <w:docPartPr>
        <w:name w:val="3AB8ED19DDD842BAB1DA1C01A002F213"/>
        <w:category>
          <w:name w:val="General"/>
          <w:gallery w:val="placeholder"/>
        </w:category>
        <w:types>
          <w:type w:val="bbPlcHdr"/>
        </w:types>
        <w:behaviors>
          <w:behavior w:val="content"/>
        </w:behaviors>
        <w:guid w:val="{9336EA97-84D8-4555-8EE8-339CFEFFEEBC}"/>
      </w:docPartPr>
      <w:docPartBody>
        <w:p w:rsidR="009E1D91" w:rsidRDefault="008A5549" w:rsidP="008A5549">
          <w:pPr>
            <w:pStyle w:val="3AB8ED19DDD842BAB1DA1C01A002F213"/>
          </w:pPr>
          <w:r w:rsidRPr="00507767">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475A7ED-6F30-41E6-9269-FC95EA0FA08F}"/>
      </w:docPartPr>
      <w:docPartBody>
        <w:p w:rsidR="000F7B5D" w:rsidRDefault="009E1D91">
          <w:r w:rsidRPr="00665A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49"/>
    <w:rsid w:val="000020EE"/>
    <w:rsid w:val="000045A9"/>
    <w:rsid w:val="000311CE"/>
    <w:rsid w:val="00032113"/>
    <w:rsid w:val="00062442"/>
    <w:rsid w:val="000D59CE"/>
    <w:rsid w:val="000F7B5D"/>
    <w:rsid w:val="001858A5"/>
    <w:rsid w:val="002B15BA"/>
    <w:rsid w:val="002D3699"/>
    <w:rsid w:val="003B5FD1"/>
    <w:rsid w:val="003E7903"/>
    <w:rsid w:val="00435EA9"/>
    <w:rsid w:val="00693815"/>
    <w:rsid w:val="007D2EDC"/>
    <w:rsid w:val="007E6911"/>
    <w:rsid w:val="008A5549"/>
    <w:rsid w:val="009926D6"/>
    <w:rsid w:val="009A5901"/>
    <w:rsid w:val="009C6F53"/>
    <w:rsid w:val="009E1D91"/>
    <w:rsid w:val="009E237A"/>
    <w:rsid w:val="00AA240A"/>
    <w:rsid w:val="00BB1FAE"/>
    <w:rsid w:val="00C579B7"/>
    <w:rsid w:val="00D11FF6"/>
    <w:rsid w:val="00DA2E77"/>
    <w:rsid w:val="00F207D9"/>
    <w:rsid w:val="00FD1B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D91"/>
    <w:rPr>
      <w:color w:val="808080"/>
    </w:rPr>
  </w:style>
  <w:style w:type="paragraph" w:customStyle="1" w:styleId="F72B65F9C7604A3BBA3EF99A1E2FD16D">
    <w:name w:val="F72B65F9C7604A3BBA3EF99A1E2FD16D"/>
    <w:rsid w:val="008A5549"/>
  </w:style>
  <w:style w:type="paragraph" w:customStyle="1" w:styleId="29E1C61C44EF42829462DDD7931D89CA">
    <w:name w:val="29E1C61C44EF42829462DDD7931D89CA"/>
    <w:rsid w:val="008A5549"/>
  </w:style>
  <w:style w:type="paragraph" w:customStyle="1" w:styleId="1FB87DD718B143179C8D9E8AD0D01350">
    <w:name w:val="1FB87DD718B143179C8D9E8AD0D01350"/>
    <w:rsid w:val="008A5549"/>
  </w:style>
  <w:style w:type="paragraph" w:customStyle="1" w:styleId="643DB8E75FF14041B07A3998F09032D4">
    <w:name w:val="643DB8E75FF14041B07A3998F09032D4"/>
    <w:rsid w:val="008A5549"/>
  </w:style>
  <w:style w:type="paragraph" w:customStyle="1" w:styleId="562C7414E9324E6CBC77090D8DD4589B">
    <w:name w:val="562C7414E9324E6CBC77090D8DD4589B"/>
    <w:rsid w:val="008A5549"/>
  </w:style>
  <w:style w:type="paragraph" w:customStyle="1" w:styleId="E929DC109CDF4FEB91FF5F8FD50A9E29">
    <w:name w:val="E929DC109CDF4FEB91FF5F8FD50A9E29"/>
    <w:rsid w:val="008A5549"/>
  </w:style>
  <w:style w:type="paragraph" w:customStyle="1" w:styleId="4409097A02E9423B84989BD9A61D5C39">
    <w:name w:val="4409097A02E9423B84989BD9A61D5C39"/>
    <w:rsid w:val="008A5549"/>
  </w:style>
  <w:style w:type="paragraph" w:customStyle="1" w:styleId="C2E1008DFD6C41D996F99A9C12A1A28E">
    <w:name w:val="C2E1008DFD6C41D996F99A9C12A1A28E"/>
    <w:rsid w:val="008A5549"/>
  </w:style>
  <w:style w:type="paragraph" w:customStyle="1" w:styleId="B78E8B2E20804215AC8CDD0FC97456D6">
    <w:name w:val="B78E8B2E20804215AC8CDD0FC97456D6"/>
    <w:rsid w:val="008A5549"/>
  </w:style>
  <w:style w:type="paragraph" w:customStyle="1" w:styleId="D25FBD56378B4D41AA27170A031C8A4B">
    <w:name w:val="D25FBD56378B4D41AA27170A031C8A4B"/>
    <w:rsid w:val="008A5549"/>
  </w:style>
  <w:style w:type="paragraph" w:customStyle="1" w:styleId="E6E4E34A7CD34C68A3831E2BA56C9F15">
    <w:name w:val="E6E4E34A7CD34C68A3831E2BA56C9F15"/>
    <w:rsid w:val="008A5549"/>
  </w:style>
  <w:style w:type="paragraph" w:customStyle="1" w:styleId="AD7FE4F2C04E4010AF38AB203A26EE05">
    <w:name w:val="AD7FE4F2C04E4010AF38AB203A26EE05"/>
    <w:rsid w:val="008A5549"/>
  </w:style>
  <w:style w:type="paragraph" w:customStyle="1" w:styleId="DC27E923E92F4297B0FA06D65C67CA8B">
    <w:name w:val="DC27E923E92F4297B0FA06D65C67CA8B"/>
    <w:rsid w:val="008A5549"/>
  </w:style>
  <w:style w:type="paragraph" w:customStyle="1" w:styleId="3AB8ED19DDD842BAB1DA1C01A002F213">
    <w:name w:val="3AB8ED19DDD842BAB1DA1C01A002F213"/>
    <w:rsid w:val="008A5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B7CA8FB5175F54D9E0CBA42E79C5691" ma:contentTypeVersion="32" ma:contentTypeDescription="Create a new document." ma:contentTypeScope="" ma:versionID="37b9f08d532bbca354d0e85b3f5786d9">
  <xsd:schema xmlns:xsd="http://www.w3.org/2001/XMLSchema" xmlns:xs="http://www.w3.org/2001/XMLSchema" xmlns:p="http://schemas.microsoft.com/office/2006/metadata/properties" xmlns:ns2="662745e8-e224-48e8-a2e3-254862b8c2f5" xmlns:ns3="bf263031-ffd2-4e86-8f4d-1e64fa475fec" xmlns:ns4="e76eb3f9-f7d4-4afe-8d75-1839375753c6" targetNamespace="http://schemas.microsoft.com/office/2006/metadata/properties" ma:root="true" ma:fieldsID="06fde377252f295843bec1b8927b7868" ns2:_="" ns3:_="" ns4:_="">
    <xsd:import namespace="662745e8-e224-48e8-a2e3-254862b8c2f5"/>
    <xsd:import namespace="bf263031-ffd2-4e86-8f4d-1e64fa475fec"/>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xsd:simpleType>
        <xsd:restriction base="dms:Text"/>
      </xsd:simpleType>
    </xsd:element>
    <xsd:element name="Topic" ma:index="20" nillable="true" ma:displayName="Topic" ma:default="Manufacturing WIP"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63031-ffd2-4e86-8f4d-1e64fa475fe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2FF98D7FBCA7AA42ADBE27AC96EFD93A" ma:contentTypeVersion="44" ma:contentTypeDescription="Create a new document." ma:contentTypeScope="" ma:versionID="4f48ea1ba7e3a1b72b88a0c7259d2515">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c760b49e-90f4-4260-b1d9-e3d7d6a75612" targetNamespace="http://schemas.microsoft.com/office/2006/metadata/properties" ma:root="true" ma:fieldsID="4059035a040dd370d642877b7d461877" ns2:_="" ns3:_="" ns4:_="" ns5:_="" ns6:_="">
    <xsd:import namespace="dbe221e7-66db-4bdb-a92c-aa517c005f15"/>
    <xsd:import namespace="662745e8-e224-48e8-a2e3-254862b8c2f5"/>
    <xsd:import namespace="eebef177-55b5-4448-a5fb-28ea454417ee"/>
    <xsd:import namespace="5ffd8e36-f429-4edc-ab50-c5be84842779"/>
    <xsd:import namespace="c760b49e-90f4-4260-b1d9-e3d7d6a75612"/>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ObjectDetectorVersions" minOccurs="0"/>
                <xsd:element ref="ns2:SharedWithUsers" minOccurs="0"/>
                <xsd:element ref="ns2:SharedWithDetails" minOccurs="0"/>
                <xsd:element ref="ns6:MediaServiceLocation" minOccurs="0"/>
                <xsd:element ref="ns6:MediaLengthInSecond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0b49e-90f4-4260-b1d9-e3d7d6a75612"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52" nillable="true" ma:displayName="Extracted Text" ma:internalName="MediaServiceOCR" ma:readOnly="true">
      <xsd:simpleType>
        <xsd:restriction base="dms:Note">
          <xsd:maxLength value="255"/>
        </xsd:restriction>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DateTaken" ma:index="55"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9" nillable="true" ma:displayName="Location" ma:indexed="true" ma:internalName="MediaServiceLocation" ma:readOnly="true">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41</Value>
      <Value>49</Value>
      <Value>11</Value>
      <Value>32</Value>
      <Value>14</Value>
    </TaxCatchAll>
    <lcf76f155ced4ddcb4097134ff3c332f xmlns="c760b49e-90f4-4260-b1d9-e3d7d6a75612">
      <Terms xmlns="http://schemas.microsoft.com/office/infopath/2007/PartnerControls"/>
    </lcf76f155ced4ddcb4097134ff3c332f>
    <EAReceivedDate xmlns="eebef177-55b5-4448-a5fb-28ea454417ee">2024-07-23T23:00:00+00:00</EAReceivedDate>
    <ga477587807b4e8dbd9d142e03c014fa xmlns="dbe221e7-66db-4bdb-a92c-aa517c005f15">
      <Terms xmlns="http://schemas.microsoft.com/office/infopath/2007/PartnerControls"/>
    </ga477587807b4e8dbd9d142e03c014fa>
    <PermitNumber xmlns="eebef177-55b5-4448-a5fb-28ea454417ee">EPR-VP3425SV</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 xsi:nil="true"/>
    <EventLink xmlns="5ffd8e36-f429-4edc-ab50-c5be84842779" xsi:nil="true"/>
    <Customer_x002f_OperatorName xmlns="eebef177-55b5-4448-a5fb-28ea454417ee">Air Products (BR)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2024-07-23T23:00:00+00:00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EPR/VP3425SV</EPRNumber>
    <FacilityAddressPostcode xmlns="eebef177-55b5-4448-a5fb-28ea454417ee">DN40 1QR</FacilityAddressPostcode>
    <ed3cfd1978f244c4af5dc9d642a18018 xmlns="dbe221e7-66db-4bdb-a92c-aa517c005f15">
      <Terms xmlns="http://schemas.microsoft.com/office/infopath/2007/PartnerControls"/>
    </ed3cfd1978f244c4af5dc9d642a18018>
    <ExternalAuthor xmlns="eebef177-55b5-4448-a5fb-28ea454417ee">Mark Taylor</ExternalAuthor>
    <SiteName xmlns="eebef177-55b5-4448-a5fb-28ea454417ee">Immingham Green Energy Terminal</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FacilityAddress xmlns="eebef177-55b5-4448-a5fb-28ea454417ee">Land off Queens Road Immingham North East Lincolnshire DN40 1QR </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14530959-F5F3-4881-812D-E6B75DE1A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f263031-ffd2-4e86-8f4d-1e64fa475fec"/>
    <ds:schemaRef ds:uri="e76eb3f9-f7d4-4afe-8d75-18393757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575C2-1385-4FD3-B83C-1F5636420E7D}"/>
</file>

<file path=customXml/itemProps3.xml><?xml version="1.0" encoding="utf-8"?>
<ds:datastoreItem xmlns:ds="http://schemas.openxmlformats.org/officeDocument/2006/customXml" ds:itemID="{2390550A-55AB-42FA-A351-76C5C78DA8DC}">
  <ds:schemaRefs>
    <ds:schemaRef ds:uri="http://schemas.openxmlformats.org/officeDocument/2006/bibliography"/>
  </ds:schemaRefs>
</ds:datastoreItem>
</file>

<file path=customXml/itemProps4.xml><?xml version="1.0" encoding="utf-8"?>
<ds:datastoreItem xmlns:ds="http://schemas.openxmlformats.org/officeDocument/2006/customXml" ds:itemID="{6D60BEC9-644B-47AA-BD63-41C75D9A014E}">
  <ds:schemaRefs>
    <ds:schemaRef ds:uri="http://schemas.microsoft.com/sharepoint/v3/contenttype/forms"/>
  </ds:schemaRefs>
</ds:datastoreItem>
</file>

<file path=customXml/itemProps5.xml><?xml version="1.0" encoding="utf-8"?>
<ds:datastoreItem xmlns:ds="http://schemas.openxmlformats.org/officeDocument/2006/customXml" ds:itemID="{D41A24AA-1C7A-4701-A2BA-5F4C04D12A8E}">
  <ds:schemaRefs>
    <ds:schemaRef ds:uri="http://schemas.microsoft.com/office/2006/metadata/properties"/>
    <ds:schemaRef ds:uri="http://schemas.microsoft.com/office/infopath/2007/PartnerControls"/>
    <ds:schemaRef ds:uri="662745e8-e224-48e8-a2e3-254862b8c2f5"/>
    <ds:schemaRef ds:uri="bf263031-ffd2-4e86-8f4d-1e64fa475f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19024</Characters>
  <Application>Microsoft Office Word</Application>
  <DocSecurity>4</DocSecurity>
  <Lines>158</Lines>
  <Paragraphs>44</Paragraphs>
  <ScaleCrop>false</ScaleCrop>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Fernandez</dc:creator>
  <cp:keywords/>
  <dc:description/>
  <cp:lastModifiedBy>Taylor, Mark</cp:lastModifiedBy>
  <cp:revision>2</cp:revision>
  <dcterms:created xsi:type="dcterms:W3CDTF">2024-11-14T13:09:00Z</dcterms:created>
  <dcterms:modified xsi:type="dcterms:W3CDTF">2024-11-14T13:09:00Z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a58a55-8d55-4c7b-aa85-1ae890a4cc64_Enabled">
    <vt:lpwstr>true</vt:lpwstr>
  </property>
  <property fmtid="{D5CDD505-2E9C-101B-9397-08002B2CF9AE}" pid="3" name="MSIP_Label_50a58a55-8d55-4c7b-aa85-1ae890a4cc64_SetDate">
    <vt:lpwstr>2021-08-17T08:27:04Z</vt:lpwstr>
  </property>
  <property fmtid="{D5CDD505-2E9C-101B-9397-08002B2CF9AE}" pid="4" name="MSIP_Label_50a58a55-8d55-4c7b-aa85-1ae890a4cc64_Method">
    <vt:lpwstr>Standard</vt:lpwstr>
  </property>
  <property fmtid="{D5CDD505-2E9C-101B-9397-08002B2CF9AE}" pid="5" name="MSIP_Label_50a58a55-8d55-4c7b-aa85-1ae890a4cc64_Name">
    <vt:lpwstr>50a58a55-8d55-4c7b-aa85-1ae890a4cc64</vt:lpwstr>
  </property>
  <property fmtid="{D5CDD505-2E9C-101B-9397-08002B2CF9AE}" pid="6" name="MSIP_Label_50a58a55-8d55-4c7b-aa85-1ae890a4cc64_SiteId">
    <vt:lpwstr>e85feadf-11e7-47bb-a160-43b98dcc96f1</vt:lpwstr>
  </property>
  <property fmtid="{D5CDD505-2E9C-101B-9397-08002B2CF9AE}" pid="7" name="MSIP_Label_50a58a55-8d55-4c7b-aa85-1ae890a4cc64_ActionId">
    <vt:lpwstr>91e06bf6-4bb9-4405-b399-bac4056b9559</vt:lpwstr>
  </property>
  <property fmtid="{D5CDD505-2E9C-101B-9397-08002B2CF9AE}" pid="8" name="MSIP_Label_50a58a55-8d55-4c7b-aa85-1ae890a4cc64_ContentBits">
    <vt:lpwstr>0</vt:lpwstr>
  </property>
  <property fmtid="{D5CDD505-2E9C-101B-9397-08002B2CF9AE}" pid="9" name="ContentTypeId">
    <vt:lpwstr>0x0101000E9AD557692E154F9D2697C8C6432F76002FF98D7FBCA7AA42ADBE27AC96EFD93A</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8;#EA|d5f78ddb-b1b6-4328-9877-d7e3ed06fdac</vt:lpwstr>
  </property>
  <property fmtid="{D5CDD505-2E9C-101B-9397-08002B2CF9AE}" pid="14" name="InformationType">
    <vt:lpwstr/>
  </property>
  <property fmtid="{D5CDD505-2E9C-101B-9397-08002B2CF9AE}" pid="15" name="Distribution">
    <vt:lpwstr>9;#Internal EA|b77da37e-7166-4741-8c12-4679faab22d9</vt:lpwstr>
  </property>
  <property fmtid="{D5CDD505-2E9C-101B-9397-08002B2CF9AE}" pid="16" name="MediaServiceImageTags">
    <vt:lpwstr/>
  </property>
  <property fmtid="{D5CDD505-2E9C-101B-9397-08002B2CF9AE}" pid="17" name="PermitDocumentType">
    <vt:lpwstr/>
  </property>
  <property fmtid="{D5CDD505-2E9C-101B-9397-08002B2CF9AE}" pid="18" name="TypeofPermit">
    <vt:lpwstr>32;#Bespoke|743fbb82-64b4-442a-8bac-afa632175399</vt:lpwstr>
  </property>
  <property fmtid="{D5CDD505-2E9C-101B-9397-08002B2CF9AE}" pid="19" name="DisclosureStatus">
    <vt:lpwstr>41;#Public Register|f1fcf6a6-5d97-4f1d-964e-a2f916eb1f18</vt:lpwstr>
  </property>
  <property fmtid="{D5CDD505-2E9C-101B-9397-08002B2CF9AE}" pid="20" name="ActivityGrouping">
    <vt:lpwstr>14;#Application ＆ Associated Docs|5eadfd3c-6deb-44e1-b7e1-16accd427bec</vt:lpwstr>
  </property>
  <property fmtid="{D5CDD505-2E9C-101B-9397-08002B2CF9AE}" pid="21" name="RegulatedActivityClass">
    <vt:lpwstr>49;#Installations|645f1c9c-65df-490a-9ce3-4a2aa7c5ff7f</vt:lpwstr>
  </property>
  <property fmtid="{D5CDD505-2E9C-101B-9397-08002B2CF9AE}" pid="22" name="Catchment">
    <vt:lpwstr/>
  </property>
  <property fmtid="{D5CDD505-2E9C-101B-9397-08002B2CF9AE}" pid="23" name="MajorProjectID">
    <vt:lpwstr/>
  </property>
  <property fmtid="{D5CDD505-2E9C-101B-9397-08002B2CF9AE}" pid="24" name="StandardRulesID">
    <vt:lpwstr/>
  </property>
  <property fmtid="{D5CDD505-2E9C-101B-9397-08002B2CF9AE}" pid="25" name="CessationStatus">
    <vt:lpwstr/>
  </property>
  <property fmtid="{D5CDD505-2E9C-101B-9397-08002B2CF9AE}" pid="26" name="Regime">
    <vt:lpwstr>11;#EPR|0e5af97d-1a8c-4d8f-a20b-528a11cab1f6</vt:lpwstr>
  </property>
  <property fmtid="{D5CDD505-2E9C-101B-9397-08002B2CF9AE}" pid="27" name="RegulatedActivitySub-Class">
    <vt:lpwstr/>
  </property>
  <property fmtid="{D5CDD505-2E9C-101B-9397-08002B2CF9AE}" pid="28" name="EventType1">
    <vt:lpwstr/>
  </property>
  <property fmtid="{D5CDD505-2E9C-101B-9397-08002B2CF9AE}" pid="29" name="RegulatedActivitySub_x002d_Class">
    <vt:lpwstr/>
  </property>
  <property fmtid="{D5CDD505-2E9C-101B-9397-08002B2CF9AE}" pid="30" name="SysUpdateNoER">
    <vt:lpwstr>No</vt:lpwstr>
  </property>
</Properties>
</file>