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16E8F" w14:textId="77777777" w:rsidR="00315764" w:rsidRDefault="00315764" w:rsidP="00BD76C0">
      <w:pPr>
        <w:pStyle w:val="AgencySubHeadings"/>
      </w:pPr>
    </w:p>
    <w:p w14:paraId="60DB218A" w14:textId="77777777" w:rsidR="00BD76C0" w:rsidRDefault="00BD76C0" w:rsidP="00BD76C0">
      <w:pPr>
        <w:pStyle w:val="AgencySubHeadings"/>
      </w:pPr>
    </w:p>
    <w:p w14:paraId="51A290CF" w14:textId="77777777" w:rsidR="00BD76C0" w:rsidRDefault="00BD76C0" w:rsidP="00BD76C0">
      <w:pPr>
        <w:pStyle w:val="AgencySubHeadings"/>
      </w:pPr>
    </w:p>
    <w:p w14:paraId="649A41B2" w14:textId="77777777" w:rsidR="00BD76C0" w:rsidRDefault="00BD76C0" w:rsidP="00BD76C0">
      <w:pPr>
        <w:pStyle w:val="AgencySubHeadings"/>
      </w:pPr>
    </w:p>
    <w:p w14:paraId="0CD7241B" w14:textId="77777777" w:rsidR="00BD76C0" w:rsidRDefault="00BD76C0" w:rsidP="00BD76C0">
      <w:pPr>
        <w:pStyle w:val="AgencySubHeadings"/>
      </w:pPr>
    </w:p>
    <w:p w14:paraId="3490DC80" w14:textId="77777777" w:rsidR="00315764" w:rsidRPr="00BD76C0" w:rsidRDefault="00C22FE0" w:rsidP="00BD76C0">
      <w:pPr>
        <w:pStyle w:val="AgencySubHeadings"/>
      </w:pPr>
      <w:r w:rsidRPr="00BD76C0">
        <w:t>SITE CONDITION REPORT</w:t>
      </w:r>
      <w:r w:rsidR="00315764" w:rsidRPr="00BD76C0">
        <w:t xml:space="preserve"> TEMPLATE</w:t>
      </w:r>
    </w:p>
    <w:p w14:paraId="3467F949" w14:textId="77777777" w:rsidR="00315764" w:rsidRDefault="00315764">
      <w:pPr>
        <w:pStyle w:val="BodyText3"/>
        <w:jc w:val="both"/>
      </w:pPr>
    </w:p>
    <w:p w14:paraId="13D336BF" w14:textId="77777777" w:rsidR="00BD76C0" w:rsidRDefault="00BD76C0">
      <w:pPr>
        <w:pStyle w:val="BodyText3"/>
        <w:jc w:val="both"/>
      </w:pPr>
    </w:p>
    <w:p w14:paraId="28E7ECF8" w14:textId="77777777" w:rsidR="00BD76C0" w:rsidRPr="00BD76C0" w:rsidRDefault="00BD76C0">
      <w:pPr>
        <w:pStyle w:val="BodyText3"/>
        <w:jc w:val="both"/>
        <w:rPr>
          <w:sz w:val="24"/>
          <w:szCs w:val="24"/>
        </w:rPr>
      </w:pPr>
      <w:r w:rsidRPr="00BD76C0">
        <w:rPr>
          <w:sz w:val="24"/>
          <w:szCs w:val="24"/>
        </w:rPr>
        <w:t xml:space="preserve">For full details, see H5 </w:t>
      </w:r>
      <w:r w:rsidRPr="00BD76C0">
        <w:rPr>
          <w:i/>
          <w:sz w:val="24"/>
          <w:szCs w:val="24"/>
        </w:rPr>
        <w:t>SCR guide for applicants</w:t>
      </w:r>
      <w:r w:rsidRPr="00BD76C0">
        <w:rPr>
          <w:sz w:val="24"/>
          <w:szCs w:val="24"/>
        </w:rPr>
        <w:t xml:space="preserve"> v2.0 </w:t>
      </w:r>
      <w:r>
        <w:rPr>
          <w:sz w:val="24"/>
          <w:szCs w:val="24"/>
        </w:rPr>
        <w:t xml:space="preserve"> </w:t>
      </w:r>
      <w:r w:rsidRPr="00BD76C0">
        <w:rPr>
          <w:sz w:val="24"/>
          <w:szCs w:val="24"/>
        </w:rPr>
        <w:t>4 August 200</w:t>
      </w:r>
      <w:r>
        <w:rPr>
          <w:sz w:val="24"/>
          <w:szCs w:val="24"/>
        </w:rPr>
        <w:t>8</w:t>
      </w:r>
    </w:p>
    <w:p w14:paraId="647AA6AE" w14:textId="77777777" w:rsidR="00BD76C0" w:rsidRDefault="00BD76C0">
      <w:pPr>
        <w:pStyle w:val="BodyText3"/>
        <w:jc w:val="both"/>
      </w:pPr>
    </w:p>
    <w:p w14:paraId="50595114" w14:textId="77777777" w:rsidR="00BD76C0" w:rsidRDefault="00BD76C0">
      <w:pPr>
        <w:pStyle w:val="BodyText3"/>
        <w:jc w:val="both"/>
      </w:pPr>
    </w:p>
    <w:p w14:paraId="0D884D60" w14:textId="77777777" w:rsidR="00BD76C0" w:rsidRDefault="00BD76C0">
      <w:pPr>
        <w:pStyle w:val="BodyText3"/>
        <w:jc w:val="both"/>
      </w:pPr>
    </w:p>
    <w:p w14:paraId="410D1EF0" w14:textId="77777777" w:rsidR="00BD76C0" w:rsidRDefault="00BD76C0">
      <w:pPr>
        <w:pStyle w:val="BodyText3"/>
        <w:jc w:val="both"/>
      </w:pPr>
    </w:p>
    <w:p w14:paraId="2F68A678" w14:textId="77777777" w:rsidR="00BD76C0" w:rsidRDefault="00BD76C0">
      <w:pPr>
        <w:pStyle w:val="BodyText3"/>
        <w:jc w:val="both"/>
      </w:pPr>
    </w:p>
    <w:p w14:paraId="5CC715CB" w14:textId="77777777" w:rsidR="00C22FE0" w:rsidRDefault="00C22FE0">
      <w:pPr>
        <w:pStyle w:val="BodyText3"/>
        <w:jc w:val="both"/>
        <w:rPr>
          <w:b/>
        </w:rPr>
      </w:pPr>
      <w:r w:rsidRPr="00C22FE0">
        <w:rPr>
          <w:b/>
        </w:rPr>
        <w:t>COMPLETE</w:t>
      </w:r>
      <w:r w:rsidR="00FC32F5">
        <w:rPr>
          <w:b/>
        </w:rPr>
        <w:t xml:space="preserve"> SECTIONS 1-3 AND SUBMIT WITH APPLICATION</w:t>
      </w:r>
    </w:p>
    <w:p w14:paraId="5C9C0288" w14:textId="77777777" w:rsidR="00BD76C0" w:rsidRDefault="00BD76C0">
      <w:pPr>
        <w:pStyle w:val="BodyText3"/>
        <w:jc w:val="both"/>
        <w:rPr>
          <w:b/>
        </w:rPr>
      </w:pPr>
    </w:p>
    <w:p w14:paraId="681A09EC" w14:textId="77777777" w:rsidR="00FC32F5" w:rsidRDefault="00437BE6">
      <w:pPr>
        <w:pStyle w:val="BodyText3"/>
        <w:jc w:val="both"/>
        <w:rPr>
          <w:b/>
        </w:rPr>
      </w:pPr>
      <w:r>
        <w:rPr>
          <w:b/>
        </w:rPr>
        <w:t xml:space="preserve">DURING THE LIFE OF THE PERMIT: MAINTAIN </w:t>
      </w:r>
      <w:r w:rsidR="00FC32F5">
        <w:rPr>
          <w:b/>
        </w:rPr>
        <w:t xml:space="preserve">SECTIONS </w:t>
      </w:r>
      <w:r>
        <w:rPr>
          <w:b/>
        </w:rPr>
        <w:t>4-</w:t>
      </w:r>
      <w:r w:rsidR="00A26F56">
        <w:rPr>
          <w:b/>
        </w:rPr>
        <w:t>7</w:t>
      </w:r>
    </w:p>
    <w:p w14:paraId="49FB9FDD" w14:textId="77777777" w:rsidR="00BD76C0" w:rsidRDefault="00BD76C0">
      <w:pPr>
        <w:pStyle w:val="BodyText3"/>
        <w:jc w:val="both"/>
        <w:rPr>
          <w:b/>
        </w:rPr>
      </w:pPr>
    </w:p>
    <w:p w14:paraId="5530C829" w14:textId="77777777" w:rsidR="00437BE6" w:rsidRDefault="00437BE6">
      <w:pPr>
        <w:pStyle w:val="BodyText3"/>
        <w:jc w:val="both"/>
        <w:rPr>
          <w:b/>
        </w:rPr>
      </w:pPr>
      <w:r>
        <w:rPr>
          <w:b/>
        </w:rPr>
        <w:t xml:space="preserve">AT SURRENDER: </w:t>
      </w:r>
      <w:r w:rsidR="00A26F56">
        <w:rPr>
          <w:b/>
        </w:rPr>
        <w:t>ADD NEW DOC REFERENCE IN 1</w:t>
      </w:r>
      <w:r>
        <w:rPr>
          <w:b/>
        </w:rPr>
        <w:t>.0</w:t>
      </w:r>
      <w:r w:rsidR="00A26F56">
        <w:rPr>
          <w:b/>
        </w:rPr>
        <w:t>;</w:t>
      </w:r>
      <w:r>
        <w:rPr>
          <w:b/>
        </w:rPr>
        <w:t xml:space="preserve"> COMPLETE SECTIONS 8-10</w:t>
      </w:r>
      <w:r w:rsidR="00A26F56">
        <w:rPr>
          <w:b/>
        </w:rPr>
        <w:t>; &amp; SUBMIT</w:t>
      </w:r>
      <w:r w:rsidR="006C3253">
        <w:rPr>
          <w:b/>
        </w:rPr>
        <w:t xml:space="preserve"> WITH YOUR SURRENDER APPLICATION.</w:t>
      </w:r>
    </w:p>
    <w:p w14:paraId="4B7BB5CB" w14:textId="77777777" w:rsidR="00BD76C0" w:rsidRDefault="00BD76C0">
      <w:pPr>
        <w:pStyle w:val="BodyText3"/>
        <w:jc w:val="both"/>
        <w:rPr>
          <w:b/>
        </w:rPr>
      </w:pPr>
    </w:p>
    <w:p w14:paraId="63FA11F9" w14:textId="77777777" w:rsidR="00BD76C0" w:rsidRDefault="00BD76C0">
      <w:pPr>
        <w:pStyle w:val="BodyText3"/>
        <w:jc w:val="both"/>
        <w:rPr>
          <w:b/>
        </w:rPr>
      </w:pPr>
    </w:p>
    <w:p w14:paraId="0B906683" w14:textId="77777777" w:rsidR="00BD76C0" w:rsidRDefault="00BD76C0">
      <w:pPr>
        <w:pStyle w:val="BodyText3"/>
        <w:jc w:val="both"/>
        <w:rPr>
          <w:b/>
        </w:rPr>
      </w:pPr>
    </w:p>
    <w:p w14:paraId="3DB95607" w14:textId="77777777" w:rsidR="00BD76C0" w:rsidRPr="00C22FE0" w:rsidRDefault="00BD76C0">
      <w:pPr>
        <w:pStyle w:val="BodyText3"/>
        <w:jc w:val="both"/>
        <w:rPr>
          <w:b/>
        </w:rPr>
      </w:pPr>
    </w:p>
    <w:p w14:paraId="0A262B5B" w14:textId="77777777" w:rsidR="00BD76C0" w:rsidRDefault="00BD76C0">
      <w:pPr>
        <w:pStyle w:val="BodyText3"/>
        <w:jc w:val="both"/>
        <w:sectPr w:rsidR="00BD76C0" w:rsidSect="00A01FFC">
          <w:footerReference w:type="default" r:id="rId8"/>
          <w:type w:val="nextColumn"/>
          <w:pgSz w:w="11907" w:h="16840" w:code="9"/>
          <w:pgMar w:top="1134" w:right="1417" w:bottom="1134" w:left="1985" w:header="720" w:footer="720" w:gutter="0"/>
          <w:pgNumType w:start="3"/>
          <w:cols w:space="720"/>
        </w:sectPr>
      </w:pPr>
    </w:p>
    <w:p w14:paraId="7559E93E" w14:textId="77777777" w:rsidR="00D24090" w:rsidRDefault="00D24090">
      <w:pPr>
        <w:pStyle w:val="BodyText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3828"/>
        <w:gridCol w:w="425"/>
      </w:tblGrid>
      <w:tr w:rsidR="00C22FE0" w14:paraId="0BB2BDD1" w14:textId="77777777" w:rsidTr="008339FC">
        <w:tc>
          <w:tcPr>
            <w:tcW w:w="8188" w:type="dxa"/>
            <w:gridSpan w:val="2"/>
            <w:tcBorders>
              <w:right w:val="nil"/>
            </w:tcBorders>
            <w:shd w:val="clear" w:color="auto" w:fill="E0E0E0"/>
          </w:tcPr>
          <w:p w14:paraId="1555EFA7" w14:textId="77777777" w:rsidR="00C22FE0" w:rsidRPr="00FC32F5" w:rsidRDefault="00FC32F5" w:rsidP="00FC32F5">
            <w:pPr>
              <w:jc w:val="both"/>
              <w:rPr>
                <w:rFonts w:ascii="Arial" w:hAnsi="Arial"/>
                <w:b/>
              </w:rPr>
            </w:pPr>
            <w:r w:rsidRPr="00FC32F5">
              <w:rPr>
                <w:rFonts w:ascii="Arial" w:hAnsi="Arial"/>
                <w:b/>
              </w:rPr>
              <w:t>1.0 SITE DETAILS</w:t>
            </w:r>
          </w:p>
          <w:p w14:paraId="1CD7A486" w14:textId="77777777" w:rsidR="00FC32F5" w:rsidRDefault="00FC32F5">
            <w:pPr>
              <w:pStyle w:val="StyleBodyText38pt"/>
              <w:tabs>
                <w:tab w:val="clear" w:pos="720"/>
              </w:tabs>
              <w:ind w:left="0" w:firstLine="0"/>
              <w:rPr>
                <w:sz w:val="20"/>
              </w:rPr>
            </w:pPr>
          </w:p>
        </w:tc>
        <w:tc>
          <w:tcPr>
            <w:tcW w:w="425" w:type="dxa"/>
            <w:tcBorders>
              <w:left w:val="nil"/>
            </w:tcBorders>
            <w:shd w:val="clear" w:color="auto" w:fill="E0E0E0"/>
          </w:tcPr>
          <w:p w14:paraId="17CF6DC4" w14:textId="77777777" w:rsidR="00C22FE0" w:rsidRDefault="00C22FE0">
            <w:pPr>
              <w:pStyle w:val="StyleBodyText38pt"/>
              <w:tabs>
                <w:tab w:val="clear" w:pos="720"/>
              </w:tabs>
              <w:ind w:left="0" w:firstLine="0"/>
              <w:rPr>
                <w:sz w:val="20"/>
              </w:rPr>
            </w:pPr>
          </w:p>
        </w:tc>
      </w:tr>
      <w:tr w:rsidR="00203995" w14:paraId="7111110C" w14:textId="77777777">
        <w:tc>
          <w:tcPr>
            <w:tcW w:w="4360" w:type="dxa"/>
            <w:shd w:val="pct12" w:color="auto" w:fill="FFFFFF"/>
          </w:tcPr>
          <w:p w14:paraId="6328A496" w14:textId="77777777" w:rsidR="00203995" w:rsidRDefault="00203995" w:rsidP="00203995">
            <w:pPr>
              <w:pStyle w:val="StyleBodyText38pt"/>
              <w:tabs>
                <w:tab w:val="clear" w:pos="720"/>
              </w:tabs>
              <w:ind w:left="0" w:firstLine="0"/>
              <w:rPr>
                <w:sz w:val="20"/>
              </w:rPr>
            </w:pPr>
            <w:r>
              <w:rPr>
                <w:sz w:val="20"/>
              </w:rPr>
              <w:t>Name of the applicant</w:t>
            </w:r>
          </w:p>
          <w:p w14:paraId="293EE809" w14:textId="77777777" w:rsidR="00203995" w:rsidRDefault="00203995" w:rsidP="00203995">
            <w:pPr>
              <w:pStyle w:val="StyleBodyText38pt"/>
              <w:tabs>
                <w:tab w:val="clear" w:pos="720"/>
              </w:tabs>
              <w:ind w:left="0" w:firstLine="0"/>
              <w:rPr>
                <w:sz w:val="20"/>
              </w:rPr>
            </w:pPr>
          </w:p>
        </w:tc>
        <w:tc>
          <w:tcPr>
            <w:tcW w:w="4253" w:type="dxa"/>
            <w:gridSpan w:val="2"/>
          </w:tcPr>
          <w:p w14:paraId="6D585711" w14:textId="609A450A" w:rsidR="00203995" w:rsidRDefault="00203995" w:rsidP="00203995">
            <w:pPr>
              <w:pStyle w:val="StyleBodyText38pt"/>
              <w:tabs>
                <w:tab w:val="clear" w:pos="720"/>
              </w:tabs>
              <w:ind w:left="0" w:firstLine="0"/>
              <w:rPr>
                <w:sz w:val="20"/>
              </w:rPr>
            </w:pPr>
            <w:r>
              <w:rPr>
                <w:sz w:val="20"/>
              </w:rPr>
              <w:t>Lenzing Fibers Grimsby</w:t>
            </w:r>
          </w:p>
        </w:tc>
      </w:tr>
      <w:tr w:rsidR="00203995" w14:paraId="45258206" w14:textId="77777777">
        <w:tc>
          <w:tcPr>
            <w:tcW w:w="4360" w:type="dxa"/>
            <w:shd w:val="pct12" w:color="auto" w:fill="FFFFFF"/>
          </w:tcPr>
          <w:p w14:paraId="36C7EC86" w14:textId="77777777" w:rsidR="00203995" w:rsidRDefault="00203995" w:rsidP="00203995">
            <w:pPr>
              <w:pStyle w:val="BodyText3"/>
              <w:jc w:val="both"/>
            </w:pPr>
            <w:r>
              <w:t>Activity address</w:t>
            </w:r>
          </w:p>
          <w:p w14:paraId="2EC9B190" w14:textId="77777777" w:rsidR="00203995" w:rsidRDefault="00203995" w:rsidP="00203995">
            <w:pPr>
              <w:pStyle w:val="StyleBodyText38pt"/>
              <w:tabs>
                <w:tab w:val="clear" w:pos="720"/>
              </w:tabs>
              <w:ind w:left="0" w:firstLine="0"/>
              <w:rPr>
                <w:sz w:val="20"/>
              </w:rPr>
            </w:pPr>
          </w:p>
        </w:tc>
        <w:tc>
          <w:tcPr>
            <w:tcW w:w="4253" w:type="dxa"/>
            <w:gridSpan w:val="2"/>
          </w:tcPr>
          <w:p w14:paraId="195784D9" w14:textId="77777777" w:rsidR="00203995" w:rsidRDefault="00203995" w:rsidP="00203995">
            <w:pPr>
              <w:pStyle w:val="StyleBodyText38pt"/>
              <w:tabs>
                <w:tab w:val="clear" w:pos="720"/>
              </w:tabs>
              <w:ind w:left="0" w:firstLine="0"/>
              <w:rPr>
                <w:sz w:val="20"/>
              </w:rPr>
            </w:pPr>
            <w:r>
              <w:rPr>
                <w:sz w:val="20"/>
              </w:rPr>
              <w:t>Energy Park Way</w:t>
            </w:r>
          </w:p>
          <w:p w14:paraId="4D90481B" w14:textId="77777777" w:rsidR="00203995" w:rsidRDefault="00203995" w:rsidP="00203995">
            <w:pPr>
              <w:pStyle w:val="StyleBodyText38pt"/>
              <w:tabs>
                <w:tab w:val="clear" w:pos="720"/>
              </w:tabs>
              <w:ind w:left="0" w:firstLine="0"/>
              <w:rPr>
                <w:sz w:val="20"/>
              </w:rPr>
            </w:pPr>
            <w:r>
              <w:rPr>
                <w:sz w:val="20"/>
              </w:rPr>
              <w:t>Grimsby</w:t>
            </w:r>
          </w:p>
          <w:p w14:paraId="332B1464" w14:textId="77777777" w:rsidR="00203995" w:rsidRDefault="00203995" w:rsidP="00203995">
            <w:pPr>
              <w:pStyle w:val="StyleBodyText38pt"/>
              <w:tabs>
                <w:tab w:val="clear" w:pos="720"/>
              </w:tabs>
              <w:ind w:left="0" w:firstLine="0"/>
              <w:rPr>
                <w:sz w:val="20"/>
              </w:rPr>
            </w:pPr>
            <w:r>
              <w:rPr>
                <w:sz w:val="20"/>
              </w:rPr>
              <w:t xml:space="preserve">North East Lincolnshire </w:t>
            </w:r>
          </w:p>
          <w:p w14:paraId="0AADB5D6" w14:textId="16BA1F57" w:rsidR="00203995" w:rsidRDefault="00203995" w:rsidP="00203995">
            <w:pPr>
              <w:pStyle w:val="StyleBodyText38pt"/>
              <w:tabs>
                <w:tab w:val="clear" w:pos="720"/>
              </w:tabs>
              <w:ind w:left="0" w:firstLine="0"/>
              <w:rPr>
                <w:sz w:val="20"/>
              </w:rPr>
            </w:pPr>
            <w:r>
              <w:rPr>
                <w:sz w:val="20"/>
              </w:rPr>
              <w:t>DN31 2TT</w:t>
            </w:r>
          </w:p>
        </w:tc>
      </w:tr>
      <w:tr w:rsidR="00203995" w14:paraId="5CC84DC0" w14:textId="77777777">
        <w:tc>
          <w:tcPr>
            <w:tcW w:w="4360" w:type="dxa"/>
            <w:shd w:val="pct12" w:color="auto" w:fill="FFFFFF"/>
          </w:tcPr>
          <w:p w14:paraId="4AF9EB42" w14:textId="77777777" w:rsidR="00203995" w:rsidRDefault="00203995" w:rsidP="00203995">
            <w:pPr>
              <w:pStyle w:val="BodyText3"/>
              <w:jc w:val="both"/>
            </w:pPr>
            <w:r>
              <w:t>National grid reference</w:t>
            </w:r>
          </w:p>
          <w:p w14:paraId="70C31CF6" w14:textId="77777777" w:rsidR="00203995" w:rsidRDefault="00203995" w:rsidP="00203995">
            <w:pPr>
              <w:pStyle w:val="StyleBodyText38pt"/>
              <w:tabs>
                <w:tab w:val="clear" w:pos="720"/>
              </w:tabs>
              <w:ind w:left="0" w:firstLine="0"/>
              <w:rPr>
                <w:sz w:val="20"/>
              </w:rPr>
            </w:pPr>
          </w:p>
        </w:tc>
        <w:tc>
          <w:tcPr>
            <w:tcW w:w="4253" w:type="dxa"/>
            <w:gridSpan w:val="2"/>
          </w:tcPr>
          <w:p w14:paraId="083B0F58" w14:textId="7D510C5E" w:rsidR="00203995" w:rsidRDefault="00203995" w:rsidP="00203995">
            <w:pPr>
              <w:pStyle w:val="StyleBodyText38pt"/>
              <w:tabs>
                <w:tab w:val="clear" w:pos="720"/>
              </w:tabs>
              <w:ind w:left="0" w:firstLine="0"/>
              <w:rPr>
                <w:sz w:val="20"/>
              </w:rPr>
            </w:pPr>
            <w:r w:rsidRPr="001539D4">
              <w:rPr>
                <w:sz w:val="20"/>
              </w:rPr>
              <w:t>TA 23425 12721</w:t>
            </w:r>
            <w:r>
              <w:rPr>
                <w:sz w:val="20"/>
              </w:rPr>
              <w:t xml:space="preserve"> </w:t>
            </w:r>
          </w:p>
        </w:tc>
      </w:tr>
    </w:tbl>
    <w:p w14:paraId="0B5BB417" w14:textId="77777777" w:rsidR="00315764" w:rsidRDefault="00315764">
      <w:pPr>
        <w:pStyle w:val="StyleBodyText38pt"/>
        <w:tabs>
          <w:tab w:val="clear" w:pos="720"/>
        </w:tabs>
        <w:ind w:left="0" w:firstLine="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253"/>
      </w:tblGrid>
      <w:tr w:rsidR="00315764" w14:paraId="47756365" w14:textId="77777777">
        <w:tc>
          <w:tcPr>
            <w:tcW w:w="4360" w:type="dxa"/>
            <w:shd w:val="pct12" w:color="auto" w:fill="FFFFFF"/>
          </w:tcPr>
          <w:p w14:paraId="58189B10" w14:textId="77777777" w:rsidR="00315764" w:rsidRDefault="00112302" w:rsidP="00112302">
            <w:pPr>
              <w:pStyle w:val="StyleBodyText38pt"/>
              <w:tabs>
                <w:tab w:val="clear" w:pos="720"/>
              </w:tabs>
              <w:ind w:left="0" w:firstLine="0"/>
              <w:jc w:val="left"/>
              <w:rPr>
                <w:sz w:val="20"/>
              </w:rPr>
            </w:pPr>
            <w:r>
              <w:rPr>
                <w:sz w:val="20"/>
              </w:rPr>
              <w:t xml:space="preserve">Document reference </w:t>
            </w:r>
            <w:r w:rsidR="00A26F56">
              <w:rPr>
                <w:sz w:val="20"/>
              </w:rPr>
              <w:t xml:space="preserve">and dates </w:t>
            </w:r>
            <w:r>
              <w:rPr>
                <w:sz w:val="20"/>
              </w:rPr>
              <w:t xml:space="preserve">for </w:t>
            </w:r>
            <w:r w:rsidR="00A23597">
              <w:rPr>
                <w:sz w:val="20"/>
              </w:rPr>
              <w:t>S</w:t>
            </w:r>
            <w:r>
              <w:rPr>
                <w:sz w:val="20"/>
              </w:rPr>
              <w:t xml:space="preserve">ite </w:t>
            </w:r>
            <w:r w:rsidR="00315764">
              <w:rPr>
                <w:sz w:val="20"/>
              </w:rPr>
              <w:t>C</w:t>
            </w:r>
            <w:r>
              <w:rPr>
                <w:sz w:val="20"/>
              </w:rPr>
              <w:t xml:space="preserve">ondition </w:t>
            </w:r>
            <w:r w:rsidR="00315764">
              <w:rPr>
                <w:sz w:val="20"/>
              </w:rPr>
              <w:t>R</w:t>
            </w:r>
            <w:r>
              <w:rPr>
                <w:sz w:val="20"/>
              </w:rPr>
              <w:t>eport</w:t>
            </w:r>
            <w:r w:rsidR="00815778">
              <w:rPr>
                <w:sz w:val="20"/>
              </w:rPr>
              <w:t xml:space="preserve"> </w:t>
            </w:r>
            <w:r w:rsidR="00A26F56">
              <w:rPr>
                <w:sz w:val="20"/>
              </w:rPr>
              <w:t>at permit application and surrender</w:t>
            </w:r>
          </w:p>
          <w:p w14:paraId="4301A44E" w14:textId="77777777" w:rsidR="00315764" w:rsidRDefault="00315764">
            <w:pPr>
              <w:pStyle w:val="StyleBodyText38pt"/>
              <w:tabs>
                <w:tab w:val="clear" w:pos="720"/>
              </w:tabs>
              <w:ind w:left="0" w:firstLine="0"/>
              <w:rPr>
                <w:sz w:val="20"/>
              </w:rPr>
            </w:pPr>
          </w:p>
        </w:tc>
        <w:tc>
          <w:tcPr>
            <w:tcW w:w="4253" w:type="dxa"/>
          </w:tcPr>
          <w:p w14:paraId="310928F7" w14:textId="77777777" w:rsidR="00315764" w:rsidRDefault="00315764">
            <w:pPr>
              <w:pStyle w:val="StyleBodyText38pt"/>
              <w:tabs>
                <w:tab w:val="clear" w:pos="720"/>
              </w:tabs>
              <w:ind w:left="0" w:firstLine="0"/>
              <w:rPr>
                <w:sz w:val="20"/>
              </w:rPr>
            </w:pPr>
          </w:p>
        </w:tc>
      </w:tr>
    </w:tbl>
    <w:p w14:paraId="7D730775" w14:textId="77777777" w:rsidR="00315764" w:rsidRDefault="00315764">
      <w:pPr>
        <w:jc w:val="both"/>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253"/>
      </w:tblGrid>
      <w:tr w:rsidR="0056528A" w14:paraId="2348A0E2" w14:textId="77777777" w:rsidTr="00B647FA">
        <w:tc>
          <w:tcPr>
            <w:tcW w:w="4360" w:type="dxa"/>
            <w:shd w:val="pct12" w:color="auto" w:fill="FFFFFF"/>
          </w:tcPr>
          <w:p w14:paraId="40F217AD" w14:textId="77777777" w:rsidR="0056528A" w:rsidRDefault="0056528A" w:rsidP="00B647FA">
            <w:pPr>
              <w:pStyle w:val="StyleBodyText38pt"/>
              <w:tabs>
                <w:tab w:val="clear" w:pos="720"/>
              </w:tabs>
              <w:ind w:left="0" w:firstLine="0"/>
              <w:jc w:val="left"/>
              <w:rPr>
                <w:sz w:val="20"/>
              </w:rPr>
            </w:pPr>
            <w:r>
              <w:rPr>
                <w:sz w:val="20"/>
              </w:rPr>
              <w:t>Document reference</w:t>
            </w:r>
            <w:r w:rsidR="00794CC6">
              <w:rPr>
                <w:sz w:val="20"/>
              </w:rPr>
              <w:t>s</w:t>
            </w:r>
            <w:r>
              <w:rPr>
                <w:sz w:val="20"/>
              </w:rPr>
              <w:t xml:space="preserve"> for site plans</w:t>
            </w:r>
            <w:r w:rsidR="00794CC6">
              <w:rPr>
                <w:sz w:val="20"/>
              </w:rPr>
              <w:t xml:space="preserve"> (including location and boundaries)</w:t>
            </w:r>
          </w:p>
          <w:p w14:paraId="22833193" w14:textId="77777777" w:rsidR="0056528A" w:rsidRDefault="0056528A" w:rsidP="00B647FA">
            <w:pPr>
              <w:pStyle w:val="StyleBodyText38pt"/>
              <w:tabs>
                <w:tab w:val="clear" w:pos="720"/>
              </w:tabs>
              <w:ind w:left="0" w:firstLine="0"/>
              <w:rPr>
                <w:sz w:val="20"/>
              </w:rPr>
            </w:pPr>
          </w:p>
        </w:tc>
        <w:tc>
          <w:tcPr>
            <w:tcW w:w="4253" w:type="dxa"/>
          </w:tcPr>
          <w:p w14:paraId="1E119332" w14:textId="77777777" w:rsidR="0056528A" w:rsidRDefault="0056528A" w:rsidP="00B647FA">
            <w:pPr>
              <w:pStyle w:val="StyleBodyText38pt"/>
              <w:tabs>
                <w:tab w:val="clear" w:pos="720"/>
              </w:tabs>
              <w:ind w:left="0" w:firstLine="0"/>
              <w:rPr>
                <w:sz w:val="20"/>
              </w:rPr>
            </w:pPr>
          </w:p>
        </w:tc>
      </w:tr>
    </w:tbl>
    <w:p w14:paraId="3450CF06" w14:textId="77777777" w:rsidR="0056528A" w:rsidRDefault="0056528A">
      <w:pPr>
        <w:jc w:val="both"/>
        <w:rPr>
          <w:rFonts w:ascii="Arial" w:hAnsi="Arial"/>
          <w:b/>
          <w:sz w:val="20"/>
        </w:rPr>
      </w:pPr>
    </w:p>
    <w:p w14:paraId="1B22F99D" w14:textId="77777777" w:rsidR="00122116" w:rsidRDefault="00122116" w:rsidP="00122116">
      <w:pPr>
        <w:jc w:val="both"/>
        <w:rPr>
          <w:rFonts w:ascii="Arial" w:hAnsi="Arial"/>
          <w:b/>
          <w:sz w:val="20"/>
        </w:rPr>
      </w:pPr>
      <w:r>
        <w:rPr>
          <w:rFonts w:ascii="Arial" w:hAnsi="Arial"/>
          <w:b/>
          <w:sz w:val="20"/>
        </w:rPr>
        <w:t>Note:</w:t>
      </w:r>
    </w:p>
    <w:p w14:paraId="27CECD1C" w14:textId="77777777" w:rsidR="00122116" w:rsidRDefault="00122116" w:rsidP="00122116">
      <w:pPr>
        <w:jc w:val="both"/>
        <w:rPr>
          <w:rFonts w:ascii="Arial" w:hAnsi="Arial"/>
          <w:sz w:val="20"/>
        </w:rPr>
      </w:pPr>
      <w:r w:rsidRPr="008101DD">
        <w:rPr>
          <w:rFonts w:ascii="Arial" w:hAnsi="Arial"/>
          <w:sz w:val="20"/>
        </w:rPr>
        <w:t xml:space="preserve">In Part </w:t>
      </w:r>
      <w:r>
        <w:rPr>
          <w:rFonts w:ascii="Arial" w:hAnsi="Arial"/>
          <w:sz w:val="20"/>
        </w:rPr>
        <w:t>A of the application form you must give us details of the site’s location and provide us with a site plan. We need</w:t>
      </w:r>
      <w:r w:rsidRPr="00FF0BF4">
        <w:rPr>
          <w:rFonts w:ascii="Arial" w:hAnsi="Arial"/>
          <w:sz w:val="20"/>
        </w:rPr>
        <w:t xml:space="preserve"> </w:t>
      </w:r>
      <w:r>
        <w:rPr>
          <w:rFonts w:ascii="Arial" w:hAnsi="Arial"/>
          <w:sz w:val="20"/>
        </w:rPr>
        <w:t xml:space="preserve">a </w:t>
      </w:r>
      <w:r w:rsidRPr="00FF0BF4">
        <w:rPr>
          <w:rFonts w:ascii="Arial" w:hAnsi="Arial"/>
          <w:sz w:val="20"/>
        </w:rPr>
        <w:t>detailed site plan (or plans) showing</w:t>
      </w:r>
      <w:r>
        <w:rPr>
          <w:rFonts w:ascii="Arial" w:hAnsi="Arial"/>
          <w:sz w:val="20"/>
        </w:rPr>
        <w:t>:</w:t>
      </w:r>
    </w:p>
    <w:p w14:paraId="439F732E" w14:textId="77777777" w:rsidR="005F4E5D" w:rsidRPr="00FF0BF4" w:rsidRDefault="005F4E5D" w:rsidP="00122116">
      <w:pPr>
        <w:jc w:val="both"/>
        <w:rPr>
          <w:rFonts w:ascii="Arial" w:hAnsi="Arial"/>
          <w:sz w:val="20"/>
        </w:rPr>
      </w:pPr>
    </w:p>
    <w:p w14:paraId="5712748A" w14:textId="77777777" w:rsidR="00122116" w:rsidRPr="00FF0BF4" w:rsidRDefault="00122116" w:rsidP="005F4E5D">
      <w:pPr>
        <w:numPr>
          <w:ilvl w:val="0"/>
          <w:numId w:val="17"/>
        </w:numPr>
        <w:jc w:val="both"/>
        <w:rPr>
          <w:rFonts w:ascii="Arial" w:hAnsi="Arial"/>
          <w:sz w:val="20"/>
        </w:rPr>
      </w:pPr>
      <w:r w:rsidRPr="00FF0BF4">
        <w:rPr>
          <w:rFonts w:ascii="Arial" w:hAnsi="Arial"/>
          <w:sz w:val="20"/>
        </w:rPr>
        <w:t>Site location, the area cove</w:t>
      </w:r>
      <w:r>
        <w:rPr>
          <w:rFonts w:ascii="Arial" w:hAnsi="Arial"/>
          <w:sz w:val="20"/>
        </w:rPr>
        <w:t>red by the site condition report</w:t>
      </w:r>
      <w:r w:rsidRPr="00FF0BF4">
        <w:rPr>
          <w:rFonts w:ascii="Arial" w:hAnsi="Arial"/>
          <w:sz w:val="20"/>
        </w:rPr>
        <w:t>, and the location</w:t>
      </w:r>
      <w:r>
        <w:rPr>
          <w:rFonts w:ascii="Arial" w:hAnsi="Arial"/>
          <w:sz w:val="20"/>
        </w:rPr>
        <w:t xml:space="preserve"> </w:t>
      </w:r>
      <w:r w:rsidRPr="00FF0BF4">
        <w:rPr>
          <w:rFonts w:ascii="Arial" w:hAnsi="Arial"/>
          <w:sz w:val="20"/>
        </w:rPr>
        <w:t>and nature of the activities and/or waste facilities on the site</w:t>
      </w:r>
      <w:r w:rsidR="005F4E5D">
        <w:rPr>
          <w:rFonts w:ascii="Arial" w:hAnsi="Arial"/>
          <w:sz w:val="20"/>
        </w:rPr>
        <w:t>.</w:t>
      </w:r>
    </w:p>
    <w:p w14:paraId="7A0DC140" w14:textId="77777777" w:rsidR="00122116" w:rsidRPr="00FF0BF4" w:rsidRDefault="00122116" w:rsidP="005F4E5D">
      <w:pPr>
        <w:numPr>
          <w:ilvl w:val="0"/>
          <w:numId w:val="17"/>
        </w:numPr>
        <w:jc w:val="both"/>
        <w:rPr>
          <w:rFonts w:ascii="Arial" w:hAnsi="Arial"/>
          <w:sz w:val="20"/>
        </w:rPr>
      </w:pPr>
      <w:r w:rsidRPr="00FF0BF4">
        <w:rPr>
          <w:rFonts w:ascii="Arial" w:hAnsi="Arial"/>
          <w:sz w:val="20"/>
        </w:rPr>
        <w:t>Locations of receptors, sources of emissions/releases, and monitoring</w:t>
      </w:r>
      <w:r>
        <w:rPr>
          <w:rFonts w:ascii="Arial" w:hAnsi="Arial"/>
          <w:sz w:val="20"/>
        </w:rPr>
        <w:t xml:space="preserve"> </w:t>
      </w:r>
      <w:r w:rsidRPr="00FF0BF4">
        <w:rPr>
          <w:rFonts w:ascii="Arial" w:hAnsi="Arial"/>
          <w:sz w:val="20"/>
        </w:rPr>
        <w:t>points</w:t>
      </w:r>
      <w:r w:rsidR="005F4E5D">
        <w:rPr>
          <w:rFonts w:ascii="Arial" w:hAnsi="Arial"/>
          <w:sz w:val="20"/>
        </w:rPr>
        <w:t>.</w:t>
      </w:r>
    </w:p>
    <w:p w14:paraId="7CBB9C66" w14:textId="77777777" w:rsidR="00122116" w:rsidRPr="00FF0BF4" w:rsidRDefault="00122116" w:rsidP="005F4E5D">
      <w:pPr>
        <w:numPr>
          <w:ilvl w:val="0"/>
          <w:numId w:val="17"/>
        </w:numPr>
        <w:jc w:val="both"/>
        <w:rPr>
          <w:rFonts w:ascii="Arial" w:hAnsi="Arial"/>
          <w:sz w:val="20"/>
        </w:rPr>
      </w:pPr>
      <w:r w:rsidRPr="00FF0BF4">
        <w:rPr>
          <w:rFonts w:ascii="Arial" w:hAnsi="Arial"/>
          <w:sz w:val="20"/>
        </w:rPr>
        <w:t>Site drainage</w:t>
      </w:r>
      <w:r w:rsidR="005F4E5D">
        <w:rPr>
          <w:rFonts w:ascii="Arial" w:hAnsi="Arial"/>
          <w:sz w:val="20"/>
        </w:rPr>
        <w:t>.</w:t>
      </w:r>
    </w:p>
    <w:p w14:paraId="446BE17A" w14:textId="77777777" w:rsidR="00122116" w:rsidRPr="00FF0BF4" w:rsidRDefault="00122116" w:rsidP="005F4E5D">
      <w:pPr>
        <w:numPr>
          <w:ilvl w:val="0"/>
          <w:numId w:val="17"/>
        </w:numPr>
        <w:jc w:val="both"/>
        <w:rPr>
          <w:rFonts w:ascii="Arial" w:hAnsi="Arial"/>
          <w:b/>
          <w:sz w:val="20"/>
        </w:rPr>
      </w:pPr>
      <w:r w:rsidRPr="00FF0BF4">
        <w:rPr>
          <w:rFonts w:ascii="Arial" w:hAnsi="Arial"/>
          <w:sz w:val="20"/>
        </w:rPr>
        <w:t>Site surfacing.</w:t>
      </w:r>
    </w:p>
    <w:p w14:paraId="79B5D8DD" w14:textId="77777777" w:rsidR="005F4E5D" w:rsidRDefault="005F4E5D">
      <w:pPr>
        <w:jc w:val="both"/>
        <w:rPr>
          <w:rFonts w:ascii="Arial" w:hAnsi="Arial"/>
          <w:sz w:val="20"/>
        </w:rPr>
      </w:pPr>
    </w:p>
    <w:p w14:paraId="504D846E" w14:textId="77777777" w:rsidR="00315764" w:rsidRPr="0056528A" w:rsidRDefault="0056528A">
      <w:pPr>
        <w:jc w:val="both"/>
        <w:rPr>
          <w:rFonts w:ascii="Arial" w:hAnsi="Arial"/>
          <w:sz w:val="20"/>
        </w:rPr>
      </w:pPr>
      <w:r w:rsidRPr="0056528A">
        <w:rPr>
          <w:rFonts w:ascii="Arial" w:hAnsi="Arial"/>
          <w:sz w:val="20"/>
        </w:rPr>
        <w:t xml:space="preserve">If </w:t>
      </w:r>
      <w:r>
        <w:rPr>
          <w:rFonts w:ascii="Arial" w:hAnsi="Arial"/>
          <w:sz w:val="20"/>
        </w:rPr>
        <w:t xml:space="preserve">this information is not shown on the site plan required by Part A of the application form </w:t>
      </w:r>
      <w:r w:rsidR="00633359">
        <w:rPr>
          <w:rFonts w:ascii="Arial" w:hAnsi="Arial"/>
          <w:sz w:val="20"/>
        </w:rPr>
        <w:t xml:space="preserve">then you should submit the additional plan or plans with this site condition report. </w:t>
      </w:r>
    </w:p>
    <w:p w14:paraId="48DE4A66" w14:textId="77777777" w:rsidR="00315764" w:rsidRDefault="00315764">
      <w:pPr>
        <w:ind w:left="1418" w:hanging="1418"/>
        <w:jc w:val="both"/>
        <w:rPr>
          <w:rFonts w:ascii="Arial" w:hAnsi="Arial"/>
          <w:b/>
          <w:sz w:val="20"/>
        </w:rPr>
      </w:pPr>
    </w:p>
    <w:p w14:paraId="12D90E1D" w14:textId="77777777" w:rsidR="005F4E5D" w:rsidRDefault="005F4E5D">
      <w:pPr>
        <w:ind w:left="1418" w:hanging="1418"/>
        <w:jc w:val="both"/>
        <w:rPr>
          <w:rFonts w:ascii="Arial" w:hAnsi="Arial"/>
          <w:b/>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692"/>
        <w:gridCol w:w="4253"/>
      </w:tblGrid>
      <w:tr w:rsidR="00315764" w14:paraId="0AE0EB1F" w14:textId="77777777">
        <w:trPr>
          <w:cantSplit/>
        </w:trPr>
        <w:tc>
          <w:tcPr>
            <w:tcW w:w="8647" w:type="dxa"/>
            <w:gridSpan w:val="3"/>
            <w:shd w:val="pct12" w:color="auto" w:fill="FFFFFF"/>
          </w:tcPr>
          <w:p w14:paraId="2BFF26F5" w14:textId="77777777" w:rsidR="00315764" w:rsidRDefault="00315764">
            <w:pPr>
              <w:jc w:val="both"/>
              <w:rPr>
                <w:rFonts w:ascii="Arial" w:hAnsi="Arial"/>
                <w:b/>
                <w:sz w:val="20"/>
              </w:rPr>
            </w:pPr>
          </w:p>
          <w:p w14:paraId="76865639" w14:textId="77777777" w:rsidR="00315764" w:rsidRDefault="00FC32F5">
            <w:pPr>
              <w:jc w:val="both"/>
              <w:rPr>
                <w:rFonts w:ascii="Arial" w:hAnsi="Arial"/>
                <w:b/>
              </w:rPr>
            </w:pPr>
            <w:r>
              <w:rPr>
                <w:rFonts w:ascii="Arial" w:hAnsi="Arial"/>
                <w:b/>
              </w:rPr>
              <w:t>2</w:t>
            </w:r>
            <w:r w:rsidR="00315764">
              <w:rPr>
                <w:rFonts w:ascii="Arial" w:hAnsi="Arial"/>
                <w:b/>
              </w:rPr>
              <w:t>.0 Condition of the land at permit issue</w:t>
            </w:r>
          </w:p>
          <w:p w14:paraId="1AA6C504" w14:textId="77777777" w:rsidR="00315764" w:rsidRDefault="00315764">
            <w:pPr>
              <w:jc w:val="both"/>
              <w:rPr>
                <w:rFonts w:ascii="Arial" w:hAnsi="Arial"/>
                <w:b/>
                <w:sz w:val="20"/>
              </w:rPr>
            </w:pPr>
          </w:p>
        </w:tc>
      </w:tr>
      <w:tr w:rsidR="00203995" w14:paraId="095A3DF3" w14:textId="77777777">
        <w:tc>
          <w:tcPr>
            <w:tcW w:w="4394" w:type="dxa"/>
            <w:gridSpan w:val="2"/>
            <w:shd w:val="pct12" w:color="auto" w:fill="FFFFFF"/>
          </w:tcPr>
          <w:p w14:paraId="71A8AE5E" w14:textId="77777777" w:rsidR="00203995" w:rsidRDefault="00203995" w:rsidP="00203995">
            <w:pPr>
              <w:jc w:val="both"/>
              <w:rPr>
                <w:rFonts w:ascii="Arial" w:hAnsi="Arial"/>
                <w:sz w:val="20"/>
              </w:rPr>
            </w:pPr>
            <w:r>
              <w:rPr>
                <w:rFonts w:ascii="Arial" w:hAnsi="Arial"/>
                <w:sz w:val="20"/>
              </w:rPr>
              <w:t>Environmental setting including:</w:t>
            </w:r>
          </w:p>
          <w:p w14:paraId="6F364F7F" w14:textId="77777777" w:rsidR="00203995" w:rsidRDefault="00203995" w:rsidP="00203995">
            <w:pPr>
              <w:jc w:val="both"/>
              <w:rPr>
                <w:rFonts w:ascii="Arial" w:hAnsi="Arial"/>
                <w:sz w:val="20"/>
              </w:rPr>
            </w:pPr>
          </w:p>
          <w:p w14:paraId="1194A503" w14:textId="77777777" w:rsidR="00203995" w:rsidRDefault="00203995" w:rsidP="00203995">
            <w:pPr>
              <w:numPr>
                <w:ilvl w:val="0"/>
                <w:numId w:val="7"/>
              </w:numPr>
              <w:jc w:val="both"/>
              <w:rPr>
                <w:rFonts w:ascii="Arial" w:hAnsi="Arial"/>
                <w:sz w:val="20"/>
              </w:rPr>
            </w:pPr>
            <w:r>
              <w:rPr>
                <w:rFonts w:ascii="Arial" w:hAnsi="Arial"/>
                <w:sz w:val="20"/>
              </w:rPr>
              <w:t>geology</w:t>
            </w:r>
          </w:p>
          <w:p w14:paraId="0E8B30E5" w14:textId="77777777" w:rsidR="00203995" w:rsidRDefault="00203995" w:rsidP="00203995">
            <w:pPr>
              <w:numPr>
                <w:ilvl w:val="0"/>
                <w:numId w:val="7"/>
              </w:numPr>
              <w:jc w:val="both"/>
              <w:rPr>
                <w:rFonts w:ascii="Arial" w:hAnsi="Arial"/>
                <w:sz w:val="20"/>
              </w:rPr>
            </w:pPr>
            <w:r>
              <w:rPr>
                <w:rFonts w:ascii="Arial" w:hAnsi="Arial"/>
                <w:sz w:val="20"/>
              </w:rPr>
              <w:t>hydrogeology</w:t>
            </w:r>
          </w:p>
          <w:p w14:paraId="0CDF7BA4" w14:textId="77777777" w:rsidR="00203995" w:rsidRDefault="00203995" w:rsidP="00203995">
            <w:pPr>
              <w:numPr>
                <w:ilvl w:val="0"/>
                <w:numId w:val="7"/>
              </w:numPr>
              <w:jc w:val="both"/>
              <w:rPr>
                <w:rFonts w:ascii="Arial" w:hAnsi="Arial"/>
                <w:sz w:val="20"/>
              </w:rPr>
            </w:pPr>
            <w:r>
              <w:rPr>
                <w:rFonts w:ascii="Arial" w:hAnsi="Arial"/>
                <w:sz w:val="20"/>
              </w:rPr>
              <w:t>surface waters</w:t>
            </w:r>
          </w:p>
          <w:p w14:paraId="7496E9C3" w14:textId="77777777" w:rsidR="00203995" w:rsidRDefault="00203995" w:rsidP="00203995">
            <w:pPr>
              <w:jc w:val="both"/>
              <w:rPr>
                <w:rFonts w:ascii="Arial" w:hAnsi="Arial"/>
                <w:sz w:val="20"/>
              </w:rPr>
            </w:pPr>
          </w:p>
        </w:tc>
        <w:tc>
          <w:tcPr>
            <w:tcW w:w="4253" w:type="dxa"/>
          </w:tcPr>
          <w:p w14:paraId="092569AC" w14:textId="77777777" w:rsidR="00203995" w:rsidRPr="00203995" w:rsidRDefault="00203995" w:rsidP="00203995">
            <w:pPr>
              <w:rPr>
                <w:rFonts w:ascii="Arial" w:hAnsi="Arial" w:cs="Arial"/>
                <w:b/>
                <w:sz w:val="20"/>
              </w:rPr>
            </w:pPr>
            <w:r w:rsidRPr="00203995">
              <w:rPr>
                <w:rFonts w:ascii="Arial" w:hAnsi="Arial" w:cs="Arial"/>
                <w:b/>
                <w:sz w:val="20"/>
              </w:rPr>
              <w:t>Location</w:t>
            </w:r>
            <w:r>
              <w:rPr>
                <w:rFonts w:ascii="Arial" w:hAnsi="Arial" w:cs="Arial"/>
                <w:b/>
                <w:sz w:val="20"/>
              </w:rPr>
              <w:t xml:space="preserve"> and Site Land Use</w:t>
            </w:r>
            <w:r w:rsidRPr="00203995">
              <w:rPr>
                <w:rFonts w:ascii="Arial" w:hAnsi="Arial" w:cs="Arial"/>
                <w:b/>
                <w:sz w:val="20"/>
              </w:rPr>
              <w:t>:</w:t>
            </w:r>
          </w:p>
          <w:p w14:paraId="7B53A660" w14:textId="77777777" w:rsidR="00203995" w:rsidRPr="00F76A56" w:rsidRDefault="00203995" w:rsidP="00203995">
            <w:pPr>
              <w:rPr>
                <w:rFonts w:ascii="Arial" w:hAnsi="Arial" w:cs="Arial"/>
                <w:sz w:val="20"/>
              </w:rPr>
            </w:pPr>
            <w:r w:rsidRPr="00203995">
              <w:rPr>
                <w:rFonts w:ascii="Arial" w:hAnsi="Arial" w:cs="Arial"/>
                <w:sz w:val="20"/>
              </w:rPr>
              <w:t xml:space="preserve">Lenzing Fibers Grimsby is located in North East Lincolnshire, approximately 5km to the north west of Grimsby town centre and 3km from </w:t>
            </w:r>
            <w:r>
              <w:rPr>
                <w:rFonts w:ascii="Arial" w:hAnsi="Arial" w:cs="Arial"/>
                <w:sz w:val="20"/>
              </w:rPr>
              <w:t xml:space="preserve">nearby </w:t>
            </w:r>
            <w:r w:rsidRPr="00203995">
              <w:rPr>
                <w:rFonts w:ascii="Arial" w:hAnsi="Arial" w:cs="Arial"/>
                <w:sz w:val="20"/>
              </w:rPr>
              <w:t xml:space="preserve">Stallingborough village. It lies on Energy Park Way adjacent to the Humber Estuary south bank. </w:t>
            </w:r>
            <w:r>
              <w:rPr>
                <w:rFonts w:ascii="Arial" w:hAnsi="Arial" w:cs="Arial"/>
                <w:sz w:val="20"/>
              </w:rPr>
              <w:t xml:space="preserve">The land lies between </w:t>
            </w:r>
            <w:r w:rsidRPr="00203995">
              <w:rPr>
                <w:rFonts w:ascii="Arial" w:hAnsi="Arial" w:cs="Arial"/>
                <w:sz w:val="20"/>
              </w:rPr>
              <w:t xml:space="preserve">1-3m AOD at ground level </w:t>
            </w:r>
            <w:r>
              <w:rPr>
                <w:rFonts w:ascii="Arial" w:hAnsi="Arial" w:cs="Arial"/>
                <w:sz w:val="20"/>
              </w:rPr>
              <w:t xml:space="preserve">and </w:t>
            </w:r>
            <w:r w:rsidRPr="00203995">
              <w:rPr>
                <w:rFonts w:ascii="Arial" w:hAnsi="Arial" w:cs="Arial"/>
                <w:sz w:val="20"/>
              </w:rPr>
              <w:t>is 12.1Ha</w:t>
            </w:r>
            <w:r>
              <w:rPr>
                <w:rFonts w:ascii="Arial" w:hAnsi="Arial" w:cs="Arial"/>
                <w:sz w:val="20"/>
              </w:rPr>
              <w:t xml:space="preserve">  </w:t>
            </w:r>
          </w:p>
          <w:p w14:paraId="5322A83C" w14:textId="77777777" w:rsidR="00203995" w:rsidRDefault="00203995" w:rsidP="00203995">
            <w:pPr>
              <w:rPr>
                <w:rFonts w:ascii="Arial" w:hAnsi="Arial" w:cs="Arial"/>
                <w:b/>
                <w:sz w:val="16"/>
              </w:rPr>
            </w:pPr>
          </w:p>
          <w:p w14:paraId="739CED45" w14:textId="77777777" w:rsidR="00203995" w:rsidRPr="00203995" w:rsidRDefault="00203995" w:rsidP="00203995">
            <w:pPr>
              <w:rPr>
                <w:rFonts w:ascii="Arial" w:hAnsi="Arial" w:cs="Arial"/>
                <w:b/>
                <w:sz w:val="20"/>
              </w:rPr>
            </w:pPr>
            <w:r>
              <w:rPr>
                <w:rFonts w:ascii="Arial" w:hAnsi="Arial" w:cs="Arial"/>
                <w:b/>
                <w:sz w:val="20"/>
              </w:rPr>
              <w:t>Surrounding Land Use:</w:t>
            </w:r>
          </w:p>
          <w:p w14:paraId="66476A59" w14:textId="77777777" w:rsidR="00203995" w:rsidRDefault="00203995" w:rsidP="00203995">
            <w:pPr>
              <w:rPr>
                <w:rFonts w:ascii="Arial" w:hAnsi="Arial" w:cs="Arial"/>
                <w:sz w:val="20"/>
              </w:rPr>
            </w:pPr>
            <w:r>
              <w:rPr>
                <w:rFonts w:ascii="Arial" w:hAnsi="Arial" w:cs="Arial"/>
                <w:sz w:val="20"/>
              </w:rPr>
              <w:t xml:space="preserve">As mentioned, the site is accessed via Energy Park Way which continues north westerly as Hobson Way – both running parallel to the A180 road which is a key transport route for the local area. Lenzing Grimsby site is neighboured by other industrial sites with the South Humber Bank power station and Synthomer UK Ltd to the north west and Technical Absorbents Ltd and Solenis UK Ltd to the south east. South westerly from the site, land is characterised by fields with the Mawmbridge drain running through – spanning over 3km up to its estuary outfall. Fields also characterise the </w:t>
            </w:r>
            <w:r>
              <w:rPr>
                <w:rFonts w:ascii="Arial" w:hAnsi="Arial" w:cs="Arial"/>
                <w:sz w:val="20"/>
              </w:rPr>
              <w:lastRenderedPageBreak/>
              <w:t xml:space="preserve">rear of site north easterly for 0.5km where they meet the estuary banks. Oldfleet drain is also present, 6.5km long, flowing past Healing and up towards the Humber Estuary. </w:t>
            </w:r>
          </w:p>
          <w:p w14:paraId="5CC7C2F4" w14:textId="77777777" w:rsidR="00203995" w:rsidRDefault="00203995" w:rsidP="00203995">
            <w:pPr>
              <w:rPr>
                <w:rFonts w:ascii="Arial" w:hAnsi="Arial" w:cs="Arial"/>
                <w:sz w:val="20"/>
              </w:rPr>
            </w:pPr>
          </w:p>
          <w:p w14:paraId="768EF6AF" w14:textId="77777777" w:rsidR="00203995" w:rsidRPr="00203995" w:rsidRDefault="00203995" w:rsidP="00203995">
            <w:pPr>
              <w:rPr>
                <w:rFonts w:ascii="Arial" w:hAnsi="Arial" w:cs="Arial"/>
                <w:b/>
                <w:sz w:val="20"/>
              </w:rPr>
            </w:pPr>
            <w:r w:rsidRPr="00203995">
              <w:rPr>
                <w:rFonts w:ascii="Arial" w:hAnsi="Arial" w:cs="Arial"/>
                <w:b/>
                <w:sz w:val="20"/>
              </w:rPr>
              <w:t>Geology:</w:t>
            </w:r>
          </w:p>
          <w:p w14:paraId="659A94ED" w14:textId="77777777" w:rsidR="00203995" w:rsidRDefault="00203995" w:rsidP="00203995">
            <w:pPr>
              <w:rPr>
                <w:rFonts w:ascii="Arial" w:hAnsi="Arial" w:cs="Arial"/>
                <w:sz w:val="20"/>
              </w:rPr>
            </w:pPr>
            <w:r>
              <w:rPr>
                <w:rFonts w:ascii="Arial" w:hAnsi="Arial" w:cs="Arial"/>
                <w:sz w:val="20"/>
              </w:rPr>
              <w:t>In general, t</w:t>
            </w:r>
            <w:r w:rsidRPr="00203995">
              <w:rPr>
                <w:rFonts w:ascii="Arial" w:hAnsi="Arial" w:cs="Arial"/>
                <w:sz w:val="20"/>
              </w:rPr>
              <w:t>he site lies on bedrock of chalk formation</w:t>
            </w:r>
            <w:r>
              <w:rPr>
                <w:rFonts w:ascii="Arial" w:hAnsi="Arial" w:cs="Arial"/>
                <w:sz w:val="20"/>
              </w:rPr>
              <w:t xml:space="preserve"> formed in the Cretaceous period up to 100 million years ago.</w:t>
            </w:r>
            <w:r w:rsidRPr="00203995">
              <w:rPr>
                <w:rFonts w:ascii="Arial" w:hAnsi="Arial" w:cs="Arial"/>
                <w:sz w:val="20"/>
              </w:rPr>
              <w:t xml:space="preserve"> </w:t>
            </w:r>
            <w:r>
              <w:rPr>
                <w:rFonts w:ascii="Arial" w:hAnsi="Arial" w:cs="Arial"/>
                <w:sz w:val="20"/>
              </w:rPr>
              <w:t>S</w:t>
            </w:r>
            <w:r w:rsidRPr="00203995">
              <w:rPr>
                <w:rFonts w:ascii="Arial" w:hAnsi="Arial" w:cs="Arial"/>
                <w:sz w:val="20"/>
              </w:rPr>
              <w:t xml:space="preserve">uperficial deposits of alluvium clay, sand and silt </w:t>
            </w:r>
            <w:r>
              <w:rPr>
                <w:rFonts w:ascii="Arial" w:hAnsi="Arial" w:cs="Arial"/>
                <w:sz w:val="20"/>
              </w:rPr>
              <w:t xml:space="preserve">overlain the chalk </w:t>
            </w:r>
            <w:r w:rsidRPr="00203995">
              <w:rPr>
                <w:rFonts w:ascii="Arial" w:hAnsi="Arial" w:cs="Arial"/>
                <w:sz w:val="20"/>
              </w:rPr>
              <w:t>for</w:t>
            </w:r>
            <w:r>
              <w:rPr>
                <w:rFonts w:ascii="Arial" w:hAnsi="Arial" w:cs="Arial"/>
                <w:sz w:val="20"/>
              </w:rPr>
              <w:t>med 2 million years ago in the Q</w:t>
            </w:r>
            <w:r w:rsidRPr="00203995">
              <w:rPr>
                <w:rFonts w:ascii="Arial" w:hAnsi="Arial" w:cs="Arial"/>
                <w:sz w:val="20"/>
              </w:rPr>
              <w:t>uaternary period</w:t>
            </w:r>
            <w:r>
              <w:rPr>
                <w:rFonts w:ascii="Arial" w:hAnsi="Arial" w:cs="Arial"/>
                <w:sz w:val="20"/>
              </w:rPr>
              <w:t xml:space="preserve"> up to 2 million years ago typical of coastal plain environments.</w:t>
            </w:r>
          </w:p>
          <w:p w14:paraId="765043F3" w14:textId="77777777" w:rsidR="00203995" w:rsidRDefault="00203995" w:rsidP="00203995">
            <w:pPr>
              <w:rPr>
                <w:rFonts w:ascii="Arial" w:hAnsi="Arial" w:cs="Arial"/>
                <w:sz w:val="20"/>
              </w:rPr>
            </w:pPr>
          </w:p>
          <w:p w14:paraId="004BCB26" w14:textId="77777777" w:rsidR="00203995" w:rsidRPr="00F31FC1" w:rsidRDefault="00203995" w:rsidP="00203995">
            <w:pPr>
              <w:rPr>
                <w:rFonts w:ascii="Arial" w:hAnsi="Arial" w:cs="Arial"/>
                <w:sz w:val="20"/>
              </w:rPr>
            </w:pPr>
            <w:r>
              <w:rPr>
                <w:rFonts w:ascii="Arial" w:hAnsi="Arial" w:cs="Arial"/>
                <w:sz w:val="20"/>
              </w:rPr>
              <w:t xml:space="preserve">Three cable percussive Boreholes have been carried out in November and December 2019 as part of the groundwater survey for the new wastewater treatment plant on site. These samples showed made ground, followed by alternating layers of clay and sand as expected with gravel of chalk at the base of the borehole sample at 23.6m below ground level. </w:t>
            </w:r>
            <w:r w:rsidRPr="004E2C42">
              <w:rPr>
                <w:rFonts w:ascii="Arial" w:hAnsi="Arial" w:cs="Arial"/>
                <w:sz w:val="20"/>
              </w:rPr>
              <w:t xml:space="preserve">Please see the attached groundwater survey report </w:t>
            </w:r>
            <w:r>
              <w:rPr>
                <w:rFonts w:ascii="Arial" w:hAnsi="Arial" w:cs="Arial"/>
                <w:sz w:val="20"/>
              </w:rPr>
              <w:t xml:space="preserve">for detailed results and location in the appendix. </w:t>
            </w:r>
          </w:p>
          <w:p w14:paraId="76BD2CAB" w14:textId="77777777" w:rsidR="00203995" w:rsidRPr="00203995" w:rsidRDefault="00203995" w:rsidP="00203995">
            <w:pPr>
              <w:rPr>
                <w:rFonts w:ascii="Arial" w:hAnsi="Arial" w:cs="Arial"/>
                <w:color w:val="FF0000"/>
                <w:sz w:val="20"/>
              </w:rPr>
            </w:pPr>
          </w:p>
          <w:p w14:paraId="5267A158" w14:textId="77777777" w:rsidR="00203995" w:rsidRDefault="00203995" w:rsidP="00203995">
            <w:pPr>
              <w:rPr>
                <w:rFonts w:ascii="Arial" w:hAnsi="Arial" w:cs="Arial"/>
                <w:b/>
                <w:sz w:val="20"/>
              </w:rPr>
            </w:pPr>
            <w:r>
              <w:rPr>
                <w:rFonts w:ascii="Arial" w:hAnsi="Arial" w:cs="Arial"/>
                <w:b/>
                <w:sz w:val="20"/>
              </w:rPr>
              <w:t>Hydrogeology</w:t>
            </w:r>
            <w:r w:rsidRPr="002C2BB3">
              <w:rPr>
                <w:rFonts w:ascii="Arial" w:hAnsi="Arial" w:cs="Arial"/>
                <w:b/>
                <w:sz w:val="20"/>
              </w:rPr>
              <w:t>:</w:t>
            </w:r>
          </w:p>
          <w:p w14:paraId="6CA5938B" w14:textId="77777777" w:rsidR="00203995" w:rsidRPr="00167472" w:rsidRDefault="00203995" w:rsidP="00203995">
            <w:pPr>
              <w:rPr>
                <w:rFonts w:ascii="Arial" w:hAnsi="Arial" w:cs="Arial"/>
                <w:color w:val="FF0000"/>
                <w:sz w:val="20"/>
              </w:rPr>
            </w:pPr>
            <w:r>
              <w:rPr>
                <w:rFonts w:ascii="Arial" w:hAnsi="Arial" w:cs="Arial"/>
                <w:sz w:val="20"/>
              </w:rPr>
              <w:t>With reference to the aquifer productivity of the land, the superficial geology layer is classified as unproductive, however the bedrock is classed as a principle aquifer therefore providing high level of water storage opportunities. Specifically the g</w:t>
            </w:r>
            <w:r w:rsidRPr="002C2BB3">
              <w:rPr>
                <w:rFonts w:ascii="Arial" w:hAnsi="Arial" w:cs="Arial"/>
                <w:sz w:val="20"/>
              </w:rPr>
              <w:t>roundwater vulnerability map</w:t>
            </w:r>
            <w:r>
              <w:rPr>
                <w:rFonts w:ascii="Arial" w:hAnsi="Arial" w:cs="Arial"/>
                <w:sz w:val="20"/>
              </w:rPr>
              <w:t xml:space="preserve"> shows</w:t>
            </w:r>
            <w:r w:rsidRPr="002C2BB3">
              <w:rPr>
                <w:rFonts w:ascii="Arial" w:hAnsi="Arial" w:cs="Arial"/>
                <w:sz w:val="20"/>
              </w:rPr>
              <w:t xml:space="preserve"> vulnerability of groundwater to a pollutant</w:t>
            </w:r>
            <w:r>
              <w:rPr>
                <w:rFonts w:ascii="Arial" w:hAnsi="Arial" w:cs="Arial"/>
                <w:sz w:val="20"/>
              </w:rPr>
              <w:t xml:space="preserve"> discharged at ground level and classifies Lenzing Grimsby land</w:t>
            </w:r>
            <w:r w:rsidRPr="002C2BB3">
              <w:rPr>
                <w:rFonts w:ascii="Arial" w:hAnsi="Arial" w:cs="Arial"/>
                <w:sz w:val="20"/>
              </w:rPr>
              <w:t xml:space="preserve"> </w:t>
            </w:r>
            <w:r>
              <w:rPr>
                <w:rFonts w:ascii="Arial" w:hAnsi="Arial" w:cs="Arial"/>
                <w:sz w:val="20"/>
              </w:rPr>
              <w:t>as low vulnerability. The site</w:t>
            </w:r>
            <w:r w:rsidRPr="00203995">
              <w:rPr>
                <w:rFonts w:ascii="Arial" w:hAnsi="Arial" w:cs="Arial"/>
                <w:sz w:val="20"/>
              </w:rPr>
              <w:t xml:space="preserve"> is in a nitrate vulnerable zone</w:t>
            </w:r>
            <w:r>
              <w:rPr>
                <w:rFonts w:ascii="Arial" w:hAnsi="Arial" w:cs="Arial"/>
                <w:color w:val="FF0000"/>
                <w:sz w:val="20"/>
              </w:rPr>
              <w:t xml:space="preserve"> </w:t>
            </w:r>
            <w:r>
              <w:rPr>
                <w:rFonts w:ascii="Arial" w:hAnsi="Arial" w:cs="Arial"/>
                <w:sz w:val="20"/>
              </w:rPr>
              <w:t>therefore at risk from agricultural nitrate pollution.</w:t>
            </w:r>
          </w:p>
          <w:p w14:paraId="271A2EE3" w14:textId="77777777" w:rsidR="00203995" w:rsidRDefault="00203995" w:rsidP="00203995">
            <w:pPr>
              <w:rPr>
                <w:rFonts w:ascii="Arial" w:hAnsi="Arial" w:cs="Arial"/>
                <w:sz w:val="20"/>
              </w:rPr>
            </w:pPr>
          </w:p>
          <w:p w14:paraId="328589D1" w14:textId="77777777" w:rsidR="00203995" w:rsidRDefault="00203995" w:rsidP="00203995">
            <w:pPr>
              <w:rPr>
                <w:rFonts w:ascii="Arial" w:hAnsi="Arial" w:cs="Arial"/>
                <w:b/>
                <w:sz w:val="20"/>
              </w:rPr>
            </w:pPr>
            <w:r w:rsidRPr="002C5DC8">
              <w:rPr>
                <w:rFonts w:ascii="Arial" w:hAnsi="Arial" w:cs="Arial"/>
                <w:b/>
                <w:sz w:val="20"/>
              </w:rPr>
              <w:t>Surface Waters:</w:t>
            </w:r>
          </w:p>
          <w:p w14:paraId="4804D81D" w14:textId="2BBF4850" w:rsidR="00203995" w:rsidRDefault="00203995" w:rsidP="00203995">
            <w:pPr>
              <w:rPr>
                <w:rFonts w:ascii="Arial" w:hAnsi="Arial" w:cs="Arial"/>
                <w:color w:val="FF0000"/>
                <w:sz w:val="20"/>
              </w:rPr>
            </w:pPr>
            <w:r w:rsidRPr="002C5DC8">
              <w:rPr>
                <w:rFonts w:ascii="Arial" w:hAnsi="Arial" w:cs="Arial"/>
                <w:sz w:val="20"/>
              </w:rPr>
              <w:t xml:space="preserve">The most significant surface water nearby is the Humber estuary which is around 0.5km </w:t>
            </w:r>
            <w:r>
              <w:rPr>
                <w:rFonts w:ascii="Arial" w:hAnsi="Arial" w:cs="Arial"/>
                <w:sz w:val="20"/>
              </w:rPr>
              <w:t>away from</w:t>
            </w:r>
            <w:r w:rsidRPr="002C5DC8">
              <w:rPr>
                <w:rFonts w:ascii="Arial" w:hAnsi="Arial" w:cs="Arial"/>
                <w:sz w:val="20"/>
              </w:rPr>
              <w:t xml:space="preserve"> the rear of the site. There is also a man-made pond to the west</w:t>
            </w:r>
            <w:r>
              <w:rPr>
                <w:rFonts w:ascii="Arial" w:hAnsi="Arial" w:cs="Arial"/>
                <w:sz w:val="20"/>
              </w:rPr>
              <w:t xml:space="preserve"> which is an old firewater pond for Acordis Fibers Ltd from 1999 - 0.2km at its widest point. Furthermore, </w:t>
            </w:r>
            <w:r w:rsidRPr="002C5DC8">
              <w:rPr>
                <w:rFonts w:ascii="Arial" w:hAnsi="Arial" w:cs="Arial"/>
                <w:sz w:val="20"/>
              </w:rPr>
              <w:t xml:space="preserve">Oldfleet drain </w:t>
            </w:r>
            <w:r>
              <w:rPr>
                <w:rFonts w:ascii="Arial" w:hAnsi="Arial" w:cs="Arial"/>
                <w:sz w:val="20"/>
              </w:rPr>
              <w:t xml:space="preserve">runs south east to north west which approaches within 20m of the Lenzing site </w:t>
            </w:r>
            <w:r w:rsidRPr="002C5DC8">
              <w:rPr>
                <w:rFonts w:ascii="Arial" w:hAnsi="Arial" w:cs="Arial"/>
                <w:sz w:val="20"/>
              </w:rPr>
              <w:t xml:space="preserve">which drains into the estuary </w:t>
            </w:r>
            <w:r>
              <w:rPr>
                <w:rFonts w:ascii="Arial" w:hAnsi="Arial" w:cs="Arial"/>
                <w:sz w:val="20"/>
              </w:rPr>
              <w:t xml:space="preserve">however the site does not discharge directly into this watercourse. </w:t>
            </w:r>
            <w:r w:rsidRPr="002C5DC8">
              <w:rPr>
                <w:rFonts w:ascii="Arial" w:hAnsi="Arial" w:cs="Arial"/>
                <w:sz w:val="20"/>
              </w:rPr>
              <w:t xml:space="preserve">Mawmbridge drain </w:t>
            </w:r>
            <w:r>
              <w:rPr>
                <w:rFonts w:ascii="Arial" w:hAnsi="Arial" w:cs="Arial"/>
                <w:sz w:val="20"/>
              </w:rPr>
              <w:t>lies</w:t>
            </w:r>
            <w:r w:rsidRPr="002C5DC8">
              <w:rPr>
                <w:rFonts w:ascii="Arial" w:hAnsi="Arial" w:cs="Arial"/>
                <w:sz w:val="20"/>
              </w:rPr>
              <w:t xml:space="preserve"> to the east</w:t>
            </w:r>
            <w:r>
              <w:rPr>
                <w:rFonts w:ascii="Arial" w:hAnsi="Arial" w:cs="Arial"/>
                <w:sz w:val="20"/>
              </w:rPr>
              <w:t xml:space="preserve"> of site</w:t>
            </w:r>
            <w:r w:rsidRPr="002C5DC8">
              <w:rPr>
                <w:rFonts w:ascii="Arial" w:hAnsi="Arial" w:cs="Arial"/>
                <w:sz w:val="20"/>
              </w:rPr>
              <w:t>. On the Lenzing site specifically, there is also a drainage ditch</w:t>
            </w:r>
            <w:r>
              <w:rPr>
                <w:rFonts w:ascii="Arial" w:hAnsi="Arial" w:cs="Arial"/>
                <w:sz w:val="20"/>
              </w:rPr>
              <w:t xml:space="preserve"> running North-East to south west which is supporting a variety of flora and fauna with the water in good condition.</w:t>
            </w:r>
          </w:p>
          <w:p w14:paraId="7CE3AB6B" w14:textId="77777777" w:rsidR="00203995" w:rsidRPr="002C5DC8" w:rsidRDefault="00203995" w:rsidP="00203995">
            <w:pPr>
              <w:rPr>
                <w:rFonts w:ascii="Arial" w:hAnsi="Arial" w:cs="Arial"/>
                <w:color w:val="FF0000"/>
                <w:sz w:val="20"/>
              </w:rPr>
            </w:pPr>
          </w:p>
          <w:p w14:paraId="453434BC" w14:textId="77777777" w:rsidR="00203995" w:rsidRDefault="00203995" w:rsidP="00203995">
            <w:pPr>
              <w:rPr>
                <w:rFonts w:ascii="Arial" w:hAnsi="Arial" w:cs="Arial"/>
                <w:sz w:val="20"/>
              </w:rPr>
            </w:pPr>
            <w:r w:rsidRPr="002C2BB3">
              <w:rPr>
                <w:rFonts w:ascii="Arial" w:hAnsi="Arial" w:cs="Arial"/>
                <w:sz w:val="20"/>
              </w:rPr>
              <w:t xml:space="preserve">The flood risk of the site falls into flood zone 3 according to the Environment Agency flood zone guidance and mapping. This indicates that the risk of the site flooding due to riverine </w:t>
            </w:r>
            <w:r>
              <w:rPr>
                <w:rFonts w:ascii="Arial" w:hAnsi="Arial" w:cs="Arial"/>
                <w:sz w:val="20"/>
              </w:rPr>
              <w:lastRenderedPageBreak/>
              <w:t>conditions</w:t>
            </w:r>
            <w:r w:rsidRPr="002C2BB3">
              <w:rPr>
                <w:rFonts w:ascii="Arial" w:hAnsi="Arial" w:cs="Arial"/>
                <w:sz w:val="20"/>
              </w:rPr>
              <w:t xml:space="preserve"> is a 1 in 100 year or greater probability </w:t>
            </w:r>
            <w:r>
              <w:rPr>
                <w:rFonts w:ascii="Arial" w:hAnsi="Arial" w:cs="Arial"/>
                <w:sz w:val="20"/>
              </w:rPr>
              <w:t>followed by a</w:t>
            </w:r>
            <w:r w:rsidRPr="002C2BB3">
              <w:rPr>
                <w:rFonts w:ascii="Arial" w:hAnsi="Arial" w:cs="Arial"/>
                <w:sz w:val="20"/>
              </w:rPr>
              <w:t xml:space="preserve"> 1 in 200 year or greater chance of flooding due to the sea </w:t>
            </w:r>
            <w:r>
              <w:rPr>
                <w:rFonts w:ascii="Arial" w:hAnsi="Arial" w:cs="Arial"/>
                <w:sz w:val="20"/>
              </w:rPr>
              <w:t>assuming</w:t>
            </w:r>
            <w:r w:rsidRPr="002C2BB3">
              <w:rPr>
                <w:rFonts w:ascii="Arial" w:hAnsi="Arial" w:cs="Arial"/>
                <w:sz w:val="20"/>
              </w:rPr>
              <w:t xml:space="preserve"> no presence of flood defences – of which are present along the estuary.</w:t>
            </w:r>
          </w:p>
          <w:p w14:paraId="7ED7FCB7" w14:textId="77777777" w:rsidR="00203995" w:rsidRDefault="00203995" w:rsidP="00203995">
            <w:pPr>
              <w:rPr>
                <w:rFonts w:ascii="Arial" w:hAnsi="Arial" w:cs="Arial"/>
                <w:sz w:val="20"/>
              </w:rPr>
            </w:pPr>
          </w:p>
          <w:p w14:paraId="3F06F250" w14:textId="77777777" w:rsidR="00203995" w:rsidRDefault="00203995" w:rsidP="00203995">
            <w:pPr>
              <w:rPr>
                <w:rFonts w:ascii="Arial" w:hAnsi="Arial" w:cs="Arial"/>
                <w:sz w:val="20"/>
              </w:rPr>
            </w:pPr>
          </w:p>
          <w:p w14:paraId="088ACE64" w14:textId="77777777" w:rsidR="00203995" w:rsidRDefault="00203995" w:rsidP="00203995">
            <w:pPr>
              <w:rPr>
                <w:rFonts w:ascii="Arial" w:hAnsi="Arial" w:cs="Arial"/>
                <w:sz w:val="20"/>
              </w:rPr>
            </w:pPr>
          </w:p>
          <w:p w14:paraId="501C984F" w14:textId="77777777" w:rsidR="00203995" w:rsidRDefault="00203995" w:rsidP="00203995">
            <w:pPr>
              <w:rPr>
                <w:rFonts w:ascii="Arial" w:hAnsi="Arial" w:cs="Arial"/>
                <w:b/>
                <w:sz w:val="20"/>
              </w:rPr>
            </w:pPr>
            <w:r>
              <w:rPr>
                <w:rFonts w:ascii="Arial" w:hAnsi="Arial" w:cs="Arial"/>
                <w:b/>
                <w:sz w:val="20"/>
              </w:rPr>
              <w:t>Ecology:</w:t>
            </w:r>
          </w:p>
          <w:p w14:paraId="740C0190" w14:textId="4606C328" w:rsidR="00203995" w:rsidRPr="00203995" w:rsidRDefault="00203995" w:rsidP="00203995">
            <w:pPr>
              <w:rPr>
                <w:rFonts w:ascii="Arial" w:hAnsi="Arial" w:cs="Arial"/>
                <w:sz w:val="20"/>
              </w:rPr>
            </w:pPr>
            <w:r>
              <w:rPr>
                <w:rFonts w:ascii="Arial" w:hAnsi="Arial" w:cs="Arial"/>
                <w:sz w:val="20"/>
              </w:rPr>
              <w:t xml:space="preserve">The Humber Estuary is the closest designated area to site of high ecological importance with several designations in place: site of special scientific interest (SSSI), special area of conservation (SAC), special protection area (SPA) and wetlands of international importance designation (RAMSAR). These are largely due to the habitats created in the unique macro-tidal estuarine environment with salt marshes, sand dunes and inter-tidal mudflats exposing sediment rich riverbeds, and food sources such as marine worms and molluscs to support a rich ecosystem within the local area. </w:t>
            </w:r>
          </w:p>
          <w:p w14:paraId="5C92DDF7" w14:textId="77777777" w:rsidR="00203995" w:rsidRDefault="00203995" w:rsidP="00203995">
            <w:pPr>
              <w:jc w:val="both"/>
              <w:rPr>
                <w:rFonts w:ascii="Arial" w:hAnsi="Arial"/>
                <w:b/>
                <w:sz w:val="20"/>
              </w:rPr>
            </w:pPr>
          </w:p>
        </w:tc>
      </w:tr>
      <w:tr w:rsidR="00203995" w14:paraId="11B10E4C" w14:textId="77777777">
        <w:tc>
          <w:tcPr>
            <w:tcW w:w="4394" w:type="dxa"/>
            <w:gridSpan w:val="2"/>
            <w:shd w:val="pct12" w:color="auto" w:fill="FFFFFF"/>
          </w:tcPr>
          <w:p w14:paraId="6607585C" w14:textId="77777777" w:rsidR="00203995" w:rsidRDefault="00203995" w:rsidP="00203995">
            <w:pPr>
              <w:jc w:val="both"/>
              <w:rPr>
                <w:rFonts w:ascii="Arial" w:hAnsi="Arial"/>
                <w:sz w:val="20"/>
              </w:rPr>
            </w:pPr>
            <w:r>
              <w:rPr>
                <w:rFonts w:ascii="Arial" w:hAnsi="Arial"/>
                <w:sz w:val="20"/>
              </w:rPr>
              <w:lastRenderedPageBreak/>
              <w:t>Pollution history including:</w:t>
            </w:r>
          </w:p>
          <w:p w14:paraId="42D5AD65" w14:textId="77777777" w:rsidR="00203995" w:rsidRDefault="00203995" w:rsidP="00203995">
            <w:pPr>
              <w:jc w:val="both"/>
              <w:rPr>
                <w:rFonts w:ascii="Arial" w:hAnsi="Arial"/>
                <w:sz w:val="20"/>
              </w:rPr>
            </w:pPr>
          </w:p>
          <w:p w14:paraId="1A69CBB8" w14:textId="77777777" w:rsidR="00203995" w:rsidRDefault="00203995" w:rsidP="00203995">
            <w:pPr>
              <w:numPr>
                <w:ilvl w:val="0"/>
                <w:numId w:val="4"/>
              </w:numPr>
              <w:jc w:val="both"/>
              <w:rPr>
                <w:rFonts w:ascii="Arial" w:hAnsi="Arial"/>
                <w:sz w:val="20"/>
              </w:rPr>
            </w:pPr>
            <w:r>
              <w:rPr>
                <w:rFonts w:ascii="Arial" w:hAnsi="Arial"/>
                <w:sz w:val="20"/>
              </w:rPr>
              <w:t>pollution incidents that may have affected land</w:t>
            </w:r>
          </w:p>
          <w:p w14:paraId="67B90505" w14:textId="77777777" w:rsidR="00203995" w:rsidRDefault="00203995" w:rsidP="00203995">
            <w:pPr>
              <w:numPr>
                <w:ilvl w:val="0"/>
                <w:numId w:val="4"/>
              </w:numPr>
              <w:jc w:val="both"/>
              <w:rPr>
                <w:rFonts w:ascii="Arial" w:hAnsi="Arial"/>
                <w:sz w:val="20"/>
              </w:rPr>
            </w:pPr>
            <w:r>
              <w:rPr>
                <w:rFonts w:ascii="Arial" w:hAnsi="Arial"/>
                <w:sz w:val="20"/>
              </w:rPr>
              <w:t xml:space="preserve">historical land-uses and associated contaminants </w:t>
            </w:r>
          </w:p>
          <w:p w14:paraId="40026CFB" w14:textId="77777777" w:rsidR="00203995" w:rsidRDefault="00203995" w:rsidP="00203995">
            <w:pPr>
              <w:numPr>
                <w:ilvl w:val="0"/>
                <w:numId w:val="4"/>
              </w:numPr>
              <w:jc w:val="both"/>
              <w:rPr>
                <w:rFonts w:ascii="Arial" w:hAnsi="Arial"/>
                <w:sz w:val="20"/>
              </w:rPr>
            </w:pPr>
            <w:r>
              <w:rPr>
                <w:rFonts w:ascii="Arial" w:hAnsi="Arial"/>
                <w:sz w:val="20"/>
              </w:rPr>
              <w:t>any visual/olfactory evidence of existing contamination</w:t>
            </w:r>
          </w:p>
          <w:p w14:paraId="381B9CB2" w14:textId="77777777" w:rsidR="00203995" w:rsidRDefault="00203995" w:rsidP="00203995">
            <w:pPr>
              <w:numPr>
                <w:ilvl w:val="0"/>
                <w:numId w:val="4"/>
              </w:numPr>
              <w:jc w:val="both"/>
              <w:rPr>
                <w:rFonts w:ascii="Arial" w:hAnsi="Arial"/>
                <w:sz w:val="20"/>
              </w:rPr>
            </w:pPr>
            <w:r>
              <w:rPr>
                <w:rFonts w:ascii="Arial" w:hAnsi="Arial"/>
                <w:sz w:val="20"/>
              </w:rPr>
              <w:t xml:space="preserve">evidence of damage to pollution prevention measures </w:t>
            </w:r>
          </w:p>
          <w:p w14:paraId="16572565" w14:textId="77777777" w:rsidR="00203995" w:rsidRDefault="00203995" w:rsidP="00203995">
            <w:pPr>
              <w:jc w:val="both"/>
              <w:rPr>
                <w:rFonts w:ascii="Arial" w:hAnsi="Arial"/>
                <w:sz w:val="20"/>
              </w:rPr>
            </w:pPr>
          </w:p>
        </w:tc>
        <w:tc>
          <w:tcPr>
            <w:tcW w:w="4253" w:type="dxa"/>
          </w:tcPr>
          <w:p w14:paraId="6EBBF483" w14:textId="77777777" w:rsidR="00203995" w:rsidRPr="00AE2D61" w:rsidRDefault="00203995" w:rsidP="00203995">
            <w:pPr>
              <w:jc w:val="both"/>
              <w:rPr>
                <w:rFonts w:ascii="Arial" w:hAnsi="Arial"/>
                <w:b/>
                <w:color w:val="FF0000"/>
                <w:sz w:val="20"/>
              </w:rPr>
            </w:pPr>
            <w:r w:rsidRPr="00AE2D61">
              <w:rPr>
                <w:rFonts w:ascii="Arial" w:hAnsi="Arial"/>
                <w:b/>
                <w:sz w:val="20"/>
              </w:rPr>
              <w:t>Site historic land use info</w:t>
            </w:r>
          </w:p>
          <w:p w14:paraId="3BA02AF8" w14:textId="77777777" w:rsidR="00203995" w:rsidRDefault="00203995" w:rsidP="00203995">
            <w:pPr>
              <w:jc w:val="both"/>
              <w:rPr>
                <w:rFonts w:ascii="Arial" w:hAnsi="Arial"/>
                <w:sz w:val="20"/>
              </w:rPr>
            </w:pPr>
            <w:r>
              <w:rPr>
                <w:rFonts w:ascii="Arial" w:hAnsi="Arial"/>
                <w:sz w:val="20"/>
              </w:rPr>
              <w:t>Early land maps from 1895 can be found online showing the area to have compromised of fields with no industrial use at this time.</w:t>
            </w:r>
          </w:p>
          <w:p w14:paraId="0A9D3CCC" w14:textId="77777777" w:rsidR="00203995" w:rsidRDefault="00203995" w:rsidP="00203995">
            <w:pPr>
              <w:rPr>
                <w:rFonts w:ascii="Arial" w:hAnsi="Arial"/>
                <w:sz w:val="20"/>
              </w:rPr>
            </w:pPr>
          </w:p>
          <w:p w14:paraId="4D320346" w14:textId="77777777" w:rsidR="00203995" w:rsidRDefault="00203995" w:rsidP="00203995">
            <w:pPr>
              <w:rPr>
                <w:rFonts w:ascii="Arial" w:hAnsi="Arial"/>
                <w:sz w:val="20"/>
              </w:rPr>
            </w:pPr>
            <w:r>
              <w:rPr>
                <w:rFonts w:ascii="Arial" w:hAnsi="Arial"/>
                <w:sz w:val="20"/>
              </w:rPr>
              <w:t xml:space="preserve">Records kept from 1998 to 2005 show several small spill events to land on site in this time frame. </w:t>
            </w:r>
            <w:r w:rsidRPr="00084477">
              <w:rPr>
                <w:rFonts w:ascii="Arial" w:hAnsi="Arial"/>
                <w:sz w:val="20"/>
              </w:rPr>
              <w:t>This</w:t>
            </w:r>
            <w:r>
              <w:rPr>
                <w:rFonts w:ascii="Arial" w:hAnsi="Arial"/>
                <w:sz w:val="20"/>
              </w:rPr>
              <w:t xml:space="preserve"> document</w:t>
            </w:r>
            <w:r w:rsidRPr="00084477">
              <w:rPr>
                <w:rFonts w:ascii="Arial" w:hAnsi="Arial"/>
                <w:sz w:val="20"/>
              </w:rPr>
              <w:t xml:space="preserve"> is </w:t>
            </w:r>
            <w:r>
              <w:rPr>
                <w:rFonts w:ascii="Arial" w:hAnsi="Arial"/>
                <w:sz w:val="20"/>
              </w:rPr>
              <w:t>referenced below</w:t>
            </w:r>
            <w:r w:rsidRPr="00084477">
              <w:rPr>
                <w:rFonts w:ascii="Arial" w:hAnsi="Arial"/>
                <w:sz w:val="20"/>
              </w:rPr>
              <w:t>,</w:t>
            </w:r>
            <w:r>
              <w:rPr>
                <w:rFonts w:ascii="Arial" w:hAnsi="Arial"/>
                <w:sz w:val="20"/>
              </w:rPr>
              <w:t xml:space="preserve"> along with reasons for the spills, </w:t>
            </w:r>
            <w:r w:rsidRPr="004E2C42">
              <w:rPr>
                <w:rFonts w:ascii="Arial" w:hAnsi="Arial"/>
                <w:sz w:val="20"/>
              </w:rPr>
              <w:t xml:space="preserve">and a map showing the location of these spills </w:t>
            </w:r>
            <w:r>
              <w:rPr>
                <w:rFonts w:ascii="Arial" w:hAnsi="Arial"/>
                <w:sz w:val="20"/>
              </w:rPr>
              <w:t xml:space="preserve">within the document. As can be seen, substances released were NMMO, dilute acid, citric acid and effluent ranging from 10kg to 1000kg – with the larger of these quantities effluent. </w:t>
            </w:r>
          </w:p>
          <w:p w14:paraId="12B471DE" w14:textId="77777777" w:rsidR="00203995" w:rsidRDefault="00203995" w:rsidP="00203995">
            <w:pPr>
              <w:rPr>
                <w:rFonts w:ascii="Arial" w:hAnsi="Arial"/>
                <w:sz w:val="20"/>
              </w:rPr>
            </w:pPr>
          </w:p>
          <w:p w14:paraId="2F811888" w14:textId="77777777" w:rsidR="00203995" w:rsidRDefault="00203995" w:rsidP="00203995">
            <w:pPr>
              <w:rPr>
                <w:rFonts w:ascii="Arial" w:hAnsi="Arial"/>
                <w:sz w:val="20"/>
              </w:rPr>
            </w:pPr>
            <w:r>
              <w:rPr>
                <w:rFonts w:ascii="Arial" w:hAnsi="Arial"/>
                <w:sz w:val="20"/>
              </w:rPr>
              <w:t xml:space="preserve">It should be noted that the 1998 NMMO spills events have been mitigated by installing a more reliable, different designed influent filter unit. The leaking effluent transfer line construction materials were also changed to a PTFE lined pipe in response to the 2001 incident. Moreover, the effluent sampling enclosure was redesigned to ensure effluent is contained at all times in response to overflowing tundish. The evaporator cleaning spill was mitigated by ensuring the cleaning vessels are now located inside a curbed area that drains into the effluent, and periodic inspections along with process changes to prevent future effluent neutralisation tank damage similar to the 2004 event listed here has occurred. </w:t>
            </w:r>
          </w:p>
          <w:p w14:paraId="0696ECCE" w14:textId="77777777" w:rsidR="00203995" w:rsidRDefault="00203995" w:rsidP="00203995">
            <w:pPr>
              <w:rPr>
                <w:rFonts w:ascii="Arial" w:hAnsi="Arial"/>
                <w:sz w:val="20"/>
              </w:rPr>
            </w:pPr>
          </w:p>
          <w:p w14:paraId="670754AE" w14:textId="5040BF00" w:rsidR="00203995" w:rsidRDefault="00203995" w:rsidP="00203995">
            <w:pPr>
              <w:rPr>
                <w:rFonts w:ascii="Arial" w:hAnsi="Arial"/>
                <w:sz w:val="20"/>
              </w:rPr>
            </w:pPr>
            <w:r>
              <w:rPr>
                <w:rFonts w:ascii="Arial" w:hAnsi="Arial"/>
                <w:sz w:val="20"/>
              </w:rPr>
              <w:t xml:space="preserve">Overall, it is stated that the nature and volumes of these spills are not judged to have led to any significant or </w:t>
            </w:r>
            <w:r w:rsidR="006154E4">
              <w:rPr>
                <w:rFonts w:ascii="Arial" w:hAnsi="Arial"/>
                <w:sz w:val="20"/>
              </w:rPr>
              <w:t>long-lasting</w:t>
            </w:r>
            <w:r>
              <w:rPr>
                <w:rFonts w:ascii="Arial" w:hAnsi="Arial"/>
                <w:sz w:val="20"/>
              </w:rPr>
              <w:t xml:space="preserve"> </w:t>
            </w:r>
            <w:r>
              <w:rPr>
                <w:rFonts w:ascii="Arial" w:hAnsi="Arial"/>
                <w:sz w:val="20"/>
              </w:rPr>
              <w:lastRenderedPageBreak/>
              <w:t xml:space="preserve">land contamination and measure have been taken to prevent them occurring again. </w:t>
            </w:r>
          </w:p>
          <w:p w14:paraId="1F4879BE" w14:textId="77777777" w:rsidR="00203995" w:rsidRDefault="00203995" w:rsidP="00203995">
            <w:pPr>
              <w:rPr>
                <w:rFonts w:ascii="Arial" w:hAnsi="Arial"/>
                <w:sz w:val="20"/>
              </w:rPr>
            </w:pPr>
          </w:p>
          <w:p w14:paraId="3A734265" w14:textId="77777777" w:rsidR="00203995" w:rsidRPr="001254B2" w:rsidRDefault="00203995" w:rsidP="00203995">
            <w:pPr>
              <w:rPr>
                <w:rFonts w:ascii="Arial" w:hAnsi="Arial"/>
                <w:color w:val="FF0000"/>
                <w:sz w:val="20"/>
              </w:rPr>
            </w:pPr>
            <w:r>
              <w:rPr>
                <w:rFonts w:ascii="Arial" w:hAnsi="Arial"/>
                <w:sz w:val="20"/>
              </w:rPr>
              <w:t xml:space="preserve">There are no known incidents in recent years </w:t>
            </w:r>
          </w:p>
          <w:p w14:paraId="2842472B" w14:textId="77777777" w:rsidR="00203995" w:rsidRDefault="00203995" w:rsidP="00203995">
            <w:pPr>
              <w:jc w:val="both"/>
              <w:rPr>
                <w:rFonts w:ascii="Arial" w:hAnsi="Arial"/>
                <w:b/>
                <w:sz w:val="20"/>
              </w:rPr>
            </w:pPr>
          </w:p>
        </w:tc>
      </w:tr>
      <w:tr w:rsidR="00203995" w14:paraId="19356BD1" w14:textId="77777777">
        <w:tc>
          <w:tcPr>
            <w:tcW w:w="4394" w:type="dxa"/>
            <w:gridSpan w:val="2"/>
            <w:shd w:val="pct12" w:color="auto" w:fill="FFFFFF"/>
          </w:tcPr>
          <w:p w14:paraId="507E2CA3" w14:textId="77777777" w:rsidR="00203995" w:rsidRDefault="00203995" w:rsidP="00203995">
            <w:pPr>
              <w:jc w:val="both"/>
              <w:rPr>
                <w:rFonts w:ascii="Arial" w:hAnsi="Arial"/>
                <w:sz w:val="20"/>
              </w:rPr>
            </w:pPr>
            <w:r>
              <w:rPr>
                <w:rFonts w:ascii="Arial" w:hAnsi="Arial"/>
                <w:sz w:val="20"/>
              </w:rPr>
              <w:lastRenderedPageBreak/>
              <w:t>Evidence of historic contamination, for example, historical site investigation, assessment, remediation and verification reports (where available)</w:t>
            </w:r>
          </w:p>
          <w:p w14:paraId="13833771" w14:textId="77777777" w:rsidR="00203995" w:rsidRDefault="00203995" w:rsidP="00203995">
            <w:pPr>
              <w:jc w:val="both"/>
              <w:rPr>
                <w:rFonts w:ascii="Arial" w:hAnsi="Arial"/>
                <w:sz w:val="20"/>
              </w:rPr>
            </w:pPr>
          </w:p>
        </w:tc>
        <w:tc>
          <w:tcPr>
            <w:tcW w:w="4253" w:type="dxa"/>
          </w:tcPr>
          <w:p w14:paraId="2BF2B5CE" w14:textId="5EC14B97" w:rsidR="00203995" w:rsidRDefault="00203995" w:rsidP="00203995">
            <w:pPr>
              <w:jc w:val="both"/>
              <w:rPr>
                <w:rFonts w:ascii="Arial" w:hAnsi="Arial"/>
                <w:b/>
                <w:sz w:val="20"/>
              </w:rPr>
            </w:pPr>
            <w:r>
              <w:rPr>
                <w:rFonts w:ascii="Arial" w:hAnsi="Arial"/>
                <w:sz w:val="20"/>
              </w:rPr>
              <w:t xml:space="preserve">The historic spills incident document outlined above is </w:t>
            </w:r>
            <w:r w:rsidRPr="00084477">
              <w:rPr>
                <w:rFonts w:ascii="Arial" w:hAnsi="Arial"/>
                <w:sz w:val="20"/>
              </w:rPr>
              <w:t xml:space="preserve">attached </w:t>
            </w:r>
            <w:r>
              <w:rPr>
                <w:rFonts w:ascii="Arial" w:hAnsi="Arial"/>
                <w:sz w:val="20"/>
              </w:rPr>
              <w:t>however as stated the nature of these events have not led to any long-term contamination.</w:t>
            </w:r>
          </w:p>
        </w:tc>
      </w:tr>
      <w:tr w:rsidR="00203995" w14:paraId="32D59CAC" w14:textId="77777777">
        <w:tc>
          <w:tcPr>
            <w:tcW w:w="4394" w:type="dxa"/>
            <w:gridSpan w:val="2"/>
            <w:shd w:val="pct12" w:color="auto" w:fill="FFFFFF"/>
          </w:tcPr>
          <w:p w14:paraId="3175EB72" w14:textId="77777777" w:rsidR="00203995" w:rsidRDefault="00203995" w:rsidP="00203995">
            <w:pPr>
              <w:jc w:val="both"/>
              <w:rPr>
                <w:rFonts w:ascii="Arial" w:hAnsi="Arial"/>
                <w:sz w:val="20"/>
              </w:rPr>
            </w:pPr>
            <w:r>
              <w:rPr>
                <w:rFonts w:ascii="Arial" w:hAnsi="Arial"/>
                <w:sz w:val="20"/>
              </w:rPr>
              <w:t>Baseline soil and groundwater reference data</w:t>
            </w:r>
          </w:p>
          <w:p w14:paraId="13D648F0" w14:textId="77777777" w:rsidR="00203995" w:rsidRDefault="00203995" w:rsidP="00203995">
            <w:pPr>
              <w:jc w:val="both"/>
              <w:rPr>
                <w:rFonts w:ascii="Arial" w:hAnsi="Arial"/>
                <w:sz w:val="20"/>
              </w:rPr>
            </w:pPr>
          </w:p>
        </w:tc>
        <w:tc>
          <w:tcPr>
            <w:tcW w:w="4253" w:type="dxa"/>
          </w:tcPr>
          <w:p w14:paraId="46A7295C" w14:textId="77777777" w:rsidR="00203995" w:rsidRDefault="00203995" w:rsidP="00203995">
            <w:pPr>
              <w:jc w:val="both"/>
              <w:rPr>
                <w:rFonts w:ascii="Arial" w:hAnsi="Arial"/>
                <w:color w:val="FF0000"/>
                <w:sz w:val="20"/>
              </w:rPr>
            </w:pPr>
            <w:r>
              <w:rPr>
                <w:rFonts w:ascii="Arial" w:hAnsi="Arial"/>
                <w:sz w:val="20"/>
              </w:rPr>
              <w:t>A ground survey was undertaken in 2019 by RGS on behalf of Lenzing to assess soil types on the newly acquired land for the waste water treatment plant to the east. The general soil strata results are described above in the geology section along with hydrology. This study also outlined metals within soil samples collected and results can be found in the RGS report in appendix 4 and can be used as a baseline for reference data to inform future assessment of the land quality at the site on permit surrender. An electrical resistivity report has also been completed. These documents are referenced below.</w:t>
            </w:r>
          </w:p>
          <w:p w14:paraId="1EB8CE78" w14:textId="77777777" w:rsidR="00203995" w:rsidRDefault="00203995" w:rsidP="00203995">
            <w:pPr>
              <w:jc w:val="both"/>
              <w:rPr>
                <w:rFonts w:ascii="Arial" w:hAnsi="Arial"/>
                <w:b/>
                <w:sz w:val="20"/>
              </w:rPr>
            </w:pPr>
          </w:p>
        </w:tc>
      </w:tr>
      <w:tr w:rsidR="00203995" w14:paraId="30CE6CA9" w14:textId="77777777" w:rsidTr="001D4DE6">
        <w:tc>
          <w:tcPr>
            <w:tcW w:w="1702" w:type="dxa"/>
            <w:shd w:val="pct12" w:color="auto" w:fill="FFFFFF"/>
          </w:tcPr>
          <w:p w14:paraId="47E84C79" w14:textId="77777777" w:rsidR="00203995" w:rsidRDefault="00203995" w:rsidP="00203995">
            <w:pPr>
              <w:jc w:val="both"/>
              <w:rPr>
                <w:rFonts w:ascii="Arial" w:hAnsi="Arial"/>
                <w:sz w:val="20"/>
              </w:rPr>
            </w:pPr>
            <w:r>
              <w:rPr>
                <w:rFonts w:ascii="Arial" w:hAnsi="Arial"/>
                <w:b/>
                <w:sz w:val="20"/>
              </w:rPr>
              <w:t>Supporting information</w:t>
            </w:r>
          </w:p>
        </w:tc>
        <w:tc>
          <w:tcPr>
            <w:tcW w:w="6945" w:type="dxa"/>
            <w:gridSpan w:val="2"/>
          </w:tcPr>
          <w:p w14:paraId="6C8C5D55" w14:textId="77777777" w:rsidR="00203995" w:rsidRPr="00AC253B" w:rsidRDefault="00203995" w:rsidP="00203995">
            <w:pPr>
              <w:jc w:val="both"/>
              <w:rPr>
                <w:rFonts w:ascii="Arial" w:hAnsi="Arial"/>
                <w:i/>
                <w:sz w:val="20"/>
              </w:rPr>
            </w:pPr>
            <w:r w:rsidRPr="00AC253B">
              <w:rPr>
                <w:rFonts w:ascii="Arial" w:hAnsi="Arial"/>
                <w:i/>
                <w:sz w:val="20"/>
              </w:rPr>
              <w:t xml:space="preserve">Ref: Lenzing spill incidents 1999-2005 </w:t>
            </w:r>
          </w:p>
          <w:p w14:paraId="5FE57E10" w14:textId="77777777" w:rsidR="00203995" w:rsidRDefault="00203995" w:rsidP="00203995">
            <w:pPr>
              <w:jc w:val="both"/>
              <w:rPr>
                <w:rFonts w:ascii="Arial" w:hAnsi="Arial"/>
                <w:i/>
                <w:sz w:val="20"/>
              </w:rPr>
            </w:pPr>
            <w:r w:rsidRPr="00AC253B">
              <w:rPr>
                <w:rFonts w:ascii="Arial" w:hAnsi="Arial"/>
                <w:i/>
                <w:sz w:val="20"/>
              </w:rPr>
              <w:t xml:space="preserve">Ref: </w:t>
            </w:r>
            <w:r>
              <w:rPr>
                <w:rFonts w:ascii="Arial" w:hAnsi="Arial"/>
                <w:i/>
                <w:sz w:val="20"/>
              </w:rPr>
              <w:t>C177_19_E_268 Lenzing Fibers – RGS Phase 1 Desk Study</w:t>
            </w:r>
          </w:p>
          <w:p w14:paraId="02221325" w14:textId="77777777" w:rsidR="00203995" w:rsidRDefault="00203995" w:rsidP="00203995">
            <w:pPr>
              <w:jc w:val="both"/>
              <w:rPr>
                <w:rFonts w:ascii="Arial" w:hAnsi="Arial"/>
                <w:i/>
                <w:sz w:val="20"/>
              </w:rPr>
            </w:pPr>
            <w:r>
              <w:rPr>
                <w:rFonts w:ascii="Arial" w:hAnsi="Arial"/>
                <w:i/>
                <w:sz w:val="20"/>
              </w:rPr>
              <w:t xml:space="preserve">Ref: C177_19_E_268_Rev1 Lenzing Fibers – RGS Phase 2 Report </w:t>
            </w:r>
          </w:p>
          <w:p w14:paraId="0BAE17A9" w14:textId="61FE794C" w:rsidR="00203995" w:rsidRPr="00203995" w:rsidRDefault="00203995" w:rsidP="00203995">
            <w:pPr>
              <w:jc w:val="both"/>
              <w:rPr>
                <w:rFonts w:ascii="Arial" w:hAnsi="Arial"/>
                <w:i/>
                <w:sz w:val="20"/>
              </w:rPr>
            </w:pPr>
            <w:r>
              <w:rPr>
                <w:rFonts w:ascii="Arial" w:hAnsi="Arial"/>
                <w:i/>
                <w:sz w:val="20"/>
              </w:rPr>
              <w:t>Ref: ER Survey – Lenzing Fibers – Report V1</w:t>
            </w:r>
          </w:p>
        </w:tc>
      </w:tr>
    </w:tbl>
    <w:p w14:paraId="7A2B670F" w14:textId="77777777" w:rsidR="00910852" w:rsidRDefault="00910852"/>
    <w:p w14:paraId="6E1D9837" w14:textId="77777777" w:rsidR="00315764" w:rsidRDefault="00315764">
      <w:pPr>
        <w:ind w:left="1418" w:hanging="1418"/>
        <w:jc w:val="both"/>
        <w:rPr>
          <w:rFonts w:ascii="Arial" w:hAnsi="Arial"/>
          <w:i/>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253"/>
      </w:tblGrid>
      <w:tr w:rsidR="00315764" w14:paraId="5999A5BE" w14:textId="77777777">
        <w:trPr>
          <w:cantSplit/>
        </w:trPr>
        <w:tc>
          <w:tcPr>
            <w:tcW w:w="8647" w:type="dxa"/>
            <w:gridSpan w:val="2"/>
            <w:shd w:val="pct12" w:color="auto" w:fill="FFFFFF"/>
          </w:tcPr>
          <w:p w14:paraId="00657A3C" w14:textId="77777777" w:rsidR="00315764" w:rsidRDefault="00315764">
            <w:pPr>
              <w:pStyle w:val="BodyText3"/>
              <w:jc w:val="both"/>
            </w:pPr>
          </w:p>
          <w:p w14:paraId="500EF3D6" w14:textId="77777777" w:rsidR="00315764" w:rsidRDefault="00FC32F5">
            <w:pPr>
              <w:pStyle w:val="BodyText3"/>
              <w:jc w:val="both"/>
              <w:rPr>
                <w:b/>
                <w:sz w:val="24"/>
              </w:rPr>
            </w:pPr>
            <w:r>
              <w:rPr>
                <w:b/>
                <w:sz w:val="24"/>
              </w:rPr>
              <w:t>3</w:t>
            </w:r>
            <w:r w:rsidR="00315764">
              <w:rPr>
                <w:b/>
                <w:sz w:val="24"/>
              </w:rPr>
              <w:t>.0 Permitted activities</w:t>
            </w:r>
          </w:p>
          <w:p w14:paraId="68AD40BE" w14:textId="77777777" w:rsidR="00315764" w:rsidRDefault="00315764">
            <w:pPr>
              <w:pStyle w:val="BodyText3"/>
              <w:jc w:val="both"/>
            </w:pPr>
          </w:p>
        </w:tc>
      </w:tr>
      <w:tr w:rsidR="00315764" w14:paraId="194300FC" w14:textId="77777777">
        <w:tc>
          <w:tcPr>
            <w:tcW w:w="4394" w:type="dxa"/>
            <w:shd w:val="pct12" w:color="auto" w:fill="FFFFFF"/>
          </w:tcPr>
          <w:p w14:paraId="7678595D" w14:textId="77777777" w:rsidR="00315764" w:rsidRDefault="00315764">
            <w:pPr>
              <w:pStyle w:val="BodyText3"/>
              <w:jc w:val="both"/>
            </w:pPr>
            <w:r>
              <w:t xml:space="preserve">Permitted activities </w:t>
            </w:r>
          </w:p>
          <w:p w14:paraId="020941D8" w14:textId="77777777" w:rsidR="00315764" w:rsidRDefault="00315764">
            <w:pPr>
              <w:pStyle w:val="BodyText3"/>
              <w:jc w:val="both"/>
            </w:pPr>
          </w:p>
        </w:tc>
        <w:tc>
          <w:tcPr>
            <w:tcW w:w="4253" w:type="dxa"/>
          </w:tcPr>
          <w:p w14:paraId="382FB517" w14:textId="3E58ADAC" w:rsidR="00315764" w:rsidRDefault="00203995">
            <w:pPr>
              <w:pStyle w:val="BodyText3"/>
              <w:jc w:val="both"/>
            </w:pPr>
            <w:r>
              <w:t>The main operations of Lenzing Fibers Grimsby is the production of Lyocell fibre, through the dissolving of cellulose wood pulp with non-volatile organic solvent names N Methyl Morpholine-N-Oxide (NMMO). Please see table S</w:t>
            </w:r>
            <w:r w:rsidRPr="00C9543E">
              <w:t>1.1 pg</w:t>
            </w:r>
            <w:r>
              <w:t>8</w:t>
            </w:r>
            <w:r w:rsidRPr="00C9543E">
              <w:t xml:space="preserve"> of permit SP3936HE.V003</w:t>
            </w:r>
            <w:r>
              <w:t xml:space="preserve"> for a list of specific permitted operations</w:t>
            </w:r>
            <w:r w:rsidRPr="00C9543E">
              <w:t>.</w:t>
            </w:r>
          </w:p>
        </w:tc>
      </w:tr>
      <w:tr w:rsidR="00315764" w14:paraId="65BC3F9F" w14:textId="77777777">
        <w:tc>
          <w:tcPr>
            <w:tcW w:w="4394" w:type="dxa"/>
            <w:shd w:val="pct12" w:color="auto" w:fill="FFFFFF"/>
          </w:tcPr>
          <w:p w14:paraId="3A8994EB" w14:textId="77777777" w:rsidR="00315764" w:rsidRDefault="00315764">
            <w:pPr>
              <w:pStyle w:val="BodyText3"/>
              <w:jc w:val="both"/>
            </w:pPr>
            <w:r>
              <w:t>Non-permitted activities undertaken</w:t>
            </w:r>
          </w:p>
          <w:p w14:paraId="4B22DF40" w14:textId="77777777" w:rsidR="00315764" w:rsidRDefault="00315764">
            <w:pPr>
              <w:pStyle w:val="BodyText3"/>
              <w:jc w:val="both"/>
            </w:pPr>
          </w:p>
        </w:tc>
        <w:tc>
          <w:tcPr>
            <w:tcW w:w="4253" w:type="dxa"/>
          </w:tcPr>
          <w:p w14:paraId="13DB78F6" w14:textId="1914612A" w:rsidR="00315764" w:rsidRDefault="00203995">
            <w:pPr>
              <w:pStyle w:val="BodyText3"/>
              <w:jc w:val="both"/>
            </w:pPr>
            <w:r>
              <w:t>There are no non-permitted activities occurring on site.</w:t>
            </w:r>
          </w:p>
        </w:tc>
      </w:tr>
      <w:tr w:rsidR="00794DBD" w14:paraId="6821DD16" w14:textId="77777777">
        <w:tc>
          <w:tcPr>
            <w:tcW w:w="4394" w:type="dxa"/>
            <w:shd w:val="pct12" w:color="auto" w:fill="FFFFFF"/>
          </w:tcPr>
          <w:p w14:paraId="01E190D4" w14:textId="77777777" w:rsidR="00794DBD" w:rsidRDefault="00794DBD">
            <w:pPr>
              <w:pStyle w:val="BodyText3"/>
              <w:jc w:val="both"/>
            </w:pPr>
            <w:r>
              <w:t>Document references for:</w:t>
            </w:r>
          </w:p>
          <w:p w14:paraId="457DD53B" w14:textId="77777777" w:rsidR="00794DBD" w:rsidRDefault="00794DBD">
            <w:pPr>
              <w:pStyle w:val="BodyText3"/>
              <w:jc w:val="both"/>
            </w:pPr>
          </w:p>
          <w:p w14:paraId="076A0577" w14:textId="77777777" w:rsidR="00794DBD" w:rsidRPr="00794DBD" w:rsidRDefault="00794DBD" w:rsidP="00794DBD">
            <w:pPr>
              <w:pStyle w:val="BodyText3"/>
              <w:numPr>
                <w:ilvl w:val="0"/>
                <w:numId w:val="20"/>
              </w:numPr>
            </w:pPr>
            <w:r w:rsidRPr="00794DBD">
              <w:t>plan showing activity layout</w:t>
            </w:r>
            <w:r>
              <w:t>;</w:t>
            </w:r>
            <w:r w:rsidR="00A85F6E">
              <w:t xml:space="preserve"> and</w:t>
            </w:r>
          </w:p>
          <w:p w14:paraId="09606639" w14:textId="77777777" w:rsidR="00794DBD" w:rsidRDefault="00794DBD" w:rsidP="00794DBD">
            <w:pPr>
              <w:pStyle w:val="BodyText3"/>
              <w:numPr>
                <w:ilvl w:val="0"/>
                <w:numId w:val="19"/>
              </w:numPr>
              <w:jc w:val="both"/>
            </w:pPr>
            <w:r>
              <w:t>environmental risk assessment</w:t>
            </w:r>
            <w:r w:rsidR="00A85F6E">
              <w:t>.</w:t>
            </w:r>
          </w:p>
          <w:p w14:paraId="523E50D4" w14:textId="77777777" w:rsidR="00794DBD" w:rsidRDefault="00794DBD">
            <w:pPr>
              <w:pStyle w:val="BodyText3"/>
              <w:jc w:val="both"/>
            </w:pPr>
          </w:p>
          <w:p w14:paraId="3BAFB0BA" w14:textId="77777777" w:rsidR="00794DBD" w:rsidRDefault="00794DBD">
            <w:pPr>
              <w:pStyle w:val="BodyText3"/>
              <w:jc w:val="both"/>
            </w:pPr>
          </w:p>
        </w:tc>
        <w:tc>
          <w:tcPr>
            <w:tcW w:w="4253" w:type="dxa"/>
          </w:tcPr>
          <w:p w14:paraId="79361524" w14:textId="77777777" w:rsidR="00203995" w:rsidRPr="00AC253B" w:rsidRDefault="00203995" w:rsidP="00203995">
            <w:pPr>
              <w:pStyle w:val="BodyText3"/>
              <w:jc w:val="both"/>
              <w:rPr>
                <w:i/>
              </w:rPr>
            </w:pPr>
            <w:r w:rsidRPr="00AC253B">
              <w:rPr>
                <w:i/>
              </w:rPr>
              <w:t xml:space="preserve">Ref: rd4417-04-site-location-plan-rev-a </w:t>
            </w:r>
          </w:p>
          <w:p w14:paraId="2AD60BFA" w14:textId="77777777" w:rsidR="00203995" w:rsidRPr="00AC253B" w:rsidRDefault="00203995" w:rsidP="00203995">
            <w:pPr>
              <w:pStyle w:val="BodyText3"/>
              <w:jc w:val="both"/>
              <w:rPr>
                <w:i/>
              </w:rPr>
            </w:pPr>
            <w:r w:rsidRPr="00AC253B">
              <w:rPr>
                <w:i/>
              </w:rPr>
              <w:t xml:space="preserve">Ref: J6285 – ga001 Rev 3 Site Plan </w:t>
            </w:r>
          </w:p>
          <w:p w14:paraId="5E1BB5FF" w14:textId="70964012" w:rsidR="00794DBD" w:rsidRDefault="00203995" w:rsidP="00203995">
            <w:pPr>
              <w:pStyle w:val="BodyText3"/>
              <w:jc w:val="both"/>
            </w:pPr>
            <w:r>
              <w:rPr>
                <w:i/>
              </w:rPr>
              <w:t>Ref: 70096275-WSP-XX-XX-DG-CV-1356-C03 Drainage Drawing</w:t>
            </w:r>
          </w:p>
        </w:tc>
      </w:tr>
    </w:tbl>
    <w:p w14:paraId="762B92F2" w14:textId="77777777" w:rsidR="00437BE6" w:rsidRDefault="00437BE6" w:rsidP="00AD0AE2">
      <w:pPr>
        <w:pStyle w:val="AgencyStdParagraph"/>
      </w:pPr>
    </w:p>
    <w:p w14:paraId="00B134B8" w14:textId="77777777" w:rsidR="00016426" w:rsidRDefault="00016426" w:rsidP="00016426">
      <w:pPr>
        <w:jc w:val="both"/>
        <w:rPr>
          <w:rFonts w:ascii="Arial" w:hAnsi="Arial"/>
          <w:b/>
          <w:sz w:val="20"/>
        </w:rPr>
      </w:pPr>
      <w:r>
        <w:rPr>
          <w:rFonts w:ascii="Arial" w:hAnsi="Arial"/>
          <w:b/>
          <w:sz w:val="20"/>
        </w:rPr>
        <w:t>Note:</w:t>
      </w:r>
    </w:p>
    <w:p w14:paraId="2940326A" w14:textId="77777777" w:rsidR="00016426" w:rsidRDefault="00016426" w:rsidP="00D24090">
      <w:pPr>
        <w:jc w:val="both"/>
        <w:rPr>
          <w:rFonts w:ascii="Arial" w:hAnsi="Arial"/>
          <w:sz w:val="20"/>
        </w:rPr>
      </w:pPr>
    </w:p>
    <w:p w14:paraId="1EDACF7F" w14:textId="77777777" w:rsidR="00D24090" w:rsidRDefault="00D24090" w:rsidP="00D24090">
      <w:pPr>
        <w:jc w:val="both"/>
        <w:rPr>
          <w:rFonts w:ascii="Arial" w:hAnsi="Arial"/>
          <w:sz w:val="20"/>
        </w:rPr>
      </w:pPr>
      <w:r w:rsidRPr="008101DD">
        <w:rPr>
          <w:rFonts w:ascii="Arial" w:hAnsi="Arial"/>
          <w:sz w:val="20"/>
        </w:rPr>
        <w:t xml:space="preserve">In Part </w:t>
      </w:r>
      <w:r>
        <w:rPr>
          <w:rFonts w:ascii="Arial" w:hAnsi="Arial"/>
          <w:sz w:val="20"/>
        </w:rPr>
        <w:t>B of the application form you must tell us about the activities that you will undertake at the site. You must also give us an environmental risk assessment.  This risk assessment must be based on our guidance (</w:t>
      </w:r>
      <w:r w:rsidRPr="00E872FA">
        <w:rPr>
          <w:rFonts w:ascii="Arial" w:hAnsi="Arial"/>
          <w:i/>
          <w:sz w:val="20"/>
        </w:rPr>
        <w:t>Environmental Risk Assessment - EPR H1</w:t>
      </w:r>
      <w:r>
        <w:rPr>
          <w:rFonts w:ascii="Arial" w:hAnsi="Arial"/>
          <w:sz w:val="20"/>
        </w:rPr>
        <w:t>) or use an equivalent approach.</w:t>
      </w:r>
    </w:p>
    <w:p w14:paraId="4B5708F3" w14:textId="77777777" w:rsidR="00D24090" w:rsidRDefault="00D24090" w:rsidP="00D24090">
      <w:pPr>
        <w:jc w:val="both"/>
        <w:rPr>
          <w:rFonts w:ascii="Arial" w:hAnsi="Arial"/>
          <w:sz w:val="20"/>
        </w:rPr>
      </w:pPr>
    </w:p>
    <w:p w14:paraId="64FF313F" w14:textId="77777777" w:rsidR="00D24090" w:rsidRPr="008101DD" w:rsidRDefault="00D24090" w:rsidP="00D24090">
      <w:pPr>
        <w:jc w:val="both"/>
        <w:rPr>
          <w:rFonts w:ascii="Arial" w:hAnsi="Arial"/>
          <w:sz w:val="20"/>
        </w:rPr>
      </w:pPr>
      <w:r>
        <w:rPr>
          <w:rFonts w:ascii="Arial" w:hAnsi="Arial"/>
          <w:sz w:val="20"/>
        </w:rPr>
        <w:t>It is essential that you i</w:t>
      </w:r>
      <w:r w:rsidRPr="008101DD">
        <w:rPr>
          <w:rFonts w:ascii="Arial" w:hAnsi="Arial"/>
          <w:sz w:val="20"/>
        </w:rPr>
        <w:t xml:space="preserve">dentify </w:t>
      </w:r>
      <w:r>
        <w:rPr>
          <w:rFonts w:ascii="Arial" w:hAnsi="Arial"/>
          <w:sz w:val="20"/>
        </w:rPr>
        <w:t xml:space="preserve">in your environmental risk assessment </w:t>
      </w:r>
      <w:r w:rsidRPr="008101DD">
        <w:rPr>
          <w:rFonts w:ascii="Arial" w:hAnsi="Arial"/>
          <w:sz w:val="20"/>
        </w:rPr>
        <w:t xml:space="preserve">all the substances used and produced that could pollute the soil or groundwater if there were an accident, or if measures to protect land fail. </w:t>
      </w:r>
    </w:p>
    <w:p w14:paraId="2D1133AD" w14:textId="77777777" w:rsidR="00D24090" w:rsidRPr="008101DD" w:rsidRDefault="00D24090" w:rsidP="00D24090">
      <w:pPr>
        <w:jc w:val="both"/>
        <w:rPr>
          <w:rFonts w:ascii="Arial" w:hAnsi="Arial"/>
          <w:sz w:val="20"/>
        </w:rPr>
      </w:pPr>
    </w:p>
    <w:p w14:paraId="07F83C02" w14:textId="77777777" w:rsidR="00D24090" w:rsidRDefault="00D24090" w:rsidP="00D24090">
      <w:pPr>
        <w:jc w:val="both"/>
        <w:rPr>
          <w:rFonts w:ascii="Arial" w:hAnsi="Arial"/>
          <w:sz w:val="20"/>
        </w:rPr>
      </w:pPr>
      <w:r w:rsidRPr="008101DD">
        <w:rPr>
          <w:rFonts w:ascii="Arial" w:hAnsi="Arial"/>
          <w:sz w:val="20"/>
        </w:rPr>
        <w:t xml:space="preserve">These include substances that would be classified as ‘dangerous’ under the Control of Major Accident Hazards (COMAH) </w:t>
      </w:r>
      <w:r>
        <w:rPr>
          <w:rFonts w:ascii="Arial" w:hAnsi="Arial"/>
          <w:sz w:val="20"/>
        </w:rPr>
        <w:t xml:space="preserve">regulations and also </w:t>
      </w:r>
      <w:r w:rsidRPr="008101DD">
        <w:rPr>
          <w:rFonts w:ascii="Arial" w:hAnsi="Arial"/>
          <w:sz w:val="20"/>
        </w:rPr>
        <w:t xml:space="preserve">raw materials, fuels, intermediates, products, wastes and effluents. </w:t>
      </w:r>
    </w:p>
    <w:p w14:paraId="5922C921" w14:textId="77777777" w:rsidR="00D24090" w:rsidRDefault="00D24090" w:rsidP="00D24090">
      <w:pPr>
        <w:jc w:val="both"/>
        <w:rPr>
          <w:rFonts w:ascii="Arial" w:hAnsi="Arial"/>
          <w:sz w:val="20"/>
        </w:rPr>
      </w:pPr>
    </w:p>
    <w:p w14:paraId="268ADDDE" w14:textId="77777777" w:rsidR="00D24090" w:rsidRPr="008101DD" w:rsidRDefault="00D24090" w:rsidP="00D24090">
      <w:pPr>
        <w:jc w:val="both"/>
        <w:rPr>
          <w:rFonts w:ascii="Arial" w:hAnsi="Arial"/>
          <w:sz w:val="20"/>
        </w:rPr>
      </w:pPr>
      <w:r>
        <w:rPr>
          <w:rFonts w:ascii="Arial" w:hAnsi="Arial"/>
          <w:sz w:val="20"/>
        </w:rPr>
        <w:t>If your submitted environmental risk assessment does not adequately address the risks to soil and groundwater we may need to request further information from you or even refuse your permit application.</w:t>
      </w:r>
    </w:p>
    <w:p w14:paraId="386E5030" w14:textId="77777777" w:rsidR="00315764" w:rsidRDefault="00315764" w:rsidP="00AD0AE2">
      <w:pPr>
        <w:pStyle w:val="AgencyStdParagraph"/>
      </w:pPr>
    </w:p>
    <w:p w14:paraId="7B07004D" w14:textId="77777777" w:rsidR="00FC32F5" w:rsidRDefault="00FC32F5" w:rsidP="00AD0AE2">
      <w:pPr>
        <w:pStyle w:val="AgencyStdParagraph"/>
      </w:pPr>
    </w:p>
    <w:p w14:paraId="56A37305" w14:textId="77777777" w:rsidR="00FC32F5" w:rsidRDefault="00FC32F5" w:rsidP="00AD0AE2">
      <w:pPr>
        <w:pStyle w:val="AgencyStdParagraph"/>
        <w:sectPr w:rsidR="00FC32F5" w:rsidSect="00BD76C0">
          <w:pgSz w:w="11907" w:h="16840" w:code="9"/>
          <w:pgMar w:top="1134" w:right="1417" w:bottom="1134" w:left="1985" w:header="720" w:footer="720" w:gutter="0"/>
          <w:pgNumType w:start="3"/>
          <w:cols w:space="720"/>
        </w:sectPr>
      </w:pPr>
    </w:p>
    <w:p w14:paraId="57807A21" w14:textId="77777777" w:rsidR="00315764" w:rsidRDefault="00315764" w:rsidP="00AD0AE2">
      <w:pPr>
        <w:pStyle w:val="AgencyStdParagraph"/>
      </w:pPr>
    </w:p>
    <w:p w14:paraId="76DA32BB" w14:textId="77777777" w:rsidR="00315764" w:rsidRDefault="00315764" w:rsidP="00AD0AE2">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795"/>
        <w:gridCol w:w="4151"/>
      </w:tblGrid>
      <w:tr w:rsidR="00315764" w14:paraId="1678169F" w14:textId="77777777">
        <w:trPr>
          <w:cantSplit/>
        </w:trPr>
        <w:tc>
          <w:tcPr>
            <w:tcW w:w="8647" w:type="dxa"/>
            <w:gridSpan w:val="3"/>
            <w:shd w:val="pct12" w:color="auto" w:fill="FFFFFF"/>
          </w:tcPr>
          <w:p w14:paraId="2BD91B9B" w14:textId="77777777" w:rsidR="00315764" w:rsidRDefault="00315764" w:rsidP="00AD0AE2">
            <w:pPr>
              <w:pStyle w:val="AgencyStdParagraph"/>
            </w:pPr>
          </w:p>
          <w:p w14:paraId="4304E3E6" w14:textId="77777777" w:rsidR="00315764" w:rsidRDefault="00437BE6" w:rsidP="00AD0AE2">
            <w:pPr>
              <w:pStyle w:val="AgencyStdParagraph"/>
            </w:pPr>
            <w:r>
              <w:t>4</w:t>
            </w:r>
            <w:r w:rsidR="00211B3B">
              <w:t xml:space="preserve">.0 </w:t>
            </w:r>
            <w:r w:rsidR="00315764">
              <w:t xml:space="preserve">Changes to the </w:t>
            </w:r>
            <w:r w:rsidR="00916C0A">
              <w:t>activity</w:t>
            </w:r>
          </w:p>
          <w:p w14:paraId="2DA7B92F" w14:textId="77777777" w:rsidR="00315764" w:rsidRDefault="00315764" w:rsidP="00AD0AE2">
            <w:pPr>
              <w:pStyle w:val="AgencyStdParagraph"/>
            </w:pPr>
          </w:p>
        </w:tc>
      </w:tr>
      <w:tr w:rsidR="00315764" w14:paraId="399CA94D" w14:textId="77777777">
        <w:tc>
          <w:tcPr>
            <w:tcW w:w="4496" w:type="dxa"/>
            <w:gridSpan w:val="2"/>
            <w:shd w:val="pct12" w:color="auto" w:fill="FFFFFF"/>
          </w:tcPr>
          <w:p w14:paraId="18087D5F" w14:textId="77777777" w:rsidR="00315764" w:rsidRDefault="00315764" w:rsidP="00AD0AE2">
            <w:pPr>
              <w:pStyle w:val="AgencyStdParagraph"/>
            </w:pPr>
          </w:p>
          <w:p w14:paraId="18BE746A" w14:textId="77777777" w:rsidR="00315764" w:rsidRDefault="00315764" w:rsidP="00AD0AE2">
            <w:pPr>
              <w:pStyle w:val="AgencyStdParagraph"/>
            </w:pPr>
            <w:r>
              <w:t xml:space="preserve">Have there been any changes to the </w:t>
            </w:r>
            <w:r w:rsidR="00916C0A">
              <w:t>activity</w:t>
            </w:r>
            <w:r>
              <w:t xml:space="preserve"> boundary?</w:t>
            </w:r>
          </w:p>
          <w:p w14:paraId="5D84C43F" w14:textId="77777777" w:rsidR="00315764" w:rsidRDefault="00315764" w:rsidP="00AD0AE2">
            <w:pPr>
              <w:pStyle w:val="AgencyStdParagraph"/>
            </w:pPr>
          </w:p>
        </w:tc>
        <w:tc>
          <w:tcPr>
            <w:tcW w:w="4151" w:type="dxa"/>
          </w:tcPr>
          <w:p w14:paraId="68004180" w14:textId="77777777" w:rsidR="00131E3F" w:rsidRDefault="00131E3F" w:rsidP="00AD0AE2">
            <w:pPr>
              <w:pStyle w:val="AgencyStdParagraph"/>
            </w:pPr>
          </w:p>
          <w:p w14:paraId="730C4AC0" w14:textId="41B37209" w:rsidR="00315764" w:rsidRPr="00F407D4" w:rsidRDefault="00AD0AE2" w:rsidP="00AD0AE2">
            <w:pPr>
              <w:pStyle w:val="AgencyStdParagraph"/>
              <w:rPr>
                <w:b/>
              </w:rPr>
            </w:pPr>
            <w:r>
              <w:t>No</w:t>
            </w:r>
            <w:r w:rsidR="00BF73C4">
              <w:t xml:space="preserve"> at present</w:t>
            </w:r>
            <w:r w:rsidR="00DA1A8C">
              <w:t>, however, Biological ETP</w:t>
            </w:r>
            <w:r>
              <w:t xml:space="preserve"> development </w:t>
            </w:r>
            <w:r w:rsidR="00BF73C4">
              <w:t xml:space="preserve">is </w:t>
            </w:r>
            <w:r>
              <w:t>in progress</w:t>
            </w:r>
            <w:r w:rsidR="00DA1A8C">
              <w:t xml:space="preserve"> and the </w:t>
            </w:r>
            <w:r>
              <w:t>plan</w:t>
            </w:r>
            <w:r w:rsidR="00DA1A8C">
              <w:t xml:space="preserve"> is</w:t>
            </w:r>
            <w:r>
              <w:t xml:space="preserve"> to be commissioned by 2025.</w:t>
            </w:r>
            <w:r w:rsidR="00BF73C4">
              <w:t xml:space="preserve"> This is the reason for the permit variation.</w:t>
            </w:r>
            <w:r>
              <w:t xml:space="preserve"> </w:t>
            </w:r>
          </w:p>
        </w:tc>
      </w:tr>
      <w:tr w:rsidR="00315764" w14:paraId="363574C3" w14:textId="77777777">
        <w:tc>
          <w:tcPr>
            <w:tcW w:w="4496" w:type="dxa"/>
            <w:gridSpan w:val="2"/>
            <w:shd w:val="pct12" w:color="auto" w:fill="FFFFFF"/>
          </w:tcPr>
          <w:p w14:paraId="4A17CB0F" w14:textId="77777777" w:rsidR="00315764" w:rsidRDefault="00315764" w:rsidP="00AD0AE2">
            <w:pPr>
              <w:pStyle w:val="AgencyStdParagraph"/>
            </w:pPr>
          </w:p>
          <w:p w14:paraId="0DD5E15C" w14:textId="77777777" w:rsidR="00315764" w:rsidRDefault="00315764" w:rsidP="00AD0AE2">
            <w:pPr>
              <w:pStyle w:val="AgencyStdParagraph"/>
            </w:pPr>
            <w:r>
              <w:t>Have there been any changes to the permitted activities?</w:t>
            </w:r>
          </w:p>
          <w:p w14:paraId="613330E8" w14:textId="77777777" w:rsidR="00315764" w:rsidRDefault="00315764" w:rsidP="00AD0AE2">
            <w:pPr>
              <w:pStyle w:val="AgencyStdParagraph"/>
            </w:pPr>
          </w:p>
        </w:tc>
        <w:tc>
          <w:tcPr>
            <w:tcW w:w="4151" w:type="dxa"/>
          </w:tcPr>
          <w:p w14:paraId="03E80DC0" w14:textId="77777777" w:rsidR="00315764" w:rsidRDefault="00315764" w:rsidP="00AD0AE2">
            <w:pPr>
              <w:pStyle w:val="AgencyStdParagraph"/>
            </w:pPr>
          </w:p>
          <w:p w14:paraId="78642D94" w14:textId="5A336E03" w:rsidR="00315764" w:rsidRDefault="00A41555" w:rsidP="00AD0AE2">
            <w:pPr>
              <w:pStyle w:val="AgencyStdParagraph"/>
              <w:rPr>
                <w:b/>
              </w:rPr>
            </w:pPr>
            <w:r>
              <w:t xml:space="preserve">No - </w:t>
            </w:r>
            <w:r w:rsidR="00F407D4">
              <w:t xml:space="preserve">Refer to </w:t>
            </w:r>
            <w:r w:rsidR="00097DDA" w:rsidRPr="00097DDA">
              <w:t>Introductory Note</w:t>
            </w:r>
            <w:r w:rsidR="00DA1A8C">
              <w:t xml:space="preserve"> for ETP</w:t>
            </w:r>
            <w:r w:rsidR="00F407D4">
              <w:t>.</w:t>
            </w:r>
          </w:p>
        </w:tc>
      </w:tr>
      <w:tr w:rsidR="00315764" w14:paraId="5EDC50EE" w14:textId="77777777">
        <w:tc>
          <w:tcPr>
            <w:tcW w:w="4496" w:type="dxa"/>
            <w:gridSpan w:val="2"/>
            <w:shd w:val="pct12" w:color="auto" w:fill="FFFFFF"/>
          </w:tcPr>
          <w:p w14:paraId="3BCD2931" w14:textId="77777777" w:rsidR="00315764" w:rsidRDefault="00315764" w:rsidP="00AD0AE2">
            <w:pPr>
              <w:pStyle w:val="AgencyStdParagraph"/>
            </w:pPr>
          </w:p>
          <w:p w14:paraId="48B21A29" w14:textId="77777777" w:rsidR="00315764" w:rsidRDefault="00315764" w:rsidP="00AD0AE2">
            <w:pPr>
              <w:pStyle w:val="AgencyStdParagraph"/>
            </w:pPr>
            <w:r>
              <w:t xml:space="preserve">Have any </w:t>
            </w:r>
            <w:r w:rsidR="00FC248B">
              <w:t>‘</w:t>
            </w:r>
            <w:r>
              <w:t>dangerous substances</w:t>
            </w:r>
            <w:r w:rsidR="00FC248B">
              <w:t>’</w:t>
            </w:r>
            <w:r>
              <w:t xml:space="preserve"> not identified in the Application </w:t>
            </w:r>
            <w:r w:rsidR="00943681">
              <w:t>Site Condition Report</w:t>
            </w:r>
            <w:r>
              <w:t xml:space="preserve"> been used or produced as a result of the permitted activities?</w:t>
            </w:r>
          </w:p>
          <w:p w14:paraId="73A27D2B" w14:textId="77777777" w:rsidR="00315764" w:rsidRDefault="00315764" w:rsidP="00AD0AE2">
            <w:pPr>
              <w:pStyle w:val="AgencyStdParagraph"/>
            </w:pPr>
          </w:p>
        </w:tc>
        <w:tc>
          <w:tcPr>
            <w:tcW w:w="4151" w:type="dxa"/>
          </w:tcPr>
          <w:p w14:paraId="3742B5DD" w14:textId="77777777" w:rsidR="00D018CA" w:rsidRDefault="00D018CA" w:rsidP="00AD0AE2">
            <w:pPr>
              <w:pStyle w:val="AgencyStdParagraph"/>
            </w:pPr>
          </w:p>
          <w:p w14:paraId="57868655" w14:textId="7DB4D4DE" w:rsidR="00D018CA" w:rsidRPr="00D018CA" w:rsidRDefault="00D018CA" w:rsidP="00AD0AE2">
            <w:pPr>
              <w:pStyle w:val="AgencyStdParagraph"/>
            </w:pPr>
            <w:r>
              <w:t>No</w:t>
            </w:r>
            <w:r w:rsidR="00BF73C4">
              <w:t xml:space="preserve"> </w:t>
            </w:r>
            <w:r w:rsidR="00DA1A8C">
              <w:t xml:space="preserve">- </w:t>
            </w:r>
            <w:r w:rsidR="00BF73C4">
              <w:t>Detail</w:t>
            </w:r>
            <w:r w:rsidR="00DA1A8C">
              <w:t>s</w:t>
            </w:r>
            <w:r w:rsidR="00BF73C4">
              <w:t xml:space="preserve"> in </w:t>
            </w:r>
            <w:r w:rsidR="00BF73C4" w:rsidRPr="00AD0AE2">
              <w:t>C3 3c - Raw Materials Table Updated</w:t>
            </w:r>
            <w:r w:rsidR="00BF73C4">
              <w:t xml:space="preserve"> &amp; Table 1 – Chemical Supply) </w:t>
            </w:r>
          </w:p>
        </w:tc>
      </w:tr>
      <w:tr w:rsidR="00315764" w14:paraId="77EB4D18" w14:textId="77777777">
        <w:tc>
          <w:tcPr>
            <w:tcW w:w="1701" w:type="dxa"/>
            <w:shd w:val="pct12" w:color="auto" w:fill="FFFFFF"/>
          </w:tcPr>
          <w:p w14:paraId="4519A36F" w14:textId="77777777" w:rsidR="00315764" w:rsidRDefault="00923FB8" w:rsidP="00AD0AE2">
            <w:pPr>
              <w:pStyle w:val="AgencyStdParagraph"/>
            </w:pPr>
            <w:r>
              <w:t>Checklist of s</w:t>
            </w:r>
            <w:r w:rsidR="005C6927">
              <w:t>upporting i</w:t>
            </w:r>
            <w:r w:rsidR="00315764">
              <w:t>nformation</w:t>
            </w:r>
          </w:p>
        </w:tc>
        <w:tc>
          <w:tcPr>
            <w:tcW w:w="6946" w:type="dxa"/>
            <w:gridSpan w:val="2"/>
          </w:tcPr>
          <w:p w14:paraId="039FC586" w14:textId="1885C03C" w:rsidR="00315764" w:rsidRPr="00AD0AE2" w:rsidRDefault="00F407D4" w:rsidP="00AD0AE2">
            <w:pPr>
              <w:pStyle w:val="AgencyStdParagraph"/>
              <w:numPr>
                <w:ilvl w:val="0"/>
                <w:numId w:val="8"/>
              </w:numPr>
              <w:rPr>
                <w:b/>
              </w:rPr>
            </w:pPr>
            <w:r w:rsidRPr="00AD0AE2">
              <w:t>Site Plan</w:t>
            </w:r>
            <w:r w:rsidR="00A41555" w:rsidRPr="00AD0AE2">
              <w:t xml:space="preserve"> </w:t>
            </w:r>
            <w:r w:rsidR="00AD0AE2">
              <w:t xml:space="preserve">showing </w:t>
            </w:r>
            <w:r w:rsidR="00602B56">
              <w:t>main site &amp; ETP</w:t>
            </w:r>
            <w:r w:rsidR="00AD0AE2">
              <w:t xml:space="preserve"> </w:t>
            </w:r>
            <w:r w:rsidR="00602B56">
              <w:t>extension</w:t>
            </w:r>
          </w:p>
          <w:p w14:paraId="2369643F" w14:textId="1C1B3612" w:rsidR="00315764" w:rsidRPr="00AD0AE2" w:rsidRDefault="00315764" w:rsidP="00AD0AE2">
            <w:pPr>
              <w:pStyle w:val="AgencyStdParagraph"/>
              <w:numPr>
                <w:ilvl w:val="0"/>
                <w:numId w:val="8"/>
              </w:numPr>
              <w:rPr>
                <w:b/>
              </w:rPr>
            </w:pPr>
            <w:r w:rsidRPr="00AD0AE2">
              <w:t>Description of the changes to the permitted activities (</w:t>
            </w:r>
            <w:r w:rsidR="00AD0AE2" w:rsidRPr="00AD0AE2">
              <w:t>Refer to</w:t>
            </w:r>
            <w:r w:rsidR="00DA1A8C">
              <w:t xml:space="preserve"> </w:t>
            </w:r>
            <w:r w:rsidR="00A41555" w:rsidRPr="00AD0AE2">
              <w:t>Introductory Note</w:t>
            </w:r>
            <w:r w:rsidR="00DA1A8C">
              <w:t xml:space="preserve"> for ETP</w:t>
            </w:r>
            <w:r w:rsidRPr="00AD0AE2">
              <w:t>)</w:t>
            </w:r>
          </w:p>
          <w:p w14:paraId="1FB0E80B" w14:textId="1D650D12" w:rsidR="00315764" w:rsidRDefault="00F407D4" w:rsidP="00AD0AE2">
            <w:pPr>
              <w:pStyle w:val="AgencyStdParagraph"/>
              <w:numPr>
                <w:ilvl w:val="0"/>
                <w:numId w:val="8"/>
              </w:numPr>
            </w:pPr>
            <w:r w:rsidRPr="00AD0AE2">
              <w:t>Refer to C3 3c - Raw Materials Table</w:t>
            </w:r>
            <w:r w:rsidR="00DA1A8C">
              <w:t xml:space="preserve"> rev2</w:t>
            </w:r>
          </w:p>
          <w:p w14:paraId="1D379211" w14:textId="52B463C1" w:rsidR="00BF73C4" w:rsidRPr="00F407D4" w:rsidRDefault="00BF73C4" w:rsidP="00AD0AE2">
            <w:pPr>
              <w:pStyle w:val="AgencyStdParagraph"/>
              <w:numPr>
                <w:ilvl w:val="0"/>
                <w:numId w:val="8"/>
              </w:numPr>
            </w:pPr>
            <w:r>
              <w:t xml:space="preserve">Refer to </w:t>
            </w:r>
            <w:r w:rsidRPr="00BF73C4">
              <w:t>Table 1 - Chemical Supply</w:t>
            </w:r>
          </w:p>
        </w:tc>
      </w:tr>
    </w:tbl>
    <w:p w14:paraId="18F99765" w14:textId="77777777" w:rsidR="00315764" w:rsidRDefault="00315764" w:rsidP="00AD0AE2">
      <w:pPr>
        <w:pStyle w:val="AgencyStdParagraph"/>
      </w:pPr>
    </w:p>
    <w:p w14:paraId="3A31B2F7" w14:textId="77777777" w:rsidR="00315764" w:rsidRDefault="00315764" w:rsidP="00AD0AE2">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032270AA" w14:textId="77777777">
        <w:trPr>
          <w:cantSplit/>
        </w:trPr>
        <w:tc>
          <w:tcPr>
            <w:tcW w:w="8647" w:type="dxa"/>
            <w:gridSpan w:val="2"/>
            <w:shd w:val="pct12" w:color="auto" w:fill="FFFFFF"/>
          </w:tcPr>
          <w:p w14:paraId="1FAB8D31" w14:textId="77777777" w:rsidR="00315764" w:rsidRDefault="00315764" w:rsidP="00AD0AE2">
            <w:pPr>
              <w:pStyle w:val="AgencyStdParagraph"/>
            </w:pPr>
          </w:p>
          <w:p w14:paraId="13545404" w14:textId="77777777" w:rsidR="00315764" w:rsidRDefault="00437BE6" w:rsidP="00AD0AE2">
            <w:pPr>
              <w:pStyle w:val="AgencyStdParagraph"/>
            </w:pPr>
            <w:r>
              <w:t>5</w:t>
            </w:r>
            <w:r w:rsidR="00315764">
              <w:t>.0  Measures taken to protect land</w:t>
            </w:r>
          </w:p>
          <w:p w14:paraId="2527CE4F" w14:textId="77777777" w:rsidR="00315764" w:rsidRDefault="00315764" w:rsidP="00AD0AE2">
            <w:pPr>
              <w:pStyle w:val="AgencyStdParagraph"/>
            </w:pPr>
          </w:p>
        </w:tc>
      </w:tr>
      <w:tr w:rsidR="00315764" w14:paraId="0DE27BEA" w14:textId="77777777">
        <w:trPr>
          <w:cantSplit/>
        </w:trPr>
        <w:tc>
          <w:tcPr>
            <w:tcW w:w="8647" w:type="dxa"/>
            <w:gridSpan w:val="2"/>
          </w:tcPr>
          <w:p w14:paraId="5B48D391" w14:textId="77777777" w:rsidR="00315764" w:rsidRDefault="00315764" w:rsidP="00AD0AE2">
            <w:pPr>
              <w:pStyle w:val="AgencyStdParagraph"/>
            </w:pPr>
          </w:p>
          <w:p w14:paraId="00C47BD0" w14:textId="1A32E93D" w:rsidR="0035478E" w:rsidRDefault="006154E4" w:rsidP="0035478E">
            <w:pPr>
              <w:pStyle w:val="AgencyStdParagraph"/>
              <w:jc w:val="both"/>
            </w:pPr>
            <w:r w:rsidRPr="006154E4">
              <w:t xml:space="preserve">As stated above. </w:t>
            </w:r>
            <w:r w:rsidR="0035478E">
              <w:t xml:space="preserve"> The 1998 NMMO spills events have been mitigated by installing a more reliable, different designed influent filter unit. The leaking effluent transfer line construction materials were changed to a PTFE lined pipe in response to the 2001 incident. Moreover, the effluent sampling enclosure was redesigned to ensure effluent and contained at all times in response to overflowing tundish. The evaporator cleaning spill was mitigated by ensuring the cleaning vessels are now located inside a curbed area that drains into the effluent, and periodic inspections along with process changes to prevent future effluent neutralisation tank damage </w:t>
            </w:r>
            <w:r w:rsidR="00251B11">
              <w:t>similar to</w:t>
            </w:r>
            <w:r w:rsidR="0035478E">
              <w:t xml:space="preserve"> 2004 event listed here has occurred. </w:t>
            </w:r>
          </w:p>
          <w:p w14:paraId="0CCE7A43" w14:textId="77777777" w:rsidR="0035478E" w:rsidRDefault="0035478E" w:rsidP="0035478E">
            <w:pPr>
              <w:pStyle w:val="AgencyStdParagraph"/>
              <w:jc w:val="both"/>
            </w:pPr>
          </w:p>
          <w:p w14:paraId="7E5AA89E" w14:textId="6EF14903" w:rsidR="00251B11" w:rsidRDefault="00251B11" w:rsidP="00251B11">
            <w:pPr>
              <w:pStyle w:val="AgencyStdParagraph"/>
              <w:jc w:val="both"/>
            </w:pPr>
            <w:r>
              <w:t xml:space="preserve">Overall, it is stated that the nature and volumes of these spills are not judged to have led to any significant or long-lasting land contamination and measure have been taken to prevent reoccurring again. </w:t>
            </w:r>
          </w:p>
          <w:p w14:paraId="77039ED2" w14:textId="77777777" w:rsidR="00251B11" w:rsidRDefault="00251B11" w:rsidP="00251B11">
            <w:pPr>
              <w:pStyle w:val="AgencyStdParagraph"/>
              <w:jc w:val="both"/>
            </w:pPr>
          </w:p>
          <w:p w14:paraId="77A84816" w14:textId="60F0E4EF" w:rsidR="00315764" w:rsidRPr="006154E4" w:rsidRDefault="00251B11" w:rsidP="00251B11">
            <w:pPr>
              <w:pStyle w:val="AgencyStdParagraph"/>
              <w:jc w:val="both"/>
              <w:rPr>
                <w:b/>
              </w:rPr>
            </w:pPr>
            <w:r>
              <w:t>There are no known incidents in recent years</w:t>
            </w:r>
            <w:r w:rsidR="0035478E">
              <w:t xml:space="preserve"> </w:t>
            </w:r>
          </w:p>
        </w:tc>
      </w:tr>
      <w:tr w:rsidR="00315764" w14:paraId="13849102" w14:textId="77777777">
        <w:tc>
          <w:tcPr>
            <w:tcW w:w="1701" w:type="dxa"/>
            <w:shd w:val="pct12" w:color="auto" w:fill="FFFFFF"/>
          </w:tcPr>
          <w:p w14:paraId="44B886AA" w14:textId="77777777" w:rsidR="00315764" w:rsidRDefault="007D7313" w:rsidP="00AD0AE2">
            <w:pPr>
              <w:pStyle w:val="AgencyStdParagraph"/>
            </w:pPr>
            <w:r>
              <w:t>Checklist of s</w:t>
            </w:r>
            <w:r w:rsidR="005C6927">
              <w:t>upporting i</w:t>
            </w:r>
            <w:r w:rsidR="00315764">
              <w:t>nformation</w:t>
            </w:r>
          </w:p>
        </w:tc>
        <w:tc>
          <w:tcPr>
            <w:tcW w:w="6946" w:type="dxa"/>
          </w:tcPr>
          <w:p w14:paraId="53D7A93E" w14:textId="6083E400" w:rsidR="00315764" w:rsidRPr="00251B11" w:rsidRDefault="00251B11" w:rsidP="00251B11">
            <w:pPr>
              <w:jc w:val="both"/>
              <w:rPr>
                <w:rFonts w:ascii="Arial" w:hAnsi="Arial"/>
                <w:i/>
                <w:sz w:val="20"/>
              </w:rPr>
            </w:pPr>
            <w:r w:rsidRPr="00AC253B">
              <w:rPr>
                <w:rFonts w:ascii="Arial" w:hAnsi="Arial"/>
                <w:i/>
                <w:sz w:val="20"/>
              </w:rPr>
              <w:t xml:space="preserve">Ref: Lenzing spill incidents 1999-2005 </w:t>
            </w:r>
          </w:p>
        </w:tc>
      </w:tr>
    </w:tbl>
    <w:p w14:paraId="5FBBB944" w14:textId="77777777" w:rsidR="00315764" w:rsidRDefault="00315764" w:rsidP="00AD0AE2">
      <w:pPr>
        <w:pStyle w:val="AgencyStdParagraph"/>
      </w:pPr>
    </w:p>
    <w:p w14:paraId="3FBF40BE" w14:textId="77777777" w:rsidR="00315764" w:rsidRDefault="00315764" w:rsidP="00AD0AE2">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46F59215" w14:textId="77777777">
        <w:trPr>
          <w:cantSplit/>
        </w:trPr>
        <w:tc>
          <w:tcPr>
            <w:tcW w:w="8647" w:type="dxa"/>
            <w:gridSpan w:val="2"/>
            <w:shd w:val="pct12" w:color="auto" w:fill="FFFFFF"/>
          </w:tcPr>
          <w:p w14:paraId="2723871A" w14:textId="77777777" w:rsidR="00315764" w:rsidRDefault="00315764" w:rsidP="00AD0AE2">
            <w:pPr>
              <w:pStyle w:val="AgencyStdParagraph"/>
            </w:pPr>
          </w:p>
          <w:p w14:paraId="1902AE44" w14:textId="77777777" w:rsidR="00315764" w:rsidRDefault="00437BE6" w:rsidP="00AD0AE2">
            <w:pPr>
              <w:pStyle w:val="AgencyStdParagraph"/>
            </w:pPr>
            <w:r>
              <w:t>6</w:t>
            </w:r>
            <w:r w:rsidR="00315764">
              <w:t xml:space="preserve">.0 Pollution incidents that may have </w:t>
            </w:r>
            <w:r w:rsidR="00303DAC">
              <w:t xml:space="preserve">had an </w:t>
            </w:r>
            <w:r w:rsidR="00315764">
              <w:t>impact on land</w:t>
            </w:r>
            <w:r w:rsidR="00303DAC">
              <w:t>,</w:t>
            </w:r>
            <w:r w:rsidR="00315764">
              <w:t xml:space="preserve"> and their remediation</w:t>
            </w:r>
          </w:p>
          <w:p w14:paraId="16E41490" w14:textId="77777777" w:rsidR="00315764" w:rsidRDefault="00315764" w:rsidP="00AD0AE2">
            <w:pPr>
              <w:pStyle w:val="AgencyStdParagraph"/>
            </w:pPr>
          </w:p>
        </w:tc>
      </w:tr>
      <w:tr w:rsidR="00315764" w14:paraId="55105F9B" w14:textId="77777777">
        <w:trPr>
          <w:cantSplit/>
        </w:trPr>
        <w:tc>
          <w:tcPr>
            <w:tcW w:w="8647" w:type="dxa"/>
            <w:gridSpan w:val="2"/>
          </w:tcPr>
          <w:p w14:paraId="55F20B31" w14:textId="77777777" w:rsidR="00315764" w:rsidRDefault="00315764" w:rsidP="00AD0AE2">
            <w:pPr>
              <w:pStyle w:val="AgencyStdParagraph"/>
            </w:pPr>
          </w:p>
          <w:p w14:paraId="41A42F4B" w14:textId="3AE5DB8E" w:rsidR="00315764" w:rsidRDefault="00AD0AE2" w:rsidP="00AD0AE2">
            <w:pPr>
              <w:pStyle w:val="AgencyStdParagraph"/>
              <w:rPr>
                <w:b/>
              </w:rPr>
            </w:pPr>
            <w:r>
              <w:t>None</w:t>
            </w:r>
            <w:r w:rsidR="00E02E67">
              <w:t xml:space="preserve"> based on statement above.</w:t>
            </w:r>
          </w:p>
          <w:p w14:paraId="52B71794" w14:textId="77777777" w:rsidR="00315764" w:rsidRDefault="00315764" w:rsidP="00AD0AE2">
            <w:pPr>
              <w:pStyle w:val="AgencyStdParagraph"/>
            </w:pPr>
          </w:p>
        </w:tc>
      </w:tr>
      <w:tr w:rsidR="00315764" w14:paraId="4A22655A" w14:textId="77777777">
        <w:tc>
          <w:tcPr>
            <w:tcW w:w="1701" w:type="dxa"/>
            <w:shd w:val="pct12" w:color="auto" w:fill="FFFFFF"/>
          </w:tcPr>
          <w:p w14:paraId="7030AB27" w14:textId="77777777" w:rsidR="00315764" w:rsidRDefault="007D7313" w:rsidP="00AD0AE2">
            <w:pPr>
              <w:pStyle w:val="AgencyStdParagraph"/>
            </w:pPr>
            <w:r>
              <w:t>Checklist of s</w:t>
            </w:r>
            <w:r w:rsidR="005C6927">
              <w:t>upporting i</w:t>
            </w:r>
            <w:r w:rsidR="00315764">
              <w:t>nformation</w:t>
            </w:r>
          </w:p>
        </w:tc>
        <w:tc>
          <w:tcPr>
            <w:tcW w:w="6946" w:type="dxa"/>
          </w:tcPr>
          <w:p w14:paraId="525CB897" w14:textId="5DB0FCD7" w:rsidR="00315764" w:rsidRDefault="00315764" w:rsidP="00682799">
            <w:pPr>
              <w:pStyle w:val="AgencyStdParagraph"/>
              <w:ind w:left="360"/>
            </w:pPr>
          </w:p>
        </w:tc>
      </w:tr>
    </w:tbl>
    <w:p w14:paraId="24970823" w14:textId="77777777" w:rsidR="00315764" w:rsidRDefault="00315764">
      <w:pPr>
        <w:jc w:val="both"/>
        <w:rPr>
          <w:rFonts w:ascii="Arial" w:hAnsi="Arial"/>
          <w:b/>
          <w:sz w:val="20"/>
        </w:rPr>
      </w:pPr>
    </w:p>
    <w:p w14:paraId="511FE368" w14:textId="77777777" w:rsidR="0013205E" w:rsidRDefault="0013205E">
      <w:pPr>
        <w:jc w:val="both"/>
        <w:rPr>
          <w:rFonts w:ascii="Arial" w:hAnsi="Arial"/>
          <w:b/>
          <w:sz w:val="20"/>
        </w:rPr>
        <w:sectPr w:rsidR="0013205E">
          <w:footerReference w:type="default" r:id="rId9"/>
          <w:pgSz w:w="11907" w:h="16840" w:code="9"/>
          <w:pgMar w:top="1134" w:right="363" w:bottom="1134" w:left="1134" w:header="720" w:footer="720" w:gutter="0"/>
          <w:pgNumType w:start="9"/>
          <w:cols w:space="720"/>
        </w:sectPr>
      </w:pPr>
    </w:p>
    <w:p w14:paraId="4F63EB91" w14:textId="77777777" w:rsidR="00315764" w:rsidRDefault="00315764">
      <w:pPr>
        <w:jc w:val="both"/>
        <w:rPr>
          <w:rFonts w:ascii="Arial" w:hAnsi="Arial"/>
          <w:b/>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38515DC" w14:textId="77777777">
        <w:trPr>
          <w:cantSplit/>
        </w:trPr>
        <w:tc>
          <w:tcPr>
            <w:tcW w:w="8647" w:type="dxa"/>
            <w:gridSpan w:val="2"/>
            <w:shd w:val="pct12" w:color="auto" w:fill="FFFFFF"/>
          </w:tcPr>
          <w:p w14:paraId="4750EAE6" w14:textId="77777777" w:rsidR="00315764" w:rsidRDefault="00315764" w:rsidP="00AD0AE2">
            <w:pPr>
              <w:pStyle w:val="AgencyStdParagraph"/>
            </w:pPr>
          </w:p>
          <w:p w14:paraId="06504F80" w14:textId="77777777" w:rsidR="00315764" w:rsidRDefault="00437BE6" w:rsidP="00AD0AE2">
            <w:pPr>
              <w:pStyle w:val="AgencyStdParagraph"/>
            </w:pPr>
            <w:r>
              <w:t>7</w:t>
            </w:r>
            <w:r w:rsidR="00315764">
              <w:t>.0 Soil gas and water quality monitoring (where undertaken)</w:t>
            </w:r>
          </w:p>
          <w:p w14:paraId="5206A216" w14:textId="77777777" w:rsidR="00315764" w:rsidRDefault="00315764" w:rsidP="00AD0AE2">
            <w:pPr>
              <w:pStyle w:val="AgencyStdParagraph"/>
            </w:pPr>
          </w:p>
        </w:tc>
      </w:tr>
      <w:tr w:rsidR="00315764" w14:paraId="5CAF3513" w14:textId="77777777">
        <w:trPr>
          <w:cantSplit/>
        </w:trPr>
        <w:tc>
          <w:tcPr>
            <w:tcW w:w="8647" w:type="dxa"/>
            <w:gridSpan w:val="2"/>
          </w:tcPr>
          <w:p w14:paraId="03A47A08" w14:textId="77777777" w:rsidR="00315764" w:rsidRDefault="00315764" w:rsidP="00AD0AE2">
            <w:pPr>
              <w:pStyle w:val="AgencyStdParagraph"/>
            </w:pPr>
          </w:p>
          <w:p w14:paraId="09D04CCE" w14:textId="419E02D4" w:rsidR="006154E4" w:rsidRDefault="006154E4" w:rsidP="00AD0AE2">
            <w:pPr>
              <w:pStyle w:val="AgencyStdParagraph"/>
              <w:rPr>
                <w:b/>
              </w:rPr>
            </w:pPr>
            <w:r>
              <w:t>Not applicable.</w:t>
            </w:r>
          </w:p>
          <w:p w14:paraId="51D7BE5F" w14:textId="77777777" w:rsidR="00315764" w:rsidRDefault="00315764" w:rsidP="00AD0AE2">
            <w:pPr>
              <w:pStyle w:val="AgencyStdParagraph"/>
            </w:pPr>
          </w:p>
        </w:tc>
      </w:tr>
      <w:tr w:rsidR="00315764" w14:paraId="73484A17" w14:textId="77777777">
        <w:tc>
          <w:tcPr>
            <w:tcW w:w="1701" w:type="dxa"/>
            <w:shd w:val="pct12" w:color="auto" w:fill="FFFFFF"/>
          </w:tcPr>
          <w:p w14:paraId="48940FB0" w14:textId="77777777" w:rsidR="00315764" w:rsidRDefault="007D7313" w:rsidP="00AD0AE2">
            <w:pPr>
              <w:pStyle w:val="AgencyStdParagraph"/>
            </w:pPr>
            <w:r>
              <w:t>Checklist of s</w:t>
            </w:r>
            <w:r w:rsidR="005C6927">
              <w:t>upporting i</w:t>
            </w:r>
            <w:r w:rsidR="00315764">
              <w:t>nformation</w:t>
            </w:r>
          </w:p>
        </w:tc>
        <w:tc>
          <w:tcPr>
            <w:tcW w:w="6946" w:type="dxa"/>
          </w:tcPr>
          <w:p w14:paraId="4A4C7C45" w14:textId="681CBAAA" w:rsidR="00315764" w:rsidRDefault="00315764" w:rsidP="00AD0AE2">
            <w:pPr>
              <w:pStyle w:val="AgencyStdParagraph"/>
            </w:pPr>
          </w:p>
        </w:tc>
      </w:tr>
    </w:tbl>
    <w:p w14:paraId="374F4B31" w14:textId="77777777" w:rsidR="00315764" w:rsidRDefault="00315764">
      <w:pPr>
        <w:jc w:val="both"/>
        <w:rPr>
          <w:rFonts w:ascii="Arial" w:hAnsi="Arial"/>
          <w:b/>
          <w:sz w:val="20"/>
        </w:rPr>
      </w:pPr>
    </w:p>
    <w:p w14:paraId="780473EF" w14:textId="77777777" w:rsidR="00C835FC" w:rsidRDefault="00C835FC">
      <w:pPr>
        <w:jc w:val="both"/>
        <w:rPr>
          <w:rFonts w:ascii="Arial" w:hAnsi="Arial"/>
          <w:b/>
          <w:sz w:val="20"/>
        </w:rPr>
        <w:sectPr w:rsidR="00C835FC">
          <w:footerReference w:type="default" r:id="rId10"/>
          <w:pgSz w:w="11907" w:h="16840" w:code="9"/>
          <w:pgMar w:top="1134" w:right="363" w:bottom="1134" w:left="1134" w:header="720" w:footer="720" w:gutter="0"/>
          <w:pgNumType w:start="9"/>
          <w:cols w:space="720"/>
        </w:sectPr>
      </w:pPr>
    </w:p>
    <w:p w14:paraId="5DE08F8F" w14:textId="77777777" w:rsidR="00315764" w:rsidRDefault="00315764">
      <w:pPr>
        <w:jc w:val="both"/>
        <w:rPr>
          <w:rFonts w:ascii="Arial" w:hAnsi="Arial"/>
          <w:b/>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7D4CD1F" w14:textId="77777777">
        <w:trPr>
          <w:cantSplit/>
        </w:trPr>
        <w:tc>
          <w:tcPr>
            <w:tcW w:w="8647" w:type="dxa"/>
            <w:gridSpan w:val="2"/>
            <w:shd w:val="pct12" w:color="auto" w:fill="FFFFFF"/>
          </w:tcPr>
          <w:p w14:paraId="0AF044FB" w14:textId="77777777" w:rsidR="00315764" w:rsidRDefault="00315764" w:rsidP="00AD0AE2">
            <w:pPr>
              <w:pStyle w:val="AgencyStdParagraph"/>
            </w:pPr>
          </w:p>
          <w:p w14:paraId="3E931777" w14:textId="77777777" w:rsidR="00315764" w:rsidRDefault="00437BE6" w:rsidP="00AD0AE2">
            <w:pPr>
              <w:pStyle w:val="AgencyStdParagraph"/>
            </w:pPr>
            <w:r>
              <w:t>8</w:t>
            </w:r>
            <w:r w:rsidR="00315764">
              <w:t>.0 Decommissioning and removal of pollution risk</w:t>
            </w:r>
          </w:p>
          <w:p w14:paraId="2BF8189B" w14:textId="77777777" w:rsidR="00315764" w:rsidRDefault="00315764" w:rsidP="00AD0AE2">
            <w:pPr>
              <w:pStyle w:val="AgencyStdParagraph"/>
            </w:pPr>
          </w:p>
        </w:tc>
      </w:tr>
      <w:tr w:rsidR="00315764" w14:paraId="011D3386" w14:textId="77777777">
        <w:trPr>
          <w:cantSplit/>
        </w:trPr>
        <w:tc>
          <w:tcPr>
            <w:tcW w:w="8647" w:type="dxa"/>
            <w:gridSpan w:val="2"/>
          </w:tcPr>
          <w:p w14:paraId="69CDFDCB" w14:textId="77777777" w:rsidR="00315764" w:rsidRDefault="00315764" w:rsidP="00AD0AE2">
            <w:pPr>
              <w:pStyle w:val="AgencyStdParagraph"/>
            </w:pPr>
          </w:p>
          <w:p w14:paraId="7A81EF52" w14:textId="6CC9E27E" w:rsidR="006154E4" w:rsidRDefault="006154E4" w:rsidP="00AD0AE2">
            <w:pPr>
              <w:pStyle w:val="AgencyStdParagraph"/>
              <w:rPr>
                <w:b/>
              </w:rPr>
            </w:pPr>
            <w:r>
              <w:t>Not applicable.</w:t>
            </w:r>
          </w:p>
          <w:p w14:paraId="5304FAFA" w14:textId="77777777" w:rsidR="00315764" w:rsidRDefault="00315764" w:rsidP="00AD0AE2">
            <w:pPr>
              <w:pStyle w:val="AgencyStdParagraph"/>
            </w:pPr>
          </w:p>
        </w:tc>
      </w:tr>
      <w:tr w:rsidR="00315764" w14:paraId="4C9D3EAF" w14:textId="77777777">
        <w:tc>
          <w:tcPr>
            <w:tcW w:w="1701" w:type="dxa"/>
            <w:shd w:val="pct12" w:color="auto" w:fill="FFFFFF"/>
          </w:tcPr>
          <w:p w14:paraId="584E41F8" w14:textId="77777777" w:rsidR="00315764" w:rsidRDefault="007D7313" w:rsidP="00AD0AE2">
            <w:pPr>
              <w:pStyle w:val="AgencyStdParagraph"/>
            </w:pPr>
            <w:r>
              <w:t>Checklist of s</w:t>
            </w:r>
            <w:r w:rsidR="00315764">
              <w:t xml:space="preserve">upporting </w:t>
            </w:r>
            <w:r w:rsidR="005C6927">
              <w:t>i</w:t>
            </w:r>
            <w:r w:rsidR="00315764">
              <w:t>nformation</w:t>
            </w:r>
          </w:p>
        </w:tc>
        <w:tc>
          <w:tcPr>
            <w:tcW w:w="6946" w:type="dxa"/>
          </w:tcPr>
          <w:p w14:paraId="18C4AFE9" w14:textId="1B2B18C0" w:rsidR="00315764" w:rsidRPr="00AD0AE2" w:rsidRDefault="00315764" w:rsidP="00AD0AE2">
            <w:pPr>
              <w:pStyle w:val="AgencyStdParagraph"/>
              <w:ind w:left="360"/>
            </w:pPr>
          </w:p>
        </w:tc>
      </w:tr>
    </w:tbl>
    <w:p w14:paraId="477AA387" w14:textId="77777777" w:rsidR="00315764" w:rsidRDefault="00315764">
      <w:pPr>
        <w:jc w:val="both"/>
        <w:rPr>
          <w:rFonts w:ascii="Arial" w:hAnsi="Arial"/>
          <w:b/>
          <w:sz w:val="20"/>
        </w:rPr>
      </w:pPr>
    </w:p>
    <w:p w14:paraId="46E057B8" w14:textId="77777777" w:rsidR="00315764" w:rsidRDefault="00315764" w:rsidP="00AD0AE2">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707F1C81" w14:textId="77777777">
        <w:trPr>
          <w:cantSplit/>
        </w:trPr>
        <w:tc>
          <w:tcPr>
            <w:tcW w:w="8647" w:type="dxa"/>
            <w:gridSpan w:val="2"/>
            <w:shd w:val="pct12" w:color="auto" w:fill="FFFFFF"/>
          </w:tcPr>
          <w:p w14:paraId="27921A57" w14:textId="77777777" w:rsidR="00315764" w:rsidRDefault="00315764" w:rsidP="00AD0AE2">
            <w:pPr>
              <w:pStyle w:val="AgencyStdParagraph"/>
            </w:pPr>
          </w:p>
          <w:p w14:paraId="2B09560C" w14:textId="77777777" w:rsidR="00315764" w:rsidRDefault="00437BE6" w:rsidP="00AD0AE2">
            <w:pPr>
              <w:pStyle w:val="AgencyStdParagraph"/>
            </w:pPr>
            <w:r>
              <w:t>9</w:t>
            </w:r>
            <w:r w:rsidR="00315764">
              <w:t>.0 Reference data and remediation (where relevant)</w:t>
            </w:r>
          </w:p>
          <w:p w14:paraId="2036C70E" w14:textId="77777777" w:rsidR="00315764" w:rsidRDefault="00315764" w:rsidP="00AD0AE2">
            <w:pPr>
              <w:pStyle w:val="AgencyStdParagraph"/>
            </w:pPr>
          </w:p>
        </w:tc>
      </w:tr>
      <w:tr w:rsidR="00315764" w14:paraId="248ADF81" w14:textId="77777777">
        <w:trPr>
          <w:cantSplit/>
        </w:trPr>
        <w:tc>
          <w:tcPr>
            <w:tcW w:w="8647" w:type="dxa"/>
            <w:gridSpan w:val="2"/>
          </w:tcPr>
          <w:p w14:paraId="57757873" w14:textId="77777777" w:rsidR="00315764" w:rsidRDefault="00315764" w:rsidP="00AD0AE2">
            <w:pPr>
              <w:pStyle w:val="AgencyStdParagraph"/>
            </w:pPr>
          </w:p>
          <w:p w14:paraId="5AB0F048" w14:textId="336A052E" w:rsidR="006154E4" w:rsidRDefault="006154E4" w:rsidP="00AD0AE2">
            <w:pPr>
              <w:pStyle w:val="AgencyStdParagraph"/>
              <w:rPr>
                <w:b/>
              </w:rPr>
            </w:pPr>
            <w:r>
              <w:t>Not applicable.</w:t>
            </w:r>
          </w:p>
          <w:p w14:paraId="168FC525" w14:textId="77777777" w:rsidR="00315764" w:rsidRDefault="00315764" w:rsidP="00AD0AE2">
            <w:pPr>
              <w:pStyle w:val="AgencyStdParagraph"/>
            </w:pPr>
          </w:p>
        </w:tc>
      </w:tr>
      <w:tr w:rsidR="00315764" w14:paraId="538FB686" w14:textId="77777777">
        <w:tc>
          <w:tcPr>
            <w:tcW w:w="1701" w:type="dxa"/>
            <w:shd w:val="pct12" w:color="auto" w:fill="FFFFFF"/>
          </w:tcPr>
          <w:p w14:paraId="7EAD2124" w14:textId="77777777" w:rsidR="00315764" w:rsidRDefault="007D7313" w:rsidP="00AD0AE2">
            <w:pPr>
              <w:pStyle w:val="AgencyStdParagraph"/>
            </w:pPr>
            <w:r>
              <w:t>Checklist of s</w:t>
            </w:r>
            <w:r w:rsidR="005C6927">
              <w:t>upporting i</w:t>
            </w:r>
            <w:r w:rsidR="00315764">
              <w:t>nformation</w:t>
            </w:r>
          </w:p>
        </w:tc>
        <w:tc>
          <w:tcPr>
            <w:tcW w:w="6946" w:type="dxa"/>
          </w:tcPr>
          <w:p w14:paraId="60A5CBFE" w14:textId="69E0B5FF" w:rsidR="00315764" w:rsidRPr="00AD0AE2" w:rsidRDefault="00315764" w:rsidP="00682799">
            <w:pPr>
              <w:pStyle w:val="AgencyStdParagraph"/>
            </w:pPr>
          </w:p>
        </w:tc>
      </w:tr>
    </w:tbl>
    <w:p w14:paraId="4B5A180F" w14:textId="77777777" w:rsidR="00315764" w:rsidRDefault="00315764" w:rsidP="00AD0AE2">
      <w:pPr>
        <w:pStyle w:val="AgencyStdParagraph"/>
      </w:pPr>
    </w:p>
    <w:p w14:paraId="5A59C812" w14:textId="77777777" w:rsidR="00315764" w:rsidRDefault="00315764" w:rsidP="00AD0AE2">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15764" w14:paraId="15D577BA" w14:textId="77777777">
        <w:trPr>
          <w:cantSplit/>
        </w:trPr>
        <w:tc>
          <w:tcPr>
            <w:tcW w:w="8647" w:type="dxa"/>
            <w:shd w:val="pct12" w:color="auto" w:fill="FFFFFF"/>
          </w:tcPr>
          <w:p w14:paraId="415D4576" w14:textId="77777777" w:rsidR="00315764" w:rsidRDefault="00315764" w:rsidP="00AD0AE2">
            <w:pPr>
              <w:pStyle w:val="AgencyStdParagraph"/>
            </w:pPr>
          </w:p>
          <w:p w14:paraId="323EA16D" w14:textId="77777777" w:rsidR="00315764" w:rsidRDefault="00FC32F5" w:rsidP="00AD0AE2">
            <w:pPr>
              <w:pStyle w:val="AgencyStdParagraph"/>
            </w:pPr>
            <w:r>
              <w:t>1</w:t>
            </w:r>
            <w:r w:rsidR="00437BE6">
              <w:t>0</w:t>
            </w:r>
            <w:r w:rsidR="00315764">
              <w:t>.0 Statement of site condition</w:t>
            </w:r>
          </w:p>
          <w:p w14:paraId="27C3991B" w14:textId="77777777" w:rsidR="00315764" w:rsidRDefault="00315764" w:rsidP="00AD0AE2">
            <w:pPr>
              <w:pStyle w:val="AgencyStdParagraph"/>
            </w:pPr>
          </w:p>
        </w:tc>
      </w:tr>
      <w:tr w:rsidR="00315764" w14:paraId="5057F4B5" w14:textId="77777777">
        <w:trPr>
          <w:cantSplit/>
        </w:trPr>
        <w:tc>
          <w:tcPr>
            <w:tcW w:w="8647" w:type="dxa"/>
          </w:tcPr>
          <w:p w14:paraId="395EE905" w14:textId="77777777" w:rsidR="00315764" w:rsidRDefault="00315764" w:rsidP="00AD0AE2">
            <w:pPr>
              <w:pStyle w:val="AgencyStdParagraph"/>
            </w:pPr>
          </w:p>
          <w:p w14:paraId="5DF7E415" w14:textId="2D816FB3" w:rsidR="006154E4" w:rsidRPr="00AD0AE2" w:rsidRDefault="006154E4" w:rsidP="00AD0AE2">
            <w:pPr>
              <w:pStyle w:val="AgencyStdParagraph"/>
              <w:rPr>
                <w:b/>
              </w:rPr>
            </w:pPr>
            <w:r w:rsidRPr="00AD0AE2">
              <w:t>Not applicable.</w:t>
            </w:r>
          </w:p>
          <w:p w14:paraId="7EE91F05" w14:textId="77777777" w:rsidR="00315764" w:rsidRDefault="00315764" w:rsidP="00AD0AE2">
            <w:pPr>
              <w:pStyle w:val="AgencyStdParagraph"/>
            </w:pPr>
          </w:p>
        </w:tc>
      </w:tr>
    </w:tbl>
    <w:p w14:paraId="5953ACBA" w14:textId="77777777" w:rsidR="00315764" w:rsidRDefault="00315764" w:rsidP="00AD0AE2">
      <w:pPr>
        <w:pStyle w:val="AgencyStdParagraph"/>
      </w:pPr>
    </w:p>
    <w:p w14:paraId="7A1647C3" w14:textId="77777777" w:rsidR="00315764" w:rsidRDefault="00315764" w:rsidP="00AD0AE2">
      <w:pPr>
        <w:pStyle w:val="AgencyStdParagraph"/>
      </w:pPr>
    </w:p>
    <w:p w14:paraId="43CC0F22" w14:textId="77777777" w:rsidR="00315764" w:rsidRDefault="00315764"/>
    <w:sectPr w:rsidR="00315764">
      <w:pgSz w:w="11907" w:h="16840" w:code="9"/>
      <w:pgMar w:top="1134" w:right="363" w:bottom="1134" w:left="1134"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37FF5" w14:textId="77777777" w:rsidR="00573B2D" w:rsidRDefault="00573B2D">
      <w:r>
        <w:separator/>
      </w:r>
    </w:p>
  </w:endnote>
  <w:endnote w:type="continuationSeparator" w:id="0">
    <w:p w14:paraId="69974268" w14:textId="77777777" w:rsidR="00573B2D" w:rsidRDefault="0057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B28D0" w14:textId="77777777" w:rsidR="0067249C" w:rsidRPr="00BD76C0" w:rsidRDefault="0067249C" w:rsidP="00BD76C0">
    <w:pPr>
      <w:pStyle w:val="Footer"/>
      <w:jc w:val="right"/>
      <w:rPr>
        <w:rFonts w:ascii="Arial" w:hAnsi="Arial" w:cs="Arial"/>
      </w:rPr>
    </w:pPr>
    <w:r>
      <w:rPr>
        <w:rFonts w:ascii="Arial" w:hAnsi="Arial" w:cs="Arial"/>
      </w:rPr>
      <w:t xml:space="preserve">  V2.0 4</w:t>
    </w:r>
    <w:r w:rsidRPr="00BD76C0">
      <w:rPr>
        <w:rFonts w:ascii="Arial" w:hAnsi="Arial" w:cs="Arial"/>
      </w:rPr>
      <w:t xml:space="preserve"> August 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B82B" w14:textId="77777777" w:rsidR="0067249C" w:rsidRDefault="0067249C">
    <w:pPr>
      <w:pStyle w:val="Footer"/>
      <w:ind w:right="36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D516F" w14:textId="77777777" w:rsidR="0067249C" w:rsidRDefault="0067249C">
    <w:pPr>
      <w:pStyle w:val="Footer"/>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7AFB7" w14:textId="77777777" w:rsidR="00573B2D" w:rsidRDefault="00573B2D">
      <w:r>
        <w:separator/>
      </w:r>
    </w:p>
  </w:footnote>
  <w:footnote w:type="continuationSeparator" w:id="0">
    <w:p w14:paraId="606D4CB5" w14:textId="77777777" w:rsidR="00573B2D" w:rsidRDefault="0057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E63"/>
    <w:multiLevelType w:val="hybridMultilevel"/>
    <w:tmpl w:val="53DC8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C40F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BCA7EF1"/>
    <w:multiLevelType w:val="hybridMultilevel"/>
    <w:tmpl w:val="68D08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95D7B"/>
    <w:multiLevelType w:val="multilevel"/>
    <w:tmpl w:val="13CCD322"/>
    <w:lvl w:ilvl="0">
      <w:numFmt w:val="decimal"/>
      <w:pStyle w:val="StyleBodyText312ptBoldAllcaps"/>
      <w:lvlText w:val="Step %1."/>
      <w:lvlJc w:val="left"/>
      <w:pPr>
        <w:tabs>
          <w:tab w:val="num" w:pos="1418"/>
        </w:tabs>
        <w:ind w:left="1418" w:hanging="1418"/>
      </w:pPr>
      <w:rPr>
        <w:rFonts w:hint="default"/>
      </w:rPr>
    </w:lvl>
    <w:lvl w:ilvl="1">
      <w:start w:val="1"/>
      <w:numFmt w:val="decimal"/>
      <w:lvlText w:val="%1.%2"/>
      <w:lvlJc w:val="left"/>
      <w:pPr>
        <w:tabs>
          <w:tab w:val="num" w:pos="397"/>
        </w:tabs>
        <w:ind w:left="794" w:hanging="437"/>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F0E20E4"/>
    <w:multiLevelType w:val="multilevel"/>
    <w:tmpl w:val="39CCAA7E"/>
    <w:lvl w:ilvl="0">
      <w:start w:val="1"/>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00109F2"/>
    <w:multiLevelType w:val="multilevel"/>
    <w:tmpl w:val="5F28E0E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AC7AC8"/>
    <w:multiLevelType w:val="hybridMultilevel"/>
    <w:tmpl w:val="176AB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248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F345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9D4C3D"/>
    <w:multiLevelType w:val="multilevel"/>
    <w:tmpl w:val="11CAE64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1D60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993B23"/>
    <w:multiLevelType w:val="hybridMultilevel"/>
    <w:tmpl w:val="D368E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B4F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9467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BA27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054B8A"/>
    <w:multiLevelType w:val="hybridMultilevel"/>
    <w:tmpl w:val="6234E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941D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D682621"/>
    <w:multiLevelType w:val="hybridMultilevel"/>
    <w:tmpl w:val="DCEA8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2556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815DEC"/>
    <w:multiLevelType w:val="multilevel"/>
    <w:tmpl w:val="06543FD6"/>
    <w:lvl w:ilvl="0">
      <w:start w:val="4"/>
      <w:numFmt w:val="decimal"/>
      <w:lvlText w:val="%1"/>
      <w:lvlJc w:val="left"/>
      <w:pPr>
        <w:tabs>
          <w:tab w:val="num" w:pos="360"/>
        </w:tabs>
        <w:ind w:left="360" w:hanging="360"/>
      </w:pPr>
      <w:rPr>
        <w:rFonts w:hint="default"/>
      </w:rPr>
    </w:lvl>
    <w:lvl w:ilvl="1">
      <w:start w:val="3"/>
      <w:numFmt w:val="decimal"/>
      <w:pStyle w:val="AgencySideHeadings"/>
      <w:lvlText w:val="%1.%2"/>
      <w:lvlJc w:val="left"/>
      <w:pPr>
        <w:tabs>
          <w:tab w:val="num" w:pos="360"/>
        </w:tabs>
        <w:ind w:left="357" w:hanging="357"/>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591356041">
    <w:abstractNumId w:val="4"/>
  </w:num>
  <w:num w:numId="2" w16cid:durableId="26102125">
    <w:abstractNumId w:val="19"/>
  </w:num>
  <w:num w:numId="3" w16cid:durableId="1122723591">
    <w:abstractNumId w:val="3"/>
  </w:num>
  <w:num w:numId="4" w16cid:durableId="1974141431">
    <w:abstractNumId w:val="10"/>
  </w:num>
  <w:num w:numId="5" w16cid:durableId="1496259252">
    <w:abstractNumId w:val="1"/>
  </w:num>
  <w:num w:numId="6" w16cid:durableId="864710492">
    <w:abstractNumId w:val="16"/>
  </w:num>
  <w:num w:numId="7" w16cid:durableId="825516330">
    <w:abstractNumId w:val="13"/>
  </w:num>
  <w:num w:numId="8" w16cid:durableId="355470317">
    <w:abstractNumId w:val="12"/>
  </w:num>
  <w:num w:numId="9" w16cid:durableId="1537549602">
    <w:abstractNumId w:val="18"/>
  </w:num>
  <w:num w:numId="10" w16cid:durableId="638265189">
    <w:abstractNumId w:val="7"/>
  </w:num>
  <w:num w:numId="11" w16cid:durableId="1815757071">
    <w:abstractNumId w:val="14"/>
  </w:num>
  <w:num w:numId="12" w16cid:durableId="954336799">
    <w:abstractNumId w:val="5"/>
  </w:num>
  <w:num w:numId="13" w16cid:durableId="932594123">
    <w:abstractNumId w:val="8"/>
  </w:num>
  <w:num w:numId="14" w16cid:durableId="1815874166">
    <w:abstractNumId w:val="17"/>
  </w:num>
  <w:num w:numId="15" w16cid:durableId="1100613099">
    <w:abstractNumId w:val="2"/>
  </w:num>
  <w:num w:numId="16" w16cid:durableId="1822386476">
    <w:abstractNumId w:val="9"/>
  </w:num>
  <w:num w:numId="17" w16cid:durableId="1808234733">
    <w:abstractNumId w:val="0"/>
  </w:num>
  <w:num w:numId="18" w16cid:durableId="196623504">
    <w:abstractNumId w:val="6"/>
  </w:num>
  <w:num w:numId="19" w16cid:durableId="640160056">
    <w:abstractNumId w:val="11"/>
  </w:num>
  <w:num w:numId="20" w16cid:durableId="58938754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gnword-docGUID" w:val="{E7CBC78D-63FB-461C-A31E-966C4C4EA176}"/>
    <w:docVar w:name="dgnword-eventsink" w:val="44127336"/>
  </w:docVars>
  <w:rsids>
    <w:rsidRoot w:val="00304C89"/>
    <w:rsid w:val="00016377"/>
    <w:rsid w:val="00016426"/>
    <w:rsid w:val="00020786"/>
    <w:rsid w:val="00050CE9"/>
    <w:rsid w:val="00054271"/>
    <w:rsid w:val="00063F8D"/>
    <w:rsid w:val="000661A0"/>
    <w:rsid w:val="00072BBD"/>
    <w:rsid w:val="00082FEF"/>
    <w:rsid w:val="000864B8"/>
    <w:rsid w:val="00097DDA"/>
    <w:rsid w:val="000A3C04"/>
    <w:rsid w:val="000A4E9B"/>
    <w:rsid w:val="000A7C6B"/>
    <w:rsid w:val="000B6C9E"/>
    <w:rsid w:val="000D4867"/>
    <w:rsid w:val="000E65F7"/>
    <w:rsid w:val="000F1ACF"/>
    <w:rsid w:val="000F6237"/>
    <w:rsid w:val="000F6416"/>
    <w:rsid w:val="00112302"/>
    <w:rsid w:val="00122116"/>
    <w:rsid w:val="00131E3F"/>
    <w:rsid w:val="0013205E"/>
    <w:rsid w:val="00132741"/>
    <w:rsid w:val="00133DAC"/>
    <w:rsid w:val="00136F18"/>
    <w:rsid w:val="00137EE1"/>
    <w:rsid w:val="00141C94"/>
    <w:rsid w:val="001433DB"/>
    <w:rsid w:val="00150EC7"/>
    <w:rsid w:val="001602A4"/>
    <w:rsid w:val="00164BAC"/>
    <w:rsid w:val="001662A6"/>
    <w:rsid w:val="00167929"/>
    <w:rsid w:val="00175406"/>
    <w:rsid w:val="00192CA3"/>
    <w:rsid w:val="001A0D64"/>
    <w:rsid w:val="001A5A85"/>
    <w:rsid w:val="001A6383"/>
    <w:rsid w:val="001B4F06"/>
    <w:rsid w:val="001C2A65"/>
    <w:rsid w:val="001C752D"/>
    <w:rsid w:val="001C77AA"/>
    <w:rsid w:val="001D4DE6"/>
    <w:rsid w:val="001D7657"/>
    <w:rsid w:val="001E328B"/>
    <w:rsid w:val="001E6037"/>
    <w:rsid w:val="001E6178"/>
    <w:rsid w:val="001F02A6"/>
    <w:rsid w:val="001F2FB2"/>
    <w:rsid w:val="00201B11"/>
    <w:rsid w:val="00203995"/>
    <w:rsid w:val="00211B3B"/>
    <w:rsid w:val="00212F0A"/>
    <w:rsid w:val="00215D81"/>
    <w:rsid w:val="00220446"/>
    <w:rsid w:val="00241646"/>
    <w:rsid w:val="00251B11"/>
    <w:rsid w:val="00255B96"/>
    <w:rsid w:val="0025663A"/>
    <w:rsid w:val="002573DA"/>
    <w:rsid w:val="0026056D"/>
    <w:rsid w:val="002630A2"/>
    <w:rsid w:val="00272CC4"/>
    <w:rsid w:val="00277B43"/>
    <w:rsid w:val="00281C81"/>
    <w:rsid w:val="002933BA"/>
    <w:rsid w:val="00294184"/>
    <w:rsid w:val="002A13D2"/>
    <w:rsid w:val="002A1A10"/>
    <w:rsid w:val="002A3AC0"/>
    <w:rsid w:val="002A4650"/>
    <w:rsid w:val="002A7844"/>
    <w:rsid w:val="002B1A17"/>
    <w:rsid w:val="002B3744"/>
    <w:rsid w:val="002B6021"/>
    <w:rsid w:val="002D73F7"/>
    <w:rsid w:val="002F0887"/>
    <w:rsid w:val="002F7370"/>
    <w:rsid w:val="00303DAC"/>
    <w:rsid w:val="00304C89"/>
    <w:rsid w:val="00307BAD"/>
    <w:rsid w:val="00315764"/>
    <w:rsid w:val="0031674D"/>
    <w:rsid w:val="003228A7"/>
    <w:rsid w:val="00324FCF"/>
    <w:rsid w:val="003474D7"/>
    <w:rsid w:val="0035478E"/>
    <w:rsid w:val="00373F84"/>
    <w:rsid w:val="003815F2"/>
    <w:rsid w:val="00386A98"/>
    <w:rsid w:val="00394D6F"/>
    <w:rsid w:val="0039649C"/>
    <w:rsid w:val="003A5297"/>
    <w:rsid w:val="003B2BF2"/>
    <w:rsid w:val="003B4DC3"/>
    <w:rsid w:val="003C3050"/>
    <w:rsid w:val="003D114C"/>
    <w:rsid w:val="003D2717"/>
    <w:rsid w:val="003D5BE6"/>
    <w:rsid w:val="003E27AA"/>
    <w:rsid w:val="003E6A24"/>
    <w:rsid w:val="003E6F9B"/>
    <w:rsid w:val="003E7B33"/>
    <w:rsid w:val="003F1A51"/>
    <w:rsid w:val="00405916"/>
    <w:rsid w:val="00405C17"/>
    <w:rsid w:val="00405C50"/>
    <w:rsid w:val="00407CE7"/>
    <w:rsid w:val="004102BE"/>
    <w:rsid w:val="004159B5"/>
    <w:rsid w:val="00437BE6"/>
    <w:rsid w:val="00440D81"/>
    <w:rsid w:val="0044387D"/>
    <w:rsid w:val="004553B3"/>
    <w:rsid w:val="00467AC0"/>
    <w:rsid w:val="004862DD"/>
    <w:rsid w:val="004920B3"/>
    <w:rsid w:val="004A20B2"/>
    <w:rsid w:val="004A42A1"/>
    <w:rsid w:val="004B0EE7"/>
    <w:rsid w:val="004D710B"/>
    <w:rsid w:val="004D7719"/>
    <w:rsid w:val="004E3814"/>
    <w:rsid w:val="004F1238"/>
    <w:rsid w:val="004F2D20"/>
    <w:rsid w:val="00501BA9"/>
    <w:rsid w:val="00505869"/>
    <w:rsid w:val="00505A11"/>
    <w:rsid w:val="005104CC"/>
    <w:rsid w:val="00511A63"/>
    <w:rsid w:val="00513F8E"/>
    <w:rsid w:val="0053131D"/>
    <w:rsid w:val="00554834"/>
    <w:rsid w:val="0056288E"/>
    <w:rsid w:val="0056528A"/>
    <w:rsid w:val="00573B2D"/>
    <w:rsid w:val="0057443F"/>
    <w:rsid w:val="005776F5"/>
    <w:rsid w:val="0058494C"/>
    <w:rsid w:val="0059347C"/>
    <w:rsid w:val="005B0AD3"/>
    <w:rsid w:val="005B7594"/>
    <w:rsid w:val="005C095C"/>
    <w:rsid w:val="005C6927"/>
    <w:rsid w:val="005C6C6A"/>
    <w:rsid w:val="005D20F5"/>
    <w:rsid w:val="005D5F49"/>
    <w:rsid w:val="005D6DC3"/>
    <w:rsid w:val="005F014D"/>
    <w:rsid w:val="005F353A"/>
    <w:rsid w:val="005F4E5D"/>
    <w:rsid w:val="00602B56"/>
    <w:rsid w:val="006055F1"/>
    <w:rsid w:val="006122D3"/>
    <w:rsid w:val="006154E4"/>
    <w:rsid w:val="006162E2"/>
    <w:rsid w:val="00616A9A"/>
    <w:rsid w:val="00621410"/>
    <w:rsid w:val="00621820"/>
    <w:rsid w:val="00621DB3"/>
    <w:rsid w:val="00625642"/>
    <w:rsid w:val="00627732"/>
    <w:rsid w:val="00633359"/>
    <w:rsid w:val="00633C8B"/>
    <w:rsid w:val="00637C32"/>
    <w:rsid w:val="00647172"/>
    <w:rsid w:val="00650268"/>
    <w:rsid w:val="00653130"/>
    <w:rsid w:val="00655B8B"/>
    <w:rsid w:val="0065732D"/>
    <w:rsid w:val="0066473B"/>
    <w:rsid w:val="0067249C"/>
    <w:rsid w:val="006727D8"/>
    <w:rsid w:val="00682799"/>
    <w:rsid w:val="0068575F"/>
    <w:rsid w:val="00686163"/>
    <w:rsid w:val="00687A1A"/>
    <w:rsid w:val="00692E72"/>
    <w:rsid w:val="006A2F46"/>
    <w:rsid w:val="006B38CB"/>
    <w:rsid w:val="006B38D9"/>
    <w:rsid w:val="006C2721"/>
    <w:rsid w:val="006C3253"/>
    <w:rsid w:val="006C69A8"/>
    <w:rsid w:val="006D5710"/>
    <w:rsid w:val="006E7D47"/>
    <w:rsid w:val="006F1810"/>
    <w:rsid w:val="006F1AE8"/>
    <w:rsid w:val="006F4834"/>
    <w:rsid w:val="006F66DE"/>
    <w:rsid w:val="00700C0F"/>
    <w:rsid w:val="00700C1B"/>
    <w:rsid w:val="00703163"/>
    <w:rsid w:val="007217BB"/>
    <w:rsid w:val="007233D6"/>
    <w:rsid w:val="00726981"/>
    <w:rsid w:val="00735806"/>
    <w:rsid w:val="00735E33"/>
    <w:rsid w:val="0073642F"/>
    <w:rsid w:val="00736B6D"/>
    <w:rsid w:val="00760EF7"/>
    <w:rsid w:val="00774509"/>
    <w:rsid w:val="00781E70"/>
    <w:rsid w:val="00794CC6"/>
    <w:rsid w:val="00794DBD"/>
    <w:rsid w:val="00797BA3"/>
    <w:rsid w:val="007A0898"/>
    <w:rsid w:val="007A0D13"/>
    <w:rsid w:val="007A2D49"/>
    <w:rsid w:val="007A443B"/>
    <w:rsid w:val="007A6D23"/>
    <w:rsid w:val="007B11BE"/>
    <w:rsid w:val="007C14CA"/>
    <w:rsid w:val="007C6ADF"/>
    <w:rsid w:val="007D3D83"/>
    <w:rsid w:val="007D5528"/>
    <w:rsid w:val="007D730D"/>
    <w:rsid w:val="007D7313"/>
    <w:rsid w:val="007E5250"/>
    <w:rsid w:val="007F0080"/>
    <w:rsid w:val="007F204D"/>
    <w:rsid w:val="007F6AF4"/>
    <w:rsid w:val="007F702E"/>
    <w:rsid w:val="008101DD"/>
    <w:rsid w:val="0081222F"/>
    <w:rsid w:val="00815747"/>
    <w:rsid w:val="00815778"/>
    <w:rsid w:val="008276E2"/>
    <w:rsid w:val="00831CDD"/>
    <w:rsid w:val="008339FC"/>
    <w:rsid w:val="00836CE5"/>
    <w:rsid w:val="00840310"/>
    <w:rsid w:val="00842415"/>
    <w:rsid w:val="00862A69"/>
    <w:rsid w:val="00870022"/>
    <w:rsid w:val="0087675F"/>
    <w:rsid w:val="00876934"/>
    <w:rsid w:val="00876BDF"/>
    <w:rsid w:val="008803C0"/>
    <w:rsid w:val="00887456"/>
    <w:rsid w:val="00887F50"/>
    <w:rsid w:val="008A469C"/>
    <w:rsid w:val="008A6D3D"/>
    <w:rsid w:val="008A7848"/>
    <w:rsid w:val="008A7CF6"/>
    <w:rsid w:val="008C4BF4"/>
    <w:rsid w:val="008E0123"/>
    <w:rsid w:val="008E3CD6"/>
    <w:rsid w:val="008F195D"/>
    <w:rsid w:val="00902654"/>
    <w:rsid w:val="00910852"/>
    <w:rsid w:val="00916C0A"/>
    <w:rsid w:val="00923FB8"/>
    <w:rsid w:val="00927CA0"/>
    <w:rsid w:val="00943681"/>
    <w:rsid w:val="00951EEB"/>
    <w:rsid w:val="0096107A"/>
    <w:rsid w:val="009661C2"/>
    <w:rsid w:val="00972F28"/>
    <w:rsid w:val="009733DA"/>
    <w:rsid w:val="00975FE3"/>
    <w:rsid w:val="00990E95"/>
    <w:rsid w:val="009A1309"/>
    <w:rsid w:val="009D3492"/>
    <w:rsid w:val="009E4229"/>
    <w:rsid w:val="009F60F4"/>
    <w:rsid w:val="009F7DCB"/>
    <w:rsid w:val="00A01FFC"/>
    <w:rsid w:val="00A13AF5"/>
    <w:rsid w:val="00A1728C"/>
    <w:rsid w:val="00A224C4"/>
    <w:rsid w:val="00A23597"/>
    <w:rsid w:val="00A264CB"/>
    <w:rsid w:val="00A26F56"/>
    <w:rsid w:val="00A2748F"/>
    <w:rsid w:val="00A33896"/>
    <w:rsid w:val="00A36C16"/>
    <w:rsid w:val="00A41555"/>
    <w:rsid w:val="00A41F90"/>
    <w:rsid w:val="00A50C31"/>
    <w:rsid w:val="00A603B7"/>
    <w:rsid w:val="00A624C1"/>
    <w:rsid w:val="00A631F7"/>
    <w:rsid w:val="00A6715B"/>
    <w:rsid w:val="00A76BD4"/>
    <w:rsid w:val="00A80A89"/>
    <w:rsid w:val="00A84CD5"/>
    <w:rsid w:val="00A84E7E"/>
    <w:rsid w:val="00A84ECF"/>
    <w:rsid w:val="00A85F6E"/>
    <w:rsid w:val="00A860E5"/>
    <w:rsid w:val="00A911EB"/>
    <w:rsid w:val="00A96EC9"/>
    <w:rsid w:val="00AA1A8B"/>
    <w:rsid w:val="00AB0E42"/>
    <w:rsid w:val="00AB3DDD"/>
    <w:rsid w:val="00AB5E64"/>
    <w:rsid w:val="00AC7A85"/>
    <w:rsid w:val="00AD0AE2"/>
    <w:rsid w:val="00AD21A8"/>
    <w:rsid w:val="00AE41A0"/>
    <w:rsid w:val="00AF5311"/>
    <w:rsid w:val="00B06E28"/>
    <w:rsid w:val="00B21621"/>
    <w:rsid w:val="00B26299"/>
    <w:rsid w:val="00B41E72"/>
    <w:rsid w:val="00B46C46"/>
    <w:rsid w:val="00B54EEE"/>
    <w:rsid w:val="00B6001E"/>
    <w:rsid w:val="00B647FA"/>
    <w:rsid w:val="00B65E92"/>
    <w:rsid w:val="00B77EB9"/>
    <w:rsid w:val="00B80C45"/>
    <w:rsid w:val="00B80E46"/>
    <w:rsid w:val="00B86082"/>
    <w:rsid w:val="00B91BBD"/>
    <w:rsid w:val="00B91D6C"/>
    <w:rsid w:val="00B969BD"/>
    <w:rsid w:val="00BA05D2"/>
    <w:rsid w:val="00BB0D4D"/>
    <w:rsid w:val="00BB31C3"/>
    <w:rsid w:val="00BC738D"/>
    <w:rsid w:val="00BD76C0"/>
    <w:rsid w:val="00BE6B3C"/>
    <w:rsid w:val="00BF73C4"/>
    <w:rsid w:val="00C0019E"/>
    <w:rsid w:val="00C01A1A"/>
    <w:rsid w:val="00C05A2C"/>
    <w:rsid w:val="00C06FDF"/>
    <w:rsid w:val="00C13E77"/>
    <w:rsid w:val="00C160CB"/>
    <w:rsid w:val="00C203E5"/>
    <w:rsid w:val="00C22FE0"/>
    <w:rsid w:val="00C27BAB"/>
    <w:rsid w:val="00C35724"/>
    <w:rsid w:val="00C46F69"/>
    <w:rsid w:val="00C67C4A"/>
    <w:rsid w:val="00C7441B"/>
    <w:rsid w:val="00C835FC"/>
    <w:rsid w:val="00C85040"/>
    <w:rsid w:val="00C952D7"/>
    <w:rsid w:val="00C96CAE"/>
    <w:rsid w:val="00CA1385"/>
    <w:rsid w:val="00CA387A"/>
    <w:rsid w:val="00CA481D"/>
    <w:rsid w:val="00CB02E8"/>
    <w:rsid w:val="00CB688B"/>
    <w:rsid w:val="00CC7B63"/>
    <w:rsid w:val="00CD01C1"/>
    <w:rsid w:val="00CD09FC"/>
    <w:rsid w:val="00CD4864"/>
    <w:rsid w:val="00CE4395"/>
    <w:rsid w:val="00CE49AB"/>
    <w:rsid w:val="00CF6752"/>
    <w:rsid w:val="00D018CA"/>
    <w:rsid w:val="00D04EB8"/>
    <w:rsid w:val="00D0554D"/>
    <w:rsid w:val="00D113C1"/>
    <w:rsid w:val="00D15758"/>
    <w:rsid w:val="00D24090"/>
    <w:rsid w:val="00D278E8"/>
    <w:rsid w:val="00D355BC"/>
    <w:rsid w:val="00D44C18"/>
    <w:rsid w:val="00D51E8B"/>
    <w:rsid w:val="00D55251"/>
    <w:rsid w:val="00D81715"/>
    <w:rsid w:val="00D9440B"/>
    <w:rsid w:val="00D94B7E"/>
    <w:rsid w:val="00D97860"/>
    <w:rsid w:val="00DA09A8"/>
    <w:rsid w:val="00DA1A8C"/>
    <w:rsid w:val="00DA5FE4"/>
    <w:rsid w:val="00DA7799"/>
    <w:rsid w:val="00DA7E4E"/>
    <w:rsid w:val="00DB7145"/>
    <w:rsid w:val="00DD2FF4"/>
    <w:rsid w:val="00DE0EBD"/>
    <w:rsid w:val="00DE3B16"/>
    <w:rsid w:val="00DF3988"/>
    <w:rsid w:val="00E02E67"/>
    <w:rsid w:val="00E06140"/>
    <w:rsid w:val="00E2115E"/>
    <w:rsid w:val="00E31E1B"/>
    <w:rsid w:val="00E40296"/>
    <w:rsid w:val="00E40EF4"/>
    <w:rsid w:val="00E4106D"/>
    <w:rsid w:val="00E41492"/>
    <w:rsid w:val="00E478FE"/>
    <w:rsid w:val="00E65EDC"/>
    <w:rsid w:val="00E74B69"/>
    <w:rsid w:val="00E757B8"/>
    <w:rsid w:val="00E84EE9"/>
    <w:rsid w:val="00E872FA"/>
    <w:rsid w:val="00E87A44"/>
    <w:rsid w:val="00E91F8B"/>
    <w:rsid w:val="00E92CA4"/>
    <w:rsid w:val="00E972ED"/>
    <w:rsid w:val="00EA1E3A"/>
    <w:rsid w:val="00EB169F"/>
    <w:rsid w:val="00EB3959"/>
    <w:rsid w:val="00EB498C"/>
    <w:rsid w:val="00EC0B5E"/>
    <w:rsid w:val="00EC4E27"/>
    <w:rsid w:val="00EC4E77"/>
    <w:rsid w:val="00ED1FED"/>
    <w:rsid w:val="00ED2425"/>
    <w:rsid w:val="00ED7B73"/>
    <w:rsid w:val="00EF21B6"/>
    <w:rsid w:val="00EF3037"/>
    <w:rsid w:val="00F01E2D"/>
    <w:rsid w:val="00F224B1"/>
    <w:rsid w:val="00F407D4"/>
    <w:rsid w:val="00F44D06"/>
    <w:rsid w:val="00F53C42"/>
    <w:rsid w:val="00F53CDF"/>
    <w:rsid w:val="00F769E8"/>
    <w:rsid w:val="00F774E5"/>
    <w:rsid w:val="00F92B8B"/>
    <w:rsid w:val="00FA5CDD"/>
    <w:rsid w:val="00FB16EA"/>
    <w:rsid w:val="00FC0238"/>
    <w:rsid w:val="00FC248B"/>
    <w:rsid w:val="00FC32F5"/>
    <w:rsid w:val="00FC47FB"/>
    <w:rsid w:val="00FF01EB"/>
    <w:rsid w:val="00FF0B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egrouptable v:ext="edit">
        <o:entry new="1" old="0"/>
      </o:regrouptable>
    </o:shapelayout>
  </w:shapeDefaults>
  <w:decimalSymbol w:val="."/>
  <w:listSeparator w:val=","/>
  <w14:docId w14:val="231CF2EB"/>
  <w15:docId w15:val="{C050E7A4-BEEF-47AA-B8A2-E282F915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Top Level,Top Level-PSR"/>
    <w:basedOn w:val="Normal"/>
    <w:next w:val="Normal"/>
    <w:qFormat/>
    <w:pPr>
      <w:keepNext/>
      <w:outlineLvl w:val="0"/>
    </w:pPr>
    <w:rPr>
      <w:rFonts w:ascii="Arial" w:hAnsi="Arial"/>
      <w:b/>
      <w:sz w:val="20"/>
    </w:rPr>
  </w:style>
  <w:style w:type="paragraph" w:styleId="Heading2">
    <w:name w:val="heading 2"/>
    <w:aliases w:val="Heading 2-PSR,Second Level,H2,1"/>
    <w:basedOn w:val="Normal"/>
    <w:next w:val="Normal"/>
    <w:qFormat/>
    <w:pPr>
      <w:keepNext/>
      <w:outlineLvl w:val="1"/>
    </w:pPr>
  </w:style>
  <w:style w:type="paragraph" w:styleId="Heading3">
    <w:name w:val="heading 3"/>
    <w:basedOn w:val="Normal"/>
    <w:next w:val="Normal"/>
    <w:qFormat/>
    <w:pPr>
      <w:keepNext/>
      <w:jc w:val="center"/>
      <w:outlineLvl w:val="2"/>
    </w:pPr>
    <w:rPr>
      <w:rFonts w:ascii="Arial" w:hAnsi="Arial"/>
      <w:b/>
      <w:sz w:val="16"/>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jc w:val="both"/>
      <w:outlineLvl w:val="4"/>
    </w:pPr>
    <w:rPr>
      <w:b/>
      <w:color w:val="FF0000"/>
    </w:rPr>
  </w:style>
  <w:style w:type="paragraph" w:styleId="Heading6">
    <w:name w:val="heading 6"/>
    <w:basedOn w:val="Normal"/>
    <w:next w:val="Normal"/>
    <w:qFormat/>
    <w:pPr>
      <w:keepNext/>
      <w:outlineLvl w:val="5"/>
    </w:pPr>
    <w:rPr>
      <w:b/>
      <w:i/>
      <w:lang w:val="en-US"/>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jc w:val="both"/>
      <w:outlineLvl w:val="6"/>
    </w:pPr>
    <w:rPr>
      <w:rFonts w:ascii="Arial" w:hAnsi="Arial"/>
      <w:b/>
      <w:sz w:val="20"/>
    </w:rPr>
  </w:style>
  <w:style w:type="paragraph" w:styleId="Heading8">
    <w:name w:val="heading 8"/>
    <w:basedOn w:val="Normal"/>
    <w:next w:val="Normal"/>
    <w:qFormat/>
    <w:pPr>
      <w:keepNext/>
      <w:outlineLvl w:val="7"/>
    </w:pPr>
    <w:rPr>
      <w:rFonts w:ascii="Arial" w:hAnsi="Arial"/>
      <w:b/>
      <w:sz w:val="28"/>
    </w:rPr>
  </w:style>
  <w:style w:type="paragraph" w:styleId="Heading9">
    <w:name w:val="heading 9"/>
    <w:basedOn w:val="Normal"/>
    <w:next w:val="Normal"/>
    <w:qFormat/>
    <w:pPr>
      <w:keepNext/>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pPr>
    <w:rPr>
      <w:rFonts w:ascii="Arial" w:hAnsi="Arial"/>
      <w:snapToGrid w:val="0"/>
      <w:sz w:val="18"/>
      <w:lang w:eastAsia="en-US"/>
    </w:rPr>
  </w:style>
  <w:style w:type="paragraph" w:styleId="BodyText">
    <w:name w:val="Body Text"/>
    <w:basedOn w:val="Normal"/>
    <w:pPr>
      <w:suppressAutoHyphens/>
      <w:spacing w:before="120"/>
      <w:ind w:left="1701"/>
    </w:pPr>
    <w:rPr>
      <w:rFonts w:ascii="Arial" w:hAnsi="Arial"/>
      <w:sz w:val="18"/>
      <w:lang w:eastAsia="en-US"/>
    </w:rPr>
  </w:style>
  <w:style w:type="character" w:styleId="Hyperlink">
    <w:name w:val="Hyperlink"/>
    <w:basedOn w:val="DefaultParagraphFont"/>
    <w:rPr>
      <w:rFonts w:ascii="Arial" w:hAnsi="Arial"/>
      <w:color w:val="0000FF"/>
      <w:sz w:val="18"/>
      <w:u w:val="none"/>
    </w:rPr>
  </w:style>
  <w:style w:type="paragraph" w:styleId="Title">
    <w:name w:val="Title"/>
    <w:basedOn w:val="Normal"/>
    <w:qFormat/>
    <w:pPr>
      <w:jc w:val="center"/>
    </w:pPr>
    <w:rPr>
      <w:b/>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gencyStdParagraph">
    <w:name w:val="Agency Std Paragraph"/>
    <w:autoRedefine/>
    <w:rsid w:val="00AD0AE2"/>
    <w:rPr>
      <w:rFonts w:ascii="Arial" w:hAnsi="Arial"/>
      <w:i/>
      <w:iCs/>
    </w:rPr>
  </w:style>
  <w:style w:type="paragraph" w:customStyle="1" w:styleId="AgencySubHeadings">
    <w:name w:val="Agency Sub Headings"/>
    <w:autoRedefine/>
    <w:rsid w:val="00BD76C0"/>
    <w:pPr>
      <w:jc w:val="center"/>
    </w:pPr>
    <w:rPr>
      <w:rFonts w:ascii="Arial" w:hAnsi="Arial"/>
      <w:b/>
      <w:noProof/>
      <w:sz w:val="36"/>
      <w:szCs w:val="36"/>
    </w:rPr>
  </w:style>
  <w:style w:type="paragraph" w:styleId="BodyTextIndent">
    <w:name w:val="Body Text Indent"/>
    <w:basedOn w:val="Normal"/>
    <w:pPr>
      <w:ind w:left="720"/>
    </w:pPr>
  </w:style>
  <w:style w:type="paragraph" w:styleId="BodyText2">
    <w:name w:val="Body Text 2"/>
    <w:basedOn w:val="Normal"/>
    <w:rPr>
      <w:lang w:val="en-US"/>
    </w:rPr>
  </w:style>
  <w:style w:type="paragraph" w:styleId="BodyTextIndent2">
    <w:name w:val="Body Text Indent 2"/>
    <w:basedOn w:val="Normal"/>
    <w:pPr>
      <w:ind w:left="426" w:hanging="426"/>
    </w:pPr>
    <w:rPr>
      <w:b/>
      <w:lang w:val="en-US"/>
    </w:rPr>
  </w:style>
  <w:style w:type="character" w:styleId="PageNumber">
    <w:name w:val="page number"/>
    <w:basedOn w:val="DefaultParagraphFont"/>
  </w:style>
  <w:style w:type="paragraph" w:styleId="CommentText">
    <w:name w:val="annotation text"/>
    <w:basedOn w:val="Normal"/>
    <w:semiHidden/>
    <w:rPr>
      <w:sz w:val="20"/>
    </w:rPr>
  </w:style>
  <w:style w:type="paragraph" w:styleId="BodyText3">
    <w:name w:val="Body Text 3"/>
    <w:basedOn w:val="Normal"/>
    <w:rPr>
      <w:rFonts w:ascii="Arial" w:hAnsi="Arial"/>
      <w:sz w:val="20"/>
    </w:rPr>
  </w:style>
  <w:style w:type="paragraph" w:styleId="BodyTextIndent3">
    <w:name w:val="Body Text Indent 3"/>
    <w:basedOn w:val="Normal"/>
    <w:pPr>
      <w:ind w:left="720" w:hanging="720"/>
      <w:jc w:val="both"/>
    </w:pPr>
    <w:rPr>
      <w:rFonts w:ascii="Arial" w:hAnsi="Arial"/>
      <w:sz w:val="20"/>
    </w:rPr>
  </w:style>
  <w:style w:type="character" w:styleId="Strong">
    <w:name w:val="Strong"/>
    <w:basedOn w:val="DefaultParagraphFont"/>
    <w:qFormat/>
    <w:rPr>
      <w:b/>
    </w:rPr>
  </w:style>
  <w:style w:type="character" w:styleId="FollowedHyperlink">
    <w:name w:val="FollowedHyperlink"/>
    <w:basedOn w:val="DefaultParagraphFont"/>
    <w:rPr>
      <w:color w:val="800080"/>
      <w:u w:val="single"/>
    </w:rPr>
  </w:style>
  <w:style w:type="paragraph" w:customStyle="1" w:styleId="AgencySideHeadings">
    <w:name w:val="Agency Side Headings"/>
    <w:autoRedefine/>
    <w:pPr>
      <w:numPr>
        <w:ilvl w:val="1"/>
        <w:numId w:val="2"/>
      </w:numPr>
      <w:jc w:val="both"/>
    </w:pPr>
    <w:rPr>
      <w:rFonts w:ascii="Arial" w:hAnsi="Arial"/>
      <w:b/>
    </w:rPr>
  </w:style>
  <w:style w:type="paragraph" w:customStyle="1" w:styleId="StyleBodyText312ptBoldAllcaps">
    <w:name w:val="Style Body Text 3 + 12 pt Bold All caps"/>
    <w:basedOn w:val="BodyText3"/>
    <w:pPr>
      <w:numPr>
        <w:numId w:val="3"/>
      </w:numPr>
      <w:jc w:val="both"/>
    </w:pPr>
    <w:rPr>
      <w:b/>
      <w:caps/>
      <w:sz w:val="24"/>
    </w:rPr>
  </w:style>
  <w:style w:type="paragraph" w:customStyle="1" w:styleId="StyleBodyText38pt">
    <w:name w:val="Style Body Text 3 + 8 pt"/>
    <w:basedOn w:val="BodyText3"/>
    <w:pPr>
      <w:tabs>
        <w:tab w:val="left" w:pos="720"/>
      </w:tabs>
      <w:ind w:left="1440" w:hanging="720"/>
      <w:jc w:val="both"/>
    </w:pPr>
    <w:rPr>
      <w:sz w:val="16"/>
    </w:rPr>
  </w:style>
  <w:style w:type="character" w:customStyle="1" w:styleId="StyleBodyText38ptChar">
    <w:name w:val="Style Body Text 3 + 8 pt Char"/>
    <w:basedOn w:val="DefaultParagraphFont"/>
    <w:rPr>
      <w:rFonts w:ascii="Arial" w:hAnsi="Arial"/>
      <w:noProof w:val="0"/>
      <w:sz w:val="16"/>
      <w:lang w:val="en-GB" w:eastAsia="en-US" w:bidi="ar-SA"/>
    </w:rPr>
  </w:style>
  <w:style w:type="character" w:styleId="CommentReference">
    <w:name w:val="annotation reference"/>
    <w:basedOn w:val="DefaultParagraphFont"/>
    <w:semiHidden/>
    <w:rPr>
      <w:sz w:val="16"/>
    </w:rPr>
  </w:style>
  <w:style w:type="paragraph" w:customStyle="1" w:styleId="Heading3nonum">
    <w:name w:val="Heading 3 nonum"/>
    <w:basedOn w:val="Heading3"/>
    <w:pPr>
      <w:keepNext w:val="0"/>
      <w:keepLines/>
      <w:widowControl w:val="0"/>
      <w:spacing w:before="120" w:line="270" w:lineRule="exact"/>
      <w:jc w:val="both"/>
    </w:pPr>
    <w:rPr>
      <w:b w:val="0"/>
      <w:sz w:val="20"/>
    </w:rPr>
  </w:style>
  <w:style w:type="paragraph" w:customStyle="1" w:styleId="bullett1indent">
    <w:name w:val="bullett1 indent"/>
    <w:basedOn w:val="Normal"/>
    <w:pPr>
      <w:spacing w:before="60"/>
    </w:pPr>
    <w:rPr>
      <w:rFonts w:ascii="Arial" w:hAnsi="Arial"/>
      <w:sz w:val="18"/>
    </w:rPr>
  </w:style>
  <w:style w:type="character" w:styleId="LineNumber">
    <w:name w:val="line number"/>
    <w:basedOn w:val="DefaultParagraphFont"/>
  </w:style>
  <w:style w:type="paragraph" w:styleId="Caption">
    <w:name w:val="caption"/>
    <w:basedOn w:val="Normal"/>
    <w:next w:val="Normal"/>
    <w:qFormat/>
    <w:rPr>
      <w:b/>
    </w:rPr>
  </w:style>
  <w:style w:type="paragraph" w:styleId="BalloonText">
    <w:name w:val="Balloon Text"/>
    <w:basedOn w:val="Normal"/>
    <w:semiHidden/>
    <w:rsid w:val="00304C89"/>
    <w:rPr>
      <w:rFonts w:ascii="Tahoma" w:hAnsi="Tahoma" w:cs="Tahoma"/>
      <w:sz w:val="16"/>
      <w:szCs w:val="16"/>
    </w:rPr>
  </w:style>
  <w:style w:type="paragraph" w:styleId="CommentSubject">
    <w:name w:val="annotation subject"/>
    <w:basedOn w:val="CommentText"/>
    <w:next w:val="CommentText"/>
    <w:semiHidden/>
    <w:rsid w:val="00637C32"/>
    <w:rPr>
      <w:b/>
      <w:bCs/>
    </w:rPr>
  </w:style>
  <w:style w:type="character" w:styleId="FootnoteReference">
    <w:name w:val="footnote reference"/>
    <w:basedOn w:val="DefaultParagraphFont"/>
    <w:semiHidden/>
    <w:rsid w:val="00735806"/>
    <w:rPr>
      <w:vertAlign w:val="superscript"/>
    </w:rPr>
  </w:style>
  <w:style w:type="table" w:styleId="TableGrid">
    <w:name w:val="Table Grid"/>
    <w:basedOn w:val="TableNormal"/>
    <w:rsid w:val="000B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5E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f1a5c2e548d0f7971020dd635ad37d6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c145bbd2fb3bfc8d682b04b5fc73b047"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2024-10-14T23:00:00+00:00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epr-sp3936he</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SP3936HE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Lenzing Fibres Grimsby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2024-10-14T23:00:00+00:00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EPR/SP3936HE/V003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DN31 2ZT</FacilityAddressPostcode>
    <TaxCatchAll xmlns="662745e8-e224-48e8-a2e3-254862b8c2f5">
      <Value>181</Value>
      <Value>12</Value>
      <Value>10</Value>
      <Value>9</Value>
      <Value>38</Value>
    </TaxCatchAll>
    <ExternalAuthor xmlns="eebef177-55b5-4448-a5fb-28ea454417ee">Applicant</ExternalAuthor>
    <SiteName xmlns="eebef177-55b5-4448-a5fb-28ea454417ee">Grimsby Lyocell fibres factory EA_EPR_SP3936HE_T001</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PO Box 462 1 Moody Lane Great Coates DN31 2ZT</FacilityAddress>
  </documentManagement>
</p:properties>
</file>

<file path=customXml/itemProps1.xml><?xml version="1.0" encoding="utf-8"?>
<ds:datastoreItem xmlns:ds="http://schemas.openxmlformats.org/officeDocument/2006/customXml" ds:itemID="{AFFE9587-BFB2-4459-B8DA-73E1BA38C2FD}">
  <ds:schemaRefs>
    <ds:schemaRef ds:uri="http://schemas.openxmlformats.org/officeDocument/2006/bibliography"/>
  </ds:schemaRefs>
</ds:datastoreItem>
</file>

<file path=customXml/itemProps2.xml><?xml version="1.0" encoding="utf-8"?>
<ds:datastoreItem xmlns:ds="http://schemas.openxmlformats.org/officeDocument/2006/customXml" ds:itemID="{F888F221-824D-44E7-82E4-D6BB3111802C}"/>
</file>

<file path=customXml/itemProps3.xml><?xml version="1.0" encoding="utf-8"?>
<ds:datastoreItem xmlns:ds="http://schemas.openxmlformats.org/officeDocument/2006/customXml" ds:itemID="{04AB48BB-21C4-4E47-8F7B-6F4E26685BD3}"/>
</file>

<file path=customXml/itemProps4.xml><?xml version="1.0" encoding="utf-8"?>
<ds:datastoreItem xmlns:ds="http://schemas.openxmlformats.org/officeDocument/2006/customXml" ds:itemID="{64199F65-9BFB-48C9-B8DB-9859A9B2500C}"/>
</file>

<file path=docProps/app.xml><?xml version="1.0" encoding="utf-8"?>
<Properties xmlns="http://schemas.openxmlformats.org/officeDocument/2006/extended-properties" xmlns:vt="http://schemas.openxmlformats.org/officeDocument/2006/docPropsVTypes">
  <Template>Normal.dotm</Template>
  <TotalTime>186</TotalTime>
  <Pages>9</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SCR template</vt:lpstr>
    </vt:vector>
  </TitlesOfParts>
  <Company>Environment Agency</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template</dc:title>
  <dc:creator>Environment Agency</dc:creator>
  <cp:lastModifiedBy>Akande Elias</cp:lastModifiedBy>
  <cp:revision>14</cp:revision>
  <cp:lastPrinted>2008-08-05T10:50:00Z</cp:lastPrinted>
  <dcterms:created xsi:type="dcterms:W3CDTF">2024-09-13T08:01:00Z</dcterms:created>
  <dcterms:modified xsi:type="dcterms:W3CDTF">2024-10-10T06:57:00Z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-1658338879</vt:i4>
  </property>
  <property fmtid="{D5CDD505-2E9C-101B-9397-08002B2CF9AE}" pid="4" name="_EmailSubject">
    <vt:lpwstr>Surrender RGS EPR 9 &amp; TGN H5</vt:lpwstr>
  </property>
  <property fmtid="{D5CDD505-2E9C-101B-9397-08002B2CF9AE}" pid="5" name="_AuthorEmail">
    <vt:lpwstr>chris.bower@environment-agency.gov.uk</vt:lpwstr>
  </property>
  <property fmtid="{D5CDD505-2E9C-101B-9397-08002B2CF9AE}" pid="6" name="_AuthorEmailDisplayName">
    <vt:lpwstr>Bower, Chris</vt:lpwstr>
  </property>
  <property fmtid="{D5CDD505-2E9C-101B-9397-08002B2CF9AE}" pid="7" name="_ReviewingToolsShownOnce">
    <vt:lpwstr/>
  </property>
  <property fmtid="{D5CDD505-2E9C-101B-9397-08002B2CF9AE}" pid="8" name="ContentTypeId">
    <vt:lpwstr>0x0101000E9AD557692E154F9D2697C8C6432F7600A4CEBB1D6A641A4E837F1E441D55020D</vt:lpwstr>
  </property>
  <property fmtid="{D5CDD505-2E9C-101B-9397-08002B2CF9AE}" pid="9" name="PermitDocumentType">
    <vt:lpwstr/>
  </property>
  <property fmtid="{D5CDD505-2E9C-101B-9397-08002B2CF9AE}" pid="10" name="MediaServiceImageTags">
    <vt:lpwstr/>
  </property>
  <property fmtid="{D5CDD505-2E9C-101B-9397-08002B2CF9AE}" pid="11" name="TypeofPermit">
    <vt:lpwstr>9;#Type Of Permit|0430e4c2-ee0a-4b2d-9af6-df735aafbcb2</vt:lpwstr>
  </property>
  <property fmtid="{D5CDD505-2E9C-101B-9397-08002B2CF9AE}" pid="12" name="DisclosureStatus">
    <vt:lpwstr>181;#Public Register|f1fcf6a6-5d97-4f1d-964e-a2f916eb1f18</vt:lpwstr>
  </property>
  <property fmtid="{D5CDD505-2E9C-101B-9397-08002B2CF9AE}" pid="13" name="EventType1">
    <vt:lpwstr/>
  </property>
  <property fmtid="{D5CDD505-2E9C-101B-9397-08002B2CF9AE}" pid="14" name="ActivityGrouping">
    <vt:lpwstr>12;#Application ＆ Associated Docs|5eadfd3c-6deb-44e1-b7e1-16accd427bec</vt:lpwstr>
  </property>
  <property fmtid="{D5CDD505-2E9C-101B-9397-08002B2CF9AE}" pid="15" name="RegulatedActivityClass">
    <vt:lpwstr>38;#Installations|645f1c9c-65df-490a-9ce3-4a2aa7c5ff7f</vt:lpwstr>
  </property>
  <property fmtid="{D5CDD505-2E9C-101B-9397-08002B2CF9AE}" pid="16" name="Catchment">
    <vt:lpwstr/>
  </property>
  <property fmtid="{D5CDD505-2E9C-101B-9397-08002B2CF9AE}" pid="17" name="MajorProjectID">
    <vt:lpwstr/>
  </property>
  <property fmtid="{D5CDD505-2E9C-101B-9397-08002B2CF9AE}" pid="18" name="StandardRulesID">
    <vt:lpwstr/>
  </property>
  <property fmtid="{D5CDD505-2E9C-101B-9397-08002B2CF9AE}" pid="19" name="CessationStatus">
    <vt:lpwstr/>
  </property>
  <property fmtid="{D5CDD505-2E9C-101B-9397-08002B2CF9AE}" pid="20" name="Regime">
    <vt:lpwstr>10;#EPR|0e5af97d-1a8c-4d8f-a20b-528a11cab1f6</vt:lpwstr>
  </property>
  <property fmtid="{D5CDD505-2E9C-101B-9397-08002B2CF9AE}" pid="21" name="RegulatedActivitySub-Class">
    <vt:lpwstr/>
  </property>
</Properties>
</file>