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D25F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190748AD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86"/>
      </w:tblGrid>
      <w:tr w:rsidR="0089223A" w14:paraId="26936D49" w14:textId="77777777" w:rsidTr="00B3157B">
        <w:tc>
          <w:tcPr>
            <w:tcW w:w="4788" w:type="dxa"/>
          </w:tcPr>
          <w:p w14:paraId="477BD73C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74FCF016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74F96039" w14:textId="77777777" w:rsidTr="00B3157B">
        <w:tc>
          <w:tcPr>
            <w:tcW w:w="4788" w:type="dxa"/>
          </w:tcPr>
          <w:p w14:paraId="00D45593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6CE3A9E3" w14:textId="1B9AF594" w:rsidR="0089223A" w:rsidRDefault="00D475F5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Scutt’s Eggs</w:t>
            </w:r>
            <w:r w:rsidR="00ED27CB">
              <w:rPr>
                <w:rFonts w:ascii="Arial" w:hAnsi="Arial" w:cs="Arial"/>
                <w:sz w:val="24"/>
                <w:szCs w:val="24"/>
                <w:lang w:val="en-GB"/>
              </w:rPr>
              <w:t xml:space="preserve"> Limited</w:t>
            </w:r>
          </w:p>
        </w:tc>
      </w:tr>
      <w:tr w:rsidR="0089223A" w14:paraId="3AA06751" w14:textId="77777777" w:rsidTr="00B3157B">
        <w:tc>
          <w:tcPr>
            <w:tcW w:w="4788" w:type="dxa"/>
          </w:tcPr>
          <w:p w14:paraId="1DED72B4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4324A054" w14:textId="58352367" w:rsidR="00D475F5" w:rsidRDefault="00D475F5" w:rsidP="00D475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Owsthorpe Lane </w:t>
            </w:r>
          </w:p>
          <w:p w14:paraId="6F278DE1" w14:textId="77777777" w:rsidR="00D475F5" w:rsidRDefault="00D475F5" w:rsidP="00D475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Eastrington </w:t>
            </w:r>
          </w:p>
          <w:p w14:paraId="5B7AE8FF" w14:textId="77777777" w:rsidR="00D475F5" w:rsidRDefault="00D475F5" w:rsidP="00D475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Goole </w:t>
            </w:r>
          </w:p>
          <w:p w14:paraId="15496D02" w14:textId="77777777" w:rsidR="00D475F5" w:rsidRDefault="00D475F5" w:rsidP="00D475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East Yorkshire </w:t>
            </w:r>
          </w:p>
          <w:p w14:paraId="395630F1" w14:textId="3CE7AE8F" w:rsidR="0089223A" w:rsidRDefault="00D475F5" w:rsidP="00D475F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sz w:val="23"/>
                <w:szCs w:val="23"/>
              </w:rPr>
              <w:t>DN14 7QH</w:t>
            </w:r>
          </w:p>
        </w:tc>
      </w:tr>
      <w:tr w:rsidR="0089223A" w14:paraId="3035105A" w14:textId="77777777" w:rsidTr="00B3157B">
        <w:tc>
          <w:tcPr>
            <w:tcW w:w="4788" w:type="dxa"/>
          </w:tcPr>
          <w:p w14:paraId="36A8592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7370247F" w14:textId="0E263E7B" w:rsidR="0089223A" w:rsidRDefault="00D475F5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481039,429901</w:t>
            </w:r>
          </w:p>
        </w:tc>
      </w:tr>
      <w:tr w:rsidR="0089223A" w14:paraId="13A40AE6" w14:textId="77777777" w:rsidTr="00B3157B">
        <w:tc>
          <w:tcPr>
            <w:tcW w:w="4788" w:type="dxa"/>
          </w:tcPr>
          <w:p w14:paraId="7EC11C0A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515DB98C" w14:textId="03850CC2" w:rsidR="0089223A" w:rsidRDefault="00D408AA" w:rsidP="005A776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  <w:r w:rsidRPr="00D408AA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June 202</w:t>
            </w:r>
            <w:r w:rsidR="00D475F5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</w:tr>
      <w:tr w:rsidR="00B3157B" w14:paraId="77434756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1742E7A2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CBCEFAA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3E074D25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B14B4BC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1466924D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39274E9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33FFFCDC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20"/>
        <w:gridCol w:w="4618"/>
      </w:tblGrid>
      <w:tr w:rsidR="00B3157B" w14:paraId="64176B6F" w14:textId="77777777" w:rsidTr="00B163F1">
        <w:tc>
          <w:tcPr>
            <w:tcW w:w="4677" w:type="dxa"/>
          </w:tcPr>
          <w:p w14:paraId="7E944841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19A4D8A2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143DA494" w14:textId="77777777" w:rsidTr="00B163F1">
        <w:tc>
          <w:tcPr>
            <w:tcW w:w="4677" w:type="dxa"/>
          </w:tcPr>
          <w:p w14:paraId="71815E15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0B0346E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C344AA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392DEB33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31A4DB45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C7CB472" w14:textId="495B5FFF" w:rsidR="00677C40" w:rsidRPr="00677C40" w:rsidRDefault="00FD1784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77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>The free</w:t>
            </w:r>
            <w:r w:rsidR="00CB0CBB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>range poultry unit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lie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on level ground to the </w:t>
            </w:r>
            <w:r w:rsidR="00D475F5">
              <w:rPr>
                <w:rFonts w:ascii="Arial" w:hAnsi="Arial" w:cs="Arial"/>
                <w:sz w:val="24"/>
                <w:szCs w:val="24"/>
                <w:lang w:val="en-GB"/>
              </w:rPr>
              <w:t>east of Eastrington</w:t>
            </w:r>
            <w:r w:rsidR="002F5768">
              <w:rPr>
                <w:rFonts w:ascii="Arial" w:hAnsi="Arial" w:cs="Arial"/>
                <w:sz w:val="24"/>
                <w:szCs w:val="24"/>
                <w:lang w:val="en-GB"/>
              </w:rPr>
              <w:t xml:space="preserve">, with the surrounding area being </w:t>
            </w:r>
            <w:r w:rsidR="00AF23FE">
              <w:rPr>
                <w:rFonts w:ascii="Arial" w:hAnsi="Arial" w:cs="Arial"/>
                <w:sz w:val="24"/>
                <w:szCs w:val="24"/>
                <w:lang w:val="en-GB"/>
              </w:rPr>
              <w:t>flat</w:t>
            </w:r>
            <w:r w:rsidR="002F576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Predominant land use is </w:t>
            </w:r>
            <w:r w:rsidR="00AF23FE">
              <w:rPr>
                <w:rFonts w:ascii="Arial" w:hAnsi="Arial" w:cs="Arial"/>
                <w:sz w:val="24"/>
                <w:szCs w:val="24"/>
                <w:lang w:val="en-GB"/>
              </w:rPr>
              <w:t>arable and grazing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Field pattern is semi </w:t>
            </w:r>
            <w:r w:rsidR="00AF23FE">
              <w:rPr>
                <w:rFonts w:ascii="Arial" w:hAnsi="Arial" w:cs="Arial"/>
                <w:sz w:val="24"/>
                <w:szCs w:val="24"/>
                <w:lang w:val="en-GB"/>
              </w:rPr>
              <w:t>large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scale with a medium pattern of field boundar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>ie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>s. The</w:t>
            </w:r>
            <w:r w:rsidR="004E268F">
              <w:rPr>
                <w:rFonts w:ascii="Arial" w:hAnsi="Arial" w:cs="Arial"/>
                <w:sz w:val="24"/>
                <w:szCs w:val="24"/>
                <w:lang w:val="en-GB"/>
              </w:rPr>
              <w:t>re are</w:t>
            </w:r>
            <w:r w:rsidR="00AF23F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E268F">
              <w:rPr>
                <w:rFonts w:ascii="Arial" w:hAnsi="Arial" w:cs="Arial"/>
                <w:sz w:val="24"/>
                <w:szCs w:val="24"/>
                <w:lang w:val="en-GB"/>
              </w:rPr>
              <w:t xml:space="preserve">nearby 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>residence</w:t>
            </w:r>
            <w:r w:rsidR="004E268F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E268F">
              <w:rPr>
                <w:rFonts w:ascii="Arial" w:hAnsi="Arial" w:cs="Arial"/>
                <w:sz w:val="24"/>
                <w:szCs w:val="24"/>
                <w:lang w:val="en-GB"/>
              </w:rPr>
              <w:t>within 400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metre</w:t>
            </w:r>
            <w:r w:rsidR="008660F1">
              <w:rPr>
                <w:rFonts w:ascii="Arial" w:hAnsi="Arial" w:cs="Arial"/>
                <w:sz w:val="24"/>
                <w:szCs w:val="24"/>
                <w:lang w:val="en-GB"/>
              </w:rPr>
              <w:t>s from</w:t>
            </w:r>
            <w:r w:rsidR="004E268F">
              <w:rPr>
                <w:rFonts w:ascii="Arial" w:hAnsi="Arial" w:cs="Arial"/>
                <w:sz w:val="24"/>
                <w:szCs w:val="24"/>
                <w:lang w:val="en-GB"/>
              </w:rPr>
              <w:t xml:space="preserve"> the poultry range area</w:t>
            </w:r>
            <w:r w:rsidR="00E540C9">
              <w:rPr>
                <w:rFonts w:ascii="Arial" w:hAnsi="Arial" w:cs="Arial"/>
                <w:sz w:val="24"/>
                <w:szCs w:val="24"/>
                <w:lang w:val="en-GB"/>
              </w:rPr>
              <w:t>, the nearest being 296m to the northeast</w:t>
            </w:r>
            <w:r w:rsidR="004E268F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7232CB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7838C3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6E264C1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E429BA6" w14:textId="5DB90670" w:rsidR="00677C40" w:rsidRPr="00677C40" w:rsidRDefault="00D475F5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Owsthorpe Farm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operations lie on a </w:t>
            </w:r>
            <w:r w:rsidR="002F5768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area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east of Eastrington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, draining to </w:t>
            </w:r>
            <w:r w:rsidR="00912014">
              <w:rPr>
                <w:rFonts w:ascii="Arial" w:hAnsi="Arial" w:cs="Arial"/>
                <w:sz w:val="24"/>
                <w:szCs w:val="24"/>
                <w:lang w:val="en-GB"/>
              </w:rPr>
              <w:t>French drains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 leading to an unlined attenuation pond</w:t>
            </w:r>
            <w:r w:rsidR="00C25D8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The poultry house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B4630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25D86">
              <w:rPr>
                <w:rFonts w:ascii="Arial" w:hAnsi="Arial" w:cs="Arial"/>
                <w:sz w:val="24"/>
                <w:szCs w:val="24"/>
                <w:lang w:val="en-GB"/>
              </w:rPr>
              <w:t>is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between</w:t>
            </w:r>
            <w:r w:rsidR="00FE4C6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and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12DA6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3C3894">
              <w:rPr>
                <w:rFonts w:ascii="Arial" w:hAnsi="Arial" w:cs="Arial"/>
                <w:sz w:val="24"/>
                <w:szCs w:val="24"/>
                <w:lang w:val="en-GB"/>
              </w:rPr>
              <w:t xml:space="preserve">Careful choice of approved building material colours 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>help to minimise the visual intrusion normally associated with poultry units.</w:t>
            </w:r>
          </w:p>
          <w:p w14:paraId="6C5A023F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4152E03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4B92FE22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2C3E68" w14:textId="5A02F752" w:rsidR="00624F60" w:rsidRPr="009A41E4" w:rsidRDefault="00624F60" w:rsidP="00262FD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41E4">
              <w:rPr>
                <w:rFonts w:ascii="Arial" w:hAnsi="Arial" w:cs="Arial"/>
                <w:sz w:val="24"/>
                <w:szCs w:val="24"/>
                <w:lang w:val="en-GB"/>
              </w:rPr>
              <w:t xml:space="preserve">The British Geological Survey shows the </w:t>
            </w:r>
            <w:r w:rsidRPr="009A41E4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solid geology beneath the site to </w:t>
            </w:r>
            <w:r w:rsidR="008C74C4">
              <w:rPr>
                <w:rFonts w:ascii="Arial" w:hAnsi="Arial" w:cs="Arial"/>
                <w:sz w:val="24"/>
                <w:szCs w:val="24"/>
                <w:lang w:val="en-GB"/>
              </w:rPr>
              <w:t xml:space="preserve">be of the </w:t>
            </w:r>
            <w:r w:rsidR="00D475F5">
              <w:rPr>
                <w:rFonts w:ascii="Arial" w:hAnsi="Arial" w:cs="Arial"/>
                <w:sz w:val="24"/>
                <w:szCs w:val="24"/>
                <w:lang w:val="en-GB"/>
              </w:rPr>
              <w:t>Triassic</w:t>
            </w:r>
            <w:r w:rsidR="00C12DA6">
              <w:rPr>
                <w:rFonts w:ascii="Arial" w:hAnsi="Arial" w:cs="Arial"/>
                <w:sz w:val="24"/>
                <w:szCs w:val="24"/>
                <w:lang w:val="en-GB"/>
              </w:rPr>
              <w:t xml:space="preserve"> period</w:t>
            </w:r>
            <w:r w:rsidR="003C1B8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62FD9" w:rsidRPr="00262FD9">
              <w:rPr>
                <w:rFonts w:ascii="Arial" w:hAnsi="Arial" w:cs="Arial"/>
                <w:sz w:val="24"/>
                <w:szCs w:val="24"/>
                <w:lang w:val="en-GB"/>
              </w:rPr>
              <w:t xml:space="preserve">of </w:t>
            </w:r>
            <w:r w:rsidR="00D475F5">
              <w:rPr>
                <w:rFonts w:ascii="Arial" w:hAnsi="Arial" w:cs="Arial"/>
                <w:sz w:val="24"/>
                <w:szCs w:val="24"/>
                <w:lang w:val="en-GB"/>
              </w:rPr>
              <w:t>Mercia Mudstone Group – Mudstone.</w:t>
            </w:r>
            <w:r w:rsidR="00262FD9" w:rsidRPr="00262FD9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96316BC" w14:textId="77777777" w:rsidR="00334B51" w:rsidRPr="00FD1784" w:rsidRDefault="00334B51" w:rsidP="00DA6E5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6C2D45" w14:textId="6350C71C" w:rsidR="00624F60" w:rsidRDefault="00E66C9B" w:rsidP="00624F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51585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located in a Ground Water Protection Zone</w:t>
            </w:r>
            <w:r w:rsidR="009A4228">
              <w:rPr>
                <w:rFonts w:ascii="Arial" w:hAnsi="Arial" w:cs="Arial"/>
                <w:sz w:val="24"/>
                <w:szCs w:val="24"/>
                <w:lang w:val="en-GB"/>
              </w:rPr>
              <w:t xml:space="preserve">- </w:t>
            </w:r>
            <w:r w:rsidR="00C66732">
              <w:rPr>
                <w:rFonts w:ascii="Arial" w:hAnsi="Arial" w:cs="Arial"/>
                <w:sz w:val="24"/>
                <w:szCs w:val="24"/>
                <w:lang w:val="en-GB"/>
              </w:rPr>
              <w:t>None</w:t>
            </w:r>
            <w:r w:rsidR="009A422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6119D62" w14:textId="5400EFB8" w:rsidR="00E66C9B" w:rsidRDefault="00E66C9B" w:rsidP="00624F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Site is located over a Bedrock Aquifer</w:t>
            </w:r>
            <w:r w:rsidR="00D475F5">
              <w:rPr>
                <w:rFonts w:ascii="Arial" w:hAnsi="Arial" w:cs="Arial"/>
                <w:sz w:val="24"/>
                <w:szCs w:val="24"/>
                <w:lang w:val="en-GB"/>
              </w:rPr>
              <w:t xml:space="preserve"> – Secondary B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1CCFB955" w14:textId="555BD117" w:rsidR="00E66C9B" w:rsidRDefault="00E66C9B" w:rsidP="00624F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Ground water vulnerability – </w:t>
            </w:r>
            <w:r w:rsidR="00D475F5">
              <w:rPr>
                <w:rFonts w:ascii="Arial" w:hAnsi="Arial" w:cs="Arial"/>
                <w:sz w:val="24"/>
                <w:szCs w:val="24"/>
                <w:lang w:val="en-GB"/>
              </w:rPr>
              <w:t>Low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AFFF270" w14:textId="3B6BA00C" w:rsidR="00DB46E6" w:rsidRDefault="00E66C9B" w:rsidP="00624F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</w:t>
            </w:r>
            <w:r w:rsidR="00D475F5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situated in a Surface NVZ area</w:t>
            </w:r>
            <w:r w:rsidR="00DB46E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805A7C0" w14:textId="18420529" w:rsidR="00E66C9B" w:rsidRPr="009A41E4" w:rsidRDefault="00F1549C" w:rsidP="00624F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is </w:t>
            </w:r>
            <w:r w:rsidR="00D475F5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located in a drinking water</w:t>
            </w:r>
            <w:r w:rsidR="00DB46E6">
              <w:rPr>
                <w:rFonts w:ascii="Arial" w:hAnsi="Arial" w:cs="Arial"/>
                <w:sz w:val="24"/>
                <w:szCs w:val="24"/>
                <w:lang w:val="en-GB"/>
              </w:rPr>
              <w:t xml:space="preserve"> safeguard zone (</w:t>
            </w:r>
            <w:r w:rsidR="00BC4741">
              <w:rPr>
                <w:rFonts w:ascii="Arial" w:hAnsi="Arial" w:cs="Arial"/>
                <w:sz w:val="24"/>
                <w:szCs w:val="24"/>
                <w:lang w:val="en-GB"/>
              </w:rPr>
              <w:t>Surface</w:t>
            </w:r>
            <w:r w:rsidR="00DB46E6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14:paraId="3C016198" w14:textId="77777777" w:rsidR="00334B51" w:rsidRPr="00FD1784" w:rsidRDefault="00334B51" w:rsidP="00DA6E5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C09CCD4" w14:textId="6E98DAF1" w:rsidR="00DA6E5F" w:rsidRPr="00FD1784" w:rsidRDefault="00DA6E5F" w:rsidP="00DA6E5F">
            <w:pPr>
              <w:pStyle w:val="BodyText2"/>
              <w:rPr>
                <w:rFonts w:ascii="Arial" w:hAnsi="Arial" w:cs="Arial"/>
              </w:rPr>
            </w:pPr>
            <w:r w:rsidRPr="00FD1784">
              <w:rPr>
                <w:rFonts w:ascii="Arial" w:hAnsi="Arial" w:cs="Arial"/>
              </w:rPr>
              <w:t>The site, and clean water drainage</w:t>
            </w:r>
            <w:r w:rsidR="00334B51">
              <w:rPr>
                <w:rFonts w:ascii="Arial" w:hAnsi="Arial" w:cs="Arial"/>
              </w:rPr>
              <w:t xml:space="preserve"> is directed to </w:t>
            </w:r>
            <w:r w:rsidR="00BC4741">
              <w:rPr>
                <w:rFonts w:ascii="Arial" w:hAnsi="Arial" w:cs="Arial"/>
              </w:rPr>
              <w:t>French drains</w:t>
            </w:r>
            <w:r w:rsidR="00D475F5">
              <w:rPr>
                <w:rFonts w:ascii="Arial" w:hAnsi="Arial" w:cs="Arial"/>
              </w:rPr>
              <w:t xml:space="preserve"> and attenuation pond</w:t>
            </w:r>
            <w:r w:rsidR="00063872">
              <w:rPr>
                <w:rFonts w:ascii="Arial" w:hAnsi="Arial" w:cs="Arial"/>
              </w:rPr>
              <w:t>.</w:t>
            </w:r>
            <w:r w:rsidRPr="00FD1784">
              <w:rPr>
                <w:rFonts w:ascii="Arial" w:hAnsi="Arial" w:cs="Arial"/>
              </w:rPr>
              <w:t xml:space="preserve"> Average rainfall for this area is 1</w:t>
            </w:r>
            <w:r w:rsidR="00E66C9B">
              <w:rPr>
                <w:rFonts w:ascii="Arial" w:hAnsi="Arial" w:cs="Arial"/>
              </w:rPr>
              <w:t>1</w:t>
            </w:r>
            <w:r w:rsidRPr="00FD1784">
              <w:rPr>
                <w:rFonts w:ascii="Arial" w:hAnsi="Arial" w:cs="Arial"/>
              </w:rPr>
              <w:t>50mm.</w:t>
            </w:r>
          </w:p>
          <w:p w14:paraId="3F0394D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72D6C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A73B41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3999231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2E37069" w14:textId="1C23E83B" w:rsidR="00677C40" w:rsidRDefault="00D475F5" w:rsidP="00677C40">
            <w:pPr>
              <w:rPr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There are named drains at the installation </w:t>
            </w:r>
            <w:r w:rsidR="0008167D">
              <w:rPr>
                <w:rFonts w:ascii="Arial" w:hAnsi="Arial" w:cs="Arial"/>
                <w:sz w:val="24"/>
                <w:szCs w:val="24"/>
                <w:lang w:val="en-GB"/>
              </w:rPr>
              <w:t>boundaries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77C40">
              <w:rPr>
                <w:lang w:val="en-GB"/>
              </w:rPr>
              <w:t xml:space="preserve"> </w:t>
            </w:r>
            <w:r w:rsidR="0008167D" w:rsidRPr="0008167D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="0008167D">
              <w:rPr>
                <w:rFonts w:ascii="Arial" w:hAnsi="Arial" w:cs="Arial"/>
                <w:sz w:val="24"/>
                <w:szCs w:val="24"/>
                <w:lang w:val="en-GB"/>
              </w:rPr>
              <w:t>he birds will be fenced off from these areas preventing any run off contamination.</w:t>
            </w:r>
          </w:p>
          <w:p w14:paraId="2A5C4430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30B0A953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45C9E5C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033F4A7" w14:textId="77777777" w:rsidR="00485981" w:rsidRDefault="00485981" w:rsidP="001978B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1CD427BB" w14:textId="77777777" w:rsidTr="00B163F1">
        <w:tc>
          <w:tcPr>
            <w:tcW w:w="4677" w:type="dxa"/>
          </w:tcPr>
          <w:p w14:paraId="1BDF89A0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69AF7A0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E8E2D1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00522CF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B93CCAE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20201DF5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2A13B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8428FB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91646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C6CC31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759453C8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65F13A5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88181A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Evidence of damage to pollution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prevention measures</w:t>
            </w:r>
          </w:p>
        </w:tc>
        <w:tc>
          <w:tcPr>
            <w:tcW w:w="4671" w:type="dxa"/>
          </w:tcPr>
          <w:p w14:paraId="3B58906E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A9A9D8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AE5B429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193D69E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4158B8D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99793FD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37151CBD" w14:textId="2649C185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Previous use </w:t>
            </w:r>
            <w:r w:rsidR="0073563F">
              <w:rPr>
                <w:rFonts w:ascii="Arial" w:hAnsi="Arial" w:cs="Arial"/>
                <w:sz w:val="24"/>
                <w:szCs w:val="24"/>
                <w:lang w:val="en-GB"/>
              </w:rPr>
              <w:t>–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8167D">
              <w:rPr>
                <w:rFonts w:ascii="Arial" w:hAnsi="Arial" w:cs="Arial"/>
                <w:sz w:val="24"/>
                <w:szCs w:val="24"/>
                <w:lang w:val="en-GB"/>
              </w:rPr>
              <w:t>Arable farming.</w:t>
            </w:r>
          </w:p>
          <w:p w14:paraId="3FFC519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D38412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67E7B6F" w14:textId="77777777" w:rsidR="007D7C3B" w:rsidRDefault="007D7C3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D522371" w14:textId="77777777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5326A940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37D831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26D7E68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D9734DF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5871A4D1" w14:textId="77777777" w:rsidTr="00B163F1">
        <w:tc>
          <w:tcPr>
            <w:tcW w:w="4677" w:type="dxa"/>
          </w:tcPr>
          <w:p w14:paraId="1204E6C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61175DAD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3DAB55C2" w14:textId="77777777" w:rsidTr="00B163F1">
        <w:tc>
          <w:tcPr>
            <w:tcW w:w="4677" w:type="dxa"/>
          </w:tcPr>
          <w:p w14:paraId="1ACCC024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3BF3F33B" w14:textId="6EF04F7B" w:rsidR="00437486" w:rsidRDefault="0008167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Two</w:t>
            </w:r>
            <w:r w:rsidR="007C7EC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>poultry house</w:t>
            </w:r>
            <w:r w:rsidR="0073563F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193A0B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for </w:t>
            </w:r>
            <w:r w:rsidR="00437486">
              <w:rPr>
                <w:rFonts w:ascii="Arial" w:hAnsi="Arial" w:cs="Arial"/>
                <w:sz w:val="24"/>
                <w:szCs w:val="24"/>
                <w:lang w:val="en-GB"/>
              </w:rPr>
              <w:t>free range egg production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This will give a total of</w:t>
            </w:r>
            <w:r w:rsidR="001978B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F2E5E">
              <w:rPr>
                <w:rFonts w:ascii="Arial" w:hAnsi="Arial" w:cs="Arial"/>
                <w:sz w:val="24"/>
                <w:szCs w:val="24"/>
                <w:lang w:val="en-GB"/>
              </w:rPr>
              <w:t>64</w:t>
            </w:r>
            <w:r w:rsidR="001978B6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092FB1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places. The working area where vehicles operate is laid to concrete</w:t>
            </w:r>
            <w:r w:rsidR="00092FB1">
              <w:rPr>
                <w:rFonts w:ascii="Arial" w:hAnsi="Arial" w:cs="Arial"/>
                <w:sz w:val="24"/>
                <w:szCs w:val="24"/>
                <w:lang w:val="en-GB"/>
              </w:rPr>
              <w:t xml:space="preserve"> and hard standing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="00CB0CBB">
              <w:rPr>
                <w:rFonts w:ascii="Arial" w:hAnsi="Arial" w:cs="Arial"/>
                <w:sz w:val="24"/>
                <w:szCs w:val="24"/>
                <w:lang w:val="en-GB"/>
              </w:rPr>
              <w:t>Free range b</w:t>
            </w:r>
            <w:r w:rsidR="00437486">
              <w:rPr>
                <w:rFonts w:ascii="Arial" w:hAnsi="Arial" w:cs="Arial"/>
                <w:sz w:val="24"/>
                <w:szCs w:val="24"/>
                <w:lang w:val="en-GB"/>
              </w:rPr>
              <w:t>irds are allowed to range by means of pop holes in the sides of the poultry house</w:t>
            </w:r>
            <w:r w:rsidR="0073563F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18C6E338" w14:textId="77777777" w:rsidR="00437486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Feed is delivered in covered lorries and stored on site in vermin proof steel galvanised bins.</w:t>
            </w:r>
          </w:p>
          <w:p w14:paraId="2107AB72" w14:textId="77777777" w:rsidR="00B3157B" w:rsidRDefault="00437486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Manure is removed from houses by a belt system twice weekly.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E48EE8F" w14:textId="109DCAAC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Immediately following depopulation, litter is removed off site</w:t>
            </w:r>
            <w:r w:rsidR="00377B79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686AFF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="0008167D">
              <w:rPr>
                <w:rFonts w:ascii="Arial" w:hAnsi="Arial" w:cs="Arial"/>
                <w:sz w:val="24"/>
                <w:szCs w:val="24"/>
                <w:lang w:val="en-GB"/>
              </w:rPr>
              <w:t>used on operator controlled land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8167D">
              <w:rPr>
                <w:rFonts w:ascii="Arial" w:hAnsi="Arial" w:cs="Arial"/>
                <w:sz w:val="24"/>
                <w:szCs w:val="24"/>
                <w:lang w:val="en-GB"/>
              </w:rPr>
              <w:t xml:space="preserve">under a manure management plan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adhering to 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the DEFRA Codes of Good Agricultural Practices and sufficient available spreading acreage.</w:t>
            </w:r>
          </w:p>
          <w:p w14:paraId="0EF4BBFE" w14:textId="5E54614D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nderground storage tank 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 xml:space="preserve">will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have been installed to catch all wash waters.</w:t>
            </w:r>
          </w:p>
          <w:p w14:paraId="5DDCC328" w14:textId="5ABD2DBF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</w:t>
            </w:r>
            <w:r w:rsidR="00AC1116">
              <w:rPr>
                <w:rFonts w:ascii="Arial" w:hAnsi="Arial" w:cs="Arial"/>
                <w:sz w:val="24"/>
                <w:szCs w:val="24"/>
                <w:lang w:val="en-GB"/>
              </w:rPr>
              <w:t>freezers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awaiting </w:t>
            </w:r>
            <w:r w:rsidR="00DB4306">
              <w:rPr>
                <w:rFonts w:ascii="Arial" w:hAnsi="Arial" w:cs="Arial"/>
                <w:sz w:val="24"/>
                <w:szCs w:val="24"/>
                <w:lang w:val="en-GB"/>
              </w:rPr>
              <w:t>collection by a licensed</w:t>
            </w:r>
            <w:r w:rsidR="00E43393">
              <w:rPr>
                <w:rFonts w:ascii="Arial" w:hAnsi="Arial" w:cs="Arial"/>
                <w:sz w:val="24"/>
                <w:szCs w:val="24"/>
                <w:lang w:val="en-GB"/>
              </w:rPr>
              <w:t xml:space="preserve"> agent</w:t>
            </w:r>
            <w:r w:rsidR="001978B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937C519" w14:textId="06A89A9F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Diesel fuel storage is in </w:t>
            </w:r>
            <w:r w:rsidR="005869D0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bunded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 xml:space="preserve"> tank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0487CDC" w14:textId="08DA73F4" w:rsidR="00E540C9" w:rsidRDefault="00E540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Chemicals are stored in a locked, frost free, bunded store.</w:t>
            </w:r>
          </w:p>
          <w:p w14:paraId="6B913BAD" w14:textId="77777777" w:rsidR="004360F4" w:rsidRDefault="004360F4" w:rsidP="00E433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E6348DD" w14:textId="77777777" w:rsidTr="00B163F1">
        <w:tc>
          <w:tcPr>
            <w:tcW w:w="4677" w:type="dxa"/>
          </w:tcPr>
          <w:p w14:paraId="7105BB5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 permitted activities undertaken</w:t>
            </w:r>
          </w:p>
        </w:tc>
        <w:tc>
          <w:tcPr>
            <w:tcW w:w="4671" w:type="dxa"/>
          </w:tcPr>
          <w:p w14:paraId="03F08D24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40D2E49E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01EF1544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4C0F700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074A6BDC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4D1885D4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C790489" w14:textId="77777777" w:rsidTr="00B163F1">
        <w:tc>
          <w:tcPr>
            <w:tcW w:w="4677" w:type="dxa"/>
          </w:tcPr>
          <w:p w14:paraId="759949A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14AA833A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693EDD7B" w14:textId="77777777" w:rsidTr="00B163F1">
        <w:tc>
          <w:tcPr>
            <w:tcW w:w="4677" w:type="dxa"/>
          </w:tcPr>
          <w:p w14:paraId="79AFEC02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6CFE0CD3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004FD44A" w14:textId="77777777" w:rsidTr="00B163F1">
        <w:tc>
          <w:tcPr>
            <w:tcW w:w="4677" w:type="dxa"/>
          </w:tcPr>
          <w:p w14:paraId="2BC3A801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C10EC8F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47328C5C" w14:textId="77777777" w:rsidTr="00B163F1">
        <w:tc>
          <w:tcPr>
            <w:tcW w:w="4677" w:type="dxa"/>
          </w:tcPr>
          <w:p w14:paraId="118FC00D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52C769CC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49405279" w14:textId="77777777" w:rsidTr="00B163F1">
        <w:tc>
          <w:tcPr>
            <w:tcW w:w="4677" w:type="dxa"/>
          </w:tcPr>
          <w:p w14:paraId="793F7BE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1380A4D6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43A8D6A8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3A"/>
    <w:rsid w:val="0000115B"/>
    <w:rsid w:val="000216D4"/>
    <w:rsid w:val="00063872"/>
    <w:rsid w:val="00080C24"/>
    <w:rsid w:val="0008167D"/>
    <w:rsid w:val="00092FB1"/>
    <w:rsid w:val="0009548B"/>
    <w:rsid w:val="000D69F6"/>
    <w:rsid w:val="000F2E5E"/>
    <w:rsid w:val="001406A6"/>
    <w:rsid w:val="00143C65"/>
    <w:rsid w:val="0015102C"/>
    <w:rsid w:val="001735E0"/>
    <w:rsid w:val="00186D8B"/>
    <w:rsid w:val="00192B00"/>
    <w:rsid w:val="00192BD6"/>
    <w:rsid w:val="00193A0B"/>
    <w:rsid w:val="001978B6"/>
    <w:rsid w:val="002140A6"/>
    <w:rsid w:val="002240F6"/>
    <w:rsid w:val="002421B6"/>
    <w:rsid w:val="002575A2"/>
    <w:rsid w:val="00262FD9"/>
    <w:rsid w:val="00267041"/>
    <w:rsid w:val="00275E52"/>
    <w:rsid w:val="00286817"/>
    <w:rsid w:val="002D4CD4"/>
    <w:rsid w:val="002D7DD5"/>
    <w:rsid w:val="002E50CB"/>
    <w:rsid w:val="002E75F9"/>
    <w:rsid w:val="002F055F"/>
    <w:rsid w:val="002F5768"/>
    <w:rsid w:val="002F7CCD"/>
    <w:rsid w:val="00306E7B"/>
    <w:rsid w:val="00334B51"/>
    <w:rsid w:val="0037105A"/>
    <w:rsid w:val="00377B79"/>
    <w:rsid w:val="003820DC"/>
    <w:rsid w:val="003915A1"/>
    <w:rsid w:val="00392AF0"/>
    <w:rsid w:val="0039631D"/>
    <w:rsid w:val="003C187A"/>
    <w:rsid w:val="003C1B8E"/>
    <w:rsid w:val="003C3894"/>
    <w:rsid w:val="003E4EAF"/>
    <w:rsid w:val="0040263D"/>
    <w:rsid w:val="004338AE"/>
    <w:rsid w:val="0043514B"/>
    <w:rsid w:val="004360F4"/>
    <w:rsid w:val="00437486"/>
    <w:rsid w:val="00447CF7"/>
    <w:rsid w:val="00450FE3"/>
    <w:rsid w:val="00474090"/>
    <w:rsid w:val="004827C3"/>
    <w:rsid w:val="00485981"/>
    <w:rsid w:val="004871C1"/>
    <w:rsid w:val="004B04C0"/>
    <w:rsid w:val="004C3148"/>
    <w:rsid w:val="004C63F7"/>
    <w:rsid w:val="004E268F"/>
    <w:rsid w:val="004F16E5"/>
    <w:rsid w:val="00515857"/>
    <w:rsid w:val="00524A4B"/>
    <w:rsid w:val="00532B37"/>
    <w:rsid w:val="0056509D"/>
    <w:rsid w:val="0057128C"/>
    <w:rsid w:val="005869D0"/>
    <w:rsid w:val="005A1FC1"/>
    <w:rsid w:val="005A776D"/>
    <w:rsid w:val="005C42F9"/>
    <w:rsid w:val="005D1F93"/>
    <w:rsid w:val="006203E7"/>
    <w:rsid w:val="00624F60"/>
    <w:rsid w:val="006453EA"/>
    <w:rsid w:val="0067044B"/>
    <w:rsid w:val="00677C40"/>
    <w:rsid w:val="00686AFF"/>
    <w:rsid w:val="00687B0D"/>
    <w:rsid w:val="00690E75"/>
    <w:rsid w:val="006A34C1"/>
    <w:rsid w:val="006D755E"/>
    <w:rsid w:val="006E4557"/>
    <w:rsid w:val="006F209D"/>
    <w:rsid w:val="006F4D72"/>
    <w:rsid w:val="00720967"/>
    <w:rsid w:val="00730F90"/>
    <w:rsid w:val="0073563F"/>
    <w:rsid w:val="007758F5"/>
    <w:rsid w:val="007759D7"/>
    <w:rsid w:val="00784526"/>
    <w:rsid w:val="0079296F"/>
    <w:rsid w:val="007A0607"/>
    <w:rsid w:val="007C7ECF"/>
    <w:rsid w:val="007D4889"/>
    <w:rsid w:val="007D6088"/>
    <w:rsid w:val="007D7C3B"/>
    <w:rsid w:val="008351E8"/>
    <w:rsid w:val="008357F3"/>
    <w:rsid w:val="008660F1"/>
    <w:rsid w:val="0089223A"/>
    <w:rsid w:val="008C74C4"/>
    <w:rsid w:val="008F1314"/>
    <w:rsid w:val="00905699"/>
    <w:rsid w:val="00912014"/>
    <w:rsid w:val="0092670D"/>
    <w:rsid w:val="009476A4"/>
    <w:rsid w:val="00954E81"/>
    <w:rsid w:val="00967A2E"/>
    <w:rsid w:val="009A4228"/>
    <w:rsid w:val="009D1C51"/>
    <w:rsid w:val="009D4D7A"/>
    <w:rsid w:val="009E0D3E"/>
    <w:rsid w:val="009E3004"/>
    <w:rsid w:val="009E421D"/>
    <w:rsid w:val="00A40725"/>
    <w:rsid w:val="00A91045"/>
    <w:rsid w:val="00A96A48"/>
    <w:rsid w:val="00A974B7"/>
    <w:rsid w:val="00A97A7B"/>
    <w:rsid w:val="00AA00F7"/>
    <w:rsid w:val="00AC1116"/>
    <w:rsid w:val="00AF23FE"/>
    <w:rsid w:val="00B163F1"/>
    <w:rsid w:val="00B27728"/>
    <w:rsid w:val="00B3157B"/>
    <w:rsid w:val="00B32438"/>
    <w:rsid w:val="00B46306"/>
    <w:rsid w:val="00B61821"/>
    <w:rsid w:val="00B81DB0"/>
    <w:rsid w:val="00BC4741"/>
    <w:rsid w:val="00BD4797"/>
    <w:rsid w:val="00BE1F98"/>
    <w:rsid w:val="00C05286"/>
    <w:rsid w:val="00C05D89"/>
    <w:rsid w:val="00C12DA6"/>
    <w:rsid w:val="00C25D86"/>
    <w:rsid w:val="00C2660C"/>
    <w:rsid w:val="00C32BA8"/>
    <w:rsid w:val="00C66732"/>
    <w:rsid w:val="00C91C33"/>
    <w:rsid w:val="00C94C30"/>
    <w:rsid w:val="00CB0CBB"/>
    <w:rsid w:val="00CE7539"/>
    <w:rsid w:val="00CF4E1D"/>
    <w:rsid w:val="00D408AA"/>
    <w:rsid w:val="00D475F5"/>
    <w:rsid w:val="00D84E6D"/>
    <w:rsid w:val="00DA6E5F"/>
    <w:rsid w:val="00DB4306"/>
    <w:rsid w:val="00DB46E6"/>
    <w:rsid w:val="00E43393"/>
    <w:rsid w:val="00E4342A"/>
    <w:rsid w:val="00E540C9"/>
    <w:rsid w:val="00E66C9B"/>
    <w:rsid w:val="00E80A20"/>
    <w:rsid w:val="00E93CAF"/>
    <w:rsid w:val="00E95CFB"/>
    <w:rsid w:val="00E96048"/>
    <w:rsid w:val="00E977EF"/>
    <w:rsid w:val="00EA6053"/>
    <w:rsid w:val="00EC344D"/>
    <w:rsid w:val="00ED27CB"/>
    <w:rsid w:val="00EE1AC9"/>
    <w:rsid w:val="00EE4334"/>
    <w:rsid w:val="00EF0CE1"/>
    <w:rsid w:val="00EF1A5F"/>
    <w:rsid w:val="00F02FB8"/>
    <w:rsid w:val="00F1549C"/>
    <w:rsid w:val="00F924DA"/>
    <w:rsid w:val="00FD1784"/>
    <w:rsid w:val="00FD6369"/>
    <w:rsid w:val="00FE4AB9"/>
    <w:rsid w:val="00FE4C6E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8773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D47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AA1E3962CF72F4698A24DEEB897244E" ma:contentTypeVersion="40" ma:contentTypeDescription="Create a new document." ma:contentTypeScope="" ma:versionID="2a3fda7c39fbc4c06677f33a0281da1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47765e72-4413-4cff-aa40-50e617b95c52" targetNamespace="http://schemas.microsoft.com/office/2006/metadata/properties" ma:root="true" ma:fieldsID="7ed41f6c3a64be3c81745b585ac4e2c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47765e72-4413-4cff-aa40-50e617b95c5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dexed="tru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5e72-4413-4cff-aa40-50e617b95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2025-07-03T23:00:00+00:00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EPR-KP3024LC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Scutts Eggs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2025-07-03T23:00:00+00:00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47765e72-4413-4cff-aa40-50e617b95c52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EPR/KP3024LC</EPRNumber>
    <FacilityAddressPostcode xmlns="eebef177-55b5-4448-a5fb-28ea454417ee">DN14 7QH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11</Value>
      <Value>32</Value>
      <Value>50</Value>
      <Value>14</Value>
    </TaxCatchAll>
    <ExternalAuthor xmlns="eebef177-55b5-4448-a5fb-28ea454417ee">Una Chandler</ExternalAuthor>
    <SiteName xmlns="eebef177-55b5-4448-a5fb-28ea454417ee">Owsthorpe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Discharge Consents</TermName>
          <TermId xmlns="http://schemas.microsoft.com/office/infopath/2007/PartnerControls">cffe27ca-053b-4235-954f-a0a33b4b831d</TermId>
        </TermInfo>
      </Terms>
    </p517ccc45a7e4674ae144f9410147bb3>
    <FacilityAddress xmlns="eebef177-55b5-4448-a5fb-28ea454417ee">Owsthorpe Farm, OWSTHORPE, GOOLE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5680998D-5675-42CB-8182-A6D81DBC2BED}"/>
</file>

<file path=customXml/itemProps2.xml><?xml version="1.0" encoding="utf-8"?>
<ds:datastoreItem xmlns:ds="http://schemas.openxmlformats.org/officeDocument/2006/customXml" ds:itemID="{E0B3AA0C-1A5F-43C4-B32C-127639A15C8B}"/>
</file>

<file path=customXml/itemProps3.xml><?xml version="1.0" encoding="utf-8"?>
<ds:datastoreItem xmlns:ds="http://schemas.openxmlformats.org/officeDocument/2006/customXml" ds:itemID="{292B030A-4B20-4036-B060-C30DFC10F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Una Chandler</cp:lastModifiedBy>
  <cp:revision>2</cp:revision>
  <dcterms:created xsi:type="dcterms:W3CDTF">2025-07-09T13:42:00Z</dcterms:created>
  <dcterms:modified xsi:type="dcterms:W3CDTF">2025-07-09T13:42:00Z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0x0101000E9AD557692E154F9D2697C8C6432F76006AA1E3962CF72F4698A24DEEB897244E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50;#Water Quality Discharge Consents|cffe27ca-053b-4235-954f-a0a33b4b831d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