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C0E05" w14:textId="77777777" w:rsidR="009E0692" w:rsidRDefault="009E0692">
      <w:pPr>
        <w:rPr>
          <w:b/>
        </w:rPr>
      </w:pPr>
      <w:r>
        <w:rPr>
          <w:b/>
        </w:rPr>
        <w:t>Permit Variation 2024/25</w:t>
      </w:r>
    </w:p>
    <w:p w14:paraId="460FD105" w14:textId="4BBA9619" w:rsidR="001D74A0" w:rsidRPr="00D25FE3" w:rsidRDefault="009E0692">
      <w:pPr>
        <w:rPr>
          <w:b/>
        </w:rPr>
      </w:pPr>
      <w:r>
        <w:rPr>
          <w:b/>
        </w:rPr>
        <w:t>Cawingredients</w:t>
      </w:r>
      <w:r w:rsidR="00D25FE3">
        <w:rPr>
          <w:b/>
        </w:rPr>
        <w:t xml:space="preserve"> EPR/UP3937FW</w:t>
      </w:r>
    </w:p>
    <w:p w14:paraId="46C8C3AE" w14:textId="5270F12C" w:rsidR="009E0692" w:rsidRPr="00797360" w:rsidRDefault="009E0692">
      <w:pPr>
        <w:rPr>
          <w:b/>
          <w:bCs/>
        </w:rPr>
      </w:pPr>
      <w:r w:rsidRPr="00797360">
        <w:rPr>
          <w:b/>
          <w:bCs/>
        </w:rPr>
        <w:t>Completed forms</w:t>
      </w:r>
      <w:r w:rsidR="00797360" w:rsidRPr="00797360">
        <w:rPr>
          <w:b/>
          <w:bCs/>
        </w:rPr>
        <w:t xml:space="preserve"> &amp; accompanying documents</w:t>
      </w:r>
    </w:p>
    <w:tbl>
      <w:tblPr>
        <w:tblStyle w:val="TableGrid"/>
        <w:tblW w:w="0" w:type="auto"/>
        <w:tblLayout w:type="fixed"/>
        <w:tblLook w:val="04A0" w:firstRow="1" w:lastRow="0" w:firstColumn="1" w:lastColumn="0" w:noHBand="0" w:noVBand="1"/>
      </w:tblPr>
      <w:tblGrid>
        <w:gridCol w:w="2547"/>
        <w:gridCol w:w="4252"/>
        <w:gridCol w:w="2829"/>
      </w:tblGrid>
      <w:tr w:rsidR="009C4758" w14:paraId="33A1F0A8" w14:textId="77777777" w:rsidTr="009C4758">
        <w:tc>
          <w:tcPr>
            <w:tcW w:w="2547" w:type="dxa"/>
            <w:tcBorders>
              <w:bottom w:val="single" w:sz="4" w:space="0" w:color="auto"/>
            </w:tcBorders>
            <w:shd w:val="clear" w:color="auto" w:fill="A6A6A6" w:themeFill="background1" w:themeFillShade="A6"/>
          </w:tcPr>
          <w:p w14:paraId="7225A1FE" w14:textId="1E7BC102" w:rsidR="009E0692" w:rsidRPr="00D60468" w:rsidRDefault="00E67A14">
            <w:pPr>
              <w:rPr>
                <w:b/>
                <w:bCs/>
              </w:rPr>
            </w:pPr>
            <w:r w:rsidRPr="00D60468">
              <w:rPr>
                <w:b/>
                <w:bCs/>
              </w:rPr>
              <w:t>Form</w:t>
            </w:r>
          </w:p>
        </w:tc>
        <w:tc>
          <w:tcPr>
            <w:tcW w:w="4252" w:type="dxa"/>
            <w:tcBorders>
              <w:bottom w:val="single" w:sz="4" w:space="0" w:color="auto"/>
            </w:tcBorders>
            <w:shd w:val="clear" w:color="auto" w:fill="A6A6A6" w:themeFill="background1" w:themeFillShade="A6"/>
          </w:tcPr>
          <w:p w14:paraId="28C4847C" w14:textId="7B271FBC" w:rsidR="009E0692" w:rsidRPr="00D60468" w:rsidRDefault="00E67A14">
            <w:pPr>
              <w:rPr>
                <w:b/>
                <w:bCs/>
              </w:rPr>
            </w:pPr>
            <w:r w:rsidRPr="00D60468">
              <w:rPr>
                <w:b/>
                <w:bCs/>
              </w:rPr>
              <w:t>Filename</w:t>
            </w:r>
          </w:p>
        </w:tc>
        <w:tc>
          <w:tcPr>
            <w:tcW w:w="2829" w:type="dxa"/>
            <w:tcBorders>
              <w:bottom w:val="single" w:sz="4" w:space="0" w:color="auto"/>
            </w:tcBorders>
            <w:shd w:val="clear" w:color="auto" w:fill="A6A6A6" w:themeFill="background1" w:themeFillShade="A6"/>
          </w:tcPr>
          <w:p w14:paraId="161B6297" w14:textId="0A80A4C2" w:rsidR="009E0692" w:rsidRPr="00D60468" w:rsidRDefault="00E67A14">
            <w:pPr>
              <w:rPr>
                <w:b/>
                <w:bCs/>
              </w:rPr>
            </w:pPr>
            <w:r w:rsidRPr="00D60468">
              <w:rPr>
                <w:b/>
                <w:bCs/>
              </w:rPr>
              <w:t>Comments</w:t>
            </w:r>
          </w:p>
        </w:tc>
      </w:tr>
      <w:tr w:rsidR="00D60468" w14:paraId="7D32421E" w14:textId="77777777" w:rsidTr="009C4758">
        <w:tc>
          <w:tcPr>
            <w:tcW w:w="9628" w:type="dxa"/>
            <w:gridSpan w:val="3"/>
            <w:shd w:val="clear" w:color="auto" w:fill="D9D9D9" w:themeFill="background1" w:themeFillShade="D9"/>
          </w:tcPr>
          <w:p w14:paraId="09A43FDA" w14:textId="450E59C8" w:rsidR="00D60468" w:rsidRPr="00D60468" w:rsidRDefault="00D60468" w:rsidP="00E16CA6">
            <w:pPr>
              <w:rPr>
                <w:b/>
                <w:bCs/>
              </w:rPr>
            </w:pPr>
            <w:r w:rsidRPr="00D60468">
              <w:rPr>
                <w:b/>
                <w:bCs/>
              </w:rPr>
              <w:t>PDF forms</w:t>
            </w:r>
          </w:p>
        </w:tc>
      </w:tr>
      <w:tr w:rsidR="009C4758" w14:paraId="29062988" w14:textId="77777777" w:rsidTr="009C4758">
        <w:tc>
          <w:tcPr>
            <w:tcW w:w="2547" w:type="dxa"/>
          </w:tcPr>
          <w:p w14:paraId="669A208A" w14:textId="0A186FC6" w:rsidR="009E0692" w:rsidRDefault="00E67A14">
            <w:r>
              <w:t>A - About you</w:t>
            </w:r>
          </w:p>
        </w:tc>
        <w:tc>
          <w:tcPr>
            <w:tcW w:w="4252" w:type="dxa"/>
          </w:tcPr>
          <w:p w14:paraId="41DF4139" w14:textId="4C6AABC6" w:rsidR="009E0692" w:rsidRDefault="007E264E">
            <w:r>
              <w:t xml:space="preserve">Variation_Application-for-an-environmental-permit-part-a-about-you-EPR_UP3937FW-Cawingredients </w:t>
            </w:r>
          </w:p>
        </w:tc>
        <w:tc>
          <w:tcPr>
            <w:tcW w:w="2829" w:type="dxa"/>
          </w:tcPr>
          <w:p w14:paraId="2CD6018C" w14:textId="770923ED" w:rsidR="009E0692" w:rsidRDefault="009E0692"/>
        </w:tc>
      </w:tr>
      <w:tr w:rsidR="009C4758" w14:paraId="21C6339E" w14:textId="77777777" w:rsidTr="009C4758">
        <w:tc>
          <w:tcPr>
            <w:tcW w:w="2547" w:type="dxa"/>
          </w:tcPr>
          <w:p w14:paraId="6C741FCB" w14:textId="56B5A26D" w:rsidR="009E0692" w:rsidRDefault="00E67A14">
            <w:r>
              <w:t>C2 – General varying a bespoke permit</w:t>
            </w:r>
          </w:p>
        </w:tc>
        <w:tc>
          <w:tcPr>
            <w:tcW w:w="4252" w:type="dxa"/>
          </w:tcPr>
          <w:p w14:paraId="3DF4A356" w14:textId="11C88E7B" w:rsidR="009E0692" w:rsidRDefault="009C4758">
            <w:r>
              <w:t>Varia</w:t>
            </w:r>
            <w:r w:rsidR="00787399">
              <w:t>t</w:t>
            </w:r>
            <w:r>
              <w:t>ion_Application-for-a-permit-Part-C2-general-varying-a-bespoke-permit</w:t>
            </w:r>
          </w:p>
        </w:tc>
        <w:tc>
          <w:tcPr>
            <w:tcW w:w="2829" w:type="dxa"/>
          </w:tcPr>
          <w:p w14:paraId="6D2AE5FE" w14:textId="716EC9C2" w:rsidR="009E0692" w:rsidRDefault="009E0692"/>
        </w:tc>
      </w:tr>
      <w:tr w:rsidR="009C4758" w14:paraId="1024D672" w14:textId="77777777" w:rsidTr="009C4758">
        <w:tc>
          <w:tcPr>
            <w:tcW w:w="2547" w:type="dxa"/>
          </w:tcPr>
          <w:p w14:paraId="4BB6EF11" w14:textId="70C935A2" w:rsidR="009E0692" w:rsidRDefault="00E67A14">
            <w:r>
              <w:t>C3 – Variation bespoke installation permit</w:t>
            </w:r>
          </w:p>
        </w:tc>
        <w:tc>
          <w:tcPr>
            <w:tcW w:w="4252" w:type="dxa"/>
          </w:tcPr>
          <w:p w14:paraId="43FE41A2" w14:textId="56C23BFA" w:rsidR="009E0692" w:rsidRDefault="009C4758">
            <w:r>
              <w:t>Application_environmental_permit_Part_C3_Variation_bespoke_installation_permit</w:t>
            </w:r>
          </w:p>
        </w:tc>
        <w:tc>
          <w:tcPr>
            <w:tcW w:w="2829" w:type="dxa"/>
          </w:tcPr>
          <w:p w14:paraId="0C28B142" w14:textId="0ABE88FD" w:rsidR="009E0692" w:rsidRDefault="008F3B12">
            <w:r w:rsidRPr="008F3B12">
              <w:rPr>
                <w:color w:val="FF0000"/>
              </w:rPr>
              <w:t>Updated</w:t>
            </w:r>
          </w:p>
        </w:tc>
      </w:tr>
      <w:tr w:rsidR="009C4758" w14:paraId="7765EB23" w14:textId="77777777" w:rsidTr="009C4758">
        <w:tc>
          <w:tcPr>
            <w:tcW w:w="2547" w:type="dxa"/>
            <w:tcBorders>
              <w:bottom w:val="single" w:sz="4" w:space="0" w:color="auto"/>
            </w:tcBorders>
          </w:tcPr>
          <w:p w14:paraId="70437FFE" w14:textId="393992C9" w:rsidR="009E0692" w:rsidRDefault="00E67A14">
            <w:r>
              <w:t>F1 – Charges and declarations</w:t>
            </w:r>
          </w:p>
        </w:tc>
        <w:tc>
          <w:tcPr>
            <w:tcW w:w="4252" w:type="dxa"/>
            <w:tcBorders>
              <w:bottom w:val="single" w:sz="4" w:space="0" w:color="auto"/>
            </w:tcBorders>
          </w:tcPr>
          <w:p w14:paraId="68923665" w14:textId="6FCC759A" w:rsidR="009E0692" w:rsidRDefault="00787399">
            <w:r>
              <w:t>Application_for_an_environmental_permit_Part_F1_Charges_and_declarations</w:t>
            </w:r>
          </w:p>
        </w:tc>
        <w:tc>
          <w:tcPr>
            <w:tcW w:w="2829" w:type="dxa"/>
            <w:tcBorders>
              <w:bottom w:val="single" w:sz="4" w:space="0" w:color="auto"/>
            </w:tcBorders>
          </w:tcPr>
          <w:p w14:paraId="4C3DBC19" w14:textId="77777777" w:rsidR="009E0692" w:rsidRDefault="009E0692"/>
        </w:tc>
      </w:tr>
      <w:tr w:rsidR="009C4758" w14:paraId="7DEFE707" w14:textId="77777777" w:rsidTr="009C4758">
        <w:tc>
          <w:tcPr>
            <w:tcW w:w="2547" w:type="dxa"/>
            <w:tcBorders>
              <w:bottom w:val="single" w:sz="4" w:space="0" w:color="auto"/>
            </w:tcBorders>
          </w:tcPr>
          <w:p w14:paraId="1BE0BA2E" w14:textId="728AFF80" w:rsidR="00E16CA6" w:rsidRDefault="00E16CA6">
            <w:r>
              <w:t xml:space="preserve">ISO14001 Certificate </w:t>
            </w:r>
          </w:p>
        </w:tc>
        <w:tc>
          <w:tcPr>
            <w:tcW w:w="4252" w:type="dxa"/>
            <w:tcBorders>
              <w:bottom w:val="single" w:sz="4" w:space="0" w:color="auto"/>
            </w:tcBorders>
          </w:tcPr>
          <w:p w14:paraId="17532B3D" w14:textId="4256207A" w:rsidR="00E16CA6" w:rsidRDefault="001D3C97">
            <w:r>
              <w:t>EPR_UP3937FW-Cawingredients_ISO14001_Recertification</w:t>
            </w:r>
            <w:r w:rsidR="00B576A2">
              <w:t>_2021</w:t>
            </w:r>
          </w:p>
        </w:tc>
        <w:tc>
          <w:tcPr>
            <w:tcW w:w="2829" w:type="dxa"/>
            <w:tcBorders>
              <w:bottom w:val="single" w:sz="4" w:space="0" w:color="auto"/>
            </w:tcBorders>
          </w:tcPr>
          <w:p w14:paraId="6CAE834C" w14:textId="07E2F29E" w:rsidR="00E16CA6" w:rsidRDefault="00B576A2">
            <w:r>
              <w:t xml:space="preserve">Recertification booked </w:t>
            </w:r>
            <w:proofErr w:type="gramStart"/>
            <w:r>
              <w:t>for  March</w:t>
            </w:r>
            <w:proofErr w:type="gramEnd"/>
            <w:r>
              <w:t xml:space="preserve"> 2025</w:t>
            </w:r>
          </w:p>
        </w:tc>
      </w:tr>
      <w:tr w:rsidR="009C4758" w14:paraId="07DA2E68" w14:textId="77777777" w:rsidTr="009C4758">
        <w:tc>
          <w:tcPr>
            <w:tcW w:w="2547" w:type="dxa"/>
            <w:tcBorders>
              <w:bottom w:val="single" w:sz="4" w:space="0" w:color="auto"/>
            </w:tcBorders>
          </w:tcPr>
          <w:p w14:paraId="4E617398" w14:textId="6CC67D80" w:rsidR="00936906" w:rsidRDefault="00936906">
            <w:r>
              <w:t>Boiler emissions data</w:t>
            </w:r>
          </w:p>
        </w:tc>
        <w:tc>
          <w:tcPr>
            <w:tcW w:w="4252" w:type="dxa"/>
            <w:tcBorders>
              <w:bottom w:val="single" w:sz="4" w:space="0" w:color="auto"/>
            </w:tcBorders>
          </w:tcPr>
          <w:p w14:paraId="0B9C6BA8" w14:textId="5D03905F" w:rsidR="00936906" w:rsidRDefault="00936906">
            <w:r>
              <w:t>YSX13750 – IPPC Data (002)</w:t>
            </w:r>
          </w:p>
        </w:tc>
        <w:tc>
          <w:tcPr>
            <w:tcW w:w="2829" w:type="dxa"/>
            <w:tcBorders>
              <w:bottom w:val="single" w:sz="4" w:space="0" w:color="auto"/>
            </w:tcBorders>
          </w:tcPr>
          <w:p w14:paraId="0ADAD2EB" w14:textId="419922FF" w:rsidR="00936906" w:rsidRDefault="00936906"/>
        </w:tc>
      </w:tr>
      <w:tr w:rsidR="009C4758" w14:paraId="4B6162D2" w14:textId="77777777" w:rsidTr="009C4758">
        <w:tc>
          <w:tcPr>
            <w:tcW w:w="2547" w:type="dxa"/>
            <w:tcBorders>
              <w:bottom w:val="single" w:sz="4" w:space="0" w:color="auto"/>
            </w:tcBorders>
          </w:tcPr>
          <w:p w14:paraId="7A54691F" w14:textId="6F4BC055" w:rsidR="00936906" w:rsidRDefault="00936906">
            <w:r>
              <w:t>Boiler performance data</w:t>
            </w:r>
          </w:p>
        </w:tc>
        <w:tc>
          <w:tcPr>
            <w:tcW w:w="4252" w:type="dxa"/>
            <w:tcBorders>
              <w:bottom w:val="single" w:sz="4" w:space="0" w:color="auto"/>
            </w:tcBorders>
          </w:tcPr>
          <w:p w14:paraId="1351C3F3" w14:textId="28EEE173" w:rsidR="00936906" w:rsidRDefault="00936906">
            <w:r>
              <w:t>YSX13750 – Yorkshireman Low Nox – Performance Data (002)</w:t>
            </w:r>
          </w:p>
        </w:tc>
        <w:tc>
          <w:tcPr>
            <w:tcW w:w="2829" w:type="dxa"/>
            <w:tcBorders>
              <w:bottom w:val="single" w:sz="4" w:space="0" w:color="auto"/>
            </w:tcBorders>
          </w:tcPr>
          <w:p w14:paraId="42D6F427" w14:textId="77777777" w:rsidR="00936906" w:rsidRDefault="00936906"/>
        </w:tc>
      </w:tr>
      <w:tr w:rsidR="00D82A62" w14:paraId="4CDECF5C" w14:textId="77777777" w:rsidTr="009C4758">
        <w:tc>
          <w:tcPr>
            <w:tcW w:w="2547" w:type="dxa"/>
            <w:tcBorders>
              <w:bottom w:val="single" w:sz="4" w:space="0" w:color="auto"/>
            </w:tcBorders>
          </w:tcPr>
          <w:p w14:paraId="06750CAC" w14:textId="54E022B0" w:rsidR="00D82A62" w:rsidRDefault="00D82A62">
            <w:r>
              <w:t xml:space="preserve">CCA Agreement </w:t>
            </w:r>
          </w:p>
        </w:tc>
        <w:tc>
          <w:tcPr>
            <w:tcW w:w="4252" w:type="dxa"/>
            <w:tcBorders>
              <w:bottom w:val="single" w:sz="4" w:space="0" w:color="auto"/>
            </w:tcBorders>
          </w:tcPr>
          <w:p w14:paraId="5373E8EB" w14:textId="37697BEB" w:rsidR="00D82A62" w:rsidRDefault="00D82A62">
            <w:r>
              <w:t>EPR_UP3937FW-Caw-Underlying Agreement (FDF_T01151)</w:t>
            </w:r>
          </w:p>
        </w:tc>
        <w:tc>
          <w:tcPr>
            <w:tcW w:w="2829" w:type="dxa"/>
            <w:tcBorders>
              <w:bottom w:val="single" w:sz="4" w:space="0" w:color="auto"/>
            </w:tcBorders>
          </w:tcPr>
          <w:p w14:paraId="20BB4F52" w14:textId="1386E7C0" w:rsidR="00D82A62" w:rsidRDefault="00183A31">
            <w:r>
              <w:t>We will apply to join the scheme again in 2025.</w:t>
            </w:r>
          </w:p>
        </w:tc>
      </w:tr>
      <w:tr w:rsidR="0027431A" w14:paraId="20065CEF" w14:textId="77777777" w:rsidTr="009C4758">
        <w:tc>
          <w:tcPr>
            <w:tcW w:w="2547" w:type="dxa"/>
            <w:tcBorders>
              <w:bottom w:val="single" w:sz="4" w:space="0" w:color="auto"/>
            </w:tcBorders>
          </w:tcPr>
          <w:p w14:paraId="78B457CA" w14:textId="53AE7583" w:rsidR="0027431A" w:rsidRPr="0027431A" w:rsidRDefault="0027431A">
            <w:pPr>
              <w:rPr>
                <w:color w:val="FF0000"/>
              </w:rPr>
            </w:pPr>
            <w:r w:rsidRPr="0027431A">
              <w:rPr>
                <w:color w:val="FF0000"/>
              </w:rPr>
              <w:t>Process Flow</w:t>
            </w:r>
          </w:p>
        </w:tc>
        <w:tc>
          <w:tcPr>
            <w:tcW w:w="4252" w:type="dxa"/>
            <w:tcBorders>
              <w:bottom w:val="single" w:sz="4" w:space="0" w:color="auto"/>
            </w:tcBorders>
          </w:tcPr>
          <w:p w14:paraId="3998D69F" w14:textId="5670CC58" w:rsidR="0027431A" w:rsidRPr="0027431A" w:rsidRDefault="0027431A">
            <w:pPr>
              <w:rPr>
                <w:color w:val="FF0000"/>
              </w:rPr>
            </w:pPr>
            <w:r w:rsidRPr="0027431A">
              <w:rPr>
                <w:color w:val="FF0000"/>
              </w:rPr>
              <w:t>EPR-UP3937FW-Process_flow_Caw</w:t>
            </w:r>
          </w:p>
        </w:tc>
        <w:tc>
          <w:tcPr>
            <w:tcW w:w="2829" w:type="dxa"/>
            <w:tcBorders>
              <w:bottom w:val="single" w:sz="4" w:space="0" w:color="auto"/>
            </w:tcBorders>
          </w:tcPr>
          <w:p w14:paraId="376E5D84" w14:textId="3B9EA8B2" w:rsidR="0027431A" w:rsidRPr="0027431A" w:rsidRDefault="0027431A">
            <w:pPr>
              <w:rPr>
                <w:color w:val="FF0000"/>
              </w:rPr>
            </w:pPr>
            <w:r w:rsidRPr="0027431A">
              <w:rPr>
                <w:color w:val="FF0000"/>
              </w:rPr>
              <w:t>Full site process flow including new tanks and equipment</w:t>
            </w:r>
          </w:p>
        </w:tc>
      </w:tr>
      <w:tr w:rsidR="0027431A" w14:paraId="1F979E49" w14:textId="77777777" w:rsidTr="009C4758">
        <w:tc>
          <w:tcPr>
            <w:tcW w:w="2547" w:type="dxa"/>
            <w:tcBorders>
              <w:bottom w:val="single" w:sz="4" w:space="0" w:color="auto"/>
            </w:tcBorders>
          </w:tcPr>
          <w:p w14:paraId="572D882A" w14:textId="3A9226F5" w:rsidR="0027431A" w:rsidRPr="0027431A" w:rsidRDefault="0027431A">
            <w:pPr>
              <w:rPr>
                <w:color w:val="FF0000"/>
              </w:rPr>
            </w:pPr>
            <w:r w:rsidRPr="0027431A">
              <w:rPr>
                <w:color w:val="FF0000"/>
              </w:rPr>
              <w:t>Water reuse diagram</w:t>
            </w:r>
          </w:p>
        </w:tc>
        <w:tc>
          <w:tcPr>
            <w:tcW w:w="4252" w:type="dxa"/>
            <w:tcBorders>
              <w:bottom w:val="single" w:sz="4" w:space="0" w:color="auto"/>
            </w:tcBorders>
          </w:tcPr>
          <w:p w14:paraId="08CD8D40" w14:textId="0CC2A0FC" w:rsidR="0027431A" w:rsidRPr="0027431A" w:rsidRDefault="0027431A">
            <w:pPr>
              <w:rPr>
                <w:color w:val="FF0000"/>
              </w:rPr>
            </w:pPr>
            <w:r w:rsidRPr="0027431A">
              <w:rPr>
                <w:color w:val="FF0000"/>
              </w:rPr>
              <w:t>EPR-UP3937FW-L441b FD15 Water reuse diagram (HACCP)</w:t>
            </w:r>
          </w:p>
        </w:tc>
        <w:tc>
          <w:tcPr>
            <w:tcW w:w="2829" w:type="dxa"/>
            <w:tcBorders>
              <w:bottom w:val="single" w:sz="4" w:space="0" w:color="auto"/>
            </w:tcBorders>
          </w:tcPr>
          <w:p w14:paraId="50B0897F" w14:textId="77777777" w:rsidR="0027431A" w:rsidRPr="0027431A" w:rsidRDefault="0027431A">
            <w:pPr>
              <w:rPr>
                <w:color w:val="FF0000"/>
              </w:rPr>
            </w:pPr>
          </w:p>
        </w:tc>
      </w:tr>
      <w:tr w:rsidR="00D60468" w14:paraId="618B64E3" w14:textId="77777777" w:rsidTr="009C4758">
        <w:tc>
          <w:tcPr>
            <w:tcW w:w="9628" w:type="dxa"/>
            <w:gridSpan w:val="3"/>
            <w:shd w:val="clear" w:color="auto" w:fill="D9D9D9" w:themeFill="background1" w:themeFillShade="D9"/>
          </w:tcPr>
          <w:p w14:paraId="1647F4EA" w14:textId="63D09C8D" w:rsidR="00D60468" w:rsidRPr="00D60468" w:rsidRDefault="00D60468" w:rsidP="00E16CA6">
            <w:pPr>
              <w:rPr>
                <w:b/>
                <w:bCs/>
              </w:rPr>
            </w:pPr>
            <w:r w:rsidRPr="00D60468">
              <w:rPr>
                <w:b/>
                <w:bCs/>
              </w:rPr>
              <w:t>Word Documents</w:t>
            </w:r>
          </w:p>
        </w:tc>
      </w:tr>
      <w:tr w:rsidR="009C4758" w14:paraId="09861E39" w14:textId="77777777" w:rsidTr="009C4758">
        <w:tc>
          <w:tcPr>
            <w:tcW w:w="2547" w:type="dxa"/>
          </w:tcPr>
          <w:p w14:paraId="3BAA34ED" w14:textId="0AEB5A62" w:rsidR="009E0692" w:rsidRDefault="00486891">
            <w:r>
              <w:t>Caw submission Information (this</w:t>
            </w:r>
            <w:r w:rsidR="007E264E">
              <w:t xml:space="preserve"> document</w:t>
            </w:r>
            <w:r>
              <w:t>)</w:t>
            </w:r>
          </w:p>
        </w:tc>
        <w:tc>
          <w:tcPr>
            <w:tcW w:w="4252" w:type="dxa"/>
          </w:tcPr>
          <w:p w14:paraId="0BBD477C" w14:textId="2A87009A" w:rsidR="009E0692" w:rsidRDefault="003B2D8C">
            <w:r>
              <w:t>EPR-UP3937FW-Cawingredients_submission_Information</w:t>
            </w:r>
            <w:r w:rsidR="006E5355">
              <w:t xml:space="preserve"> v2</w:t>
            </w:r>
          </w:p>
        </w:tc>
        <w:tc>
          <w:tcPr>
            <w:tcW w:w="2829" w:type="dxa"/>
          </w:tcPr>
          <w:p w14:paraId="776C1C49" w14:textId="0A148CC1" w:rsidR="009E0692" w:rsidRDefault="0027431A">
            <w:r w:rsidRPr="0027431A">
              <w:rPr>
                <w:color w:val="FF0000"/>
              </w:rPr>
              <w:t>Updated</w:t>
            </w:r>
          </w:p>
        </w:tc>
      </w:tr>
      <w:tr w:rsidR="009C4758" w14:paraId="497F1D03" w14:textId="77777777" w:rsidTr="009C4758">
        <w:tc>
          <w:tcPr>
            <w:tcW w:w="2547" w:type="dxa"/>
          </w:tcPr>
          <w:p w14:paraId="0CFFBEB7" w14:textId="5EE7378A" w:rsidR="00D60468" w:rsidRDefault="00486891">
            <w:r>
              <w:t>Site Plan 2024 with air emissions locations</w:t>
            </w:r>
          </w:p>
        </w:tc>
        <w:tc>
          <w:tcPr>
            <w:tcW w:w="4252" w:type="dxa"/>
          </w:tcPr>
          <w:p w14:paraId="4A441C84" w14:textId="747F527F" w:rsidR="00D60468" w:rsidRDefault="00A370E4">
            <w:r>
              <w:t>EPR-UP3937FW Site Plan 2024 with emissions locations</w:t>
            </w:r>
          </w:p>
        </w:tc>
        <w:tc>
          <w:tcPr>
            <w:tcW w:w="2829" w:type="dxa"/>
          </w:tcPr>
          <w:p w14:paraId="3206C9F9" w14:textId="37E67E8F" w:rsidR="00D60468" w:rsidRDefault="00183A31">
            <w:r>
              <w:t>Only air emission locations as water not relevant to this application</w:t>
            </w:r>
          </w:p>
        </w:tc>
      </w:tr>
      <w:tr w:rsidR="009C4758" w14:paraId="6806B167" w14:textId="77777777" w:rsidTr="009C4758">
        <w:tc>
          <w:tcPr>
            <w:tcW w:w="2547" w:type="dxa"/>
          </w:tcPr>
          <w:p w14:paraId="2B6439B6" w14:textId="76DAE4A4" w:rsidR="00D60468" w:rsidRDefault="00A370E4">
            <w:r>
              <w:t xml:space="preserve">Risk Assessment </w:t>
            </w:r>
          </w:p>
        </w:tc>
        <w:tc>
          <w:tcPr>
            <w:tcW w:w="4252" w:type="dxa"/>
          </w:tcPr>
          <w:p w14:paraId="3F06C931" w14:textId="01429ABE" w:rsidR="00D60468" w:rsidRDefault="00A370E4">
            <w:r>
              <w:t>EPR-UP3937FW-Cawingredients-Generic_Risk_Assessment</w:t>
            </w:r>
            <w:r w:rsidR="006E5355">
              <w:t>-v2</w:t>
            </w:r>
          </w:p>
        </w:tc>
        <w:tc>
          <w:tcPr>
            <w:tcW w:w="2829" w:type="dxa"/>
          </w:tcPr>
          <w:p w14:paraId="026140FC" w14:textId="54F85AD8" w:rsidR="00D60468" w:rsidRDefault="0027431A">
            <w:r w:rsidRPr="0027431A">
              <w:rPr>
                <w:color w:val="FF0000"/>
              </w:rPr>
              <w:t xml:space="preserve">Updated </w:t>
            </w:r>
          </w:p>
        </w:tc>
      </w:tr>
      <w:tr w:rsidR="009C4758" w14:paraId="28FE7C52" w14:textId="77777777" w:rsidTr="009C4758">
        <w:tc>
          <w:tcPr>
            <w:tcW w:w="2547" w:type="dxa"/>
            <w:tcBorders>
              <w:bottom w:val="single" w:sz="4" w:space="0" w:color="auto"/>
            </w:tcBorders>
          </w:tcPr>
          <w:p w14:paraId="40F8F79A" w14:textId="4AC544F4" w:rsidR="00D60468" w:rsidRDefault="00625911">
            <w:r>
              <w:t>C2 &amp; C3 additional sheet (table)</w:t>
            </w:r>
          </w:p>
        </w:tc>
        <w:tc>
          <w:tcPr>
            <w:tcW w:w="4252" w:type="dxa"/>
            <w:tcBorders>
              <w:bottom w:val="single" w:sz="4" w:space="0" w:color="auto"/>
            </w:tcBorders>
          </w:tcPr>
          <w:p w14:paraId="2A3FB094" w14:textId="4E9C497F" w:rsidR="00D60468" w:rsidRDefault="00304564">
            <w:proofErr w:type="spellStart"/>
            <w:r>
              <w:t>Cawingredients_Permi</w:t>
            </w:r>
            <w:r w:rsidR="001D3C97">
              <w:t>t_</w:t>
            </w:r>
            <w:r>
              <w:t>Variati</w:t>
            </w:r>
            <w:r w:rsidR="001D3C97">
              <w:t>on</w:t>
            </w:r>
            <w:proofErr w:type="spellEnd"/>
            <w:r w:rsidR="001D3C97">
              <w:t xml:space="preserve"> Part_C2&amp;C3-Additional_Sheet_Table1-EPR_UP3937FW</w:t>
            </w:r>
          </w:p>
        </w:tc>
        <w:tc>
          <w:tcPr>
            <w:tcW w:w="2829" w:type="dxa"/>
            <w:tcBorders>
              <w:bottom w:val="single" w:sz="4" w:space="0" w:color="auto"/>
            </w:tcBorders>
          </w:tcPr>
          <w:p w14:paraId="6865EB3D" w14:textId="77777777" w:rsidR="00D60468" w:rsidRDefault="00D60468"/>
        </w:tc>
      </w:tr>
      <w:tr w:rsidR="00486891" w14:paraId="45192843" w14:textId="77777777" w:rsidTr="009C4758">
        <w:tc>
          <w:tcPr>
            <w:tcW w:w="9628" w:type="dxa"/>
            <w:gridSpan w:val="3"/>
            <w:shd w:val="clear" w:color="auto" w:fill="D9D9D9" w:themeFill="background1" w:themeFillShade="D9"/>
          </w:tcPr>
          <w:p w14:paraId="211BDDD0" w14:textId="1462B4E6" w:rsidR="00486891" w:rsidRPr="00486891" w:rsidRDefault="00486891" w:rsidP="00E16CA6">
            <w:pPr>
              <w:rPr>
                <w:b/>
                <w:bCs/>
              </w:rPr>
            </w:pPr>
            <w:r w:rsidRPr="00486891">
              <w:rPr>
                <w:b/>
                <w:bCs/>
              </w:rPr>
              <w:t>Excel Documents</w:t>
            </w:r>
          </w:p>
        </w:tc>
      </w:tr>
      <w:tr w:rsidR="009C4758" w14:paraId="488A92FF" w14:textId="77777777" w:rsidTr="009C4758">
        <w:tc>
          <w:tcPr>
            <w:tcW w:w="2547" w:type="dxa"/>
          </w:tcPr>
          <w:p w14:paraId="331C8AF8" w14:textId="108C09B7" w:rsidR="00D60468" w:rsidRDefault="00486891">
            <w:r w:rsidRPr="000713FC">
              <w:t xml:space="preserve">H1 Risk Assessment </w:t>
            </w:r>
          </w:p>
        </w:tc>
        <w:tc>
          <w:tcPr>
            <w:tcW w:w="4252" w:type="dxa"/>
          </w:tcPr>
          <w:p w14:paraId="690C26FB" w14:textId="4F4A20ED" w:rsidR="00D60468" w:rsidRDefault="00787399">
            <w:r>
              <w:t>H1 Tool v9.2 – WQ Disabled - Cawingredients</w:t>
            </w:r>
          </w:p>
        </w:tc>
        <w:tc>
          <w:tcPr>
            <w:tcW w:w="2829" w:type="dxa"/>
          </w:tcPr>
          <w:p w14:paraId="124051B0" w14:textId="77777777" w:rsidR="00D60468" w:rsidRDefault="00D60468"/>
        </w:tc>
      </w:tr>
      <w:tr w:rsidR="009C4758" w14:paraId="3DF3E522" w14:textId="77777777" w:rsidTr="009C4758">
        <w:tc>
          <w:tcPr>
            <w:tcW w:w="2547" w:type="dxa"/>
          </w:tcPr>
          <w:p w14:paraId="194DECAA" w14:textId="799B7185" w:rsidR="00486891" w:rsidRDefault="00486891">
            <w:r w:rsidRPr="000713FC">
              <w:t>MCP Generator List</w:t>
            </w:r>
          </w:p>
        </w:tc>
        <w:tc>
          <w:tcPr>
            <w:tcW w:w="4252" w:type="dxa"/>
          </w:tcPr>
          <w:p w14:paraId="5D7CFDB0" w14:textId="1E04E2C7" w:rsidR="00486891" w:rsidRDefault="00787399">
            <w:r>
              <w:t>MCP-generator-list-v3-Caw</w:t>
            </w:r>
          </w:p>
        </w:tc>
        <w:tc>
          <w:tcPr>
            <w:tcW w:w="2829" w:type="dxa"/>
          </w:tcPr>
          <w:p w14:paraId="1F1D312A" w14:textId="77777777" w:rsidR="00486891" w:rsidRDefault="00486891"/>
        </w:tc>
      </w:tr>
      <w:tr w:rsidR="00625911" w14:paraId="6F544123" w14:textId="77777777" w:rsidTr="009C4758">
        <w:tc>
          <w:tcPr>
            <w:tcW w:w="2547" w:type="dxa"/>
          </w:tcPr>
          <w:p w14:paraId="7F5375B2" w14:textId="0CBF3FD1" w:rsidR="00625911" w:rsidRPr="004D01B2" w:rsidRDefault="00625911">
            <w:r w:rsidRPr="004D01B2">
              <w:t xml:space="preserve">C3 – </w:t>
            </w:r>
            <w:r w:rsidR="000713FC">
              <w:t xml:space="preserve">Table </w:t>
            </w:r>
            <w:r w:rsidRPr="004D01B2">
              <w:t>3C Types and amounts of raw materials.</w:t>
            </w:r>
          </w:p>
        </w:tc>
        <w:tc>
          <w:tcPr>
            <w:tcW w:w="4252" w:type="dxa"/>
          </w:tcPr>
          <w:p w14:paraId="3FD72387" w14:textId="29894B0A" w:rsidR="00625911" w:rsidRDefault="004D01B2">
            <w:r>
              <w:t xml:space="preserve">EPR-UP3937FW-Cawingredients-Raw_Materials </w:t>
            </w:r>
          </w:p>
        </w:tc>
        <w:tc>
          <w:tcPr>
            <w:tcW w:w="2829" w:type="dxa"/>
          </w:tcPr>
          <w:p w14:paraId="3B7AC13E" w14:textId="715AEAF5" w:rsidR="00625911" w:rsidRDefault="00625911"/>
        </w:tc>
      </w:tr>
      <w:tr w:rsidR="00885ED4" w14:paraId="646E1B55" w14:textId="77777777" w:rsidTr="009C4758">
        <w:tc>
          <w:tcPr>
            <w:tcW w:w="2547" w:type="dxa"/>
          </w:tcPr>
          <w:p w14:paraId="5A0EE08C" w14:textId="5C6CDD2C" w:rsidR="00885ED4" w:rsidRPr="0027431A" w:rsidRDefault="00885ED4">
            <w:pPr>
              <w:rPr>
                <w:color w:val="FF0000"/>
              </w:rPr>
            </w:pPr>
            <w:r w:rsidRPr="0027431A">
              <w:rPr>
                <w:color w:val="FF0000"/>
              </w:rPr>
              <w:t xml:space="preserve">Revised R61 response tool BAT assessment </w:t>
            </w:r>
          </w:p>
        </w:tc>
        <w:tc>
          <w:tcPr>
            <w:tcW w:w="4252" w:type="dxa"/>
          </w:tcPr>
          <w:p w14:paraId="07C948A2" w14:textId="1DA87463" w:rsidR="00885ED4" w:rsidRPr="0027431A" w:rsidRDefault="00885ED4">
            <w:pPr>
              <w:rPr>
                <w:color w:val="FF0000"/>
              </w:rPr>
            </w:pPr>
            <w:r w:rsidRPr="0027431A">
              <w:rPr>
                <w:color w:val="FF0000"/>
              </w:rPr>
              <w:t>EPR-UP3937FW-FDM permit review – R61 response tool - UPDATED</w:t>
            </w:r>
          </w:p>
        </w:tc>
        <w:tc>
          <w:tcPr>
            <w:tcW w:w="2829" w:type="dxa"/>
          </w:tcPr>
          <w:p w14:paraId="4FF4264C" w14:textId="4EF1D0B3" w:rsidR="00885ED4" w:rsidRPr="0027431A" w:rsidRDefault="0027431A">
            <w:pPr>
              <w:rPr>
                <w:color w:val="FF0000"/>
              </w:rPr>
            </w:pPr>
            <w:r w:rsidRPr="0027431A">
              <w:rPr>
                <w:color w:val="FF0000"/>
              </w:rPr>
              <w:t>We have u</w:t>
            </w:r>
            <w:r w:rsidR="00885ED4" w:rsidRPr="0027431A">
              <w:rPr>
                <w:color w:val="FF0000"/>
              </w:rPr>
              <w:t>pdated this document which was a BAT review for an EA instigated Permit review in 2022/23.</w:t>
            </w:r>
          </w:p>
        </w:tc>
      </w:tr>
    </w:tbl>
    <w:p w14:paraId="065DEAE4" w14:textId="77777777" w:rsidR="009E0692" w:rsidRDefault="009E0692"/>
    <w:p w14:paraId="0DBCEBA3" w14:textId="77777777" w:rsidR="0027431A" w:rsidRDefault="0027431A" w:rsidP="00486891">
      <w:pPr>
        <w:rPr>
          <w:b/>
          <w:bCs/>
        </w:rPr>
      </w:pPr>
    </w:p>
    <w:p w14:paraId="215AAAD0" w14:textId="2DE03779" w:rsidR="00486891" w:rsidRDefault="00486891" w:rsidP="00486891">
      <w:pPr>
        <w:rPr>
          <w:b/>
          <w:bCs/>
        </w:rPr>
      </w:pPr>
      <w:r>
        <w:rPr>
          <w:b/>
          <w:bCs/>
        </w:rPr>
        <w:lastRenderedPageBreak/>
        <w:t>Current Permit EPR/UP3937FW/V007</w:t>
      </w:r>
    </w:p>
    <w:tbl>
      <w:tblPr>
        <w:tblStyle w:val="TableGrid"/>
        <w:tblW w:w="10060" w:type="dxa"/>
        <w:tblLook w:val="04A0" w:firstRow="1" w:lastRow="0" w:firstColumn="1" w:lastColumn="0" w:noHBand="0" w:noVBand="1"/>
      </w:tblPr>
      <w:tblGrid>
        <w:gridCol w:w="3209"/>
        <w:gridCol w:w="6851"/>
      </w:tblGrid>
      <w:tr w:rsidR="00486891" w14:paraId="079E7CC8" w14:textId="77777777" w:rsidTr="004C6991">
        <w:tc>
          <w:tcPr>
            <w:tcW w:w="3209" w:type="dxa"/>
          </w:tcPr>
          <w:p w14:paraId="2E57ACA7" w14:textId="77777777" w:rsidR="00486891" w:rsidRDefault="00486891" w:rsidP="004C6991">
            <w:pPr>
              <w:rPr>
                <w:b/>
                <w:bCs/>
              </w:rPr>
            </w:pPr>
            <w:r>
              <w:rPr>
                <w:b/>
                <w:bCs/>
              </w:rPr>
              <w:t>Activity</w:t>
            </w:r>
          </w:p>
        </w:tc>
        <w:tc>
          <w:tcPr>
            <w:tcW w:w="6851" w:type="dxa"/>
          </w:tcPr>
          <w:p w14:paraId="74875A42" w14:textId="77777777" w:rsidR="00486891" w:rsidRDefault="00486891" w:rsidP="004C6991">
            <w:pPr>
              <w:rPr>
                <w:b/>
                <w:bCs/>
              </w:rPr>
            </w:pPr>
            <w:r>
              <w:rPr>
                <w:b/>
                <w:bCs/>
              </w:rPr>
              <w:t>Description</w:t>
            </w:r>
          </w:p>
        </w:tc>
      </w:tr>
      <w:tr w:rsidR="00486891" w14:paraId="7375E5C2" w14:textId="77777777" w:rsidTr="004C6991">
        <w:tc>
          <w:tcPr>
            <w:tcW w:w="3209" w:type="dxa"/>
          </w:tcPr>
          <w:p w14:paraId="6625C039" w14:textId="77777777" w:rsidR="00486891" w:rsidRPr="00F72221" w:rsidRDefault="00486891" w:rsidP="004C6991">
            <w:r w:rsidRPr="00F72221">
              <w:t xml:space="preserve">Section 6.8 Part A (1)(d)(ii) Treating and processing materials </w:t>
            </w:r>
          </w:p>
        </w:tc>
        <w:tc>
          <w:tcPr>
            <w:tcW w:w="6851" w:type="dxa"/>
          </w:tcPr>
          <w:p w14:paraId="514C340E" w14:textId="446C5388" w:rsidR="00486891" w:rsidRPr="00F72221" w:rsidRDefault="00486891" w:rsidP="004C6991">
            <w:r>
              <w:t xml:space="preserve">Manufacture of soft drinks from fruit juices, essences and other raw materials with a production capacity </w:t>
            </w:r>
            <w:r w:rsidRPr="005C5DAD">
              <w:t xml:space="preserve">over 5 lines of </w:t>
            </w:r>
            <w:r w:rsidR="005C5DAD" w:rsidRPr="005C5DAD">
              <w:t xml:space="preserve">4090 </w:t>
            </w:r>
            <w:r w:rsidRPr="005C5DAD">
              <w:t>tonnes per day</w:t>
            </w:r>
          </w:p>
        </w:tc>
      </w:tr>
      <w:tr w:rsidR="00486891" w14:paraId="75C09E60" w14:textId="77777777" w:rsidTr="004C6991">
        <w:tc>
          <w:tcPr>
            <w:tcW w:w="3209" w:type="dxa"/>
          </w:tcPr>
          <w:p w14:paraId="0CFC3A2B" w14:textId="77777777" w:rsidR="00486891" w:rsidRPr="00F72221" w:rsidRDefault="00486891" w:rsidP="004C6991">
            <w:r w:rsidRPr="00F72221">
              <w:t>Section 5.4 Part A(1)(a)(</w:t>
            </w:r>
            <w:proofErr w:type="spellStart"/>
            <w:r w:rsidRPr="00F72221">
              <w:t>i</w:t>
            </w:r>
            <w:proofErr w:type="spellEnd"/>
            <w:r w:rsidRPr="00F72221">
              <w:t>) Disposal</w:t>
            </w:r>
          </w:p>
        </w:tc>
        <w:tc>
          <w:tcPr>
            <w:tcW w:w="6851" w:type="dxa"/>
          </w:tcPr>
          <w:p w14:paraId="43502C4F" w14:textId="77777777" w:rsidR="00486891" w:rsidRPr="00F72221" w:rsidRDefault="00486891" w:rsidP="004C6991">
            <w:r>
              <w:t>Wastewater treatment by bio-reactor technology (discharge via onsite effluent treatment plant to soakaway)</w:t>
            </w:r>
          </w:p>
        </w:tc>
      </w:tr>
      <w:tr w:rsidR="00486891" w14:paraId="0C77B9F8" w14:textId="77777777" w:rsidTr="004C6991">
        <w:tc>
          <w:tcPr>
            <w:tcW w:w="10060" w:type="dxa"/>
            <w:gridSpan w:val="2"/>
          </w:tcPr>
          <w:p w14:paraId="7988B43E" w14:textId="77777777" w:rsidR="00486891" w:rsidRDefault="00486891" w:rsidP="004C6991">
            <w:pPr>
              <w:rPr>
                <w:b/>
                <w:bCs/>
              </w:rPr>
            </w:pPr>
            <w:r>
              <w:rPr>
                <w:b/>
                <w:bCs/>
              </w:rPr>
              <w:t>Directly Associated Activity</w:t>
            </w:r>
          </w:p>
        </w:tc>
      </w:tr>
      <w:tr w:rsidR="00486891" w14:paraId="2D505D8A" w14:textId="77777777" w:rsidTr="004C6991">
        <w:tc>
          <w:tcPr>
            <w:tcW w:w="3209" w:type="dxa"/>
          </w:tcPr>
          <w:p w14:paraId="682613EB" w14:textId="77777777" w:rsidR="00486891" w:rsidRPr="00F72221" w:rsidRDefault="00486891" w:rsidP="004C6991">
            <w:r w:rsidRPr="00F72221">
              <w:t>Combustion Plant</w:t>
            </w:r>
          </w:p>
        </w:tc>
        <w:tc>
          <w:tcPr>
            <w:tcW w:w="6851" w:type="dxa"/>
          </w:tcPr>
          <w:p w14:paraId="17D6FA63" w14:textId="77777777" w:rsidR="00486891" w:rsidRPr="00F72221" w:rsidRDefault="00486891" w:rsidP="004C6991">
            <w:r>
              <w:t xml:space="preserve">Operation of a boiler with net thermal input rating of </w:t>
            </w:r>
            <w:r w:rsidRPr="00AE5914">
              <w:t>9MWth</w:t>
            </w:r>
            <w:r>
              <w:t xml:space="preserve"> fuelled by natural gas</w:t>
            </w:r>
          </w:p>
        </w:tc>
      </w:tr>
      <w:tr w:rsidR="00486891" w14:paraId="06AB1290" w14:textId="77777777" w:rsidTr="004C6991">
        <w:tc>
          <w:tcPr>
            <w:tcW w:w="3209" w:type="dxa"/>
          </w:tcPr>
          <w:p w14:paraId="7F214C19" w14:textId="77777777" w:rsidR="00486891" w:rsidRPr="00F72221" w:rsidRDefault="00486891" w:rsidP="004C6991">
            <w:r w:rsidRPr="00F72221">
              <w:t>Storage and handling of raw materials</w:t>
            </w:r>
          </w:p>
        </w:tc>
        <w:tc>
          <w:tcPr>
            <w:tcW w:w="6851" w:type="dxa"/>
          </w:tcPr>
          <w:p w14:paraId="3B715A89" w14:textId="77777777" w:rsidR="00486891" w:rsidRPr="00F72221" w:rsidRDefault="00486891" w:rsidP="004C6991">
            <w:r>
              <w:t>Storage and handling of raw materials</w:t>
            </w:r>
          </w:p>
        </w:tc>
      </w:tr>
      <w:tr w:rsidR="00486891" w14:paraId="6A3E1AE2" w14:textId="77777777" w:rsidTr="004C6991">
        <w:tc>
          <w:tcPr>
            <w:tcW w:w="3209" w:type="dxa"/>
          </w:tcPr>
          <w:p w14:paraId="6BF3DB27" w14:textId="77777777" w:rsidR="00486891" w:rsidRPr="00F72221" w:rsidRDefault="00486891" w:rsidP="004C6991">
            <w:r w:rsidRPr="00F72221">
              <w:t>Storage and handling of waste</w:t>
            </w:r>
          </w:p>
        </w:tc>
        <w:tc>
          <w:tcPr>
            <w:tcW w:w="6851" w:type="dxa"/>
          </w:tcPr>
          <w:p w14:paraId="052B53E5" w14:textId="77777777" w:rsidR="00486891" w:rsidRPr="00F72221" w:rsidRDefault="00486891" w:rsidP="004C6991">
            <w:r>
              <w:t>Storage and handling of waste materials in preparation for collection and disposal</w:t>
            </w:r>
          </w:p>
        </w:tc>
      </w:tr>
      <w:tr w:rsidR="00486891" w14:paraId="1AAC8099" w14:textId="77777777" w:rsidTr="004C6991">
        <w:tc>
          <w:tcPr>
            <w:tcW w:w="3209" w:type="dxa"/>
          </w:tcPr>
          <w:p w14:paraId="6B9A2DC2" w14:textId="77777777" w:rsidR="00486891" w:rsidRPr="00F72221" w:rsidRDefault="00486891" w:rsidP="004C6991">
            <w:r w:rsidRPr="00F72221">
              <w:t>Cleaning and sanitation</w:t>
            </w:r>
          </w:p>
        </w:tc>
        <w:tc>
          <w:tcPr>
            <w:tcW w:w="6851" w:type="dxa"/>
          </w:tcPr>
          <w:p w14:paraId="14DA6DA1" w14:textId="77777777" w:rsidR="00486891" w:rsidRPr="00F72221" w:rsidRDefault="00486891" w:rsidP="004C6991">
            <w:r>
              <w:t>Cleaning of process equipment</w:t>
            </w:r>
          </w:p>
        </w:tc>
      </w:tr>
      <w:tr w:rsidR="00486891" w14:paraId="545B698C" w14:textId="77777777" w:rsidTr="004C6991">
        <w:tc>
          <w:tcPr>
            <w:tcW w:w="3209" w:type="dxa"/>
          </w:tcPr>
          <w:p w14:paraId="66CE2F84" w14:textId="77777777" w:rsidR="00486891" w:rsidRPr="00F72221" w:rsidRDefault="00486891" w:rsidP="004C6991">
            <w:r w:rsidRPr="00F72221">
              <w:t>Fuel storage</w:t>
            </w:r>
          </w:p>
        </w:tc>
        <w:tc>
          <w:tcPr>
            <w:tcW w:w="6851" w:type="dxa"/>
          </w:tcPr>
          <w:p w14:paraId="0F01D52A" w14:textId="77777777" w:rsidR="00486891" w:rsidRPr="00F72221" w:rsidRDefault="00486891" w:rsidP="004C6991">
            <w:r>
              <w:t>Fuel Storage</w:t>
            </w:r>
          </w:p>
        </w:tc>
      </w:tr>
      <w:tr w:rsidR="00486891" w14:paraId="46C204D6" w14:textId="77777777" w:rsidTr="004C6991">
        <w:tc>
          <w:tcPr>
            <w:tcW w:w="3209" w:type="dxa"/>
          </w:tcPr>
          <w:p w14:paraId="51ED1007" w14:textId="77777777" w:rsidR="00486891" w:rsidRPr="00F72221" w:rsidRDefault="00486891" w:rsidP="004C6991">
            <w:r w:rsidRPr="00F72221">
              <w:t>Water Treatment</w:t>
            </w:r>
          </w:p>
        </w:tc>
        <w:tc>
          <w:tcPr>
            <w:tcW w:w="6851" w:type="dxa"/>
          </w:tcPr>
          <w:p w14:paraId="0E8CB32A" w14:textId="77777777" w:rsidR="00486891" w:rsidRPr="00F72221" w:rsidRDefault="00486891" w:rsidP="004C6991">
            <w:r>
              <w:t>Treatment of mains water for use in product, boiler water/cleaning water</w:t>
            </w:r>
          </w:p>
        </w:tc>
      </w:tr>
      <w:tr w:rsidR="00486891" w14:paraId="2ED275D7" w14:textId="77777777" w:rsidTr="004C6991">
        <w:tc>
          <w:tcPr>
            <w:tcW w:w="3209" w:type="dxa"/>
          </w:tcPr>
          <w:p w14:paraId="1C405086" w14:textId="77777777" w:rsidR="00486891" w:rsidRPr="00F72221" w:rsidRDefault="00486891" w:rsidP="004C6991">
            <w:r w:rsidRPr="00F72221">
              <w:t>Surface water collection and discharge</w:t>
            </w:r>
          </w:p>
        </w:tc>
        <w:tc>
          <w:tcPr>
            <w:tcW w:w="6851" w:type="dxa"/>
          </w:tcPr>
          <w:p w14:paraId="6A5DE2CB" w14:textId="77777777" w:rsidR="00486891" w:rsidRPr="00F72221" w:rsidRDefault="00486891" w:rsidP="004C6991">
            <w:r>
              <w:t>Uncontaminated surface water</w:t>
            </w:r>
          </w:p>
        </w:tc>
      </w:tr>
    </w:tbl>
    <w:p w14:paraId="61DA0FD7" w14:textId="77777777" w:rsidR="00625911" w:rsidRDefault="00625911">
      <w:pPr>
        <w:rPr>
          <w:b/>
          <w:bCs/>
        </w:rPr>
      </w:pPr>
    </w:p>
    <w:p w14:paraId="30C83869" w14:textId="09AD8BD5" w:rsidR="006625A1" w:rsidRPr="00E67A14" w:rsidRDefault="00E67A14">
      <w:pPr>
        <w:rPr>
          <w:b/>
          <w:bCs/>
        </w:rPr>
      </w:pPr>
      <w:r w:rsidRPr="00E67A14">
        <w:rPr>
          <w:b/>
          <w:bCs/>
        </w:rPr>
        <w:t>Summary of required changes</w:t>
      </w:r>
      <w:r w:rsidR="00040460">
        <w:rPr>
          <w:b/>
          <w:bCs/>
        </w:rPr>
        <w:t xml:space="preserve"> to Permitted Activities</w:t>
      </w:r>
      <w:r w:rsidR="006625A1" w:rsidRPr="00E67A14">
        <w:rPr>
          <w:b/>
          <w:bCs/>
        </w:rPr>
        <w:t>:</w:t>
      </w:r>
    </w:p>
    <w:p w14:paraId="6AE6C575" w14:textId="13EA5F66" w:rsidR="006625A1" w:rsidRDefault="00AE5914" w:rsidP="006625A1">
      <w:pPr>
        <w:pStyle w:val="ListParagraph"/>
        <w:numPr>
          <w:ilvl w:val="0"/>
          <w:numId w:val="1"/>
        </w:numPr>
      </w:pPr>
      <w:r>
        <w:t>The implementation of a</w:t>
      </w:r>
      <w:r w:rsidR="006625A1">
        <w:t xml:space="preserve"> </w:t>
      </w:r>
      <w:r w:rsidR="009E0692">
        <w:t>sixth</w:t>
      </w:r>
      <w:r w:rsidR="006625A1">
        <w:t xml:space="preserve"> product</w:t>
      </w:r>
      <w:r w:rsidR="00762DF8">
        <w:t>ion</w:t>
      </w:r>
      <w:r w:rsidR="006625A1">
        <w:t xml:space="preserve"> line which consists of the </w:t>
      </w:r>
      <w:r w:rsidR="00762DF8">
        <w:t>manufacture</w:t>
      </w:r>
      <w:r w:rsidR="006625A1">
        <w:t xml:space="preserve"> of canned soft drinks.</w:t>
      </w:r>
      <w:r w:rsidR="002D287D">
        <w:t xml:space="preserve"> This is referred to as the </w:t>
      </w:r>
      <w:r w:rsidR="009E0692">
        <w:t xml:space="preserve">third </w:t>
      </w:r>
      <w:r w:rsidR="002D287D">
        <w:t>Canning Line.</w:t>
      </w:r>
    </w:p>
    <w:p w14:paraId="7F3BE889" w14:textId="68004BC5" w:rsidR="006625A1" w:rsidRDefault="00040460" w:rsidP="006625A1">
      <w:pPr>
        <w:pStyle w:val="ListParagraph"/>
        <w:numPr>
          <w:ilvl w:val="0"/>
          <w:numId w:val="1"/>
        </w:numPr>
      </w:pPr>
      <w:r>
        <w:t>Increase in processed material volumes and finished goods</w:t>
      </w:r>
      <w:r w:rsidR="00840512">
        <w:t xml:space="preserve">. </w:t>
      </w:r>
    </w:p>
    <w:p w14:paraId="6BC42DD6" w14:textId="282BD275" w:rsidR="00512C98" w:rsidRDefault="009E0692" w:rsidP="006625A1">
      <w:pPr>
        <w:pStyle w:val="ListParagraph"/>
        <w:numPr>
          <w:ilvl w:val="0"/>
          <w:numId w:val="1"/>
        </w:numPr>
      </w:pPr>
      <w:r w:rsidRPr="00486891">
        <w:t xml:space="preserve">A replacement boiler (1) to increase from </w:t>
      </w:r>
      <w:r w:rsidR="00486891" w:rsidRPr="00486891">
        <w:t xml:space="preserve">5.56 </w:t>
      </w:r>
      <w:proofErr w:type="spellStart"/>
      <w:r w:rsidRPr="00486891">
        <w:t>MWth</w:t>
      </w:r>
      <w:proofErr w:type="spellEnd"/>
      <w:r w:rsidRPr="00486891">
        <w:t xml:space="preserve"> to 9.17 </w:t>
      </w:r>
      <w:proofErr w:type="spellStart"/>
      <w:r w:rsidRPr="00486891">
        <w:t>MWth</w:t>
      </w:r>
      <w:proofErr w:type="spellEnd"/>
      <w:r w:rsidR="00486891" w:rsidRPr="00486891">
        <w:t xml:space="preserve"> (although the current permit currently has </w:t>
      </w:r>
      <w:r w:rsidR="00E16CA6">
        <w:t>our</w:t>
      </w:r>
      <w:r w:rsidR="00486891" w:rsidRPr="00486891">
        <w:t xml:space="preserve"> </w:t>
      </w:r>
      <w:r w:rsidR="00E16CA6">
        <w:t>current boiler</w:t>
      </w:r>
      <w:r w:rsidR="00C75D3D">
        <w:t xml:space="preserve"> 1</w:t>
      </w:r>
      <w:r w:rsidR="00E16CA6">
        <w:t xml:space="preserve"> </w:t>
      </w:r>
      <w:r w:rsidR="00486891" w:rsidRPr="00486891">
        <w:t>down as a 9MW</w:t>
      </w:r>
      <w:r w:rsidR="00AE5914">
        <w:t>th</w:t>
      </w:r>
      <w:r w:rsidR="00486891" w:rsidRPr="00486891">
        <w:t xml:space="preserve"> boiler which </w:t>
      </w:r>
      <w:r w:rsidR="00E16CA6">
        <w:t>is</w:t>
      </w:r>
      <w:r w:rsidR="00486891" w:rsidRPr="00486891">
        <w:t xml:space="preserve"> an error.</w:t>
      </w:r>
      <w:r w:rsidR="00E16CA6">
        <w:t>)</w:t>
      </w:r>
    </w:p>
    <w:p w14:paraId="55AD0F39" w14:textId="6549EF37" w:rsidR="00993996" w:rsidRPr="00993996" w:rsidRDefault="00993996" w:rsidP="006625A1">
      <w:pPr>
        <w:pStyle w:val="ListParagraph"/>
        <w:numPr>
          <w:ilvl w:val="0"/>
          <w:numId w:val="1"/>
        </w:numPr>
        <w:rPr>
          <w:color w:val="FF0000"/>
        </w:rPr>
      </w:pPr>
      <w:r w:rsidRPr="00993996">
        <w:rPr>
          <w:color w:val="FF0000"/>
        </w:rPr>
        <w:t xml:space="preserve">Installation of an additional Reverse Osmosis </w:t>
      </w:r>
      <w:r w:rsidR="00863780">
        <w:rPr>
          <w:color w:val="FF0000"/>
        </w:rPr>
        <w:t>(RO) plant</w:t>
      </w:r>
      <w:r w:rsidR="001073AF">
        <w:rPr>
          <w:color w:val="FF0000"/>
        </w:rPr>
        <w:t xml:space="preserve"> for the treatment of </w:t>
      </w:r>
      <w:proofErr w:type="gramStart"/>
      <w:r w:rsidR="001073AF">
        <w:rPr>
          <w:color w:val="FF0000"/>
        </w:rPr>
        <w:t>waste-water</w:t>
      </w:r>
      <w:proofErr w:type="gramEnd"/>
      <w:r w:rsidR="001073AF">
        <w:rPr>
          <w:color w:val="FF0000"/>
        </w:rPr>
        <w:t xml:space="preserve"> for re-use.</w:t>
      </w:r>
    </w:p>
    <w:p w14:paraId="561512C1" w14:textId="77777777" w:rsidR="00040460" w:rsidRDefault="00040460" w:rsidP="00040460">
      <w:r w:rsidRPr="00040460">
        <w:rPr>
          <w:b/>
          <w:bCs/>
        </w:rPr>
        <w:t>Variations to directly associated activities are requested, in line with the alterations to the Schedule 1 listed activities</w:t>
      </w:r>
      <w:r>
        <w:t>:</w:t>
      </w:r>
    </w:p>
    <w:p w14:paraId="017D6D07" w14:textId="5FBB86EA" w:rsidR="00040460" w:rsidRDefault="00AE5914" w:rsidP="00040460">
      <w:pPr>
        <w:pStyle w:val="ListParagraph"/>
        <w:numPr>
          <w:ilvl w:val="0"/>
          <w:numId w:val="3"/>
        </w:numPr>
      </w:pPr>
      <w:r>
        <w:t>Increased p</w:t>
      </w:r>
      <w:r w:rsidR="00040460">
        <w:t>roduction of steam from a new boiler</w:t>
      </w:r>
    </w:p>
    <w:p w14:paraId="79C35808" w14:textId="3E775538" w:rsidR="00040460" w:rsidRDefault="00AE5914" w:rsidP="006625A1">
      <w:pPr>
        <w:pStyle w:val="ListParagraph"/>
        <w:numPr>
          <w:ilvl w:val="0"/>
          <w:numId w:val="3"/>
        </w:numPr>
      </w:pPr>
      <w:r>
        <w:t>Increased p</w:t>
      </w:r>
      <w:r w:rsidR="00040460">
        <w:t>roduction of waste in proportion to the increased production capacity</w:t>
      </w:r>
    </w:p>
    <w:p w14:paraId="0D2A200E" w14:textId="472E0A2E" w:rsidR="00040460" w:rsidRPr="00040460" w:rsidRDefault="00B56304" w:rsidP="006625A1">
      <w:pPr>
        <w:rPr>
          <w:b/>
          <w:bCs/>
        </w:rPr>
      </w:pPr>
      <w:r>
        <w:rPr>
          <w:b/>
          <w:bCs/>
        </w:rPr>
        <w:t>Changes in 2025</w:t>
      </w:r>
    </w:p>
    <w:p w14:paraId="099604C9" w14:textId="22DA4728" w:rsidR="000437D7" w:rsidRDefault="006625A1" w:rsidP="006625A1">
      <w:r>
        <w:t xml:space="preserve">Cawingredients </w:t>
      </w:r>
      <w:r w:rsidR="00040460">
        <w:t>are</w:t>
      </w:r>
      <w:r>
        <w:t xml:space="preserve"> construct</w:t>
      </w:r>
      <w:r w:rsidR="00040460">
        <w:t xml:space="preserve">ing </w:t>
      </w:r>
      <w:r>
        <w:t xml:space="preserve">a new </w:t>
      </w:r>
      <w:r w:rsidR="009E0692">
        <w:t>production line</w:t>
      </w:r>
      <w:r>
        <w:t xml:space="preserve"> which </w:t>
      </w:r>
      <w:r w:rsidR="009E0692">
        <w:t xml:space="preserve">runs </w:t>
      </w:r>
      <w:r w:rsidR="00B75808">
        <w:t>inside</w:t>
      </w:r>
      <w:r>
        <w:t xml:space="preserve"> the existing plant, which will produce canned soft drinks. The production process is </w:t>
      </w:r>
      <w:r w:rsidR="009E0692">
        <w:t>the same as the other 5 production lines</w:t>
      </w:r>
      <w:r w:rsidR="00F201DB">
        <w:t xml:space="preserve"> (raw ingredients, water) and p</w:t>
      </w:r>
      <w:r>
        <w:t>ackaging</w:t>
      </w:r>
      <w:r w:rsidR="00F201DB">
        <w:t xml:space="preserve"> (</w:t>
      </w:r>
      <w:r w:rsidR="00762DF8">
        <w:t xml:space="preserve">empty </w:t>
      </w:r>
      <w:r w:rsidR="00F201DB">
        <w:t>cans</w:t>
      </w:r>
      <w:r w:rsidR="00762DF8">
        <w:t xml:space="preserve"> rather than PET bottles</w:t>
      </w:r>
      <w:r w:rsidR="00F201DB">
        <w:t>) are delivered to site by suppliers. Cawingredients process th</w:t>
      </w:r>
      <w:r w:rsidR="00762DF8">
        <w:t>e</w:t>
      </w:r>
      <w:r w:rsidR="00F201DB">
        <w:t xml:space="preserve"> materials to create a finished ‘ready to drink’ product for distribution by the client. </w:t>
      </w:r>
    </w:p>
    <w:p w14:paraId="1BA80481" w14:textId="6C096D36" w:rsidR="000437D7" w:rsidRDefault="000437D7" w:rsidP="006625A1">
      <w:r>
        <w:t xml:space="preserve">A simplified version of the process consists of receiving empty aluminium cans and delivering them onto the automated </w:t>
      </w:r>
      <w:r w:rsidR="00762DF8">
        <w:t>filling</w:t>
      </w:r>
      <w:r>
        <w:t xml:space="preserve"> line. The </w:t>
      </w:r>
      <w:r w:rsidR="00762DF8">
        <w:t xml:space="preserve">empty </w:t>
      </w:r>
      <w:r>
        <w:t xml:space="preserve">cans are checked to ensure they are fit for use and then filled with the liquid product. A lid is </w:t>
      </w:r>
      <w:r w:rsidR="008C5002">
        <w:t>fitted,</w:t>
      </w:r>
      <w:r>
        <w:t xml:space="preserve"> and the cans are then prepared for palletising and onward distribution.</w:t>
      </w:r>
    </w:p>
    <w:p w14:paraId="0DFFF412" w14:textId="7FF1097A" w:rsidR="006625A1" w:rsidRDefault="00F201DB" w:rsidP="006625A1">
      <w:r>
        <w:t xml:space="preserve">The </w:t>
      </w:r>
      <w:r w:rsidR="00762DF8">
        <w:t xml:space="preserve">canning </w:t>
      </w:r>
      <w:r>
        <w:t xml:space="preserve">plant </w:t>
      </w:r>
      <w:r w:rsidR="009E0692">
        <w:t>will make</w:t>
      </w:r>
      <w:r>
        <w:t xml:space="preserve"> use of modern</w:t>
      </w:r>
      <w:r w:rsidR="00614B9C">
        <w:t>, high efficiency</w:t>
      </w:r>
      <w:r w:rsidR="00F010B4">
        <w:t xml:space="preserve"> and</w:t>
      </w:r>
      <w:r>
        <w:t xml:space="preserve"> automated equipment</w:t>
      </w:r>
      <w:r w:rsidR="00F010B4">
        <w:t>.</w:t>
      </w:r>
      <w:r>
        <w:t xml:space="preserve"> The </w:t>
      </w:r>
      <w:r w:rsidR="00040460">
        <w:t>new development includes a</w:t>
      </w:r>
      <w:r>
        <w:t xml:space="preserve"> </w:t>
      </w:r>
      <w:r w:rsidR="009E0692">
        <w:t>re-developed</w:t>
      </w:r>
      <w:r>
        <w:t xml:space="preserve"> raw material storage</w:t>
      </w:r>
      <w:r w:rsidR="00040460">
        <w:t xml:space="preserve"> building (chiller and ambient)</w:t>
      </w:r>
      <w:r w:rsidR="002F0E2D">
        <w:t xml:space="preserve"> </w:t>
      </w:r>
      <w:r w:rsidR="009E0692">
        <w:t xml:space="preserve">with the use of a skybridge </w:t>
      </w:r>
      <w:r w:rsidR="00040460">
        <w:t>that will allow</w:t>
      </w:r>
      <w:r w:rsidR="009E0692">
        <w:t xml:space="preserve"> raw materials to move between the storage warehouse and production line.</w:t>
      </w:r>
    </w:p>
    <w:p w14:paraId="3FD46842" w14:textId="2475C545" w:rsidR="00576624" w:rsidRDefault="00512C98" w:rsidP="006625A1">
      <w:r>
        <w:t>The process for the manufacture of the liquid beverage and cleaning regime is the same as existing production lines</w:t>
      </w:r>
      <w:r w:rsidR="00040460">
        <w:t>.</w:t>
      </w:r>
      <w:r>
        <w:t xml:space="preserve"> </w:t>
      </w:r>
    </w:p>
    <w:p w14:paraId="00F1CB0C" w14:textId="6A5843A4" w:rsidR="00297844" w:rsidRPr="00FB5968" w:rsidRDefault="00297844" w:rsidP="006625A1">
      <w:pPr>
        <w:rPr>
          <w:b/>
          <w:bCs/>
          <w:u w:val="single"/>
        </w:rPr>
      </w:pPr>
      <w:r w:rsidRPr="00FB5968">
        <w:rPr>
          <w:b/>
          <w:bCs/>
          <w:u w:val="single"/>
        </w:rPr>
        <w:lastRenderedPageBreak/>
        <w:t>Production capacity</w:t>
      </w:r>
    </w:p>
    <w:p w14:paraId="2D44FBEC" w14:textId="43850FD2" w:rsidR="00297844" w:rsidRDefault="00297844" w:rsidP="006625A1">
      <w:r>
        <w:t>Production volumes will increase from 4,090 tonnes a day to 5,1</w:t>
      </w:r>
      <w:r w:rsidR="00840512">
        <w:t>60</w:t>
      </w:r>
      <w:r>
        <w:t xml:space="preserve"> tonnes per day. (1,0</w:t>
      </w:r>
      <w:r w:rsidR="00840512">
        <w:t>70</w:t>
      </w:r>
      <w:r>
        <w:t xml:space="preserve"> increase) This is based on the fastest possible line speeds. </w:t>
      </w:r>
    </w:p>
    <w:p w14:paraId="23727385" w14:textId="5F8F872F" w:rsidR="004D01B2" w:rsidRPr="00FB5968" w:rsidRDefault="004D01B2" w:rsidP="006625A1">
      <w:pPr>
        <w:rPr>
          <w:b/>
          <w:bCs/>
          <w:u w:val="single"/>
        </w:rPr>
      </w:pPr>
      <w:r w:rsidRPr="00FB5968">
        <w:rPr>
          <w:b/>
          <w:bCs/>
          <w:u w:val="single"/>
        </w:rPr>
        <w:t>Replacement Boiler 1</w:t>
      </w:r>
    </w:p>
    <w:p w14:paraId="30D2BBA5" w14:textId="2041F130" w:rsidR="00FB5968" w:rsidRDefault="00FB5968" w:rsidP="006625A1">
      <w:proofErr w:type="gramStart"/>
      <w:r>
        <w:t>In order to</w:t>
      </w:r>
      <w:proofErr w:type="gramEnd"/>
      <w:r>
        <w:t xml:space="preserve"> increase our steam production, we require a bigger boiler. We will replace the existing boiler 1 (A1) with a bigger low emission boiler.  The new boiler is a modern design with emphasis placed on high efficiency and low emission specifications. Details and operating specifications of the boiler are better described in the variation application forms and associated documents. Steam is delivered via a ring-main system which is driven by demand.</w:t>
      </w:r>
    </w:p>
    <w:p w14:paraId="62485026" w14:textId="77777777" w:rsidR="00B9077D" w:rsidRPr="00B9077D" w:rsidRDefault="00B9077D" w:rsidP="006625A1">
      <w:pPr>
        <w:rPr>
          <w:b/>
          <w:bCs/>
          <w:color w:val="FF0000"/>
          <w:u w:val="single"/>
        </w:rPr>
      </w:pPr>
      <w:r w:rsidRPr="00B9077D">
        <w:rPr>
          <w:b/>
          <w:bCs/>
          <w:color w:val="FF0000"/>
          <w:u w:val="single"/>
        </w:rPr>
        <w:t>Extra Reverse Osmosis equipment for water re-use project</w:t>
      </w:r>
    </w:p>
    <w:p w14:paraId="5477B215" w14:textId="5C977D60" w:rsidR="00B9077D" w:rsidRDefault="00B9077D" w:rsidP="006625A1">
      <w:pPr>
        <w:rPr>
          <w:color w:val="FF0000"/>
        </w:rPr>
      </w:pPr>
      <w:r w:rsidRPr="00B9077D">
        <w:rPr>
          <w:color w:val="FF0000"/>
        </w:rPr>
        <w:t>We have installed a fourth</w:t>
      </w:r>
      <w:r>
        <w:rPr>
          <w:color w:val="FF0000"/>
        </w:rPr>
        <w:t xml:space="preserve"> RO plant at the effluent treatment plant to treat the cleaned effluent to be pumped up to the water re-use tank</w:t>
      </w:r>
      <w:r w:rsidR="00BA4B6B">
        <w:rPr>
          <w:color w:val="FF0000"/>
        </w:rPr>
        <w:t xml:space="preserve"> and used for line-cleaning</w:t>
      </w:r>
      <w:r>
        <w:rPr>
          <w:color w:val="FF0000"/>
        </w:rPr>
        <w:t>.</w:t>
      </w:r>
      <w:r w:rsidR="00BA4B6B">
        <w:rPr>
          <w:color w:val="FF0000"/>
        </w:rPr>
        <w:t xml:space="preserve"> The RO will be 75% efficient with a 25% </w:t>
      </w:r>
      <w:r w:rsidR="00391605">
        <w:rPr>
          <w:color w:val="FF0000"/>
        </w:rPr>
        <w:t>waste straight to the soakaway</w:t>
      </w:r>
      <w:r w:rsidR="00BA4B6B">
        <w:rPr>
          <w:color w:val="FF0000"/>
        </w:rPr>
        <w:t xml:space="preserve">. </w:t>
      </w:r>
      <w:r w:rsidR="00A740A7">
        <w:rPr>
          <w:color w:val="FF0000"/>
        </w:rPr>
        <w:t>It will be able to</w:t>
      </w:r>
      <w:r w:rsidR="00BA4B6B">
        <w:rPr>
          <w:color w:val="FF0000"/>
        </w:rPr>
        <w:t xml:space="preserve"> process up to 75% of the total daily effluent, reducing the daily discharge by over 400m3. We have calculated the worst-case scenario for the impact of the addition of the RO upon the composition of the effluent. There will still be a large quantity of non-RO treated effluent entering the soakaway that will dilute </w:t>
      </w:r>
      <w:r w:rsidR="00A740A7">
        <w:rPr>
          <w:color w:val="FF0000"/>
        </w:rPr>
        <w:t xml:space="preserve">the total. Worst case scenario is that the average discharge parameters will </w:t>
      </w:r>
      <w:r w:rsidR="009B50DC">
        <w:rPr>
          <w:color w:val="FF0000"/>
        </w:rPr>
        <w:t>see</w:t>
      </w:r>
      <w:r w:rsidR="00A740A7">
        <w:rPr>
          <w:color w:val="FF0000"/>
        </w:rPr>
        <w:t xml:space="preserve"> </w:t>
      </w:r>
      <w:r w:rsidR="00BA78B0">
        <w:rPr>
          <w:color w:val="FF0000"/>
        </w:rPr>
        <w:t>a 92% increase on the current Annual average</w:t>
      </w:r>
      <w:r w:rsidR="00A740A7">
        <w:rPr>
          <w:color w:val="FF0000"/>
        </w:rPr>
        <w:t xml:space="preserve"> results. We would still be well within our discharge consent limits.</w:t>
      </w:r>
      <w:r w:rsidR="009B50DC">
        <w:rPr>
          <w:color w:val="FF0000"/>
        </w:rPr>
        <w:t xml:space="preserve"> Please refer to document </w:t>
      </w:r>
      <w:r w:rsidR="009B50DC" w:rsidRPr="009B50DC">
        <w:rPr>
          <w:color w:val="FF0000"/>
          <w:u w:val="single"/>
        </w:rPr>
        <w:t>EPR-UP3937FW L441b FD15 Water reuse diagram (HACCCP)</w:t>
      </w:r>
    </w:p>
    <w:p w14:paraId="16F1E9F1" w14:textId="55EC7E67" w:rsidR="00BE068C" w:rsidRDefault="00BE068C" w:rsidP="006625A1">
      <w:pPr>
        <w:rPr>
          <w:b/>
          <w:bCs/>
          <w:color w:val="FF0000"/>
          <w:u w:val="single"/>
        </w:rPr>
      </w:pPr>
      <w:r w:rsidRPr="00BE068C">
        <w:rPr>
          <w:b/>
          <w:bCs/>
          <w:color w:val="FF0000"/>
          <w:u w:val="single"/>
        </w:rPr>
        <w:t xml:space="preserve">Increase to raw materials </w:t>
      </w:r>
    </w:p>
    <w:p w14:paraId="3B077035" w14:textId="11EDE755" w:rsidR="00BE068C" w:rsidRPr="008F3B12" w:rsidRDefault="00BE068C" w:rsidP="006625A1">
      <w:pPr>
        <w:rPr>
          <w:color w:val="FF0000"/>
        </w:rPr>
      </w:pPr>
      <w:r>
        <w:rPr>
          <w:color w:val="FF0000"/>
        </w:rPr>
        <w:t xml:space="preserve">There will be an increase to some of the incoming raw materials and storage vessels. There will be no new raw materials used, </w:t>
      </w:r>
      <w:r w:rsidR="00C575DB">
        <w:rPr>
          <w:color w:val="FF0000"/>
        </w:rPr>
        <w:t>there</w:t>
      </w:r>
      <w:r>
        <w:rPr>
          <w:color w:val="FF0000"/>
        </w:rPr>
        <w:t xml:space="preserve"> will just be more of what we already handle. All new tanks are highlighted in orange on the process flow diagram </w:t>
      </w:r>
      <w:r w:rsidR="009B50DC">
        <w:rPr>
          <w:color w:val="FF0000"/>
          <w:u w:val="single"/>
        </w:rPr>
        <w:t>EPR-UP3937FW</w:t>
      </w:r>
      <w:r w:rsidR="0027431A">
        <w:rPr>
          <w:color w:val="FF0000"/>
          <w:u w:val="single"/>
        </w:rPr>
        <w:t>-Process_Flow_Caw</w:t>
      </w:r>
      <w:r w:rsidR="008F3B12">
        <w:rPr>
          <w:color w:val="FF0000"/>
          <w:u w:val="single"/>
        </w:rPr>
        <w:t xml:space="preserve">. </w:t>
      </w:r>
      <w:r w:rsidR="008F3B12">
        <w:rPr>
          <w:color w:val="FF0000"/>
        </w:rPr>
        <w:t xml:space="preserve"> They are also listed in </w:t>
      </w:r>
      <w:r w:rsidR="008F3B12" w:rsidRPr="008F3B12">
        <w:rPr>
          <w:color w:val="FF0000"/>
          <w:u w:val="single"/>
        </w:rPr>
        <w:t>EPR-UP3937FW-Cawingredients-Raw_Materials</w:t>
      </w:r>
    </w:p>
    <w:p w14:paraId="30378C3E" w14:textId="4031E053" w:rsidR="00F201DB" w:rsidRPr="00FB5968" w:rsidRDefault="00F201DB" w:rsidP="006625A1">
      <w:pPr>
        <w:rPr>
          <w:b/>
          <w:bCs/>
          <w:u w:val="single"/>
        </w:rPr>
      </w:pPr>
      <w:r w:rsidRPr="00FB5968">
        <w:rPr>
          <w:b/>
          <w:bCs/>
          <w:u w:val="single"/>
        </w:rPr>
        <w:t>Energy usage</w:t>
      </w:r>
    </w:p>
    <w:p w14:paraId="71267EE7" w14:textId="1B477BDB" w:rsidR="00807A25" w:rsidRDefault="008F4B93" w:rsidP="006625A1">
      <w:r>
        <w:t xml:space="preserve">The </w:t>
      </w:r>
      <w:r w:rsidR="009E0692">
        <w:t>6</w:t>
      </w:r>
      <w:r w:rsidRPr="008F4B93">
        <w:rPr>
          <w:vertAlign w:val="superscript"/>
        </w:rPr>
        <w:t>th</w:t>
      </w:r>
      <w:r>
        <w:t xml:space="preserve"> line will increase production output by </w:t>
      </w:r>
      <w:r w:rsidR="00B75808">
        <w:t xml:space="preserve">circa </w:t>
      </w:r>
      <w:r w:rsidRPr="00B56304">
        <w:t>2</w:t>
      </w:r>
      <w:r w:rsidR="009E0692" w:rsidRPr="00B56304">
        <w:t>0</w:t>
      </w:r>
      <w:r w:rsidRPr="00B56304">
        <w:t>%</w:t>
      </w:r>
      <w:r w:rsidR="009E0692" w:rsidRPr="00B56304">
        <w:t xml:space="preserve">. </w:t>
      </w:r>
      <w:r w:rsidR="009E0692">
        <w:t xml:space="preserve">The </w:t>
      </w:r>
      <w:r w:rsidR="00576624">
        <w:t xml:space="preserve">plant and cooling systems installed make use of the latest and most efficient technology. </w:t>
      </w:r>
      <w:r w:rsidR="0024055B">
        <w:t xml:space="preserve">Cawingredients </w:t>
      </w:r>
      <w:r w:rsidR="00212AF9">
        <w:t>are working to set science-aligned carbon reduction targets which should see investment into low carbon technologies. Cawingredients also entered the Climate Change Agreement scheme in Dec 2023 and have annual carbon reduction targets to meet.</w:t>
      </w:r>
    </w:p>
    <w:p w14:paraId="7C76406C" w14:textId="2A347D6A" w:rsidR="00840512" w:rsidRDefault="00840512" w:rsidP="00840512">
      <w:r>
        <w:t>All equipment, plant and machinery utilise the latest technology and as such is as efficient as is currently available</w:t>
      </w:r>
      <w:r w:rsidR="00BA78B0">
        <w:t>.</w:t>
      </w:r>
      <w:r>
        <w:t xml:space="preserve"> </w:t>
      </w:r>
      <w:r w:rsidR="00BA78B0">
        <w:t xml:space="preserve"> </w:t>
      </w:r>
      <w:r w:rsidR="004D5765">
        <w:t>All l</w:t>
      </w:r>
      <w:r>
        <w:t xml:space="preserve">ighting in the new </w:t>
      </w:r>
      <w:r w:rsidR="004D5765">
        <w:t>c</w:t>
      </w:r>
      <w:r>
        <w:t xml:space="preserve">anning </w:t>
      </w:r>
      <w:r w:rsidR="004D5765">
        <w:t xml:space="preserve">line will be </w:t>
      </w:r>
      <w:r>
        <w:t>LED design and occupancy sensors</w:t>
      </w:r>
      <w:r w:rsidR="00FB5968">
        <w:t xml:space="preserve"> installed in infrequently occupied areas</w:t>
      </w:r>
      <w:r>
        <w:t xml:space="preserve"> to reduce usage when not required. All plant and machinery </w:t>
      </w:r>
      <w:r w:rsidR="00FB5968">
        <w:t>will be</w:t>
      </w:r>
      <w:r>
        <w:t xml:space="preserve"> subject to a PPM schedule that ensures efficiency is maintained continuously. </w:t>
      </w:r>
      <w:r w:rsidR="00FB5968">
        <w:t>All large chilling/AC equipment will be surveyed every 5 years under the Energy Performance of Building Directive.</w:t>
      </w:r>
    </w:p>
    <w:p w14:paraId="7B120360" w14:textId="6D347BA2" w:rsidR="00840512" w:rsidRDefault="00840512" w:rsidP="006625A1">
      <w:r w:rsidRPr="00840512">
        <w:t>The new cooling plant that has been installed as part of the 6</w:t>
      </w:r>
      <w:r w:rsidRPr="00840512">
        <w:rPr>
          <w:vertAlign w:val="superscript"/>
        </w:rPr>
        <w:t>th</w:t>
      </w:r>
      <w:r w:rsidRPr="00840512">
        <w:t xml:space="preserve"> line (canning) is an external free cooling design utilising ambient air when conditions allow. Of </w:t>
      </w:r>
      <w:proofErr w:type="gramStart"/>
      <w:r w:rsidRPr="00840512">
        <w:t>a number of</w:t>
      </w:r>
      <w:proofErr w:type="gramEnd"/>
      <w:r w:rsidRPr="00840512">
        <w:t xml:space="preserve"> options considered, Cawingredients opted for the plant representing a greater financial outlay initially but with advantages of long</w:t>
      </w:r>
      <w:r>
        <w:t>-</w:t>
      </w:r>
      <w:r w:rsidRPr="00840512">
        <w:t xml:space="preserve">term efficiency and reduced energy consumption. </w:t>
      </w:r>
    </w:p>
    <w:p w14:paraId="0403B084" w14:textId="6460B7E0" w:rsidR="00BA78B0" w:rsidRPr="00BA78B0" w:rsidRDefault="00BA78B0" w:rsidP="006625A1">
      <w:pPr>
        <w:rPr>
          <w:color w:val="FF0000"/>
        </w:rPr>
      </w:pPr>
      <w:r w:rsidRPr="00BA78B0">
        <w:rPr>
          <w:color w:val="FF0000"/>
        </w:rPr>
        <w:t xml:space="preserve">We expect electricity consumption </w:t>
      </w:r>
      <w:r>
        <w:rPr>
          <w:color w:val="FF0000"/>
        </w:rPr>
        <w:t>to increase by 15-20% and gas to increase by 20% annually compared to 2024 consumption. I have updated the ‘Soft drinks &amp; juice’ tab of the EPR-UP3937FW-FDM permit review – R61 response tool-UPDATED to reflect a 20% increase for both.</w:t>
      </w:r>
    </w:p>
    <w:p w14:paraId="0A149908" w14:textId="77777777" w:rsidR="005A394A" w:rsidRDefault="005A394A" w:rsidP="006625A1">
      <w:pPr>
        <w:rPr>
          <w:b/>
          <w:bCs/>
          <w:u w:val="single"/>
        </w:rPr>
      </w:pPr>
    </w:p>
    <w:p w14:paraId="471F3CBF" w14:textId="77777777" w:rsidR="005A394A" w:rsidRDefault="005A394A" w:rsidP="006625A1">
      <w:pPr>
        <w:rPr>
          <w:b/>
          <w:bCs/>
          <w:u w:val="single"/>
        </w:rPr>
      </w:pPr>
    </w:p>
    <w:p w14:paraId="7A5D9DE1" w14:textId="533F86B2" w:rsidR="00F201DB" w:rsidRPr="00FB5968" w:rsidRDefault="00F201DB" w:rsidP="006625A1">
      <w:pPr>
        <w:rPr>
          <w:b/>
          <w:bCs/>
          <w:u w:val="single"/>
        </w:rPr>
      </w:pPr>
      <w:r w:rsidRPr="00FB5968">
        <w:rPr>
          <w:b/>
          <w:bCs/>
          <w:u w:val="single"/>
        </w:rPr>
        <w:lastRenderedPageBreak/>
        <w:t>Water consumption</w:t>
      </w:r>
    </w:p>
    <w:p w14:paraId="15D63A51" w14:textId="0BF57A5A" w:rsidR="00FB5968" w:rsidRDefault="00512C98" w:rsidP="006625A1">
      <w:r w:rsidRPr="00512C98">
        <w:t xml:space="preserve">Water </w:t>
      </w:r>
      <w:r w:rsidR="002D7EFE">
        <w:t>c</w:t>
      </w:r>
      <w:r w:rsidRPr="00512C98">
        <w:t xml:space="preserve">onsumption will </w:t>
      </w:r>
      <w:r w:rsidR="009E0692">
        <w:t>increase.</w:t>
      </w:r>
      <w:r w:rsidR="00762DF8">
        <w:t xml:space="preserve"> </w:t>
      </w:r>
      <w:r w:rsidR="009E0692">
        <w:t xml:space="preserve">The increase will not be in line with the other lines production as the extra line will allow for planning changes that </w:t>
      </w:r>
      <w:r w:rsidR="00CA348E">
        <w:t xml:space="preserve">will </w:t>
      </w:r>
      <w:r w:rsidR="009E0692">
        <w:t>decrease water use elsewhere (</w:t>
      </w:r>
      <w:proofErr w:type="spellStart"/>
      <w:r w:rsidR="009E0692">
        <w:t>e.g</w:t>
      </w:r>
      <w:proofErr w:type="spellEnd"/>
      <w:r w:rsidR="009E0692">
        <w:t xml:space="preserve"> longer production runs </w:t>
      </w:r>
      <w:r w:rsidR="00CA348E">
        <w:t xml:space="preserve">across all canning lines </w:t>
      </w:r>
      <w:r w:rsidR="009E0692">
        <w:t>so less cleaning</w:t>
      </w:r>
      <w:r w:rsidR="00CA348E">
        <w:t xml:space="preserve"> overall</w:t>
      </w:r>
      <w:r w:rsidR="009E0692">
        <w:t xml:space="preserve">). </w:t>
      </w:r>
    </w:p>
    <w:p w14:paraId="454FAE43" w14:textId="77777777" w:rsidR="00FB5968" w:rsidRDefault="00FB5968" w:rsidP="00FB5968">
      <w:r>
        <w:t xml:space="preserve">Cawingredients do not require an increase in discharge volume and the existing 700m3 capacity is sufficient. </w:t>
      </w:r>
    </w:p>
    <w:p w14:paraId="1CDD11F0" w14:textId="49CAFF8D" w:rsidR="00FB5968" w:rsidRDefault="00FB5968" w:rsidP="00FB5968">
      <w:pPr>
        <w:rPr>
          <w:rFonts w:ascii="Calibri" w:hAnsi="Calibri" w:cs="Calibri"/>
        </w:rPr>
      </w:pPr>
      <w:r>
        <w:rPr>
          <w:rFonts w:ascii="Calibri" w:hAnsi="Calibri" w:cs="Calibri"/>
        </w:rPr>
        <w:t>We have installed a water reuse process that will take cleaned effluent and run it through a new Reverse Osmosis machine located at the effluent plant</w:t>
      </w:r>
      <w:r w:rsidR="00885ED4">
        <w:rPr>
          <w:rFonts w:ascii="Calibri" w:hAnsi="Calibri" w:cs="Calibri"/>
        </w:rPr>
        <w:t xml:space="preserve"> (see separate paragraph above)</w:t>
      </w:r>
      <w:r>
        <w:rPr>
          <w:rFonts w:ascii="Calibri" w:hAnsi="Calibri" w:cs="Calibri"/>
        </w:rPr>
        <w:t>. This water will initially be used for the cleaning in place (CIP) equipment on lines 1 &amp; 2 before being rolled out to all 6 lines</w:t>
      </w:r>
      <w:r w:rsidR="00B75808">
        <w:rPr>
          <w:rFonts w:ascii="Calibri" w:hAnsi="Calibri" w:cs="Calibri"/>
        </w:rPr>
        <w:t xml:space="preserve"> (subject to customer approval)</w:t>
      </w:r>
      <w:r>
        <w:rPr>
          <w:rFonts w:ascii="Calibri" w:hAnsi="Calibri" w:cs="Calibri"/>
        </w:rPr>
        <w:t>. The implementation of this system will allow for the extra water required for line 6 without the requirement for additional capacity within our discharge consent.</w:t>
      </w:r>
    </w:p>
    <w:p w14:paraId="3718966D" w14:textId="7A02A5A9" w:rsidR="00FB5968" w:rsidRDefault="00FB5968" w:rsidP="006625A1">
      <w:r>
        <w:t>We believe this project is in line with best practice regarding the reduction of water use rather than an increase in the treatment of used water.</w:t>
      </w:r>
    </w:p>
    <w:p w14:paraId="34F597D9" w14:textId="4D1F9352" w:rsidR="00A740A7" w:rsidRDefault="00840512" w:rsidP="006625A1">
      <w:r>
        <w:t xml:space="preserve">All drainage within the footprint of the </w:t>
      </w:r>
      <w:r w:rsidR="00FB5968">
        <w:t>new c</w:t>
      </w:r>
      <w:r>
        <w:t>anning line is directed to our existing effluent treatment plant.</w:t>
      </w:r>
    </w:p>
    <w:p w14:paraId="7E86331C" w14:textId="36A355AB" w:rsidR="00F201DB" w:rsidRPr="00FB5968" w:rsidRDefault="00F201DB" w:rsidP="006625A1">
      <w:pPr>
        <w:rPr>
          <w:b/>
          <w:bCs/>
          <w:u w:val="single"/>
        </w:rPr>
      </w:pPr>
      <w:r w:rsidRPr="00FB5968">
        <w:rPr>
          <w:b/>
          <w:bCs/>
          <w:u w:val="single"/>
        </w:rPr>
        <w:t>Noise</w:t>
      </w:r>
    </w:p>
    <w:p w14:paraId="3404C023" w14:textId="436C8D72" w:rsidR="00F201DB" w:rsidRPr="00FB5968" w:rsidRDefault="00512C98" w:rsidP="006625A1">
      <w:r>
        <w:t xml:space="preserve">No concerns were raised during the planning phase of the </w:t>
      </w:r>
      <w:r w:rsidR="00D8016E">
        <w:t xml:space="preserve">production line </w:t>
      </w:r>
      <w:r>
        <w:t xml:space="preserve">installation. </w:t>
      </w:r>
      <w:r w:rsidR="00802523">
        <w:t>A new packaging storage warehouse has been built alongside the soakaway lagoon</w:t>
      </w:r>
      <w:r w:rsidR="00D8016E">
        <w:t xml:space="preserve"> and as</w:t>
      </w:r>
      <w:r w:rsidR="00802523">
        <w:t xml:space="preserve"> part of the planning</w:t>
      </w:r>
      <w:r w:rsidR="00D8016E">
        <w:t xml:space="preserve"> application for this</w:t>
      </w:r>
      <w:r w:rsidR="00802523">
        <w:t>, acoustic screens have been installed around the dock area to ensure noise is minimised</w:t>
      </w:r>
      <w:r w:rsidR="00B56304">
        <w:t xml:space="preserve"> in the areas designated for vehicular movement.</w:t>
      </w:r>
      <w:r w:rsidR="00802523">
        <w:t xml:space="preserve"> </w:t>
      </w:r>
    </w:p>
    <w:p w14:paraId="51CDC9DB" w14:textId="12031AE2" w:rsidR="002F0E2D" w:rsidRPr="00FB5968" w:rsidRDefault="00614B9C" w:rsidP="006625A1">
      <w:pPr>
        <w:rPr>
          <w:b/>
          <w:bCs/>
          <w:u w:val="single"/>
        </w:rPr>
      </w:pPr>
      <w:r w:rsidRPr="00FB5968">
        <w:rPr>
          <w:b/>
          <w:bCs/>
          <w:u w:val="single"/>
        </w:rPr>
        <w:t>Waste</w:t>
      </w:r>
    </w:p>
    <w:p w14:paraId="17CB2E56" w14:textId="42D2EDE5" w:rsidR="00840512" w:rsidRPr="00625911" w:rsidRDefault="00614B9C" w:rsidP="002F0E2D">
      <w:r>
        <w:t xml:space="preserve">Aluminium cans rejected in the process </w:t>
      </w:r>
      <w:r w:rsidR="00CA348E">
        <w:t>are</w:t>
      </w:r>
      <w:r w:rsidR="00807A25">
        <w:t xml:space="preserve"> 100% recyclable</w:t>
      </w:r>
      <w:r>
        <w:t xml:space="preserve">. </w:t>
      </w:r>
      <w:r w:rsidR="00CA348E">
        <w:t xml:space="preserve">They are moved by </w:t>
      </w:r>
      <w:r w:rsidR="00B56304">
        <w:t xml:space="preserve">electric </w:t>
      </w:r>
      <w:r w:rsidR="00CA348E">
        <w:t>forklift truck</w:t>
      </w:r>
      <w:r w:rsidR="00B56304">
        <w:t>s</w:t>
      </w:r>
      <w:r w:rsidR="00CA348E">
        <w:t xml:space="preserve"> to a can crusher that removes any liquid (piped to effluent plant) and compacts the waste aluminium to be sent for recycling. </w:t>
      </w:r>
      <w:r w:rsidR="00B56304">
        <w:t>Much of the</w:t>
      </w:r>
      <w:r>
        <w:t xml:space="preserve"> cardboard supplied as initial packaging is returned to the supplier for reuse</w:t>
      </w:r>
      <w:r w:rsidR="00CA348E">
        <w:t xml:space="preserve">. Any </w:t>
      </w:r>
      <w:r w:rsidR="00730A06">
        <w:t xml:space="preserve">waste </w:t>
      </w:r>
      <w:r>
        <w:t>that is not returnable is recycled</w:t>
      </w:r>
      <w:r w:rsidR="00730A06">
        <w:t xml:space="preserve"> or recovered</w:t>
      </w:r>
      <w:r>
        <w:t xml:space="preserve"> through our current waste disposal provider. </w:t>
      </w:r>
      <w:r w:rsidR="00F97D84">
        <w:t>99% of was</w:t>
      </w:r>
      <w:r w:rsidR="009C454E">
        <w:t>t</w:t>
      </w:r>
      <w:r w:rsidR="00F97D84">
        <w:t>e material was recovered or recycled in 2024.</w:t>
      </w:r>
      <w:r w:rsidR="009C454E">
        <w:t xml:space="preserve"> We are constantly reviewing tertiary packaging with suppliers to ensure as little as possible is used without compromising the product quality during transit.</w:t>
      </w:r>
    </w:p>
    <w:sectPr w:rsidR="00840512" w:rsidRPr="00625911" w:rsidSect="00D60468">
      <w:footerReference w:type="default" r:id="rId7"/>
      <w:pgSz w:w="11906" w:h="16838"/>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DC0B0" w14:textId="77777777" w:rsidR="008D5CB4" w:rsidRDefault="008D5CB4" w:rsidP="008D5CB4">
      <w:pPr>
        <w:spacing w:after="0" w:line="240" w:lineRule="auto"/>
      </w:pPr>
      <w:r>
        <w:separator/>
      </w:r>
    </w:p>
  </w:endnote>
  <w:endnote w:type="continuationSeparator" w:id="0">
    <w:p w14:paraId="32FFB3FC" w14:textId="77777777" w:rsidR="008D5CB4" w:rsidRDefault="008D5CB4" w:rsidP="008D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872416"/>
      <w:docPartObj>
        <w:docPartGallery w:val="Page Numbers (Bottom of Page)"/>
        <w:docPartUnique/>
      </w:docPartObj>
    </w:sdtPr>
    <w:sdtEndPr>
      <w:rPr>
        <w:noProof/>
      </w:rPr>
    </w:sdtEndPr>
    <w:sdtContent>
      <w:p w14:paraId="2A03F64A" w14:textId="724C36DD" w:rsidR="008D5CB4" w:rsidRDefault="008D5C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802756" w14:textId="77777777" w:rsidR="008D5CB4" w:rsidRDefault="008D5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092A8" w14:textId="77777777" w:rsidR="008D5CB4" w:rsidRDefault="008D5CB4" w:rsidP="008D5CB4">
      <w:pPr>
        <w:spacing w:after="0" w:line="240" w:lineRule="auto"/>
      </w:pPr>
      <w:r>
        <w:separator/>
      </w:r>
    </w:p>
  </w:footnote>
  <w:footnote w:type="continuationSeparator" w:id="0">
    <w:p w14:paraId="68CA533C" w14:textId="77777777" w:rsidR="008D5CB4" w:rsidRDefault="008D5CB4" w:rsidP="008D5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A75"/>
    <w:multiLevelType w:val="hybridMultilevel"/>
    <w:tmpl w:val="509829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5A1E87"/>
    <w:multiLevelType w:val="hybridMultilevel"/>
    <w:tmpl w:val="B1FC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8E3414"/>
    <w:multiLevelType w:val="hybridMultilevel"/>
    <w:tmpl w:val="27F06E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7738978">
    <w:abstractNumId w:val="2"/>
  </w:num>
  <w:num w:numId="2" w16cid:durableId="727338711">
    <w:abstractNumId w:val="0"/>
  </w:num>
  <w:num w:numId="3" w16cid:durableId="318922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A1"/>
    <w:rsid w:val="000130AA"/>
    <w:rsid w:val="0004005D"/>
    <w:rsid w:val="00040460"/>
    <w:rsid w:val="000437D7"/>
    <w:rsid w:val="000713FC"/>
    <w:rsid w:val="0007577F"/>
    <w:rsid w:val="000B0668"/>
    <w:rsid w:val="000E03C3"/>
    <w:rsid w:val="000F4BCA"/>
    <w:rsid w:val="00106639"/>
    <w:rsid w:val="001073AF"/>
    <w:rsid w:val="00111C0C"/>
    <w:rsid w:val="0013736F"/>
    <w:rsid w:val="00163530"/>
    <w:rsid w:val="00183A31"/>
    <w:rsid w:val="001A6A6B"/>
    <w:rsid w:val="001D003B"/>
    <w:rsid w:val="001D3C97"/>
    <w:rsid w:val="001D74A0"/>
    <w:rsid w:val="00212AF9"/>
    <w:rsid w:val="002140BD"/>
    <w:rsid w:val="00227AC6"/>
    <w:rsid w:val="0024055B"/>
    <w:rsid w:val="00266C62"/>
    <w:rsid w:val="0027431A"/>
    <w:rsid w:val="00287D28"/>
    <w:rsid w:val="00292A32"/>
    <w:rsid w:val="00297844"/>
    <w:rsid w:val="002D287D"/>
    <w:rsid w:val="002D7EFE"/>
    <w:rsid w:val="002F0E2D"/>
    <w:rsid w:val="00304564"/>
    <w:rsid w:val="00313760"/>
    <w:rsid w:val="00313CCF"/>
    <w:rsid w:val="003231A9"/>
    <w:rsid w:val="00342C9E"/>
    <w:rsid w:val="00345F5B"/>
    <w:rsid w:val="00366F8E"/>
    <w:rsid w:val="00391605"/>
    <w:rsid w:val="003B2D8C"/>
    <w:rsid w:val="003B6B3A"/>
    <w:rsid w:val="003D27F3"/>
    <w:rsid w:val="004235D2"/>
    <w:rsid w:val="00486891"/>
    <w:rsid w:val="004B6E8D"/>
    <w:rsid w:val="004B7AFF"/>
    <w:rsid w:val="004D01B2"/>
    <w:rsid w:val="004D1C35"/>
    <w:rsid w:val="004D5765"/>
    <w:rsid w:val="004E57E2"/>
    <w:rsid w:val="004F6BBD"/>
    <w:rsid w:val="00512C98"/>
    <w:rsid w:val="00516011"/>
    <w:rsid w:val="0057087D"/>
    <w:rsid w:val="00576624"/>
    <w:rsid w:val="00582110"/>
    <w:rsid w:val="005A394A"/>
    <w:rsid w:val="005B1E3E"/>
    <w:rsid w:val="005C484F"/>
    <w:rsid w:val="005C5DAD"/>
    <w:rsid w:val="005E3FFA"/>
    <w:rsid w:val="005F0135"/>
    <w:rsid w:val="005F6216"/>
    <w:rsid w:val="00614B9C"/>
    <w:rsid w:val="00625911"/>
    <w:rsid w:val="006269AB"/>
    <w:rsid w:val="006625A1"/>
    <w:rsid w:val="006A6354"/>
    <w:rsid w:val="006E5355"/>
    <w:rsid w:val="006E633E"/>
    <w:rsid w:val="006F570B"/>
    <w:rsid w:val="00730A06"/>
    <w:rsid w:val="00734947"/>
    <w:rsid w:val="0075179E"/>
    <w:rsid w:val="00762DF8"/>
    <w:rsid w:val="00787399"/>
    <w:rsid w:val="00797360"/>
    <w:rsid w:val="007E264E"/>
    <w:rsid w:val="00802523"/>
    <w:rsid w:val="008055CB"/>
    <w:rsid w:val="00807A25"/>
    <w:rsid w:val="00840512"/>
    <w:rsid w:val="0085091E"/>
    <w:rsid w:val="00863780"/>
    <w:rsid w:val="008664AE"/>
    <w:rsid w:val="00885ED4"/>
    <w:rsid w:val="008C5002"/>
    <w:rsid w:val="008D5CB4"/>
    <w:rsid w:val="008E6CBC"/>
    <w:rsid w:val="008F3B12"/>
    <w:rsid w:val="008F4B93"/>
    <w:rsid w:val="008F61F1"/>
    <w:rsid w:val="00931370"/>
    <w:rsid w:val="00936906"/>
    <w:rsid w:val="00970803"/>
    <w:rsid w:val="00993996"/>
    <w:rsid w:val="009A0B34"/>
    <w:rsid w:val="009B50DC"/>
    <w:rsid w:val="009C1107"/>
    <w:rsid w:val="009C454E"/>
    <w:rsid w:val="009C4758"/>
    <w:rsid w:val="009D4E43"/>
    <w:rsid w:val="009E0613"/>
    <w:rsid w:val="009E0692"/>
    <w:rsid w:val="00A370E4"/>
    <w:rsid w:val="00A46BD6"/>
    <w:rsid w:val="00A53ECE"/>
    <w:rsid w:val="00A740A7"/>
    <w:rsid w:val="00A8098E"/>
    <w:rsid w:val="00A93670"/>
    <w:rsid w:val="00AE5914"/>
    <w:rsid w:val="00B00EDB"/>
    <w:rsid w:val="00B0214A"/>
    <w:rsid w:val="00B2123C"/>
    <w:rsid w:val="00B56304"/>
    <w:rsid w:val="00B576A2"/>
    <w:rsid w:val="00B61CA5"/>
    <w:rsid w:val="00B75808"/>
    <w:rsid w:val="00B84909"/>
    <w:rsid w:val="00B9077D"/>
    <w:rsid w:val="00B97646"/>
    <w:rsid w:val="00BA4B6B"/>
    <w:rsid w:val="00BA52B6"/>
    <w:rsid w:val="00BA78B0"/>
    <w:rsid w:val="00BB7D24"/>
    <w:rsid w:val="00BC799D"/>
    <w:rsid w:val="00BE068C"/>
    <w:rsid w:val="00C00F8C"/>
    <w:rsid w:val="00C05A0C"/>
    <w:rsid w:val="00C07022"/>
    <w:rsid w:val="00C34DBE"/>
    <w:rsid w:val="00C575DB"/>
    <w:rsid w:val="00C75D3D"/>
    <w:rsid w:val="00C777A5"/>
    <w:rsid w:val="00CA348E"/>
    <w:rsid w:val="00CA4C13"/>
    <w:rsid w:val="00CC0ED0"/>
    <w:rsid w:val="00D15DF6"/>
    <w:rsid w:val="00D25FE3"/>
    <w:rsid w:val="00D60468"/>
    <w:rsid w:val="00D8016E"/>
    <w:rsid w:val="00D82A62"/>
    <w:rsid w:val="00DB4481"/>
    <w:rsid w:val="00DD5239"/>
    <w:rsid w:val="00E03753"/>
    <w:rsid w:val="00E16CA6"/>
    <w:rsid w:val="00E307E1"/>
    <w:rsid w:val="00E67A14"/>
    <w:rsid w:val="00EA62C1"/>
    <w:rsid w:val="00EB1781"/>
    <w:rsid w:val="00ED1C59"/>
    <w:rsid w:val="00EE0E4B"/>
    <w:rsid w:val="00EF4A15"/>
    <w:rsid w:val="00EF65DB"/>
    <w:rsid w:val="00F010B4"/>
    <w:rsid w:val="00F201DB"/>
    <w:rsid w:val="00F301F4"/>
    <w:rsid w:val="00F97D84"/>
    <w:rsid w:val="00FA5DCA"/>
    <w:rsid w:val="00FA68F1"/>
    <w:rsid w:val="00FB5968"/>
    <w:rsid w:val="00FE303D"/>
    <w:rsid w:val="00FF3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AFCF"/>
  <w15:chartTrackingRefBased/>
  <w15:docId w15:val="{D5BA896A-8633-4606-B595-25AEE0A9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5A1"/>
    <w:pPr>
      <w:ind w:left="720"/>
      <w:contextualSpacing/>
    </w:pPr>
  </w:style>
  <w:style w:type="table" w:styleId="TableGrid">
    <w:name w:val="Table Grid"/>
    <w:basedOn w:val="TableNormal"/>
    <w:uiPriority w:val="39"/>
    <w:rsid w:val="00B8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01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E0E4B"/>
    <w:pPr>
      <w:spacing w:after="0" w:line="240" w:lineRule="auto"/>
    </w:pPr>
  </w:style>
  <w:style w:type="character" w:styleId="Hyperlink">
    <w:name w:val="Hyperlink"/>
    <w:basedOn w:val="DefaultParagraphFont"/>
    <w:uiPriority w:val="99"/>
    <w:unhideWhenUsed/>
    <w:rsid w:val="00582110"/>
    <w:rPr>
      <w:color w:val="0563C1" w:themeColor="hyperlink"/>
      <w:u w:val="single"/>
    </w:rPr>
  </w:style>
  <w:style w:type="character" w:styleId="UnresolvedMention">
    <w:name w:val="Unresolved Mention"/>
    <w:basedOn w:val="DefaultParagraphFont"/>
    <w:uiPriority w:val="99"/>
    <w:semiHidden/>
    <w:unhideWhenUsed/>
    <w:rsid w:val="00582110"/>
    <w:rPr>
      <w:color w:val="605E5C"/>
      <w:shd w:val="clear" w:color="auto" w:fill="E1DFDD"/>
    </w:rPr>
  </w:style>
  <w:style w:type="paragraph" w:styleId="NormalWeb">
    <w:name w:val="Normal (Web)"/>
    <w:basedOn w:val="Normal"/>
    <w:uiPriority w:val="99"/>
    <w:semiHidden/>
    <w:unhideWhenUsed/>
    <w:rsid w:val="00FA5DCA"/>
    <w:pPr>
      <w:spacing w:before="100" w:beforeAutospacing="1" w:after="100" w:afterAutospacing="1" w:line="240" w:lineRule="auto"/>
    </w:pPr>
    <w:rPr>
      <w:rFonts w:ascii="Times New Roman" w:hAnsi="Times New Roman" w:cs="Times New Roman"/>
      <w:color w:val="000000"/>
      <w:sz w:val="24"/>
      <w:szCs w:val="24"/>
      <w:lang w:eastAsia="en-GB"/>
    </w:rPr>
  </w:style>
  <w:style w:type="paragraph" w:styleId="Header">
    <w:name w:val="header"/>
    <w:basedOn w:val="Normal"/>
    <w:link w:val="HeaderChar"/>
    <w:uiPriority w:val="99"/>
    <w:unhideWhenUsed/>
    <w:rsid w:val="008D5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CB4"/>
  </w:style>
  <w:style w:type="paragraph" w:styleId="Footer">
    <w:name w:val="footer"/>
    <w:basedOn w:val="Normal"/>
    <w:link w:val="FooterChar"/>
    <w:uiPriority w:val="99"/>
    <w:unhideWhenUsed/>
    <w:rsid w:val="008D5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CB4"/>
  </w:style>
  <w:style w:type="paragraph" w:styleId="BalloonText">
    <w:name w:val="Balloon Text"/>
    <w:basedOn w:val="Normal"/>
    <w:link w:val="BalloonTextChar"/>
    <w:uiPriority w:val="99"/>
    <w:semiHidden/>
    <w:unhideWhenUsed/>
    <w:rsid w:val="008D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8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D4D92D51675A442A00CEFF055B17D24" ma:contentTypeVersion="47" ma:contentTypeDescription="Create a new document." ma:contentTypeScope="" ma:versionID="dc3ce40adacdf0044089225d2b2c285d">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f2b7f3ca-46f3-45f8-8338-025c3a7cf089" targetNamespace="http://schemas.microsoft.com/office/2006/metadata/properties" ma:root="true" ma:fieldsID="74b6edde1d085b8728225b389b3f93c9" ns2:_="" ns3:_="" ns4:_="" ns5:_="" ns6:_="">
    <xsd:import namespace="8595a0ec-c146-4eeb-925a-270f4bc4be63"/>
    <xsd:import namespace="662745e8-e224-48e8-a2e3-254862b8c2f5"/>
    <xsd:import namespace="eebef177-55b5-4448-a5fb-28ea454417ee"/>
    <xsd:import namespace="5ffd8e36-f429-4edc-ab50-c5be84842779"/>
    <xsd:import namespace="f2b7f3ca-46f3-45f8-8338-025c3a7cf08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7f3ca-46f3-45f8-8338-025c3a7cf08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2025-01-15T00:00:00+00:00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epr-up3937fw</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Cawingredients Limited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2025-01-15T00:00:00+00:00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EPR/UP3937FW/V005</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DL7 9FD</FacilityAddressPostcode>
    <TaxCatchAll xmlns="662745e8-e224-48e8-a2e3-254862b8c2f5">
      <Value>181</Value>
      <Value>12</Value>
      <Value>10</Value>
      <Value>9</Value>
      <Value>38</Value>
    </TaxCatchAll>
    <ExternalAuthor xmlns="eebef177-55b5-4448-a5fb-28ea454417ee">Operator</ExternalAuthor>
    <SiteName xmlns="eebef177-55b5-4448-a5fb-28ea454417ee">Caw House</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f2b7f3ca-46f3-45f8-8338-025c3a7cf089">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Caw House Conygarth Way  Leeming Bar Business Park  Leeming Bar  Northallerton  North Yorkshire  DL7 9FD</FacilityAddress>
  </documentManagement>
</p:properties>
</file>

<file path=customXml/itemProps1.xml><?xml version="1.0" encoding="utf-8"?>
<ds:datastoreItem xmlns:ds="http://schemas.openxmlformats.org/officeDocument/2006/customXml" ds:itemID="{D1398859-C8AC-4B91-8FD5-64BD2B604F4D}"/>
</file>

<file path=customXml/itemProps2.xml><?xml version="1.0" encoding="utf-8"?>
<ds:datastoreItem xmlns:ds="http://schemas.openxmlformats.org/officeDocument/2006/customXml" ds:itemID="{1B7DB09F-624D-4E1A-B8FB-18242A49B78A}"/>
</file>

<file path=customXml/itemProps3.xml><?xml version="1.0" encoding="utf-8"?>
<ds:datastoreItem xmlns:ds="http://schemas.openxmlformats.org/officeDocument/2006/customXml" ds:itemID="{FEEBE1ED-2E34-411B-ACFA-601BC8EE01CC}"/>
</file>

<file path=docProps/app.xml><?xml version="1.0" encoding="utf-8"?>
<Properties xmlns="http://schemas.openxmlformats.org/officeDocument/2006/extended-properties" xmlns:vt="http://schemas.openxmlformats.org/officeDocument/2006/docPropsVTypes">
  <Template>Normal</Template>
  <TotalTime>2</TotalTime>
  <Pages>4</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Hood</dc:creator>
  <cp:keywords/>
  <dc:description/>
  <cp:lastModifiedBy>Kathryn McCann</cp:lastModifiedBy>
  <cp:revision>2</cp:revision>
  <cp:lastPrinted>2018-10-26T15:48:00Z</cp:lastPrinted>
  <dcterms:created xsi:type="dcterms:W3CDTF">2025-01-15T14:58:00Z</dcterms:created>
  <dcterms:modified xsi:type="dcterms:W3CDTF">2025-01-15T14:58:00Z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0x0101000E9AD557692E154F9D2697C8C6432F76006D4D92D51675A442A00CEFF055B17D24</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y fmtid="{D5CDD505-2E9C-101B-9397-08002B2CF9AE}" pid="16" name="RegulatedActivitySub_x002d_Class">
    <vt:lpwstr/>
  </property>
  <property fmtid="{D5CDD505-2E9C-101B-9397-08002B2CF9AE}" pid="17" name="SysUpdateNoER">
    <vt:lpwstr>No</vt:lpwstr>
  </property>
</Properties>
</file>