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8153" w14:textId="77777777" w:rsidR="00AB12C3" w:rsidRPr="00926563" w:rsidRDefault="00AB12C3" w:rsidP="00AB12C3">
      <w:pPr>
        <w:jc w:val="right"/>
        <w:rPr>
          <w:rFonts w:ascii="Arial" w:hAnsi="Arial" w:cs="Arial"/>
          <w:bCs/>
          <w:sz w:val="20"/>
          <w:szCs w:val="20"/>
        </w:rPr>
      </w:pPr>
      <w:r w:rsidRPr="00926563">
        <w:rPr>
          <w:rFonts w:ascii="Arial" w:hAnsi="Arial" w:cs="Arial"/>
          <w:b/>
          <w:noProof/>
          <w:sz w:val="20"/>
          <w:szCs w:val="20"/>
        </w:rPr>
        <w:drawing>
          <wp:anchor distT="0" distB="0" distL="114300" distR="114300" simplePos="0" relativeHeight="251659264" behindDoc="1" locked="0" layoutInCell="1" allowOverlap="1" wp14:anchorId="7036014D" wp14:editId="62DCD0FF">
            <wp:simplePos x="0" y="0"/>
            <wp:positionH relativeFrom="column">
              <wp:posOffset>-257175</wp:posOffset>
            </wp:positionH>
            <wp:positionV relativeFrom="paragraph">
              <wp:posOffset>-533400</wp:posOffset>
            </wp:positionV>
            <wp:extent cx="1514475" cy="1506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06587"/>
                    </a:xfrm>
                    <a:prstGeom prst="rect">
                      <a:avLst/>
                    </a:prstGeom>
                    <a:noFill/>
                  </pic:spPr>
                </pic:pic>
              </a:graphicData>
            </a:graphic>
            <wp14:sizeRelH relativeFrom="page">
              <wp14:pctWidth>0</wp14:pctWidth>
            </wp14:sizeRelH>
            <wp14:sizeRelV relativeFrom="page">
              <wp14:pctHeight>0</wp14:pctHeight>
            </wp14:sizeRelV>
          </wp:anchor>
        </w:drawing>
      </w:r>
      <w:r w:rsidRPr="00926563">
        <w:rPr>
          <w:rFonts w:ascii="Arial" w:hAnsi="Arial" w:cs="Arial"/>
          <w:bCs/>
          <w:sz w:val="20"/>
          <w:szCs w:val="20"/>
        </w:rPr>
        <w:t>Document ref: 5701-400</w:t>
      </w:r>
    </w:p>
    <w:p w14:paraId="60AD002E" w14:textId="77777777" w:rsidR="00AB12C3" w:rsidRDefault="00AB12C3" w:rsidP="00AB12C3">
      <w:pPr>
        <w:rPr>
          <w:rFonts w:ascii="Arial" w:hAnsi="Arial" w:cs="Arial"/>
          <w:b/>
          <w:sz w:val="28"/>
          <w:szCs w:val="28"/>
        </w:rPr>
      </w:pPr>
    </w:p>
    <w:p w14:paraId="00A1B589" w14:textId="77777777" w:rsidR="00AB12C3" w:rsidRDefault="00AB12C3" w:rsidP="00AB12C3">
      <w:pPr>
        <w:rPr>
          <w:rFonts w:ascii="Arial" w:hAnsi="Arial" w:cs="Arial"/>
          <w:b/>
          <w:sz w:val="28"/>
          <w:szCs w:val="28"/>
        </w:rPr>
      </w:pPr>
    </w:p>
    <w:p w14:paraId="59B3EEA9" w14:textId="448B38FB" w:rsidR="00AB12C3" w:rsidRPr="00926563" w:rsidRDefault="00087416" w:rsidP="00AB12C3">
      <w:pPr>
        <w:rPr>
          <w:rFonts w:ascii="Arial" w:hAnsi="Arial" w:cs="Arial"/>
          <w:b/>
          <w:sz w:val="28"/>
          <w:szCs w:val="28"/>
        </w:rPr>
      </w:pPr>
      <w:r>
        <w:rPr>
          <w:rFonts w:ascii="Arial" w:hAnsi="Arial" w:cs="Arial"/>
          <w:b/>
          <w:sz w:val="28"/>
          <w:szCs w:val="28"/>
        </w:rPr>
        <w:t>MEG Derby Ltd</w:t>
      </w:r>
    </w:p>
    <w:p w14:paraId="66D7A3AE" w14:textId="77777777" w:rsidR="00AB12C3" w:rsidRDefault="00AB12C3" w:rsidP="00AB12C3">
      <w:pPr>
        <w:rPr>
          <w:rFonts w:ascii="Arial" w:hAnsi="Arial" w:cs="Arial"/>
          <w:b/>
          <w:sz w:val="28"/>
          <w:szCs w:val="28"/>
        </w:rPr>
      </w:pPr>
      <w:r w:rsidRPr="00926563">
        <w:rPr>
          <w:rFonts w:ascii="Arial" w:hAnsi="Arial" w:cs="Arial"/>
          <w:b/>
          <w:sz w:val="28"/>
          <w:szCs w:val="28"/>
        </w:rPr>
        <w:t>Dove Valley Park Soft drinks production facility</w:t>
      </w:r>
    </w:p>
    <w:p w14:paraId="35DC56F5" w14:textId="575BBA60" w:rsidR="006248B0" w:rsidRDefault="00AB12C3" w:rsidP="00E42C8A">
      <w:pPr>
        <w:rPr>
          <w:rFonts w:ascii="Arial" w:hAnsi="Arial" w:cs="Arial"/>
          <w:b/>
          <w:sz w:val="28"/>
          <w:szCs w:val="28"/>
        </w:rPr>
      </w:pPr>
      <w:r>
        <w:rPr>
          <w:rFonts w:ascii="Arial" w:hAnsi="Arial" w:cs="Arial"/>
          <w:b/>
          <w:sz w:val="28"/>
          <w:szCs w:val="28"/>
        </w:rPr>
        <w:t>EPR Application</w:t>
      </w:r>
      <w:r w:rsidR="00E42C8A">
        <w:rPr>
          <w:rFonts w:ascii="Arial" w:hAnsi="Arial" w:cs="Arial"/>
          <w:b/>
          <w:sz w:val="28"/>
          <w:szCs w:val="28"/>
        </w:rPr>
        <w:t xml:space="preserve"> </w:t>
      </w:r>
    </w:p>
    <w:p w14:paraId="768786E1" w14:textId="77777777" w:rsidR="006248B0" w:rsidRDefault="006248B0" w:rsidP="006248B0">
      <w:pPr>
        <w:pStyle w:val="EndnoteText"/>
        <w:rPr>
          <w:b/>
          <w:sz w:val="28"/>
          <w:szCs w:val="28"/>
        </w:rPr>
      </w:pPr>
      <w:bookmarkStart w:id="0" w:name="_Hlk82429259"/>
      <w:r>
        <w:rPr>
          <w:b/>
          <w:sz w:val="28"/>
          <w:szCs w:val="28"/>
        </w:rPr>
        <w:t>Reference: EPR/LP3607PT/A001</w:t>
      </w:r>
      <w:bookmarkEnd w:id="0"/>
    </w:p>
    <w:p w14:paraId="484FFC16" w14:textId="77777777" w:rsidR="006248B0" w:rsidRDefault="006248B0" w:rsidP="00E42C8A">
      <w:pPr>
        <w:rPr>
          <w:rFonts w:ascii="Arial" w:hAnsi="Arial" w:cs="Arial"/>
          <w:b/>
          <w:sz w:val="28"/>
          <w:szCs w:val="28"/>
        </w:rPr>
      </w:pPr>
    </w:p>
    <w:p w14:paraId="54117E54" w14:textId="5735DC44" w:rsidR="00AB12C3" w:rsidRDefault="009279F2" w:rsidP="00E42C8A">
      <w:pPr>
        <w:rPr>
          <w:rFonts w:ascii="Arial" w:hAnsi="Arial" w:cs="Arial"/>
          <w:b/>
          <w:sz w:val="28"/>
          <w:szCs w:val="28"/>
        </w:rPr>
      </w:pPr>
      <w:r>
        <w:rPr>
          <w:rFonts w:ascii="Arial" w:hAnsi="Arial" w:cs="Arial"/>
          <w:b/>
          <w:sz w:val="28"/>
          <w:szCs w:val="28"/>
        </w:rPr>
        <w:t>Non-Technical</w:t>
      </w:r>
      <w:r w:rsidR="00AB12C3">
        <w:rPr>
          <w:rFonts w:ascii="Arial" w:hAnsi="Arial" w:cs="Arial"/>
          <w:b/>
          <w:sz w:val="28"/>
          <w:szCs w:val="28"/>
        </w:rPr>
        <w:t xml:space="preserve"> Summary</w:t>
      </w:r>
    </w:p>
    <w:p w14:paraId="47E9B166" w14:textId="77777777" w:rsidR="00E42C8A" w:rsidRDefault="00E42C8A" w:rsidP="00E42C8A">
      <w:pPr>
        <w:rPr>
          <w:rFonts w:ascii="Arial" w:hAnsi="Arial" w:cs="Arial"/>
          <w:b/>
          <w:sz w:val="28"/>
          <w:szCs w:val="28"/>
        </w:rPr>
      </w:pPr>
      <w:bookmarkStart w:id="1" w:name="_Toc77675213"/>
    </w:p>
    <w:p w14:paraId="31BE1360" w14:textId="1886357D" w:rsidR="00E42C8A" w:rsidRPr="00E42C8A" w:rsidRDefault="00E42C8A" w:rsidP="00E42C8A">
      <w:pPr>
        <w:ind w:left="-851"/>
        <w:rPr>
          <w:rFonts w:ascii="Arial" w:hAnsi="Arial" w:cs="Arial"/>
          <w:b/>
          <w:sz w:val="28"/>
          <w:szCs w:val="28"/>
        </w:rPr>
      </w:pPr>
      <w:r>
        <w:rPr>
          <w:rFonts w:ascii="Arial" w:hAnsi="Arial" w:cs="Arial"/>
          <w:b/>
          <w:sz w:val="28"/>
          <w:szCs w:val="28"/>
        </w:rPr>
        <w:t xml:space="preserve">1.0 </w:t>
      </w:r>
      <w:r>
        <w:rPr>
          <w:rFonts w:ascii="Arial" w:hAnsi="Arial" w:cs="Arial"/>
          <w:b/>
          <w:sz w:val="28"/>
          <w:szCs w:val="28"/>
        </w:rPr>
        <w:tab/>
      </w:r>
      <w:r w:rsidRPr="00E42C8A">
        <w:rPr>
          <w:rFonts w:ascii="Arial" w:hAnsi="Arial" w:cs="Arial"/>
          <w:b/>
          <w:sz w:val="28"/>
          <w:szCs w:val="28"/>
        </w:rPr>
        <w:t>Description of the Plant Operation</w:t>
      </w:r>
      <w:bookmarkEnd w:id="1"/>
    </w:p>
    <w:p w14:paraId="63FA0CEF" w14:textId="77777777" w:rsidR="00E42C8A" w:rsidRPr="00E52AA1" w:rsidRDefault="00E42C8A" w:rsidP="00E42C8A">
      <w:pPr>
        <w:rPr>
          <w:lang w:val="en-US"/>
        </w:rPr>
      </w:pPr>
    </w:p>
    <w:p w14:paraId="0ACF1C79" w14:textId="45BB5B23" w:rsidR="00E42C8A" w:rsidRPr="00E42C8A" w:rsidRDefault="00E42C8A" w:rsidP="00E42C8A">
      <w:pPr>
        <w:pStyle w:val="Heading2"/>
        <w:numPr>
          <w:ilvl w:val="1"/>
          <w:numId w:val="2"/>
        </w:numPr>
        <w:ind w:left="0" w:hanging="851"/>
        <w:rPr>
          <w:rFonts w:asciiTheme="minorBidi" w:hAnsiTheme="minorBidi" w:cstheme="minorBidi"/>
          <w:b/>
          <w:bCs/>
          <w:color w:val="auto"/>
          <w:sz w:val="28"/>
          <w:szCs w:val="28"/>
        </w:rPr>
      </w:pPr>
      <w:bookmarkStart w:id="2" w:name="_Toc77675214"/>
      <w:r w:rsidRPr="00E42C8A">
        <w:rPr>
          <w:rFonts w:asciiTheme="minorBidi" w:hAnsiTheme="minorBidi" w:cstheme="minorBidi"/>
          <w:b/>
          <w:bCs/>
          <w:color w:val="auto"/>
          <w:sz w:val="28"/>
          <w:szCs w:val="28"/>
        </w:rPr>
        <w:t>Product Storage</w:t>
      </w:r>
      <w:bookmarkEnd w:id="2"/>
    </w:p>
    <w:p w14:paraId="4F2CA888" w14:textId="77777777" w:rsidR="00E42C8A" w:rsidRDefault="00E42C8A" w:rsidP="00E42C8A"/>
    <w:p w14:paraId="7F4A57EC"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The storage areas of MEG Derby Ltd. (DER) are basically divided into warehouses for finished products as well as for raw materials and supplies.</w:t>
      </w:r>
    </w:p>
    <w:p w14:paraId="621BF5DD" w14:textId="2151E046"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 xml:space="preserve">The granulated sugar used is stored </w:t>
      </w:r>
      <w:r w:rsidR="00CE1E0E">
        <w:rPr>
          <w:rFonts w:asciiTheme="minorBidi" w:hAnsiTheme="minorBidi"/>
          <w:sz w:val="24"/>
          <w:szCs w:val="24"/>
          <w:lang w:val="en-US"/>
        </w:rPr>
        <w:t xml:space="preserve">in a </w:t>
      </w:r>
      <w:r w:rsidRPr="00E42C8A">
        <w:rPr>
          <w:rFonts w:asciiTheme="minorBidi" w:hAnsiTheme="minorBidi"/>
          <w:sz w:val="24"/>
          <w:szCs w:val="24"/>
          <w:lang w:val="en-US"/>
        </w:rPr>
        <w:t>silo.</w:t>
      </w:r>
    </w:p>
    <w:p w14:paraId="65B4064F"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Liquefied carbon dioxide and nitrogen are stored in the company’s own tanks.</w:t>
      </w:r>
    </w:p>
    <w:p w14:paraId="4662FB89"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Finished products are temporarily stored in the high-bay warehouse, regardless of the varieties and the location of the filling plants. Up to 20,000 Euro pallet storage spaces are available for this purpose.</w:t>
      </w:r>
    </w:p>
    <w:p w14:paraId="5E5893C1" w14:textId="77777777" w:rsidR="00E42C8A" w:rsidRPr="00E42C8A" w:rsidRDefault="00E42C8A" w:rsidP="00E42C8A">
      <w:pPr>
        <w:pStyle w:val="Heading2"/>
        <w:numPr>
          <w:ilvl w:val="1"/>
          <w:numId w:val="2"/>
        </w:numPr>
        <w:ind w:left="0" w:hanging="851"/>
        <w:rPr>
          <w:rFonts w:asciiTheme="minorBidi" w:hAnsiTheme="minorBidi" w:cstheme="minorBidi"/>
          <w:b/>
          <w:bCs/>
          <w:color w:val="auto"/>
          <w:sz w:val="28"/>
          <w:szCs w:val="28"/>
        </w:rPr>
      </w:pPr>
      <w:bookmarkStart w:id="3" w:name="_Toc77675215"/>
      <w:r w:rsidRPr="00E42C8A">
        <w:rPr>
          <w:rFonts w:asciiTheme="minorBidi" w:hAnsiTheme="minorBidi" w:cstheme="minorBidi"/>
          <w:b/>
          <w:bCs/>
          <w:color w:val="auto"/>
          <w:sz w:val="28"/>
          <w:szCs w:val="28"/>
        </w:rPr>
        <w:t>Production</w:t>
      </w:r>
      <w:bookmarkEnd w:id="3"/>
    </w:p>
    <w:p w14:paraId="07293CEA" w14:textId="77777777" w:rsidR="00E42C8A" w:rsidRPr="005166AC" w:rsidRDefault="00E42C8A" w:rsidP="00E42C8A">
      <w:pPr>
        <w:pStyle w:val="ListParagraph"/>
        <w:ind w:left="795"/>
        <w:rPr>
          <w:lang w:val="en-US"/>
        </w:rPr>
      </w:pPr>
    </w:p>
    <w:p w14:paraId="5412A2C4"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In the production area, there are 4 filling lines (Lines 1–4).</w:t>
      </w:r>
    </w:p>
    <w:p w14:paraId="69FB1729"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Lines 2, 3, and 4 fill soft drinks and water (spring or mineral) in PET bottles with a capacity of 24,000 - 32,000 bottles per hour.</w:t>
      </w:r>
    </w:p>
    <w:p w14:paraId="60B4778E"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On Line 1, only water (spring or mineral) is filled in PET bottles up to 24,000 bottles per hour.</w:t>
      </w:r>
    </w:p>
    <w:p w14:paraId="065B5F80" w14:textId="77777777" w:rsidR="00E42C8A" w:rsidRPr="00E42C8A" w:rsidRDefault="00E42C8A" w:rsidP="00E42C8A">
      <w:pPr>
        <w:spacing w:after="240" w:line="288" w:lineRule="auto"/>
        <w:jc w:val="both"/>
        <w:rPr>
          <w:rFonts w:asciiTheme="minorBidi" w:hAnsiTheme="minorBidi"/>
          <w:sz w:val="24"/>
          <w:szCs w:val="24"/>
          <w:lang w:val="en-US"/>
        </w:rPr>
      </w:pPr>
      <w:r w:rsidRPr="00E42C8A">
        <w:rPr>
          <w:rFonts w:asciiTheme="minorBidi" w:hAnsiTheme="minorBidi"/>
          <w:sz w:val="24"/>
          <w:szCs w:val="24"/>
          <w:lang w:val="en-US"/>
        </w:rPr>
        <w:t>The production area consists of the following production stages:</w:t>
      </w:r>
    </w:p>
    <w:p w14:paraId="7A6B6DF7" w14:textId="77777777" w:rsidR="00E42C8A" w:rsidRPr="00E42C8A" w:rsidRDefault="00E42C8A" w:rsidP="00E42C8A">
      <w:pPr>
        <w:pStyle w:val="ListParagraph"/>
        <w:numPr>
          <w:ilvl w:val="0"/>
          <w:numId w:val="3"/>
        </w:numPr>
        <w:spacing w:after="0" w:line="288" w:lineRule="auto"/>
        <w:jc w:val="both"/>
        <w:rPr>
          <w:rFonts w:asciiTheme="minorBidi" w:hAnsiTheme="minorBidi"/>
          <w:sz w:val="24"/>
          <w:szCs w:val="24"/>
          <w:lang w:val="en-US"/>
        </w:rPr>
      </w:pPr>
      <w:r w:rsidRPr="00E42C8A">
        <w:rPr>
          <w:rFonts w:asciiTheme="minorBidi" w:hAnsiTheme="minorBidi"/>
          <w:sz w:val="24"/>
          <w:szCs w:val="24"/>
          <w:lang w:val="en-US"/>
        </w:rPr>
        <w:t>Water treatment for soft drink/water production</w:t>
      </w:r>
    </w:p>
    <w:p w14:paraId="06668CFA" w14:textId="056CFBA5" w:rsidR="00E42C8A" w:rsidRPr="00E42C8A" w:rsidRDefault="00E42C8A" w:rsidP="00E42C8A">
      <w:pPr>
        <w:spacing w:after="240" w:line="288" w:lineRule="auto"/>
        <w:ind w:left="709"/>
        <w:jc w:val="both"/>
        <w:rPr>
          <w:rFonts w:asciiTheme="minorBidi" w:hAnsiTheme="minorBidi"/>
          <w:sz w:val="24"/>
          <w:szCs w:val="24"/>
          <w:lang w:val="en-US"/>
        </w:rPr>
      </w:pPr>
      <w:r w:rsidRPr="00E42C8A">
        <w:rPr>
          <w:rFonts w:asciiTheme="minorBidi" w:hAnsiTheme="minorBidi"/>
          <w:sz w:val="24"/>
          <w:szCs w:val="24"/>
          <w:lang w:val="en-US"/>
        </w:rPr>
        <w:lastRenderedPageBreak/>
        <w:t xml:space="preserve">Treatment of the well water by </w:t>
      </w:r>
      <w:r w:rsidR="00CE1E0E">
        <w:rPr>
          <w:rFonts w:asciiTheme="minorBidi" w:hAnsiTheme="minorBidi"/>
          <w:sz w:val="24"/>
          <w:szCs w:val="24"/>
          <w:lang w:val="en-US"/>
        </w:rPr>
        <w:t>iron and manganese removal</w:t>
      </w:r>
      <w:r w:rsidRPr="00E42C8A">
        <w:rPr>
          <w:rFonts w:asciiTheme="minorBidi" w:hAnsiTheme="minorBidi"/>
          <w:sz w:val="24"/>
          <w:szCs w:val="24"/>
          <w:lang w:val="en-US"/>
        </w:rPr>
        <w:t>, fluoride treatment and, if necessary, by reverse osmosis, which can also be used to treat city water for use as production water for soft drink production.</w:t>
      </w:r>
    </w:p>
    <w:p w14:paraId="273B0A32" w14:textId="47BCEFC2" w:rsidR="00E42C8A" w:rsidRDefault="00E42C8A" w:rsidP="00E42C8A">
      <w:pPr>
        <w:pStyle w:val="ListParagraph"/>
        <w:numPr>
          <w:ilvl w:val="0"/>
          <w:numId w:val="3"/>
        </w:numPr>
        <w:spacing w:after="0" w:line="288" w:lineRule="auto"/>
        <w:jc w:val="both"/>
        <w:rPr>
          <w:rFonts w:asciiTheme="minorBidi" w:hAnsiTheme="minorBidi"/>
          <w:sz w:val="24"/>
          <w:szCs w:val="24"/>
        </w:rPr>
      </w:pPr>
      <w:r w:rsidRPr="00E42C8A">
        <w:rPr>
          <w:rFonts w:asciiTheme="minorBidi" w:hAnsiTheme="minorBidi"/>
          <w:sz w:val="24"/>
          <w:szCs w:val="24"/>
        </w:rPr>
        <w:t>Sugar solution</w:t>
      </w:r>
    </w:p>
    <w:p w14:paraId="3646B4E7" w14:textId="77777777" w:rsidR="00C91484" w:rsidRPr="00E42C8A" w:rsidRDefault="00C91484" w:rsidP="00C91484">
      <w:pPr>
        <w:pStyle w:val="ListParagraph"/>
        <w:spacing w:after="0" w:line="288" w:lineRule="auto"/>
        <w:jc w:val="both"/>
        <w:rPr>
          <w:rFonts w:asciiTheme="minorBidi" w:hAnsiTheme="minorBidi"/>
          <w:sz w:val="24"/>
          <w:szCs w:val="24"/>
        </w:rPr>
      </w:pPr>
    </w:p>
    <w:p w14:paraId="1F02DC8F" w14:textId="761F7D43" w:rsidR="00E42C8A" w:rsidRPr="00E42C8A" w:rsidRDefault="00BA3574" w:rsidP="00E42C8A">
      <w:pPr>
        <w:spacing w:after="240" w:line="288" w:lineRule="auto"/>
        <w:ind w:left="709"/>
        <w:jc w:val="both"/>
        <w:rPr>
          <w:rFonts w:asciiTheme="minorBidi" w:hAnsiTheme="minorBidi"/>
          <w:sz w:val="24"/>
          <w:szCs w:val="24"/>
          <w:lang w:val="en-US"/>
        </w:rPr>
      </w:pPr>
      <w:r>
        <w:rPr>
          <w:rFonts w:asciiTheme="minorBidi" w:hAnsiTheme="minorBidi"/>
          <w:sz w:val="24"/>
          <w:szCs w:val="24"/>
          <w:lang w:val="en-US"/>
        </w:rPr>
        <w:t xml:space="preserve">Sugar is supplied as a sugar solution </w:t>
      </w:r>
      <w:r w:rsidR="00E42C8A" w:rsidRPr="00E42C8A">
        <w:rPr>
          <w:rFonts w:asciiTheme="minorBidi" w:hAnsiTheme="minorBidi"/>
          <w:sz w:val="24"/>
          <w:szCs w:val="24"/>
          <w:lang w:val="en-US"/>
        </w:rPr>
        <w:t>in water for preparation of the mixture with brief heating and filtration.</w:t>
      </w:r>
    </w:p>
    <w:p w14:paraId="4BD41CDC" w14:textId="20920A43" w:rsidR="00E42C8A" w:rsidRDefault="00E42C8A" w:rsidP="00E42C8A">
      <w:pPr>
        <w:pStyle w:val="ListParagraph"/>
        <w:numPr>
          <w:ilvl w:val="0"/>
          <w:numId w:val="3"/>
        </w:numPr>
        <w:spacing w:after="0" w:line="288" w:lineRule="auto"/>
        <w:jc w:val="both"/>
        <w:rPr>
          <w:rFonts w:asciiTheme="minorBidi" w:hAnsiTheme="minorBidi"/>
          <w:sz w:val="24"/>
          <w:szCs w:val="24"/>
        </w:rPr>
      </w:pPr>
      <w:r w:rsidRPr="00E42C8A">
        <w:rPr>
          <w:rFonts w:asciiTheme="minorBidi" w:hAnsiTheme="minorBidi"/>
          <w:sz w:val="24"/>
          <w:szCs w:val="24"/>
        </w:rPr>
        <w:t>Base materials/concentrates and solutions</w:t>
      </w:r>
    </w:p>
    <w:p w14:paraId="1DA05F5E" w14:textId="77777777" w:rsidR="00E42C8A" w:rsidRPr="00E42C8A" w:rsidRDefault="00E42C8A" w:rsidP="00E42C8A">
      <w:pPr>
        <w:pStyle w:val="ListParagraph"/>
        <w:spacing w:after="0" w:line="288" w:lineRule="auto"/>
        <w:jc w:val="both"/>
        <w:rPr>
          <w:rFonts w:asciiTheme="minorBidi" w:hAnsiTheme="minorBidi"/>
          <w:sz w:val="24"/>
          <w:szCs w:val="24"/>
        </w:rPr>
      </w:pPr>
    </w:p>
    <w:p w14:paraId="4F38C5EF" w14:textId="6976FFEB" w:rsidR="00E42C8A" w:rsidRPr="00C91484" w:rsidRDefault="00E42C8A" w:rsidP="00C91484">
      <w:pPr>
        <w:spacing w:after="280" w:line="288" w:lineRule="auto"/>
        <w:ind w:left="709"/>
        <w:jc w:val="both"/>
        <w:rPr>
          <w:rFonts w:ascii="Arial" w:hAnsi="Arial" w:cs="Arial"/>
          <w:sz w:val="24"/>
          <w:szCs w:val="24"/>
        </w:rPr>
      </w:pPr>
      <w:r w:rsidRPr="00C91484">
        <w:rPr>
          <w:rFonts w:ascii="Arial" w:hAnsi="Arial" w:cs="Arial"/>
          <w:sz w:val="24"/>
          <w:szCs w:val="24"/>
        </w:rPr>
        <w:t>Base materials are delivered in containers. Likewise, various powders (e.g. citric acid) are delivered and dissolved in corresponding dissolving systems and temporarily stored in tanks/containers. Alternatively, ready-made concentrates can be delivered by tanker; these need only to be mixed with water and carbon dioxide.</w:t>
      </w:r>
    </w:p>
    <w:p w14:paraId="500E3080" w14:textId="6B0C88D8" w:rsidR="00E42C8A" w:rsidRDefault="00E42C8A" w:rsidP="00E42C8A">
      <w:pPr>
        <w:pStyle w:val="ListParagraph"/>
        <w:numPr>
          <w:ilvl w:val="0"/>
          <w:numId w:val="3"/>
        </w:numPr>
        <w:spacing w:after="0" w:line="288" w:lineRule="auto"/>
        <w:jc w:val="both"/>
        <w:rPr>
          <w:rFonts w:asciiTheme="minorBidi" w:hAnsiTheme="minorBidi"/>
          <w:sz w:val="24"/>
          <w:szCs w:val="24"/>
        </w:rPr>
      </w:pPr>
      <w:r w:rsidRPr="00E42C8A">
        <w:rPr>
          <w:rFonts w:asciiTheme="minorBidi" w:hAnsiTheme="minorBidi"/>
          <w:sz w:val="24"/>
          <w:szCs w:val="24"/>
        </w:rPr>
        <w:t>Preparation (syrup)</w:t>
      </w:r>
    </w:p>
    <w:p w14:paraId="5AEAAD32" w14:textId="77777777" w:rsidR="00E42C8A" w:rsidRPr="00E42C8A" w:rsidRDefault="00E42C8A" w:rsidP="00E42C8A">
      <w:pPr>
        <w:pStyle w:val="ListParagraph"/>
        <w:spacing w:after="0" w:line="288" w:lineRule="auto"/>
        <w:jc w:val="both"/>
        <w:rPr>
          <w:rFonts w:asciiTheme="minorBidi" w:hAnsiTheme="minorBidi"/>
          <w:sz w:val="24"/>
          <w:szCs w:val="24"/>
        </w:rPr>
      </w:pPr>
    </w:p>
    <w:p w14:paraId="4B676DB3" w14:textId="77777777" w:rsidR="00E42C8A" w:rsidRPr="00C91484" w:rsidRDefault="00E42C8A" w:rsidP="00E42C8A">
      <w:pPr>
        <w:spacing w:after="280" w:line="288" w:lineRule="auto"/>
        <w:ind w:left="709"/>
        <w:jc w:val="both"/>
        <w:rPr>
          <w:rFonts w:ascii="Arial" w:hAnsi="Arial" w:cs="Arial"/>
          <w:sz w:val="24"/>
          <w:szCs w:val="24"/>
        </w:rPr>
      </w:pPr>
      <w:r w:rsidRPr="00C91484">
        <w:rPr>
          <w:rFonts w:ascii="Arial" w:hAnsi="Arial" w:cs="Arial"/>
          <w:sz w:val="24"/>
          <w:szCs w:val="24"/>
        </w:rPr>
        <w:t>Production of the finished syrup by blending in the finished syrup filling plant using water, addition of base materials, dissolved sugar or using base materials delivered by tanker with treated water and subsequent intermediate storage.</w:t>
      </w:r>
    </w:p>
    <w:p w14:paraId="59E845A4" w14:textId="78033233" w:rsidR="00E42C8A" w:rsidRDefault="00E42C8A" w:rsidP="00E42C8A">
      <w:pPr>
        <w:pStyle w:val="ListParagraph"/>
        <w:numPr>
          <w:ilvl w:val="0"/>
          <w:numId w:val="3"/>
        </w:numPr>
        <w:spacing w:after="0" w:line="288" w:lineRule="auto"/>
        <w:jc w:val="both"/>
        <w:rPr>
          <w:rFonts w:asciiTheme="minorBidi" w:hAnsiTheme="minorBidi"/>
          <w:sz w:val="24"/>
          <w:szCs w:val="24"/>
        </w:rPr>
      </w:pPr>
      <w:r w:rsidRPr="00E42C8A">
        <w:rPr>
          <w:rFonts w:asciiTheme="minorBidi" w:hAnsiTheme="minorBidi"/>
          <w:sz w:val="24"/>
          <w:szCs w:val="24"/>
        </w:rPr>
        <w:t>Main process:</w:t>
      </w:r>
    </w:p>
    <w:p w14:paraId="2DA9C2F8" w14:textId="77777777" w:rsidR="00E42C8A" w:rsidRPr="00C91484" w:rsidRDefault="00E42C8A" w:rsidP="00E42C8A">
      <w:pPr>
        <w:pStyle w:val="ListParagraph"/>
        <w:spacing w:after="0" w:line="288" w:lineRule="auto"/>
        <w:jc w:val="both"/>
        <w:rPr>
          <w:rFonts w:ascii="Arial" w:hAnsi="Arial" w:cs="Arial"/>
          <w:sz w:val="24"/>
          <w:szCs w:val="24"/>
        </w:rPr>
      </w:pPr>
    </w:p>
    <w:p w14:paraId="3EC487B5" w14:textId="77777777" w:rsidR="00E42C8A" w:rsidRPr="00C91484" w:rsidRDefault="00E42C8A" w:rsidP="00E42C8A">
      <w:pPr>
        <w:spacing w:after="280" w:line="288" w:lineRule="auto"/>
        <w:ind w:left="709"/>
        <w:jc w:val="both"/>
        <w:rPr>
          <w:rFonts w:ascii="Arial" w:hAnsi="Arial" w:cs="Arial"/>
          <w:sz w:val="24"/>
          <w:szCs w:val="24"/>
        </w:rPr>
      </w:pPr>
      <w:r w:rsidRPr="00C91484">
        <w:rPr>
          <w:rFonts w:ascii="Arial" w:hAnsi="Arial" w:cs="Arial"/>
          <w:sz w:val="24"/>
          <w:szCs w:val="24"/>
        </w:rPr>
        <w:t>The individual components are mixed with water, carbon dioxide and, if necessary, Velcorin® in an inline mixer and filled into PET bottles. The PET bottles are blown inline from blanks (preforms) into bottles and labelled after filling. After filling, the containers are signed by laser and fed to packaging (e.g. shrink-wrapping, palletizing). After packaging, the goods are transported fully automatically to the full-load warehouse and from there to the loading area.</w:t>
      </w:r>
    </w:p>
    <w:p w14:paraId="14971082" w14:textId="77777777" w:rsidR="00E42C8A" w:rsidRPr="00C91484" w:rsidRDefault="00E42C8A" w:rsidP="00E42C8A">
      <w:pPr>
        <w:spacing w:after="280" w:line="288" w:lineRule="auto"/>
        <w:jc w:val="both"/>
        <w:rPr>
          <w:rFonts w:ascii="Arial" w:hAnsi="Arial" w:cs="Arial"/>
          <w:sz w:val="24"/>
          <w:szCs w:val="24"/>
        </w:rPr>
      </w:pPr>
      <w:r w:rsidRPr="00C91484">
        <w:rPr>
          <w:rFonts w:ascii="Arial" w:hAnsi="Arial" w:cs="Arial"/>
          <w:sz w:val="24"/>
          <w:szCs w:val="24"/>
        </w:rPr>
        <w:t>The water supply for the production of the soft drinks/water comes from 4 wells.</w:t>
      </w:r>
    </w:p>
    <w:p w14:paraId="02611855" w14:textId="0210C3BA" w:rsidR="00E42C8A" w:rsidRDefault="00E42C8A" w:rsidP="00E42C8A">
      <w:pPr>
        <w:spacing w:after="280" w:line="288" w:lineRule="auto"/>
        <w:jc w:val="both"/>
        <w:rPr>
          <w:rFonts w:ascii="Arial" w:hAnsi="Arial" w:cs="Arial"/>
          <w:sz w:val="24"/>
          <w:szCs w:val="24"/>
        </w:rPr>
      </w:pPr>
      <w:r w:rsidRPr="00C91484">
        <w:rPr>
          <w:rFonts w:ascii="Arial" w:hAnsi="Arial" w:cs="Arial"/>
          <w:sz w:val="24"/>
          <w:szCs w:val="24"/>
        </w:rPr>
        <w:t xml:space="preserve">For the DER site, there is a permit for the extraction and discharge of groundwater from 4 </w:t>
      </w:r>
      <w:r w:rsidR="0013319F">
        <w:rPr>
          <w:rFonts w:ascii="Arial" w:hAnsi="Arial" w:cs="Arial"/>
          <w:sz w:val="24"/>
          <w:szCs w:val="24"/>
        </w:rPr>
        <w:t>boreholes</w:t>
      </w:r>
      <w:r w:rsidRPr="00C91484">
        <w:rPr>
          <w:rFonts w:ascii="Arial" w:hAnsi="Arial" w:cs="Arial"/>
          <w:sz w:val="24"/>
          <w:szCs w:val="24"/>
        </w:rPr>
        <w:t xml:space="preserve"> in the district for the production of mineral water and the filling of beverages issued by the EA.</w:t>
      </w:r>
    </w:p>
    <w:p w14:paraId="13E87E9B" w14:textId="326C443D" w:rsidR="0013319F" w:rsidRPr="00C91484" w:rsidRDefault="0013319F" w:rsidP="0013319F">
      <w:pPr>
        <w:pStyle w:val="NormalWeb"/>
        <w:rPr>
          <w:rFonts w:ascii="Arial" w:hAnsi="Arial" w:cs="Arial"/>
          <w:sz w:val="24"/>
          <w:szCs w:val="24"/>
          <w:lang w:eastAsia="en-US"/>
        </w:rPr>
      </w:pPr>
      <w:r w:rsidRPr="0013319F">
        <w:rPr>
          <w:rFonts w:ascii="Arial" w:hAnsi="Arial" w:cs="Arial"/>
          <w:sz w:val="24"/>
          <w:szCs w:val="24"/>
          <w:lang w:eastAsia="en-US"/>
        </w:rPr>
        <w:t xml:space="preserve">The EA </w:t>
      </w:r>
      <w:r w:rsidRPr="0013319F">
        <w:rPr>
          <w:rFonts w:ascii="Arial" w:hAnsi="Arial" w:cs="Arial"/>
          <w:sz w:val="24"/>
          <w:szCs w:val="24"/>
          <w:lang w:eastAsia="en-US"/>
        </w:rPr>
        <w:t>abstraction licence number</w:t>
      </w:r>
      <w:r w:rsidRPr="0013319F">
        <w:rPr>
          <w:rFonts w:ascii="Arial" w:hAnsi="Arial" w:cs="Arial"/>
          <w:sz w:val="24"/>
          <w:szCs w:val="24"/>
          <w:lang w:eastAsia="en-US"/>
        </w:rPr>
        <w:t xml:space="preserve"> is</w:t>
      </w:r>
      <w:r w:rsidRPr="0013319F">
        <w:rPr>
          <w:rFonts w:ascii="Arial" w:hAnsi="Arial" w:cs="Arial"/>
          <w:sz w:val="24"/>
          <w:szCs w:val="24"/>
          <w:lang w:eastAsia="en-US"/>
        </w:rPr>
        <w:t xml:space="preserve"> MD/028/0034/002</w:t>
      </w:r>
    </w:p>
    <w:p w14:paraId="61EF24D5" w14:textId="77777777" w:rsidR="00E42C8A" w:rsidRPr="00E42C8A" w:rsidRDefault="00E42C8A" w:rsidP="00E42C8A">
      <w:pPr>
        <w:spacing w:after="280" w:line="288" w:lineRule="auto"/>
        <w:jc w:val="both"/>
        <w:rPr>
          <w:rFonts w:asciiTheme="minorBidi" w:hAnsiTheme="minorBidi"/>
          <w:sz w:val="24"/>
          <w:szCs w:val="24"/>
          <w:lang w:val="en-US"/>
        </w:rPr>
      </w:pPr>
      <w:r w:rsidRPr="00E42C8A">
        <w:rPr>
          <w:rFonts w:asciiTheme="minorBidi" w:hAnsiTheme="minorBidi"/>
          <w:sz w:val="24"/>
          <w:szCs w:val="24"/>
          <w:lang w:val="en-US"/>
        </w:rPr>
        <w:t>Further demand can be covered by city water.</w:t>
      </w:r>
    </w:p>
    <w:p w14:paraId="2E64E2D0" w14:textId="77777777" w:rsidR="00E42C8A" w:rsidRPr="00E42C8A" w:rsidRDefault="00E42C8A" w:rsidP="00E42C8A">
      <w:pPr>
        <w:pStyle w:val="Heading2"/>
        <w:numPr>
          <w:ilvl w:val="1"/>
          <w:numId w:val="2"/>
        </w:numPr>
        <w:ind w:left="0" w:hanging="851"/>
        <w:rPr>
          <w:rFonts w:asciiTheme="minorBidi" w:hAnsiTheme="minorBidi" w:cstheme="minorBidi"/>
          <w:b/>
          <w:bCs/>
          <w:color w:val="auto"/>
          <w:sz w:val="28"/>
          <w:szCs w:val="28"/>
        </w:rPr>
      </w:pPr>
      <w:bookmarkStart w:id="4" w:name="_Toc77675216"/>
      <w:r w:rsidRPr="00E42C8A">
        <w:rPr>
          <w:rFonts w:asciiTheme="minorBidi" w:hAnsiTheme="minorBidi" w:cstheme="minorBidi"/>
          <w:b/>
          <w:bCs/>
          <w:color w:val="auto"/>
          <w:sz w:val="28"/>
          <w:szCs w:val="28"/>
        </w:rPr>
        <w:lastRenderedPageBreak/>
        <w:t>Administration</w:t>
      </w:r>
      <w:bookmarkEnd w:id="4"/>
    </w:p>
    <w:p w14:paraId="6F5E1176" w14:textId="77777777" w:rsidR="00E42C8A" w:rsidRPr="00E42C8A" w:rsidRDefault="00E42C8A" w:rsidP="00E42C8A">
      <w:pPr>
        <w:rPr>
          <w:rFonts w:asciiTheme="minorBidi" w:hAnsiTheme="minorBidi"/>
          <w:sz w:val="24"/>
          <w:szCs w:val="24"/>
          <w:lang w:val="en-US"/>
        </w:rPr>
      </w:pPr>
    </w:p>
    <w:p w14:paraId="6251E827" w14:textId="02C7B4CB" w:rsidR="00E42C8A" w:rsidRPr="00C91484" w:rsidRDefault="00E42C8A" w:rsidP="00C91484">
      <w:pPr>
        <w:spacing w:after="280" w:line="288" w:lineRule="auto"/>
        <w:jc w:val="both"/>
        <w:rPr>
          <w:rFonts w:asciiTheme="minorBidi" w:hAnsiTheme="minorBidi"/>
          <w:sz w:val="24"/>
          <w:szCs w:val="24"/>
          <w:lang w:val="en-US"/>
        </w:rPr>
      </w:pPr>
      <w:r w:rsidRPr="00E42C8A">
        <w:rPr>
          <w:rFonts w:asciiTheme="minorBidi" w:hAnsiTheme="minorBidi"/>
          <w:sz w:val="24"/>
          <w:szCs w:val="24"/>
          <w:lang w:val="en-US"/>
        </w:rPr>
        <w:t>The administration wing is part of the production hall and adjoins the production area.</w:t>
      </w:r>
    </w:p>
    <w:p w14:paraId="7B440EC2" w14:textId="426F9342" w:rsidR="00E42C8A" w:rsidRPr="00462F58" w:rsidRDefault="00E42C8A" w:rsidP="00E42C8A">
      <w:pPr>
        <w:pStyle w:val="Heading2"/>
        <w:numPr>
          <w:ilvl w:val="1"/>
          <w:numId w:val="2"/>
        </w:numPr>
        <w:ind w:left="0" w:hanging="851"/>
        <w:rPr>
          <w:rFonts w:asciiTheme="minorBidi" w:hAnsiTheme="minorBidi" w:cstheme="minorBidi"/>
          <w:b/>
          <w:bCs/>
          <w:color w:val="auto"/>
          <w:sz w:val="28"/>
          <w:szCs w:val="28"/>
          <w:lang w:val="en-GB"/>
        </w:rPr>
      </w:pPr>
      <w:bookmarkStart w:id="5" w:name="_Toc77675218"/>
      <w:r w:rsidRPr="00462F58">
        <w:rPr>
          <w:rFonts w:asciiTheme="minorBidi" w:hAnsiTheme="minorBidi" w:cstheme="minorBidi"/>
          <w:b/>
          <w:bCs/>
          <w:color w:val="auto"/>
          <w:sz w:val="28"/>
          <w:szCs w:val="28"/>
          <w:lang w:val="en-GB"/>
        </w:rPr>
        <w:t>Disposal centre</w:t>
      </w:r>
      <w:bookmarkEnd w:id="5"/>
    </w:p>
    <w:p w14:paraId="4D7117B4" w14:textId="77777777" w:rsidR="00C91484" w:rsidRPr="00462F58" w:rsidRDefault="00C91484" w:rsidP="00C91484">
      <w:pPr>
        <w:rPr>
          <w:lang w:eastAsia="de-DE"/>
        </w:rPr>
      </w:pPr>
    </w:p>
    <w:p w14:paraId="7CF72C92" w14:textId="77777777" w:rsidR="00E42C8A" w:rsidRPr="00462F58" w:rsidRDefault="00E42C8A" w:rsidP="00E42C8A">
      <w:pPr>
        <w:spacing w:after="240" w:line="288" w:lineRule="auto"/>
        <w:jc w:val="both"/>
        <w:rPr>
          <w:rFonts w:asciiTheme="minorBidi" w:hAnsiTheme="minorBidi"/>
          <w:sz w:val="24"/>
          <w:szCs w:val="24"/>
        </w:rPr>
      </w:pPr>
      <w:r w:rsidRPr="00462F58">
        <w:rPr>
          <w:rFonts w:asciiTheme="minorBidi" w:hAnsiTheme="minorBidi"/>
          <w:sz w:val="24"/>
          <w:szCs w:val="24"/>
        </w:rPr>
        <w:t xml:space="preserve">At the disposal centre, plastic waste such as PET bottles, films, cardboard, and paper, among other things, are pressed into bales for subsequent recycling/disposal. </w:t>
      </w:r>
    </w:p>
    <w:p w14:paraId="3175E63C" w14:textId="25FB72CA" w:rsidR="00E42C8A" w:rsidRPr="00462F58" w:rsidRDefault="00462F58" w:rsidP="00E42C8A">
      <w:pPr>
        <w:pStyle w:val="Heading2"/>
        <w:numPr>
          <w:ilvl w:val="1"/>
          <w:numId w:val="2"/>
        </w:numPr>
        <w:ind w:left="0" w:hanging="851"/>
        <w:rPr>
          <w:rFonts w:asciiTheme="minorBidi" w:hAnsiTheme="minorBidi" w:cstheme="minorBidi"/>
          <w:b/>
          <w:bCs/>
          <w:color w:val="auto"/>
          <w:sz w:val="28"/>
          <w:szCs w:val="28"/>
          <w:lang w:val="en-GB"/>
        </w:rPr>
      </w:pPr>
      <w:bookmarkStart w:id="6" w:name="_Toc77675219"/>
      <w:r w:rsidRPr="00462F58">
        <w:rPr>
          <w:rFonts w:asciiTheme="minorBidi" w:hAnsiTheme="minorBidi" w:cstheme="minorBidi"/>
          <w:b/>
          <w:bCs/>
          <w:color w:val="auto"/>
          <w:sz w:val="28"/>
          <w:szCs w:val="28"/>
          <w:lang w:val="en-GB"/>
        </w:rPr>
        <w:t>Ancillary</w:t>
      </w:r>
      <w:r w:rsidR="00E42C8A" w:rsidRPr="00462F58">
        <w:rPr>
          <w:rFonts w:asciiTheme="minorBidi" w:hAnsiTheme="minorBidi" w:cstheme="minorBidi"/>
          <w:b/>
          <w:bCs/>
          <w:color w:val="auto"/>
          <w:sz w:val="28"/>
          <w:szCs w:val="28"/>
          <w:lang w:val="en-GB"/>
        </w:rPr>
        <w:t xml:space="preserve"> struc</w:t>
      </w:r>
      <w:r w:rsidR="006248B0" w:rsidRPr="00462F58">
        <w:rPr>
          <w:rFonts w:asciiTheme="minorBidi" w:hAnsiTheme="minorBidi" w:cstheme="minorBidi"/>
          <w:b/>
          <w:bCs/>
          <w:color w:val="auto"/>
          <w:sz w:val="28"/>
          <w:szCs w:val="28"/>
          <w:lang w:val="en-GB"/>
        </w:rPr>
        <w:t>t</w:t>
      </w:r>
      <w:r w:rsidR="00E42C8A" w:rsidRPr="00462F58">
        <w:rPr>
          <w:rFonts w:asciiTheme="minorBidi" w:hAnsiTheme="minorBidi" w:cstheme="minorBidi"/>
          <w:b/>
          <w:bCs/>
          <w:color w:val="auto"/>
          <w:sz w:val="28"/>
          <w:szCs w:val="28"/>
          <w:lang w:val="en-GB"/>
        </w:rPr>
        <w:t>ures</w:t>
      </w:r>
      <w:bookmarkEnd w:id="6"/>
    </w:p>
    <w:p w14:paraId="5A17D767" w14:textId="77777777" w:rsidR="00C91484" w:rsidRPr="00462F58" w:rsidRDefault="00C91484" w:rsidP="00C91484">
      <w:pPr>
        <w:spacing w:after="0" w:line="240" w:lineRule="auto"/>
        <w:rPr>
          <w:rFonts w:ascii="Arial" w:hAnsi="Arial" w:cs="Arial"/>
          <w:sz w:val="24"/>
          <w:szCs w:val="24"/>
        </w:rPr>
      </w:pPr>
    </w:p>
    <w:p w14:paraId="130E55C1" w14:textId="512BEC35" w:rsidR="00E42C8A" w:rsidRPr="00462F58" w:rsidRDefault="00E42C8A" w:rsidP="00C91484">
      <w:pPr>
        <w:spacing w:after="0" w:line="240" w:lineRule="auto"/>
        <w:rPr>
          <w:rFonts w:ascii="Arial" w:hAnsi="Arial" w:cs="Arial"/>
          <w:sz w:val="24"/>
          <w:szCs w:val="24"/>
        </w:rPr>
      </w:pPr>
      <w:r w:rsidRPr="00462F58">
        <w:rPr>
          <w:rFonts w:ascii="Arial" w:hAnsi="Arial" w:cs="Arial"/>
          <w:sz w:val="24"/>
          <w:szCs w:val="24"/>
        </w:rPr>
        <w:t>The ancillary structures primarily include the laboratory, chemical storage, workshop, process and operating technology units.</w:t>
      </w:r>
    </w:p>
    <w:p w14:paraId="1D119CE6" w14:textId="77777777" w:rsidR="00C91484" w:rsidRPr="00462F58" w:rsidRDefault="00C91484" w:rsidP="00C91484">
      <w:pPr>
        <w:spacing w:after="0" w:line="240" w:lineRule="auto"/>
        <w:rPr>
          <w:rFonts w:ascii="Arial" w:hAnsi="Arial" w:cs="Arial"/>
          <w:sz w:val="24"/>
          <w:szCs w:val="24"/>
        </w:rPr>
      </w:pPr>
    </w:p>
    <w:p w14:paraId="27FC8B4E" w14:textId="5A174465" w:rsidR="00E42C8A" w:rsidRPr="00462F58" w:rsidRDefault="00E42C8A" w:rsidP="00C91484">
      <w:pPr>
        <w:spacing w:after="0" w:line="240" w:lineRule="auto"/>
        <w:rPr>
          <w:rFonts w:ascii="Arial" w:hAnsi="Arial" w:cs="Arial"/>
          <w:sz w:val="24"/>
          <w:szCs w:val="24"/>
        </w:rPr>
      </w:pPr>
      <w:r w:rsidRPr="00462F58">
        <w:rPr>
          <w:rFonts w:ascii="Arial" w:hAnsi="Arial" w:cs="Arial"/>
          <w:sz w:val="24"/>
          <w:szCs w:val="24"/>
        </w:rPr>
        <w:t>The process and operating technology includes compressors, reverse osmosis plants, an refrigeration plant (closed system), a steam boiler plant, and a caustic tank (for NaOH).</w:t>
      </w:r>
    </w:p>
    <w:p w14:paraId="49A7CDD4" w14:textId="77777777" w:rsidR="00C91484" w:rsidRPr="00462F58" w:rsidRDefault="00C91484" w:rsidP="00E42C8A">
      <w:pPr>
        <w:spacing w:after="240" w:line="288" w:lineRule="auto"/>
        <w:jc w:val="both"/>
      </w:pPr>
    </w:p>
    <w:p w14:paraId="01ADA64C" w14:textId="45901083" w:rsidR="00E42C8A" w:rsidRPr="00462F58" w:rsidRDefault="00E42C8A" w:rsidP="00E42C8A">
      <w:pPr>
        <w:ind w:left="-851"/>
        <w:rPr>
          <w:rFonts w:ascii="Arial" w:hAnsi="Arial" w:cs="Arial"/>
          <w:b/>
          <w:sz w:val="28"/>
          <w:szCs w:val="28"/>
        </w:rPr>
      </w:pPr>
      <w:r w:rsidRPr="00462F58">
        <w:rPr>
          <w:rFonts w:ascii="Arial" w:hAnsi="Arial" w:cs="Arial"/>
          <w:b/>
          <w:sz w:val="28"/>
          <w:szCs w:val="28"/>
        </w:rPr>
        <w:t xml:space="preserve">2.0 </w:t>
      </w:r>
      <w:r w:rsidRPr="00462F58">
        <w:rPr>
          <w:rFonts w:ascii="Arial" w:hAnsi="Arial" w:cs="Arial"/>
          <w:b/>
          <w:sz w:val="28"/>
          <w:szCs w:val="28"/>
        </w:rPr>
        <w:tab/>
      </w:r>
      <w:r w:rsidR="00C91484" w:rsidRPr="00462F58">
        <w:rPr>
          <w:rFonts w:ascii="Arial" w:hAnsi="Arial" w:cs="Arial"/>
          <w:b/>
          <w:sz w:val="28"/>
          <w:szCs w:val="28"/>
        </w:rPr>
        <w:t>Aqueous Discharge Streams</w:t>
      </w:r>
    </w:p>
    <w:p w14:paraId="42D64AE8" w14:textId="32046D8A" w:rsidR="00C91484" w:rsidRDefault="00C91484" w:rsidP="00E42C8A">
      <w:pPr>
        <w:ind w:left="-851"/>
        <w:rPr>
          <w:rFonts w:ascii="Arial" w:hAnsi="Arial" w:cs="Arial"/>
          <w:b/>
          <w:sz w:val="28"/>
          <w:szCs w:val="28"/>
        </w:rPr>
      </w:pPr>
    </w:p>
    <w:p w14:paraId="6EEB1701" w14:textId="0E46130A" w:rsidR="00C91484" w:rsidRDefault="00C91484" w:rsidP="00E42C8A">
      <w:pPr>
        <w:ind w:left="-851"/>
        <w:rPr>
          <w:rFonts w:ascii="Arial" w:hAnsi="Arial" w:cs="Arial"/>
          <w:b/>
          <w:sz w:val="28"/>
          <w:szCs w:val="28"/>
        </w:rPr>
      </w:pPr>
      <w:r>
        <w:rPr>
          <w:rFonts w:ascii="Arial" w:hAnsi="Arial" w:cs="Arial"/>
          <w:b/>
          <w:sz w:val="28"/>
          <w:szCs w:val="28"/>
        </w:rPr>
        <w:t xml:space="preserve">2.1 </w:t>
      </w:r>
      <w:r>
        <w:rPr>
          <w:rFonts w:ascii="Arial" w:hAnsi="Arial" w:cs="Arial"/>
          <w:b/>
          <w:sz w:val="28"/>
          <w:szCs w:val="28"/>
        </w:rPr>
        <w:tab/>
        <w:t>Discharge to the environment</w:t>
      </w:r>
    </w:p>
    <w:p w14:paraId="4949B18B" w14:textId="77777777" w:rsidR="00F967FA" w:rsidRPr="00C91484" w:rsidRDefault="00F967FA" w:rsidP="00C91484">
      <w:pPr>
        <w:spacing w:after="0" w:line="240" w:lineRule="auto"/>
        <w:rPr>
          <w:rFonts w:ascii="Arial" w:hAnsi="Arial" w:cs="Arial"/>
          <w:b/>
          <w:bCs/>
          <w:sz w:val="24"/>
          <w:szCs w:val="24"/>
        </w:rPr>
      </w:pPr>
    </w:p>
    <w:p w14:paraId="2C8C7B15" w14:textId="57A1B28F" w:rsidR="002B3EB4" w:rsidRPr="00C91484" w:rsidRDefault="002B3EB4" w:rsidP="00955A5E">
      <w:pPr>
        <w:pStyle w:val="ListParagraph"/>
        <w:spacing w:after="0" w:line="240" w:lineRule="auto"/>
        <w:ind w:left="0"/>
        <w:rPr>
          <w:rFonts w:ascii="Arial" w:hAnsi="Arial" w:cs="Arial"/>
          <w:sz w:val="24"/>
          <w:szCs w:val="24"/>
        </w:rPr>
      </w:pPr>
      <w:r w:rsidRPr="00C91484">
        <w:rPr>
          <w:rFonts w:ascii="Arial" w:hAnsi="Arial" w:cs="Arial"/>
          <w:sz w:val="24"/>
          <w:szCs w:val="24"/>
        </w:rPr>
        <w:t xml:space="preserve">The first flush from the water treatment plant will be of very high quality and will therefore be discharged direct to the environment along with the site surface (rain) water. </w:t>
      </w:r>
    </w:p>
    <w:p w14:paraId="2B42E245" w14:textId="3FEF2DAF" w:rsidR="002B3EB4" w:rsidRPr="00C91484" w:rsidRDefault="002B3EB4" w:rsidP="00955A5E">
      <w:pPr>
        <w:pStyle w:val="ListParagraph"/>
        <w:spacing w:after="0" w:line="240" w:lineRule="auto"/>
        <w:ind w:left="0"/>
        <w:rPr>
          <w:rFonts w:ascii="Arial" w:hAnsi="Arial" w:cs="Arial"/>
          <w:sz w:val="24"/>
          <w:szCs w:val="24"/>
        </w:rPr>
      </w:pPr>
    </w:p>
    <w:p w14:paraId="1ED653AC" w14:textId="125E18D9" w:rsidR="002B3EB4" w:rsidRDefault="002B3EB4" w:rsidP="00955A5E">
      <w:pPr>
        <w:spacing w:after="0" w:line="240" w:lineRule="auto"/>
        <w:rPr>
          <w:rFonts w:ascii="Arial" w:hAnsi="Arial" w:cs="Arial"/>
          <w:sz w:val="24"/>
          <w:szCs w:val="24"/>
        </w:rPr>
      </w:pPr>
      <w:r w:rsidRPr="00C91484">
        <w:rPr>
          <w:rFonts w:ascii="Arial" w:hAnsi="Arial" w:cs="Arial"/>
          <w:sz w:val="24"/>
          <w:szCs w:val="24"/>
        </w:rPr>
        <w:t xml:space="preserve">Reverse osmosis concentrate, again being of very high quality, will </w:t>
      </w:r>
      <w:r w:rsidR="00F967FA" w:rsidRPr="00C91484">
        <w:rPr>
          <w:rFonts w:ascii="Arial" w:hAnsi="Arial" w:cs="Arial"/>
          <w:sz w:val="24"/>
          <w:szCs w:val="24"/>
        </w:rPr>
        <w:t xml:space="preserve">also </w:t>
      </w:r>
      <w:r w:rsidRPr="00C91484">
        <w:rPr>
          <w:rFonts w:ascii="Arial" w:hAnsi="Arial" w:cs="Arial"/>
          <w:sz w:val="24"/>
          <w:szCs w:val="24"/>
        </w:rPr>
        <w:t>be discharged direct to the environment.</w:t>
      </w:r>
    </w:p>
    <w:p w14:paraId="3EEC0151" w14:textId="7EFB5B03" w:rsidR="00C91484" w:rsidRDefault="00C91484" w:rsidP="00955A5E">
      <w:pPr>
        <w:spacing w:after="0" w:line="240" w:lineRule="auto"/>
        <w:rPr>
          <w:rFonts w:ascii="Arial" w:hAnsi="Arial" w:cs="Arial"/>
          <w:sz w:val="24"/>
          <w:szCs w:val="24"/>
        </w:rPr>
      </w:pPr>
    </w:p>
    <w:p w14:paraId="66A240F4" w14:textId="14AE3AA2" w:rsidR="00C91484" w:rsidRDefault="00C91484" w:rsidP="00C91484">
      <w:pPr>
        <w:ind w:left="-851"/>
        <w:rPr>
          <w:rFonts w:ascii="Arial" w:hAnsi="Arial" w:cs="Arial"/>
          <w:b/>
          <w:sz w:val="28"/>
          <w:szCs w:val="28"/>
        </w:rPr>
      </w:pPr>
      <w:r>
        <w:rPr>
          <w:rFonts w:ascii="Arial" w:hAnsi="Arial" w:cs="Arial"/>
          <w:b/>
          <w:sz w:val="28"/>
          <w:szCs w:val="28"/>
        </w:rPr>
        <w:t>2.2</w:t>
      </w:r>
      <w:r>
        <w:rPr>
          <w:rFonts w:ascii="Arial" w:hAnsi="Arial" w:cs="Arial"/>
          <w:b/>
          <w:sz w:val="28"/>
          <w:szCs w:val="28"/>
        </w:rPr>
        <w:tab/>
        <w:t>Discharge to the public sewer</w:t>
      </w:r>
    </w:p>
    <w:p w14:paraId="188C80D4" w14:textId="6752AC4C" w:rsidR="00C91484" w:rsidRDefault="00C91484" w:rsidP="00C91484">
      <w:pPr>
        <w:spacing w:after="0" w:line="240" w:lineRule="auto"/>
        <w:rPr>
          <w:rFonts w:ascii="Arial" w:hAnsi="Arial" w:cs="Arial"/>
          <w:b/>
          <w:bCs/>
          <w:sz w:val="24"/>
          <w:szCs w:val="24"/>
        </w:rPr>
      </w:pPr>
    </w:p>
    <w:p w14:paraId="69A8BBFE" w14:textId="032C536F" w:rsidR="00C91484" w:rsidRPr="00C91484" w:rsidRDefault="00C91484" w:rsidP="00C91484">
      <w:pPr>
        <w:spacing w:after="0" w:line="240" w:lineRule="auto"/>
        <w:rPr>
          <w:rFonts w:ascii="Arial" w:hAnsi="Arial" w:cs="Arial"/>
          <w:b/>
          <w:bCs/>
          <w:sz w:val="24"/>
          <w:szCs w:val="24"/>
        </w:rPr>
      </w:pPr>
      <w:r>
        <w:rPr>
          <w:rFonts w:ascii="Arial" w:hAnsi="Arial" w:cs="Arial"/>
          <w:sz w:val="24"/>
          <w:szCs w:val="24"/>
        </w:rPr>
        <w:t>Tr</w:t>
      </w:r>
      <w:r w:rsidRPr="00C91484">
        <w:rPr>
          <w:rFonts w:ascii="Arial" w:hAnsi="Arial" w:cs="Arial"/>
          <w:sz w:val="24"/>
          <w:szCs w:val="24"/>
        </w:rPr>
        <w:t xml:space="preserve">ade effluent streams will be collected in a Balance Tank </w:t>
      </w:r>
      <w:r w:rsidR="006248B0">
        <w:rPr>
          <w:rFonts w:ascii="Arial" w:hAnsi="Arial" w:cs="Arial"/>
          <w:sz w:val="24"/>
          <w:szCs w:val="24"/>
        </w:rPr>
        <w:t xml:space="preserve">of </w:t>
      </w:r>
      <w:r w:rsidRPr="00C91484">
        <w:rPr>
          <w:rFonts w:ascii="Arial" w:hAnsi="Arial" w:cs="Arial"/>
          <w:sz w:val="24"/>
          <w:szCs w:val="24"/>
        </w:rPr>
        <w:t>1500 m</w:t>
      </w:r>
      <w:r w:rsidRPr="00C91484">
        <w:rPr>
          <w:rFonts w:ascii="Arial" w:hAnsi="Arial" w:cs="Arial"/>
          <w:sz w:val="24"/>
          <w:szCs w:val="24"/>
          <w:vertAlign w:val="superscript"/>
        </w:rPr>
        <w:t>3</w:t>
      </w:r>
      <w:r w:rsidRPr="00C91484">
        <w:rPr>
          <w:rFonts w:ascii="Arial" w:hAnsi="Arial" w:cs="Arial"/>
          <w:sz w:val="24"/>
          <w:szCs w:val="24"/>
        </w:rPr>
        <w:t xml:space="preserve"> capacity and discharged to the Severn Trent Water public sewer, for which a trade effluent consent has already been granted</w:t>
      </w:r>
      <w:r>
        <w:rPr>
          <w:rFonts w:ascii="Arial" w:hAnsi="Arial" w:cs="Arial"/>
          <w:sz w:val="24"/>
          <w:szCs w:val="24"/>
        </w:rPr>
        <w:t>.</w:t>
      </w:r>
    </w:p>
    <w:p w14:paraId="783E3700" w14:textId="77777777" w:rsidR="00BC2AF9" w:rsidRDefault="00BC2AF9" w:rsidP="00C91484">
      <w:pPr>
        <w:spacing w:after="0" w:line="240" w:lineRule="auto"/>
        <w:rPr>
          <w:rFonts w:ascii="Arial" w:hAnsi="Arial" w:cs="Arial"/>
        </w:rPr>
      </w:pPr>
    </w:p>
    <w:p w14:paraId="05D0F37D" w14:textId="7B11BD4C" w:rsidR="00BC2AF9" w:rsidRPr="00C91484" w:rsidRDefault="00BC2AF9" w:rsidP="00C91484">
      <w:pPr>
        <w:pStyle w:val="ListParagraph"/>
        <w:spacing w:after="0" w:line="240" w:lineRule="auto"/>
        <w:ind w:left="0"/>
        <w:rPr>
          <w:rFonts w:ascii="Arial" w:hAnsi="Arial" w:cs="Arial"/>
          <w:sz w:val="24"/>
          <w:szCs w:val="24"/>
        </w:rPr>
      </w:pPr>
      <w:r w:rsidRPr="00C91484">
        <w:rPr>
          <w:rFonts w:ascii="Arial" w:hAnsi="Arial" w:cs="Arial"/>
          <w:sz w:val="24"/>
          <w:szCs w:val="24"/>
        </w:rPr>
        <w:t>A 300 m</w:t>
      </w:r>
      <w:r w:rsidRPr="00C91484">
        <w:rPr>
          <w:rFonts w:ascii="Arial" w:hAnsi="Arial" w:cs="Arial"/>
          <w:sz w:val="24"/>
          <w:szCs w:val="24"/>
          <w:vertAlign w:val="superscript"/>
        </w:rPr>
        <w:t>3</w:t>
      </w:r>
      <w:r w:rsidRPr="00C91484">
        <w:rPr>
          <w:rFonts w:ascii="Arial" w:hAnsi="Arial" w:cs="Arial"/>
          <w:sz w:val="24"/>
          <w:szCs w:val="24"/>
        </w:rPr>
        <w:t xml:space="preserve"> capacity Divert Tank will </w:t>
      </w:r>
      <w:r w:rsidR="00C91484">
        <w:rPr>
          <w:rFonts w:ascii="Arial" w:hAnsi="Arial" w:cs="Arial"/>
          <w:sz w:val="24"/>
          <w:szCs w:val="24"/>
        </w:rPr>
        <w:t xml:space="preserve">also </w:t>
      </w:r>
      <w:r w:rsidRPr="00C91484">
        <w:rPr>
          <w:rFonts w:ascii="Arial" w:hAnsi="Arial" w:cs="Arial"/>
          <w:sz w:val="24"/>
          <w:szCs w:val="24"/>
        </w:rPr>
        <w:t>be installed to hold any streams likely to cause a breach of the trade effluent consent. Material from here will be introduced back into the Balance Tank at an appropriate rate, or otherwise removed by tanker for off-site disposal.</w:t>
      </w:r>
    </w:p>
    <w:p w14:paraId="7C15D76F" w14:textId="77777777" w:rsidR="00955A5E" w:rsidRPr="00C91484" w:rsidRDefault="00955A5E" w:rsidP="00C91484">
      <w:pPr>
        <w:pStyle w:val="ListParagraph"/>
        <w:spacing w:after="0" w:line="240" w:lineRule="auto"/>
        <w:ind w:left="0"/>
        <w:rPr>
          <w:rFonts w:ascii="Arial" w:hAnsi="Arial" w:cs="Arial"/>
          <w:sz w:val="24"/>
          <w:szCs w:val="24"/>
        </w:rPr>
      </w:pPr>
    </w:p>
    <w:p w14:paraId="25CFCFA4" w14:textId="2ABAFAF4" w:rsidR="00270AF1" w:rsidRPr="0013319F" w:rsidRDefault="00BC2AF9" w:rsidP="0013319F">
      <w:pPr>
        <w:pStyle w:val="ListParagraph"/>
        <w:spacing w:after="0" w:line="240" w:lineRule="auto"/>
        <w:ind w:left="0"/>
        <w:rPr>
          <w:rFonts w:ascii="Arial" w:hAnsi="Arial" w:cs="Arial"/>
          <w:sz w:val="24"/>
          <w:szCs w:val="24"/>
        </w:rPr>
      </w:pPr>
      <w:r w:rsidRPr="00C91484">
        <w:rPr>
          <w:rFonts w:ascii="Arial" w:hAnsi="Arial" w:cs="Arial"/>
          <w:sz w:val="24"/>
          <w:szCs w:val="24"/>
        </w:rPr>
        <w:t xml:space="preserve">The Balance Tank will be provided with pH adjustment capability and will </w:t>
      </w:r>
      <w:r w:rsidR="00FE578C">
        <w:rPr>
          <w:rFonts w:ascii="Arial" w:hAnsi="Arial" w:cs="Arial"/>
          <w:sz w:val="24"/>
          <w:szCs w:val="24"/>
        </w:rPr>
        <w:t xml:space="preserve">also </w:t>
      </w:r>
      <w:r w:rsidRPr="00C91484">
        <w:rPr>
          <w:rFonts w:ascii="Arial" w:hAnsi="Arial" w:cs="Arial"/>
          <w:sz w:val="24"/>
          <w:szCs w:val="24"/>
        </w:rPr>
        <w:t>be preceded by a screen for removal of general detritus (cable ties, hair nets, gloves, bottle caps etc)</w:t>
      </w:r>
      <w:r w:rsidR="0013319F">
        <w:rPr>
          <w:rFonts w:ascii="Arial" w:hAnsi="Arial" w:cs="Arial"/>
          <w:sz w:val="24"/>
          <w:szCs w:val="24"/>
        </w:rPr>
        <w:t>.</w:t>
      </w:r>
    </w:p>
    <w:sectPr w:rsidR="00270AF1" w:rsidRPr="00133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EE5"/>
    <w:multiLevelType w:val="hybridMultilevel"/>
    <w:tmpl w:val="1D049118"/>
    <w:lvl w:ilvl="0" w:tplc="B1440120">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7D36E9"/>
    <w:multiLevelType w:val="hybridMultilevel"/>
    <w:tmpl w:val="75580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1218EE"/>
    <w:multiLevelType w:val="multilevel"/>
    <w:tmpl w:val="3CBA064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4377F"/>
    <w:rsid w:val="00087416"/>
    <w:rsid w:val="0013319F"/>
    <w:rsid w:val="00156C79"/>
    <w:rsid w:val="001F118F"/>
    <w:rsid w:val="00254008"/>
    <w:rsid w:val="00270AF1"/>
    <w:rsid w:val="002A4715"/>
    <w:rsid w:val="002B3EB4"/>
    <w:rsid w:val="00377A6A"/>
    <w:rsid w:val="00462F58"/>
    <w:rsid w:val="004E15E5"/>
    <w:rsid w:val="006248B0"/>
    <w:rsid w:val="007715F2"/>
    <w:rsid w:val="00834928"/>
    <w:rsid w:val="0084094A"/>
    <w:rsid w:val="009279F2"/>
    <w:rsid w:val="00955A5E"/>
    <w:rsid w:val="009B3E02"/>
    <w:rsid w:val="00AB12C3"/>
    <w:rsid w:val="00AB7B1A"/>
    <w:rsid w:val="00B22FE4"/>
    <w:rsid w:val="00B51BC0"/>
    <w:rsid w:val="00B67E92"/>
    <w:rsid w:val="00B9741C"/>
    <w:rsid w:val="00BA3574"/>
    <w:rsid w:val="00BC2AF9"/>
    <w:rsid w:val="00C66FA1"/>
    <w:rsid w:val="00C91484"/>
    <w:rsid w:val="00CC2257"/>
    <w:rsid w:val="00CE1E0E"/>
    <w:rsid w:val="00CF4DD0"/>
    <w:rsid w:val="00D30C1E"/>
    <w:rsid w:val="00DA6F55"/>
    <w:rsid w:val="00E179DD"/>
    <w:rsid w:val="00E42C8A"/>
    <w:rsid w:val="00E910CC"/>
    <w:rsid w:val="00F46836"/>
    <w:rsid w:val="00F967FA"/>
    <w:rsid w:val="00FE57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70F"/>
  <w15:chartTrackingRefBased/>
  <w15:docId w15:val="{93E212C2-2E95-4B6D-B7C2-BC11E0C4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E42C8A"/>
    <w:pPr>
      <w:keepNext/>
      <w:keepLines/>
      <w:tabs>
        <w:tab w:val="left" w:pos="8955"/>
      </w:tabs>
      <w:spacing w:before="240" w:after="0" w:line="240" w:lineRule="auto"/>
      <w:outlineLvl w:val="0"/>
    </w:pPr>
    <w:rPr>
      <w:rFonts w:asciiTheme="majorHAnsi" w:eastAsiaTheme="majorEastAsia" w:hAnsiTheme="majorHAnsi" w:cstheme="majorBidi"/>
      <w:color w:val="2F5496" w:themeColor="accent1" w:themeShade="BF"/>
      <w:kern w:val="12"/>
      <w:sz w:val="32"/>
      <w:szCs w:val="32"/>
      <w:lang w:val="de-DE" w:eastAsia="de-DE"/>
    </w:rPr>
  </w:style>
  <w:style w:type="paragraph" w:styleId="Heading2">
    <w:name w:val="heading 2"/>
    <w:basedOn w:val="Normal"/>
    <w:next w:val="Normal"/>
    <w:link w:val="Heading2Char"/>
    <w:uiPriority w:val="9"/>
    <w:unhideWhenUsed/>
    <w:rsid w:val="00E42C8A"/>
    <w:pPr>
      <w:keepNext/>
      <w:keepLines/>
      <w:tabs>
        <w:tab w:val="left" w:pos="8955"/>
      </w:tabs>
      <w:spacing w:before="40" w:after="0" w:line="240" w:lineRule="auto"/>
      <w:outlineLvl w:val="1"/>
    </w:pPr>
    <w:rPr>
      <w:rFonts w:asciiTheme="majorHAnsi" w:eastAsiaTheme="majorEastAsia" w:hAnsiTheme="majorHAnsi" w:cstheme="majorBidi"/>
      <w:color w:val="2F5496" w:themeColor="accent1" w:themeShade="BF"/>
      <w:kern w:val="12"/>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8F"/>
    <w:pPr>
      <w:ind w:left="720"/>
      <w:contextualSpacing/>
    </w:pPr>
  </w:style>
  <w:style w:type="character" w:customStyle="1" w:styleId="Heading1Char">
    <w:name w:val="Heading 1 Char"/>
    <w:basedOn w:val="DefaultParagraphFont"/>
    <w:link w:val="Heading1"/>
    <w:uiPriority w:val="9"/>
    <w:rsid w:val="00E42C8A"/>
    <w:rPr>
      <w:rFonts w:asciiTheme="majorHAnsi" w:eastAsiaTheme="majorEastAsia" w:hAnsiTheme="majorHAnsi" w:cstheme="majorBidi"/>
      <w:color w:val="2F5496" w:themeColor="accent1" w:themeShade="BF"/>
      <w:kern w:val="12"/>
      <w:sz w:val="32"/>
      <w:szCs w:val="32"/>
      <w:lang w:val="de-DE" w:eastAsia="de-DE"/>
    </w:rPr>
  </w:style>
  <w:style w:type="character" w:customStyle="1" w:styleId="Heading2Char">
    <w:name w:val="Heading 2 Char"/>
    <w:basedOn w:val="DefaultParagraphFont"/>
    <w:link w:val="Heading2"/>
    <w:uiPriority w:val="9"/>
    <w:rsid w:val="00E42C8A"/>
    <w:rPr>
      <w:rFonts w:asciiTheme="majorHAnsi" w:eastAsiaTheme="majorEastAsia" w:hAnsiTheme="majorHAnsi" w:cstheme="majorBidi"/>
      <w:color w:val="2F5496" w:themeColor="accent1" w:themeShade="BF"/>
      <w:kern w:val="12"/>
      <w:sz w:val="26"/>
      <w:szCs w:val="26"/>
      <w:lang w:val="de-DE" w:eastAsia="de-DE"/>
    </w:rPr>
  </w:style>
  <w:style w:type="paragraph" w:styleId="EndnoteText">
    <w:name w:val="endnote text"/>
    <w:basedOn w:val="Normal"/>
    <w:link w:val="EndnoteTextChar"/>
    <w:uiPriority w:val="99"/>
    <w:semiHidden/>
    <w:unhideWhenUsed/>
    <w:rsid w:val="006248B0"/>
    <w:pPr>
      <w:snapToGrid w:val="0"/>
      <w:spacing w:after="0" w:line="240" w:lineRule="auto"/>
    </w:pPr>
    <w:rPr>
      <w:rFonts w:ascii="Arial" w:hAnsi="Arial" w:cs="Arial"/>
      <w:sz w:val="24"/>
      <w:szCs w:val="24"/>
    </w:rPr>
  </w:style>
  <w:style w:type="character" w:customStyle="1" w:styleId="EndnoteTextChar">
    <w:name w:val="Endnote Text Char"/>
    <w:basedOn w:val="DefaultParagraphFont"/>
    <w:link w:val="EndnoteText"/>
    <w:uiPriority w:val="99"/>
    <w:semiHidden/>
    <w:rsid w:val="006248B0"/>
    <w:rPr>
      <w:rFonts w:ascii="Arial" w:hAnsi="Arial" w:cs="Arial"/>
      <w:sz w:val="24"/>
      <w:szCs w:val="24"/>
    </w:rPr>
  </w:style>
  <w:style w:type="paragraph" w:styleId="NormalWeb">
    <w:name w:val="Normal (Web)"/>
    <w:basedOn w:val="Normal"/>
    <w:uiPriority w:val="99"/>
    <w:unhideWhenUsed/>
    <w:rsid w:val="0013319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4625">
      <w:bodyDiv w:val="1"/>
      <w:marLeft w:val="0"/>
      <w:marRight w:val="0"/>
      <w:marTop w:val="0"/>
      <w:marBottom w:val="0"/>
      <w:divBdr>
        <w:top w:val="none" w:sz="0" w:space="0" w:color="auto"/>
        <w:left w:val="none" w:sz="0" w:space="0" w:color="auto"/>
        <w:bottom w:val="none" w:sz="0" w:space="0" w:color="auto"/>
        <w:right w:val="none" w:sz="0" w:space="0" w:color="auto"/>
      </w:divBdr>
    </w:div>
    <w:div w:id="14004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2021-10-14T23:00:00+00:00</EAReceivedDate>
    <ga477587807b4e8dbd9d142e03c014fa xmlns="dbe221e7-66db-4bdb-a92c-aa517c005f15">
      <Terms xmlns="http://schemas.microsoft.com/office/infopath/2007/PartnerControls"/>
    </ga477587807b4e8dbd9d142e03c014fa>
    <PermitNumber xmlns="eebef177-55b5-4448-a5fb-28ea454417ee">EPR-RP3904MC</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MEG Derby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EPR/RP3904MC/A001</EPRNumber>
    <FacilityAddressPostcode xmlns="eebef177-55b5-4448-a5fb-28ea454417ee">DE65 5BG</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MEG Derby</ExternalAuthor>
    <SiteName xmlns="eebef177-55b5-4448-a5fb-28ea454417ee">Dove Valley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Plots 5 and P2 - 01 Dove Valley Park Park Avenue Derbyshire DE65 5BG</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FA38817-37B2-4787-9B75-38CD44467BDC}"/>
</file>

<file path=customXml/itemProps2.xml><?xml version="1.0" encoding="utf-8"?>
<ds:datastoreItem xmlns:ds="http://schemas.openxmlformats.org/officeDocument/2006/customXml" ds:itemID="{4152E5FB-3F1B-447C-A9C6-2721862F28FA}"/>
</file>

<file path=customXml/itemProps3.xml><?xml version="1.0" encoding="utf-8"?>
<ds:datastoreItem xmlns:ds="http://schemas.openxmlformats.org/officeDocument/2006/customXml" ds:itemID="{5D6A728D-790D-420E-9007-119081CC9F8A}"/>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Simon Binyon</cp:lastModifiedBy>
  <cp:revision>23</cp:revision>
  <cp:lastPrinted>2019-12-23T20:18:00Z</cp:lastPrinted>
  <dcterms:created xsi:type="dcterms:W3CDTF">2020-01-27T10:09:00Z</dcterms:created>
  <dcterms:modified xsi:type="dcterms:W3CDTF">2021-09-22T16:32:00Z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