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LROption1"/>
        <w:tblW w:w="0" w:type="auto"/>
        <w:tblLook w:val="04A0" w:firstRow="1" w:lastRow="0" w:firstColumn="1" w:lastColumn="0" w:noHBand="0" w:noVBand="1"/>
      </w:tblPr>
      <w:tblGrid>
        <w:gridCol w:w="1129"/>
        <w:gridCol w:w="4678"/>
        <w:gridCol w:w="7143"/>
      </w:tblGrid>
      <w:tr w:rsidR="00E47A89" w14:paraId="69144864" w14:textId="77777777" w:rsidTr="001B5AE3">
        <w:trPr>
          <w:cnfStyle w:val="100000000000" w:firstRow="1" w:lastRow="0" w:firstColumn="0" w:lastColumn="0" w:oddVBand="0" w:evenVBand="0" w:oddHBand="0" w:evenHBand="0" w:firstRowFirstColumn="0" w:firstRowLastColumn="0" w:lastRowFirstColumn="0" w:lastRowLastColumn="0"/>
        </w:trPr>
        <w:tc>
          <w:tcPr>
            <w:tcW w:w="12950" w:type="dxa"/>
            <w:gridSpan w:val="3"/>
          </w:tcPr>
          <w:p w14:paraId="0E5835CA" w14:textId="5938EB5F" w:rsidR="00E47A89" w:rsidRPr="00E47A89" w:rsidRDefault="00E47A89" w:rsidP="00E47A89">
            <w:pPr>
              <w:jc w:val="left"/>
              <w:rPr>
                <w:b/>
                <w:bCs/>
              </w:rPr>
            </w:pPr>
            <w:bookmarkStart w:id="0" w:name="_Hlk180144582"/>
            <w:r w:rsidRPr="00E47A89">
              <w:rPr>
                <w:b/>
                <w:bCs/>
              </w:rPr>
              <w:t>Food, Drink and Milk Industries BREF (December 2019) – assessment of BAT</w:t>
            </w:r>
          </w:p>
        </w:tc>
      </w:tr>
      <w:tr w:rsidR="00E47A89" w14:paraId="45360BBD" w14:textId="77777777" w:rsidTr="00E47A89">
        <w:tc>
          <w:tcPr>
            <w:tcW w:w="1129" w:type="dxa"/>
          </w:tcPr>
          <w:p w14:paraId="54D24EC4" w14:textId="58D81165" w:rsidR="00E47A89" w:rsidRPr="00E47A89" w:rsidRDefault="00E47A89" w:rsidP="00E47A89">
            <w:pPr>
              <w:jc w:val="center"/>
              <w:rPr>
                <w:b/>
                <w:bCs/>
              </w:rPr>
            </w:pPr>
            <w:r w:rsidRPr="00E47A89">
              <w:rPr>
                <w:b/>
                <w:bCs/>
              </w:rPr>
              <w:t>BAT Ref.</w:t>
            </w:r>
          </w:p>
        </w:tc>
        <w:tc>
          <w:tcPr>
            <w:tcW w:w="4678" w:type="dxa"/>
          </w:tcPr>
          <w:p w14:paraId="2324A213" w14:textId="085D376E" w:rsidR="00E47A89" w:rsidRPr="00E47A89" w:rsidRDefault="00E47A89" w:rsidP="00E47A89">
            <w:pPr>
              <w:jc w:val="center"/>
              <w:rPr>
                <w:b/>
                <w:bCs/>
              </w:rPr>
            </w:pPr>
            <w:r w:rsidRPr="00E47A89">
              <w:rPr>
                <w:b/>
                <w:bCs/>
              </w:rPr>
              <w:t>Indicative BAT Requirement</w:t>
            </w:r>
          </w:p>
        </w:tc>
        <w:tc>
          <w:tcPr>
            <w:tcW w:w="7143" w:type="dxa"/>
          </w:tcPr>
          <w:p w14:paraId="4F6A89D2" w14:textId="44CEBC04" w:rsidR="00E47A89" w:rsidRPr="00E47A89" w:rsidRDefault="00E47A89" w:rsidP="00E47A89">
            <w:pPr>
              <w:jc w:val="center"/>
              <w:rPr>
                <w:b/>
                <w:bCs/>
              </w:rPr>
            </w:pPr>
            <w:r w:rsidRPr="00E47A89">
              <w:rPr>
                <w:b/>
                <w:bCs/>
              </w:rPr>
              <w:t>Compliance Level</w:t>
            </w:r>
          </w:p>
        </w:tc>
      </w:tr>
      <w:tr w:rsidR="00E47A89" w14:paraId="01EB978E" w14:textId="77777777" w:rsidTr="00E47A89">
        <w:tc>
          <w:tcPr>
            <w:tcW w:w="1129" w:type="dxa"/>
          </w:tcPr>
          <w:p w14:paraId="456D3251" w14:textId="012413F7" w:rsidR="00E47A89" w:rsidRDefault="00E47A89">
            <w:r>
              <w:t>1</w:t>
            </w:r>
          </w:p>
        </w:tc>
        <w:tc>
          <w:tcPr>
            <w:tcW w:w="4678" w:type="dxa"/>
          </w:tcPr>
          <w:p w14:paraId="09303368" w14:textId="032CC3D1" w:rsidR="00E47A89" w:rsidRDefault="00E47A89">
            <w:r>
              <w:t>BAT is to implement and adhere to an Environmental Management System</w:t>
            </w:r>
            <w:r w:rsidR="00F16985">
              <w:t xml:space="preserve"> (EMS)</w:t>
            </w:r>
            <w:r>
              <w:t xml:space="preserve"> that incorporates, the requirements as set out in Section 17.1.1 of the BREF.</w:t>
            </w:r>
          </w:p>
        </w:tc>
        <w:tc>
          <w:tcPr>
            <w:tcW w:w="7143" w:type="dxa"/>
          </w:tcPr>
          <w:p w14:paraId="0D3CFAC3" w14:textId="77777777" w:rsidR="00B20B54" w:rsidRDefault="00E47A89">
            <w:r>
              <w:t xml:space="preserve">The Installation has </w:t>
            </w:r>
            <w:r w:rsidR="00B20B54">
              <w:t xml:space="preserve">ISO14001 certified </w:t>
            </w:r>
            <w:r>
              <w:t>environmental</w:t>
            </w:r>
            <w:r w:rsidR="00B20B54">
              <w:t xml:space="preserve"> management system</w:t>
            </w:r>
            <w:r>
              <w:t xml:space="preserve"> </w:t>
            </w:r>
            <w:r w:rsidR="00B20B54">
              <w:t xml:space="preserve">(EMS) </w:t>
            </w:r>
            <w:r>
              <w:t xml:space="preserve">and </w:t>
            </w:r>
            <w:r w:rsidR="00B20B54">
              <w:t xml:space="preserve">an ISO50001 certified </w:t>
            </w:r>
            <w:r>
              <w:t>energy management system</w:t>
            </w:r>
            <w:r w:rsidR="00B20B54">
              <w:t xml:space="preserve"> (EnMS). These were </w:t>
            </w:r>
            <w:r w:rsidR="00BE1991">
              <w:t xml:space="preserve">certified in May 2021 and June 2022, respectively. </w:t>
            </w:r>
            <w:r w:rsidR="00B20B54">
              <w:t>The new manufacturing activities will be incorporated in to these management systems, as required.</w:t>
            </w:r>
          </w:p>
          <w:p w14:paraId="1930D86D" w14:textId="6A59AC89" w:rsidR="00E47A89" w:rsidRDefault="00BE1991">
            <w:r>
              <w:t>These management systems are considered to address the indicative general BAT requirements.</w:t>
            </w:r>
          </w:p>
        </w:tc>
      </w:tr>
      <w:tr w:rsidR="00E47A89" w14:paraId="2E562F35" w14:textId="77777777" w:rsidTr="00E47A89">
        <w:tc>
          <w:tcPr>
            <w:tcW w:w="1129" w:type="dxa"/>
          </w:tcPr>
          <w:p w14:paraId="4621E0C7" w14:textId="601E967D" w:rsidR="00E47A89" w:rsidRDefault="00E47A89">
            <w:r>
              <w:t>2</w:t>
            </w:r>
          </w:p>
        </w:tc>
        <w:tc>
          <w:tcPr>
            <w:tcW w:w="4678" w:type="dxa"/>
          </w:tcPr>
          <w:p w14:paraId="1CB902FF" w14:textId="7073519A" w:rsidR="00E47A89" w:rsidRDefault="00BE1991">
            <w:r>
              <w:t>Establish,  maintain and regularly review an inventory of water, energy and raw materials consumption as well as waste water and waste gas streams as part of the EMS.</w:t>
            </w:r>
          </w:p>
        </w:tc>
        <w:tc>
          <w:tcPr>
            <w:tcW w:w="7143" w:type="dxa"/>
          </w:tcPr>
          <w:p w14:paraId="1AD6EF61" w14:textId="77777777" w:rsidR="00E47A89" w:rsidRDefault="00BE1991">
            <w:r>
              <w:t xml:space="preserve">In accordance with the requirements </w:t>
            </w:r>
            <w:r w:rsidR="00F16985">
              <w:t>of the Installation’s EMS, water, energy and raw material consumption and wastewater volumes discharged to sewer, are regularly reviewed.</w:t>
            </w:r>
          </w:p>
          <w:p w14:paraId="3EA79688" w14:textId="77777777" w:rsidR="00F16985" w:rsidRPr="00ED2AC9" w:rsidRDefault="00F16985">
            <w:r>
              <w:t xml:space="preserve">Thorntons maintain </w:t>
            </w:r>
            <w:r w:rsidRPr="00ED2AC9">
              <w:t>an inventory of energy consumption via the Carbon Desktop system which is subject to regular review.</w:t>
            </w:r>
          </w:p>
          <w:p w14:paraId="72080934" w14:textId="77777777" w:rsidR="003F4CD1" w:rsidRPr="00ED2AC9" w:rsidRDefault="003F4CD1">
            <w:r w:rsidRPr="00ED2AC9">
              <w:t>Thorntons prepares an annual Water Mass Balance for the facility which addresses water consumption for key areas of the facility.</w:t>
            </w:r>
          </w:p>
          <w:p w14:paraId="3955F50B" w14:textId="11DB6E66" w:rsidR="00B20B54" w:rsidRDefault="00B20B54" w:rsidP="00B20B54">
            <w:r w:rsidRPr="00ED2AC9">
              <w:t>The new manufacturing activities will be incorporated in to these</w:t>
            </w:r>
            <w:r>
              <w:t xml:space="preserve"> management systems, as required, to enable the monitoring and review of water, energy and raw material consumption, and the generation of waste water and waste gas streams</w:t>
            </w:r>
            <w:r w:rsidR="00ED2AC9">
              <w:t xml:space="preserve"> associated with these new activities</w:t>
            </w:r>
            <w:r>
              <w:t>.</w:t>
            </w:r>
          </w:p>
          <w:p w14:paraId="00B4ACCF" w14:textId="5E7A4B08" w:rsidR="00B20B54" w:rsidRDefault="00B20B54"/>
        </w:tc>
      </w:tr>
      <w:tr w:rsidR="00E47A89" w14:paraId="03608F49" w14:textId="77777777" w:rsidTr="00E47A89">
        <w:tc>
          <w:tcPr>
            <w:tcW w:w="1129" w:type="dxa"/>
          </w:tcPr>
          <w:p w14:paraId="3B5DCBF6" w14:textId="10801640" w:rsidR="00E47A89" w:rsidRPr="00A9240E" w:rsidRDefault="00E47A89">
            <w:r w:rsidRPr="00A9240E">
              <w:t>3</w:t>
            </w:r>
          </w:p>
        </w:tc>
        <w:tc>
          <w:tcPr>
            <w:tcW w:w="4678" w:type="dxa"/>
          </w:tcPr>
          <w:p w14:paraId="18667B31" w14:textId="3098B918" w:rsidR="00E47A89" w:rsidRPr="00A9240E" w:rsidRDefault="003F4CD1">
            <w:r w:rsidRPr="00A9240E">
              <w:t>Emissions to water – monitor key process parameters at key locations e.g., at the point where the emissions leave the Installation.</w:t>
            </w:r>
          </w:p>
        </w:tc>
        <w:tc>
          <w:tcPr>
            <w:tcW w:w="7143" w:type="dxa"/>
          </w:tcPr>
          <w:p w14:paraId="57F2A7D5" w14:textId="79E4E59F" w:rsidR="00DB0289" w:rsidRPr="000039B3" w:rsidRDefault="003F4CD1">
            <w:r w:rsidRPr="000039B3">
              <w:t xml:space="preserve">Process effluent </w:t>
            </w:r>
            <w:r w:rsidR="00DB0289" w:rsidRPr="000039B3">
              <w:t xml:space="preserve">from the proposed activities </w:t>
            </w:r>
            <w:r w:rsidR="00ED2AC9" w:rsidRPr="000039B3">
              <w:t>is</w:t>
            </w:r>
            <w:r w:rsidRPr="000039B3">
              <w:t xml:space="preserve"> discharged under consent to municipal sewer following initial settlement and pH adjustment, if required</w:t>
            </w:r>
            <w:r w:rsidR="00ED2AC9" w:rsidRPr="000039B3">
              <w:t>, on site</w:t>
            </w:r>
            <w:r w:rsidRPr="000039B3">
              <w:t xml:space="preserve">. </w:t>
            </w:r>
          </w:p>
          <w:p w14:paraId="00F2592E" w14:textId="77777777" w:rsidR="00ED2AC9" w:rsidRPr="000039B3" w:rsidRDefault="00ED2AC9">
            <w:r w:rsidRPr="000039B3">
              <w:t xml:space="preserve">The proposed manufacturing activities will not significantly change the composition of the waste water treated on site. </w:t>
            </w:r>
          </w:p>
          <w:p w14:paraId="1796C56B" w14:textId="7977E508" w:rsidR="00ED2AC9" w:rsidRPr="000039B3" w:rsidRDefault="00ED2AC9" w:rsidP="00ED2AC9">
            <w:r w:rsidRPr="000039B3">
              <w:t>The effluent quality is monitored prior to discharge</w:t>
            </w:r>
            <w:r w:rsidR="003F4CD1" w:rsidRPr="000039B3">
              <w:t xml:space="preserve"> </w:t>
            </w:r>
            <w:r w:rsidRPr="000039B3">
              <w:t xml:space="preserve">to sewer </w:t>
            </w:r>
            <w:r w:rsidR="003F4CD1" w:rsidRPr="000039B3">
              <w:t>in accordance with the requirements of the discharge consent</w:t>
            </w:r>
            <w:r w:rsidRPr="000039B3">
              <w:t xml:space="preserve"> and in accordance with the current Environmental Permit for the Installation. Specifically, the effluent monitoring regime comprises: </w:t>
            </w:r>
          </w:p>
          <w:p w14:paraId="0E204EA0" w14:textId="77777777" w:rsidR="00ED2AC9" w:rsidRPr="000039B3" w:rsidRDefault="00ED2AC9" w:rsidP="00ED2AC9">
            <w:pPr>
              <w:pStyle w:val="ListBullet"/>
            </w:pPr>
            <w:r w:rsidRPr="000039B3">
              <w:t xml:space="preserve">Weekly effluent flow measurement from the installed continuous flow meter. </w:t>
            </w:r>
          </w:p>
          <w:p w14:paraId="0874FECF" w14:textId="77777777" w:rsidR="00ED2AC9" w:rsidRPr="000039B3" w:rsidRDefault="00ED2AC9" w:rsidP="00ED2AC9">
            <w:pPr>
              <w:pStyle w:val="ListBullet"/>
            </w:pPr>
            <w:r w:rsidRPr="000039B3">
              <w:t xml:space="preserve">Regular (at least 4 times per week) visual and operational checks of the effluent system by Thorntons, including checking the effluent pH. </w:t>
            </w:r>
          </w:p>
          <w:p w14:paraId="0B6004E6" w14:textId="77777777" w:rsidR="00ED2AC9" w:rsidRPr="000039B3" w:rsidRDefault="00ED2AC9" w:rsidP="00ED2AC9">
            <w:pPr>
              <w:pStyle w:val="ListBullet"/>
            </w:pPr>
            <w:r w:rsidRPr="000039B3">
              <w:t xml:space="preserve">The appointed water treatment company samples and arranges for analysis by a third-party laboratory of a monthly sample of the treated effluent. Analysis is undertaken for suspended solids, COD, phosphorous and pH, in accordance with the requirements of the effluent discharge consent.  </w:t>
            </w:r>
          </w:p>
          <w:p w14:paraId="7DA899C8" w14:textId="77777777" w:rsidR="00ED2AC9" w:rsidRPr="000039B3" w:rsidRDefault="00ED2AC9" w:rsidP="00ED2AC9">
            <w:pPr>
              <w:pStyle w:val="ListBullet"/>
            </w:pPr>
            <w:r w:rsidRPr="000039B3">
              <w:lastRenderedPageBreak/>
              <w:t>Severn Trent Water Limited samples the treated effluent approximately 1 - 3 times a week, the samples being analysed for COD, suspended solids and pH.</w:t>
            </w:r>
          </w:p>
          <w:p w14:paraId="468134A1" w14:textId="77777777" w:rsidR="00ED2AC9" w:rsidRDefault="00ED2AC9" w:rsidP="00ED2AC9">
            <w:pPr>
              <w:pStyle w:val="ListBullet"/>
              <w:numPr>
                <w:ilvl w:val="0"/>
                <w:numId w:val="0"/>
              </w:numPr>
              <w:rPr>
                <w:highlight w:val="yellow"/>
              </w:rPr>
            </w:pPr>
          </w:p>
          <w:p w14:paraId="574C8DCE" w14:textId="5AB74E2B" w:rsidR="00DB5630" w:rsidRPr="00F13DFA" w:rsidRDefault="00064D9C" w:rsidP="00ED2AC9">
            <w:pPr>
              <w:pStyle w:val="ListBullet"/>
              <w:numPr>
                <w:ilvl w:val="0"/>
                <w:numId w:val="0"/>
              </w:numPr>
            </w:pPr>
            <w:r w:rsidRPr="00F13DFA">
              <w:t>Uncontaminated s</w:t>
            </w:r>
            <w:r w:rsidR="00DB5630" w:rsidRPr="00F13DFA">
              <w:t>urface water</w:t>
            </w:r>
            <w:r w:rsidRPr="00F13DFA">
              <w:t xml:space="preserve"> is discharged to surface water </w:t>
            </w:r>
            <w:r w:rsidR="002968B8" w:rsidRPr="00F13DFA">
              <w:t>via a separate surface water drainage system. There are no proposed changes to surface water drainage</w:t>
            </w:r>
            <w:r w:rsidR="00F13DFA">
              <w:t xml:space="preserve"> arrangements</w:t>
            </w:r>
            <w:r w:rsidR="00F13DFA" w:rsidRPr="00F13DFA">
              <w:t>.</w:t>
            </w:r>
          </w:p>
          <w:p w14:paraId="7F93ED05" w14:textId="77777777" w:rsidR="00ED2AC9" w:rsidRPr="00F13DFA" w:rsidRDefault="00ED2AC9" w:rsidP="00ED2AC9">
            <w:pPr>
              <w:pStyle w:val="ListBullet"/>
              <w:numPr>
                <w:ilvl w:val="0"/>
                <w:numId w:val="0"/>
              </w:numPr>
            </w:pPr>
          </w:p>
          <w:p w14:paraId="2E90C84A" w14:textId="4486F0DC" w:rsidR="00ED2AC9" w:rsidRPr="00ED2AC9" w:rsidRDefault="00ED2AC9">
            <w:pPr>
              <w:rPr>
                <w:highlight w:val="yellow"/>
              </w:rPr>
            </w:pPr>
          </w:p>
        </w:tc>
      </w:tr>
      <w:tr w:rsidR="00E47A89" w14:paraId="48196C3D" w14:textId="77777777" w:rsidTr="00E47A89">
        <w:tc>
          <w:tcPr>
            <w:tcW w:w="1129" w:type="dxa"/>
          </w:tcPr>
          <w:p w14:paraId="2A65932D" w14:textId="1CE25637" w:rsidR="00E47A89" w:rsidRPr="00C11C30" w:rsidRDefault="00E47A89">
            <w:r w:rsidRPr="00C11C30">
              <w:lastRenderedPageBreak/>
              <w:t>4</w:t>
            </w:r>
          </w:p>
        </w:tc>
        <w:tc>
          <w:tcPr>
            <w:tcW w:w="4678" w:type="dxa"/>
          </w:tcPr>
          <w:p w14:paraId="15CBECE8" w14:textId="5CEB38DF" w:rsidR="00E47A89" w:rsidRPr="00C11C30" w:rsidRDefault="003F4CD1">
            <w:r w:rsidRPr="00C11C30">
              <w:t>Monitor emissions to water with at least the frequency given below and in accordance with EN standards … or other international standards…</w:t>
            </w:r>
          </w:p>
        </w:tc>
        <w:tc>
          <w:tcPr>
            <w:tcW w:w="7143" w:type="dxa"/>
          </w:tcPr>
          <w:p w14:paraId="4B4C45AA" w14:textId="1D187DA3" w:rsidR="00E47A89" w:rsidRPr="00C11C30" w:rsidRDefault="003F4CD1">
            <w:r w:rsidRPr="00C11C30">
              <w:t>See BAT 3.</w:t>
            </w:r>
          </w:p>
        </w:tc>
      </w:tr>
      <w:tr w:rsidR="00E47A89" w14:paraId="103ECE40" w14:textId="77777777" w:rsidTr="00E47A89">
        <w:tc>
          <w:tcPr>
            <w:tcW w:w="1129" w:type="dxa"/>
          </w:tcPr>
          <w:p w14:paraId="125A4611" w14:textId="321241F7" w:rsidR="00E47A89" w:rsidRDefault="00E47A89">
            <w:r>
              <w:t>5</w:t>
            </w:r>
          </w:p>
        </w:tc>
        <w:tc>
          <w:tcPr>
            <w:tcW w:w="4678" w:type="dxa"/>
          </w:tcPr>
          <w:p w14:paraId="2C3EAEDA" w14:textId="227D2653" w:rsidR="00E47A89" w:rsidRDefault="003F4CD1">
            <w:r>
              <w:t>Monitor channelled emissions to air with at least the frequency as detailed in the BREF.</w:t>
            </w:r>
          </w:p>
        </w:tc>
        <w:tc>
          <w:tcPr>
            <w:tcW w:w="7143" w:type="dxa"/>
          </w:tcPr>
          <w:p w14:paraId="07DAFAA4" w14:textId="1286EA6D" w:rsidR="00FE0F4F" w:rsidRPr="00E87A6B" w:rsidRDefault="00564B7C">
            <w:r w:rsidRPr="00E87A6B">
              <w:t>BAT 5 does not app</w:t>
            </w:r>
            <w:r w:rsidR="00FE0F4F" w:rsidRPr="00E87A6B">
              <w:t xml:space="preserve">ly to this manufacturing </w:t>
            </w:r>
            <w:r w:rsidR="00A01AE1" w:rsidRPr="00E87A6B">
              <w:t>activity</w:t>
            </w:r>
            <w:r w:rsidR="00FD0A6E" w:rsidRPr="00E87A6B">
              <w:t xml:space="preserve"> (i.e. confectionary manufacture)</w:t>
            </w:r>
            <w:r w:rsidR="00FE0F4F" w:rsidRPr="00E87A6B">
              <w:t>.</w:t>
            </w:r>
          </w:p>
          <w:p w14:paraId="7EDF77D3" w14:textId="2804664B" w:rsidR="00066947" w:rsidRPr="00E87A6B" w:rsidRDefault="00CE7871">
            <w:r w:rsidRPr="00E87A6B">
              <w:t>Point source e</w:t>
            </w:r>
            <w:r w:rsidR="003F4CD1" w:rsidRPr="00E87A6B">
              <w:t xml:space="preserve">missions to air </w:t>
            </w:r>
            <w:r w:rsidR="00066947" w:rsidRPr="00E87A6B">
              <w:t xml:space="preserve">associated with </w:t>
            </w:r>
            <w:r w:rsidRPr="00E87A6B">
              <w:t xml:space="preserve">proposed </w:t>
            </w:r>
            <w:r w:rsidR="00A405CD" w:rsidRPr="00E87A6B">
              <w:t>changes</w:t>
            </w:r>
            <w:r w:rsidR="00066947" w:rsidRPr="00E87A6B">
              <w:t xml:space="preserve"> will include :</w:t>
            </w:r>
          </w:p>
          <w:p w14:paraId="028447D7" w14:textId="4A8DBB64" w:rsidR="00197B62" w:rsidRPr="00E87A6B" w:rsidRDefault="00197B62" w:rsidP="00197B62">
            <w:pPr>
              <w:pStyle w:val="BodyText"/>
              <w:numPr>
                <w:ilvl w:val="0"/>
                <w:numId w:val="37"/>
              </w:numPr>
            </w:pPr>
            <w:r w:rsidRPr="00E87A6B">
              <w:t xml:space="preserve">2 natural gas fired boilers serving the hazelnut roaster </w:t>
            </w:r>
            <w:r w:rsidR="00C14EFE" w:rsidRPr="00E87A6B">
              <w:t>(</w:t>
            </w:r>
            <w:r w:rsidR="00E87A6B">
              <w:t xml:space="preserve">each being </w:t>
            </w:r>
            <w:r w:rsidR="00E87A6B" w:rsidRPr="00E87A6B">
              <w:t>1.01</w:t>
            </w:r>
            <w:r w:rsidR="00C14EFE" w:rsidRPr="00E87A6B">
              <w:t>MWth</w:t>
            </w:r>
            <w:r w:rsidR="00E87A6B">
              <w:t>)</w:t>
            </w:r>
            <w:r w:rsidR="00E87A6B" w:rsidRPr="00E87A6B">
              <w:t xml:space="preserve"> one of which will be a duty standby</w:t>
            </w:r>
            <w:r w:rsidR="00E87A6B">
              <w:t>,</w:t>
            </w:r>
            <w:r w:rsidR="00E87A6B" w:rsidRPr="00E87A6B">
              <w:t xml:space="preserve"> </w:t>
            </w:r>
            <w:r w:rsidR="00E87A6B" w:rsidRPr="00E87A6B">
              <w:t>therefore only one boiler will operate at any one time</w:t>
            </w:r>
            <w:r w:rsidR="00E87A6B" w:rsidRPr="00E87A6B">
              <w:t>) (2 new emission points to air).</w:t>
            </w:r>
            <w:r w:rsidRPr="00E87A6B">
              <w:t xml:space="preserve"> </w:t>
            </w:r>
          </w:p>
          <w:p w14:paraId="27C4ADD1" w14:textId="3A5AB6EE" w:rsidR="00197B62" w:rsidRPr="00524A01" w:rsidRDefault="00197B62" w:rsidP="00197B62">
            <w:pPr>
              <w:pStyle w:val="BodyText"/>
              <w:numPr>
                <w:ilvl w:val="0"/>
                <w:numId w:val="37"/>
              </w:numPr>
            </w:pPr>
            <w:r>
              <w:t xml:space="preserve">Buhler oven (FCE manufacturing process) </w:t>
            </w:r>
            <w:r w:rsidR="00C14EFE">
              <w:t xml:space="preserve"> (O.4MWth)</w:t>
            </w:r>
            <w:r w:rsidR="00E87A6B">
              <w:t xml:space="preserve"> </w:t>
            </w:r>
            <w:r>
              <w:t xml:space="preserve">- </w:t>
            </w:r>
            <w:r w:rsidR="00E87A6B">
              <w:t xml:space="preserve">two new </w:t>
            </w:r>
            <w:r>
              <w:t xml:space="preserve">emission </w:t>
            </w:r>
            <w:r w:rsidRPr="00524A01">
              <w:t>point</w:t>
            </w:r>
            <w:r w:rsidR="00E87A6B" w:rsidRPr="00524A01">
              <w:t>s to air</w:t>
            </w:r>
            <w:r w:rsidRPr="00524A01">
              <w:t xml:space="preserve">; and </w:t>
            </w:r>
          </w:p>
          <w:p w14:paraId="3F4CF2EF" w14:textId="2D785D08" w:rsidR="00197B62" w:rsidRPr="00524A01" w:rsidRDefault="00197B62" w:rsidP="00197B62">
            <w:pPr>
              <w:pStyle w:val="BodyText"/>
              <w:numPr>
                <w:ilvl w:val="0"/>
                <w:numId w:val="37"/>
              </w:numPr>
            </w:pPr>
            <w:r w:rsidRPr="00524A01">
              <w:t xml:space="preserve">Steam hazelnut roaster </w:t>
            </w:r>
            <w:r w:rsidR="00E87A6B" w:rsidRPr="00524A01">
              <w:t>–</w:t>
            </w:r>
            <w:r w:rsidRPr="00524A01">
              <w:t xml:space="preserve"> </w:t>
            </w:r>
            <w:r w:rsidR="00E87A6B" w:rsidRPr="00524A01">
              <w:t xml:space="preserve">six new </w:t>
            </w:r>
            <w:r w:rsidRPr="00524A01">
              <w:t xml:space="preserve">emission points </w:t>
            </w:r>
            <w:r w:rsidR="00E87A6B" w:rsidRPr="00524A01">
              <w:t>to air</w:t>
            </w:r>
            <w:r w:rsidRPr="00524A01">
              <w:t>.</w:t>
            </w:r>
          </w:p>
          <w:p w14:paraId="22B45B1B" w14:textId="278841F7" w:rsidR="00524A01" w:rsidRPr="00524A01" w:rsidRDefault="00793E4A" w:rsidP="00524A01">
            <w:pPr>
              <w:pStyle w:val="BodyText"/>
            </w:pPr>
            <w:r w:rsidRPr="00524A01">
              <w:t>I</w:t>
            </w:r>
            <w:r w:rsidR="00CE7C3B" w:rsidRPr="00524A01">
              <w:t xml:space="preserve">n accordance with the </w:t>
            </w:r>
            <w:r w:rsidR="00596AB6" w:rsidRPr="00524A01">
              <w:t>Medium Combustion Plant Directive (MPCD) 2015</w:t>
            </w:r>
            <w:r w:rsidR="00DA3CBA" w:rsidRPr="00524A01">
              <w:t>,</w:t>
            </w:r>
            <w:r w:rsidR="00524A01" w:rsidRPr="00524A01">
              <w:t xml:space="preserve"> the Buhler oven is excluded medium combustion plant, however c</w:t>
            </w:r>
            <w:r w:rsidR="00524A01" w:rsidRPr="00524A01">
              <w:t>ombustion emissions from the 2 natural gas-fired steam raising boilers will be required to meet the MCPD emission limit value (ELV) as stated in as stated in Table 1, Part 2 of Annex II of the MCPD for nitrogen oxides (NO</w:t>
            </w:r>
            <w:r w:rsidR="00524A01" w:rsidRPr="00524A01">
              <w:rPr>
                <w:vertAlign w:val="subscript"/>
              </w:rPr>
              <w:t>x</w:t>
            </w:r>
            <w:r w:rsidR="00524A01" w:rsidRPr="00524A01">
              <w:t xml:space="preserve">) for new medium combustion plant of </w:t>
            </w:r>
            <w:r w:rsidR="00524A01" w:rsidRPr="00524A01">
              <w:rPr>
                <w:b/>
                <w:bCs/>
              </w:rPr>
              <w:t>100mg/m</w:t>
            </w:r>
            <w:r w:rsidR="00524A01" w:rsidRPr="00524A01">
              <w:rPr>
                <w:b/>
                <w:bCs/>
                <w:vertAlign w:val="superscript"/>
              </w:rPr>
              <w:t>3</w:t>
            </w:r>
            <w:r w:rsidR="00524A01" w:rsidRPr="00524A01">
              <w:t>.</w:t>
            </w:r>
          </w:p>
          <w:p w14:paraId="0D833FEE" w14:textId="7FF57386" w:rsidR="00E651C2" w:rsidRDefault="00FD0A6E" w:rsidP="00A85981">
            <w:r w:rsidRPr="00524A01">
              <w:t xml:space="preserve">The new </w:t>
            </w:r>
            <w:r w:rsidR="00FE0F4F" w:rsidRPr="00524A01">
              <w:t xml:space="preserve">combustion plant </w:t>
            </w:r>
            <w:r w:rsidR="00DB0289" w:rsidRPr="00524A01">
              <w:t>will be</w:t>
            </w:r>
            <w:r w:rsidR="003F4CD1" w:rsidRPr="00524A01">
              <w:t xml:space="preserve"> </w:t>
            </w:r>
            <w:r w:rsidR="00FE0F4F" w:rsidRPr="00524A01">
              <w:t xml:space="preserve">monitored in accordance with the </w:t>
            </w:r>
            <w:r w:rsidR="00AE6B75" w:rsidRPr="00524A01">
              <w:t xml:space="preserve">requirements of the </w:t>
            </w:r>
            <w:r w:rsidR="00FE0F4F" w:rsidRPr="00524A01">
              <w:t>MPCD</w:t>
            </w:r>
            <w:r w:rsidR="00E42319" w:rsidRPr="00524A01">
              <w:t>, specifically Annex III</w:t>
            </w:r>
            <w:r w:rsidR="006F02F9" w:rsidRPr="00524A01">
              <w:t xml:space="preserve">. </w:t>
            </w:r>
            <w:r w:rsidR="00C60FED" w:rsidRPr="00524A01">
              <w:t xml:space="preserve">NOx </w:t>
            </w:r>
            <w:r w:rsidR="00A85981" w:rsidRPr="00524A01">
              <w:t xml:space="preserve">emissions </w:t>
            </w:r>
            <w:r w:rsidR="00AC6CA4" w:rsidRPr="00524A01">
              <w:t xml:space="preserve">monitoring </w:t>
            </w:r>
            <w:r w:rsidR="00C60FED" w:rsidRPr="00524A01">
              <w:t xml:space="preserve">will be </w:t>
            </w:r>
            <w:r w:rsidR="00E651C2" w:rsidRPr="00524A01">
              <w:t>undertaken within 4 months of issue of the varied environmental permit</w:t>
            </w:r>
            <w:r w:rsidR="006D1341" w:rsidRPr="00524A01">
              <w:t xml:space="preserve">, and every three years (which is </w:t>
            </w:r>
            <w:r w:rsidR="00684FA5" w:rsidRPr="00524A01">
              <w:t>relevant for MCP</w:t>
            </w:r>
            <w:r w:rsidR="006D1341" w:rsidRPr="00524A01">
              <w:t xml:space="preserve"> with a rated thermal input equal to or greater than 1 MW and less than or equal to 20 MW</w:t>
            </w:r>
            <w:r w:rsidR="00684FA5" w:rsidRPr="00524A01">
              <w:t>).</w:t>
            </w:r>
          </w:p>
          <w:p w14:paraId="7BC6AF44" w14:textId="25900BA4" w:rsidR="00E651C2" w:rsidRPr="00E651C2" w:rsidRDefault="00E651C2" w:rsidP="00E651C2"/>
        </w:tc>
      </w:tr>
      <w:tr w:rsidR="00E47A89" w14:paraId="6B65003A" w14:textId="77777777" w:rsidTr="00E47A89">
        <w:tc>
          <w:tcPr>
            <w:tcW w:w="1129" w:type="dxa"/>
          </w:tcPr>
          <w:p w14:paraId="547B1B2E" w14:textId="01796D3D" w:rsidR="00E47A89" w:rsidRDefault="00E47A89">
            <w:r>
              <w:t>6</w:t>
            </w:r>
          </w:p>
        </w:tc>
        <w:tc>
          <w:tcPr>
            <w:tcW w:w="4678" w:type="dxa"/>
          </w:tcPr>
          <w:p w14:paraId="11CE9AD1" w14:textId="299295CB" w:rsidR="00E47A89" w:rsidRDefault="00DB0289">
            <w:r>
              <w:t>Energy efficiency – to improve energy efficiency, BAT is to use one or a combination of the techniques as described in the BREF.</w:t>
            </w:r>
          </w:p>
        </w:tc>
        <w:tc>
          <w:tcPr>
            <w:tcW w:w="7143" w:type="dxa"/>
          </w:tcPr>
          <w:p w14:paraId="4A8AD754" w14:textId="77777777" w:rsidR="00E47A89" w:rsidRDefault="00DB0289">
            <w:r>
              <w:t>The Installation has implemented environmental and energy management systems as detailed in BAT 1.</w:t>
            </w:r>
          </w:p>
          <w:p w14:paraId="5A30810E" w14:textId="77777777" w:rsidR="00DB0289" w:rsidRDefault="00DB0289">
            <w:r>
              <w:t>Thorntons also maintains an inventory of energy consumptio</w:t>
            </w:r>
            <w:r w:rsidRPr="005D5F6E">
              <w:t>n via the Carbon Desktop system which is subject to regular review. These management systems and inventory of energy consumption are considered to address the requirements of BAT 6 with respect to an energy efficiency plan.</w:t>
            </w:r>
          </w:p>
          <w:p w14:paraId="3E15F501" w14:textId="15AE22D8" w:rsidR="008F0358" w:rsidRDefault="008F0358">
            <w:r w:rsidRPr="00524A01">
              <w:lastRenderedPageBreak/>
              <w:t xml:space="preserve">Refer to </w:t>
            </w:r>
            <w:r w:rsidR="00C62D06" w:rsidRPr="00524A01">
              <w:t>energy efficiency</w:t>
            </w:r>
            <w:r w:rsidRPr="00524A01">
              <w:t xml:space="preserve"> BAT assessment </w:t>
            </w:r>
            <w:r w:rsidR="00524A01" w:rsidRPr="00524A01">
              <w:t>below f</w:t>
            </w:r>
            <w:r w:rsidRPr="00524A01">
              <w:t xml:space="preserve">or the techniques </w:t>
            </w:r>
            <w:r w:rsidR="00524A01">
              <w:t xml:space="preserve">to be </w:t>
            </w:r>
            <w:r w:rsidRPr="00524A01">
              <w:t xml:space="preserve">used for energy efficiency </w:t>
            </w:r>
            <w:r w:rsidR="00524A01">
              <w:t>associated with the proposed changes</w:t>
            </w:r>
            <w:r w:rsidRPr="00524A01">
              <w:t>.</w:t>
            </w:r>
          </w:p>
        </w:tc>
      </w:tr>
      <w:tr w:rsidR="00E47A89" w14:paraId="29E1B03F" w14:textId="77777777" w:rsidTr="00E47A89">
        <w:tc>
          <w:tcPr>
            <w:tcW w:w="1129" w:type="dxa"/>
          </w:tcPr>
          <w:p w14:paraId="1CC69B3F" w14:textId="2A605BBC" w:rsidR="00E47A89" w:rsidRDefault="00E47A89">
            <w:r>
              <w:lastRenderedPageBreak/>
              <w:t>7</w:t>
            </w:r>
          </w:p>
        </w:tc>
        <w:tc>
          <w:tcPr>
            <w:tcW w:w="4678" w:type="dxa"/>
          </w:tcPr>
          <w:p w14:paraId="0A3E8234" w14:textId="24320BFC" w:rsidR="00E47A89" w:rsidRDefault="008F0358">
            <w:r>
              <w:t>Reduce water consumption and the volume of wastewater discharged using one or a combination of the techniques as detailed in the BREF.</w:t>
            </w:r>
          </w:p>
        </w:tc>
        <w:tc>
          <w:tcPr>
            <w:tcW w:w="7143" w:type="dxa"/>
          </w:tcPr>
          <w:p w14:paraId="41FE7170" w14:textId="24F7DBE5" w:rsidR="003A0172" w:rsidRPr="00ED2AC9" w:rsidRDefault="00303DB0" w:rsidP="003A0172">
            <w:r w:rsidRPr="00304797">
              <w:t>As part of the EMS, water consumption and</w:t>
            </w:r>
            <w:r w:rsidR="007B3721" w:rsidRPr="00304797">
              <w:t xml:space="preserve"> wastewater generation </w:t>
            </w:r>
            <w:r w:rsidR="00587D27" w:rsidRPr="00304797">
              <w:t>a</w:t>
            </w:r>
            <w:r w:rsidRPr="00304797">
              <w:t xml:space="preserve">re monitored and regularly reviewed. </w:t>
            </w:r>
            <w:r w:rsidR="003A0172">
              <w:t xml:space="preserve">Thorntons maintain </w:t>
            </w:r>
            <w:r w:rsidR="003A0172" w:rsidRPr="00ED2AC9">
              <w:t>an inventory of energy consumption via the Carbon Desktop system which is subject to regular review.</w:t>
            </w:r>
          </w:p>
          <w:p w14:paraId="0E8FCD0E" w14:textId="3474B95A" w:rsidR="006B2453" w:rsidRDefault="00572BAD">
            <w:r w:rsidRPr="00304797">
              <w:t>T</w:t>
            </w:r>
            <w:r w:rsidR="008F0358" w:rsidRPr="00304797">
              <w:t>echniques</w:t>
            </w:r>
            <w:r w:rsidR="005F6C1D" w:rsidRPr="00304797">
              <w:t xml:space="preserve"> that will be </w:t>
            </w:r>
            <w:r w:rsidR="008F0358" w:rsidRPr="00304797">
              <w:t xml:space="preserve">used </w:t>
            </w:r>
            <w:r w:rsidR="005F6C1D" w:rsidRPr="00304797">
              <w:t>for the proposed changes to</w:t>
            </w:r>
            <w:r w:rsidR="008F0358" w:rsidRPr="00304797">
              <w:t xml:space="preserve"> reduc</w:t>
            </w:r>
            <w:r w:rsidR="005F6C1D" w:rsidRPr="00304797">
              <w:t>e</w:t>
            </w:r>
            <w:r w:rsidR="008F0358" w:rsidRPr="00304797">
              <w:t xml:space="preserve"> water consumption, and </w:t>
            </w:r>
            <w:r w:rsidR="005F6C1D" w:rsidRPr="00304797">
              <w:t xml:space="preserve">the </w:t>
            </w:r>
            <w:r w:rsidR="008F0358" w:rsidRPr="00304797">
              <w:t>volume of wastewater discharged at the facility</w:t>
            </w:r>
            <w:r w:rsidR="00304797" w:rsidRPr="00304797">
              <w:t>, will</w:t>
            </w:r>
            <w:r w:rsidRPr="00304797">
              <w:t xml:space="preserve"> include</w:t>
            </w:r>
            <w:r w:rsidR="006B2453">
              <w:t>:</w:t>
            </w:r>
          </w:p>
          <w:p w14:paraId="3EEAEAF7" w14:textId="5D609015" w:rsidR="00E47A89" w:rsidRDefault="008E6FC8" w:rsidP="006B2453">
            <w:pPr>
              <w:pStyle w:val="ListParagraph"/>
              <w:numPr>
                <w:ilvl w:val="0"/>
                <w:numId w:val="36"/>
              </w:numPr>
            </w:pPr>
            <w:r>
              <w:t>Clean in place (CIP)</w:t>
            </w:r>
            <w:r w:rsidR="00B2292B" w:rsidRPr="006B2453">
              <w:t xml:space="preserve"> sy</w:t>
            </w:r>
            <w:r w:rsidR="006B2453">
              <w:t>s</w:t>
            </w:r>
            <w:r w:rsidR="00B2292B" w:rsidRPr="006B2453">
              <w:t xml:space="preserve">tems which </w:t>
            </w:r>
            <w:r w:rsidR="006B2453" w:rsidRPr="006B2453">
              <w:t>recycle</w:t>
            </w:r>
            <w:r w:rsidR="00B2292B" w:rsidRPr="006B2453">
              <w:t xml:space="preserve"> cleaning water</w:t>
            </w:r>
            <w:r w:rsidR="00330C47">
              <w:t xml:space="preserve"> and optimise the dosing of cleaning chemicals</w:t>
            </w:r>
            <w:r w:rsidR="006B2453">
              <w:t>;</w:t>
            </w:r>
          </w:p>
          <w:p w14:paraId="16B5EF04" w14:textId="77777777" w:rsidR="006B2453" w:rsidRDefault="006B2453" w:rsidP="006B2453">
            <w:pPr>
              <w:pStyle w:val="ListParagraph"/>
              <w:numPr>
                <w:ilvl w:val="0"/>
                <w:numId w:val="36"/>
              </w:numPr>
            </w:pPr>
            <w:r>
              <w:t xml:space="preserve">The use of </w:t>
            </w:r>
            <w:r w:rsidR="006533DE">
              <w:t>optimised water hoses and nozz</w:t>
            </w:r>
            <w:r w:rsidR="00B079A8">
              <w:t>les  to enable the adjustment of water pressure;</w:t>
            </w:r>
          </w:p>
          <w:p w14:paraId="1B15AEDA" w14:textId="3261732D" w:rsidR="00B079A8" w:rsidRPr="006B2453" w:rsidRDefault="00B079A8" w:rsidP="006B2453">
            <w:pPr>
              <w:pStyle w:val="ListParagraph"/>
              <w:numPr>
                <w:ilvl w:val="0"/>
                <w:numId w:val="36"/>
              </w:numPr>
            </w:pPr>
            <w:r>
              <w:t>Dry cleaning</w:t>
            </w:r>
            <w:r w:rsidR="00330C47">
              <w:t xml:space="preserve"> will </w:t>
            </w:r>
            <w:r w:rsidR="00724323" w:rsidRPr="00724323">
              <w:t>completed prior to wet cleaning of process lines.</w:t>
            </w:r>
          </w:p>
        </w:tc>
      </w:tr>
      <w:tr w:rsidR="00E47A89" w14:paraId="1B06F4C3" w14:textId="77777777" w:rsidTr="00E47A89">
        <w:tc>
          <w:tcPr>
            <w:tcW w:w="1129" w:type="dxa"/>
          </w:tcPr>
          <w:p w14:paraId="1A2E2F1B" w14:textId="3A71D730" w:rsidR="00E47A89" w:rsidRDefault="00E47A89">
            <w:r>
              <w:t>8</w:t>
            </w:r>
          </w:p>
        </w:tc>
        <w:tc>
          <w:tcPr>
            <w:tcW w:w="4678" w:type="dxa"/>
          </w:tcPr>
          <w:p w14:paraId="78D1E730" w14:textId="03504F0D" w:rsidR="00E47A89" w:rsidRDefault="008F0358">
            <w:r>
              <w:t>Prevent or reduce the use of harmful substances using one of a combination of the techniques as detailed in the BREF.</w:t>
            </w:r>
          </w:p>
        </w:tc>
        <w:tc>
          <w:tcPr>
            <w:tcW w:w="7143" w:type="dxa"/>
          </w:tcPr>
          <w:p w14:paraId="41B42F90" w14:textId="4E6362E4" w:rsidR="00593387" w:rsidRDefault="008F0358">
            <w:r>
              <w:t>Cleaning chemicals in use at the facility are approved for use in food manufacturing processes.</w:t>
            </w:r>
            <w:r w:rsidR="00593387">
              <w:t xml:space="preserve"> The ch</w:t>
            </w:r>
            <w:r w:rsidR="00DE3D0A">
              <w:t>e</w:t>
            </w:r>
            <w:r w:rsidR="00593387">
              <w:t>m</w:t>
            </w:r>
            <w:r w:rsidR="00DE3D0A">
              <w:t>i</w:t>
            </w:r>
            <w:r w:rsidR="00593387">
              <w:t>cals currently in use at the site will be used for the cleaning of the proposed manufacturing and process areas for FCE and Nutella</w:t>
            </w:r>
            <w:r w:rsidR="00CF0F68">
              <w:t>; the proposed changes will not result in th</w:t>
            </w:r>
            <w:r w:rsidR="00914945">
              <w:t xml:space="preserve">e </w:t>
            </w:r>
            <w:r w:rsidR="00CF0F68">
              <w:t xml:space="preserve">introduction of new cleaning chemicals to the permitted </w:t>
            </w:r>
            <w:r w:rsidR="0058397A">
              <w:t>Installation.</w:t>
            </w:r>
            <w:r w:rsidR="00593387">
              <w:t xml:space="preserve"> </w:t>
            </w:r>
            <w:r w:rsidR="00914945">
              <w:t xml:space="preserve">CIP systems will be installed </w:t>
            </w:r>
            <w:r w:rsidR="00B5582A" w:rsidRPr="008E6FC8">
              <w:t>on</w:t>
            </w:r>
            <w:r w:rsidR="00914945" w:rsidRPr="008E6FC8">
              <w:t xml:space="preserve"> the </w:t>
            </w:r>
            <w:r w:rsidR="008E6FC8" w:rsidRPr="008E6FC8">
              <w:t>new</w:t>
            </w:r>
            <w:r w:rsidR="00914945" w:rsidRPr="008E6FC8">
              <w:t xml:space="preserve"> </w:t>
            </w:r>
            <w:r w:rsidR="00B5582A" w:rsidRPr="008E6FC8">
              <w:t>process</w:t>
            </w:r>
            <w:r w:rsidR="008E6FC8" w:rsidRPr="008E6FC8">
              <w:t>, where required</w:t>
            </w:r>
            <w:r w:rsidR="00B5582A" w:rsidRPr="008E6FC8">
              <w:t>.</w:t>
            </w:r>
          </w:p>
          <w:p w14:paraId="279F081C" w14:textId="40240A84" w:rsidR="00E47A89" w:rsidRDefault="006614E2">
            <w:r>
              <w:t xml:space="preserve"> All chemicals used on site are subject to a Control of Substances Hazardous to Health assessment (COSHH)</w:t>
            </w:r>
            <w:r w:rsidR="003642E2">
              <w:t>, this includes assessment of the potential environmental hazards. Thorntons ensures that all hazardous chemicals are stored appropriately to minimise the risk of release to the environment.</w:t>
            </w:r>
          </w:p>
        </w:tc>
      </w:tr>
      <w:tr w:rsidR="00557CD8" w14:paraId="2A8CD00A" w14:textId="77777777" w:rsidTr="00E47A89">
        <w:tc>
          <w:tcPr>
            <w:tcW w:w="1129" w:type="dxa"/>
          </w:tcPr>
          <w:p w14:paraId="5647360D" w14:textId="0DA2D721" w:rsidR="00557CD8" w:rsidRDefault="00557CD8" w:rsidP="00557CD8">
            <w:r>
              <w:t>9</w:t>
            </w:r>
          </w:p>
        </w:tc>
        <w:tc>
          <w:tcPr>
            <w:tcW w:w="4678" w:type="dxa"/>
          </w:tcPr>
          <w:p w14:paraId="04F17834" w14:textId="35436EE6" w:rsidR="00557CD8" w:rsidRPr="0038045A" w:rsidRDefault="0038045A" w:rsidP="00557CD8">
            <w:r w:rsidRPr="0038045A">
              <w:t>In order to prevent emissions of ozone-depleting substances and of substances with a high global warming potential from cooling and freezing, BAT is to use refrigerants without ozone depletion potential and with a low global warming potential.</w:t>
            </w:r>
          </w:p>
        </w:tc>
        <w:tc>
          <w:tcPr>
            <w:tcW w:w="7143" w:type="dxa"/>
          </w:tcPr>
          <w:p w14:paraId="05F39454" w14:textId="77777777" w:rsidR="004068C8" w:rsidRPr="004068C8" w:rsidRDefault="004068C8" w:rsidP="00557CD8">
            <w:r w:rsidRPr="004068C8">
              <w:t>Not applicable.</w:t>
            </w:r>
          </w:p>
          <w:p w14:paraId="3E9D1073" w14:textId="5F34C197" w:rsidR="00557CD8" w:rsidRPr="004068C8" w:rsidRDefault="005E3571" w:rsidP="00557CD8">
            <w:r w:rsidRPr="004068C8">
              <w:t>Th</w:t>
            </w:r>
            <w:r w:rsidR="004068C8" w:rsidRPr="004068C8">
              <w:t>e</w:t>
            </w:r>
            <w:r w:rsidRPr="004068C8">
              <w:t xml:space="preserve"> pro</w:t>
            </w:r>
            <w:r w:rsidR="00372DC2" w:rsidRPr="004068C8">
              <w:t>p</w:t>
            </w:r>
            <w:r w:rsidRPr="004068C8">
              <w:t>osed changes will not result in the addition of refrigerants</w:t>
            </w:r>
            <w:r w:rsidR="004068C8" w:rsidRPr="004068C8">
              <w:t>.</w:t>
            </w:r>
          </w:p>
        </w:tc>
      </w:tr>
      <w:tr w:rsidR="00E47A89" w14:paraId="288CB741" w14:textId="77777777" w:rsidTr="00E47A89">
        <w:tc>
          <w:tcPr>
            <w:tcW w:w="1129" w:type="dxa"/>
          </w:tcPr>
          <w:p w14:paraId="095A03B6" w14:textId="0FC81AAF" w:rsidR="00E47A89" w:rsidRDefault="00557CD8">
            <w:r>
              <w:t>10</w:t>
            </w:r>
          </w:p>
        </w:tc>
        <w:tc>
          <w:tcPr>
            <w:tcW w:w="4678" w:type="dxa"/>
          </w:tcPr>
          <w:p w14:paraId="5D4D16BC" w14:textId="11A8514F" w:rsidR="00E47A89" w:rsidRDefault="00A8205F">
            <w:r>
              <w:t>To increase resource efficiency BAT is to use one or a combination of the techniques as detailed in the BREF such as anaerobic digestion of biodegradable residues, use or separation of residues, etc.</w:t>
            </w:r>
          </w:p>
        </w:tc>
        <w:tc>
          <w:tcPr>
            <w:tcW w:w="7143" w:type="dxa"/>
          </w:tcPr>
          <w:p w14:paraId="716E1E48" w14:textId="71C1D0F0" w:rsidR="00E47A89" w:rsidRDefault="00A8205F">
            <w:r>
              <w:t>Waste streams are segregated at the facility. All waste generated at the site is either sent for recycling, anaerobic digestion, animal feed or used for energy related purposes. No waste is disposed of to landfill.</w:t>
            </w:r>
            <w:r w:rsidR="0092562A">
              <w:t xml:space="preserve"> Wastes generated as a result of the proposed changes will be managed </w:t>
            </w:r>
            <w:r w:rsidR="007916EC">
              <w:t>in the manner.</w:t>
            </w:r>
          </w:p>
        </w:tc>
      </w:tr>
      <w:tr w:rsidR="00E47A89" w14:paraId="769DEE2E" w14:textId="77777777" w:rsidTr="00E47A89">
        <w:tc>
          <w:tcPr>
            <w:tcW w:w="1129" w:type="dxa"/>
          </w:tcPr>
          <w:p w14:paraId="14BF03F6" w14:textId="38C97E8A" w:rsidR="00E47A89" w:rsidRDefault="00E47A89">
            <w:r>
              <w:t>1</w:t>
            </w:r>
            <w:r w:rsidR="00557CD8">
              <w:t>1</w:t>
            </w:r>
          </w:p>
        </w:tc>
        <w:tc>
          <w:tcPr>
            <w:tcW w:w="4678" w:type="dxa"/>
          </w:tcPr>
          <w:p w14:paraId="7F07ACEF" w14:textId="3CAA4F06" w:rsidR="00E47A89" w:rsidRDefault="00A8205F">
            <w:r>
              <w:t>To prevent uncontrolled emissions to water, BAT is to provide an appropriate buffer storage capacity for wastewater.</w:t>
            </w:r>
          </w:p>
        </w:tc>
        <w:tc>
          <w:tcPr>
            <w:tcW w:w="7143" w:type="dxa"/>
          </w:tcPr>
          <w:p w14:paraId="410B68EB" w14:textId="77777777" w:rsidR="00E47A89" w:rsidRDefault="00A8205F">
            <w:r>
              <w:t>Process effluent is subject to simple screening to trap fats and greases, settlement in a final settlement chamber and pH adjustment, if required, prior to consented discharge. An inspection chamber (Flume Chamber) is provided for the sampling of treated effluent prior to the point of discharge into the municipal sewer.</w:t>
            </w:r>
            <w:r w:rsidR="00697D27">
              <w:t xml:space="preserve"> The settlement chamber and Flume Chamber will provide buffer storage capacity to enable the adjustment of the effluent quality if required to prior to consented discharge to sewer.</w:t>
            </w:r>
          </w:p>
          <w:p w14:paraId="34187AED" w14:textId="77777777" w:rsidR="00116448" w:rsidRDefault="00116448"/>
          <w:p w14:paraId="49B09945" w14:textId="52C57E9C" w:rsidR="00524A01" w:rsidRPr="0082729F" w:rsidRDefault="00116448" w:rsidP="00524A01">
            <w:pPr>
              <w:pStyle w:val="BodyText"/>
            </w:pPr>
            <w:r>
              <w:lastRenderedPageBreak/>
              <w:t xml:space="preserve">The proposed changes are estimated to </w:t>
            </w:r>
            <w:r w:rsidR="00524A01">
              <w:t>generate</w:t>
            </w:r>
            <w:r>
              <w:t xml:space="preserve"> an additional </w:t>
            </w:r>
            <w:r w:rsidR="00524A01">
              <w:t>6,740m</w:t>
            </w:r>
            <w:r w:rsidR="00524A01" w:rsidRPr="0082729F">
              <w:rPr>
                <w:vertAlign w:val="superscript"/>
              </w:rPr>
              <w:t>3</w:t>
            </w:r>
            <w:r w:rsidR="00524A01">
              <w:t xml:space="preserve"> </w:t>
            </w:r>
            <w:r w:rsidR="00524A01">
              <w:t xml:space="preserve">of wastewater </w:t>
            </w:r>
            <w:r w:rsidR="00524A01">
              <w:t>annually (circa 28.9m</w:t>
            </w:r>
            <w:r w:rsidR="00524A01" w:rsidRPr="0082729F">
              <w:rPr>
                <w:vertAlign w:val="superscript"/>
              </w:rPr>
              <w:t>3</w:t>
            </w:r>
            <w:r w:rsidR="00524A01">
              <w:t>/day)</w:t>
            </w:r>
            <w:r w:rsidR="00524A01">
              <w:t xml:space="preserve"> which will be discharged to sewer via the effluent treatment system</w:t>
            </w:r>
            <w:r w:rsidR="00524A01">
              <w:t>, based on</w:t>
            </w:r>
            <w:r w:rsidR="00524A01" w:rsidRPr="0082729F">
              <w:t>:</w:t>
            </w:r>
          </w:p>
          <w:p w14:paraId="16F4C6CF" w14:textId="77777777" w:rsidR="00524A01" w:rsidRDefault="00524A01" w:rsidP="00524A01">
            <w:pPr>
              <w:pStyle w:val="BodyText"/>
              <w:numPr>
                <w:ilvl w:val="0"/>
                <w:numId w:val="38"/>
              </w:numPr>
            </w:pPr>
            <w:r>
              <w:t>Nutella – circa 6,600m</w:t>
            </w:r>
            <w:r w:rsidRPr="00E46FCD">
              <w:rPr>
                <w:vertAlign w:val="superscript"/>
              </w:rPr>
              <w:t>3</w:t>
            </w:r>
            <w:r>
              <w:t xml:space="preserve"> annually (based on 240 days production per year equates to circa 27.5m</w:t>
            </w:r>
            <w:r w:rsidRPr="00E46FCD">
              <w:rPr>
                <w:vertAlign w:val="superscript"/>
              </w:rPr>
              <w:t>3</w:t>
            </w:r>
            <w:r>
              <w:t>/day); and</w:t>
            </w:r>
          </w:p>
          <w:p w14:paraId="477BA567" w14:textId="77777777" w:rsidR="00524A01" w:rsidRDefault="00524A01" w:rsidP="00524A01">
            <w:pPr>
              <w:pStyle w:val="BodyText"/>
              <w:numPr>
                <w:ilvl w:val="0"/>
                <w:numId w:val="38"/>
              </w:numPr>
            </w:pPr>
            <w:r>
              <w:t>FCE - circa</w:t>
            </w:r>
            <w:r w:rsidRPr="00FC0125">
              <w:t xml:space="preserve"> 140</w:t>
            </w:r>
            <w:r>
              <w:t xml:space="preserve"> m</w:t>
            </w:r>
            <w:r w:rsidRPr="00E46FCD">
              <w:rPr>
                <w:vertAlign w:val="superscript"/>
              </w:rPr>
              <w:t>3</w:t>
            </w:r>
            <w:r>
              <w:rPr>
                <w:vertAlign w:val="superscript"/>
              </w:rPr>
              <w:t xml:space="preserve"> </w:t>
            </w:r>
            <w:r>
              <w:t>annually (based on 170 days production per year equates to circa 1.4m</w:t>
            </w:r>
            <w:r w:rsidRPr="00E46FCD">
              <w:rPr>
                <w:vertAlign w:val="superscript"/>
              </w:rPr>
              <w:t>3</w:t>
            </w:r>
            <w:r>
              <w:t>/day).</w:t>
            </w:r>
          </w:p>
          <w:p w14:paraId="6196C9D6" w14:textId="046DA82E" w:rsidR="00524A01" w:rsidRDefault="00524A01" w:rsidP="00524A01">
            <w:pPr>
              <w:pStyle w:val="BodyText"/>
            </w:pPr>
            <w:r>
              <w:t>Currently the Installation is discharging on average 130m</w:t>
            </w:r>
            <w:r w:rsidRPr="0082729F">
              <w:rPr>
                <w:vertAlign w:val="superscript"/>
              </w:rPr>
              <w:t>3</w:t>
            </w:r>
            <w:r>
              <w:t xml:space="preserve">/day. </w:t>
            </w:r>
          </w:p>
          <w:p w14:paraId="23082A69" w14:textId="6DA37706" w:rsidR="00524A01" w:rsidRDefault="00524A01" w:rsidP="00524A01">
            <w:pPr>
              <w:pStyle w:val="BodyText"/>
            </w:pPr>
            <w:r>
              <w:t xml:space="preserve">The volume of treated wastewater </w:t>
            </w:r>
            <w:r>
              <w:t xml:space="preserve">which will be </w:t>
            </w:r>
            <w:r>
              <w:t xml:space="preserve">discharged to sewer via emission point FW1 will not </w:t>
            </w:r>
            <w:r w:rsidRPr="00073A0A">
              <w:t xml:space="preserve">exceed the consented maximum discharge limit of </w:t>
            </w:r>
            <w:r>
              <w:t>350</w:t>
            </w:r>
            <w:r w:rsidRPr="00073A0A">
              <w:t>m</w:t>
            </w:r>
            <w:r w:rsidRPr="0082729F">
              <w:rPr>
                <w:vertAlign w:val="superscript"/>
              </w:rPr>
              <w:t>3</w:t>
            </w:r>
            <w:r w:rsidRPr="00073A0A">
              <w:t>/24-hour period.</w:t>
            </w:r>
          </w:p>
          <w:p w14:paraId="64825258" w14:textId="7C150004" w:rsidR="003F0361" w:rsidRDefault="00205D97">
            <w:r>
              <w:t>Additionally</w:t>
            </w:r>
            <w:r w:rsidR="00524A01">
              <w:t>,</w:t>
            </w:r>
            <w:r>
              <w:t xml:space="preserve"> buffer capacity of the wastewater treatment system is not considered necessary as a result of the  proposed changes.</w:t>
            </w:r>
          </w:p>
        </w:tc>
      </w:tr>
      <w:tr w:rsidR="00E47A89" w14:paraId="1E19B922" w14:textId="77777777" w:rsidTr="00E47A89">
        <w:tc>
          <w:tcPr>
            <w:tcW w:w="1129" w:type="dxa"/>
          </w:tcPr>
          <w:p w14:paraId="3A7B795D" w14:textId="452B2D03" w:rsidR="00E47A89" w:rsidRDefault="00E47A89">
            <w:r>
              <w:lastRenderedPageBreak/>
              <w:t>1</w:t>
            </w:r>
            <w:r w:rsidR="00557CD8">
              <w:t>2</w:t>
            </w:r>
          </w:p>
        </w:tc>
        <w:tc>
          <w:tcPr>
            <w:tcW w:w="4678" w:type="dxa"/>
          </w:tcPr>
          <w:p w14:paraId="2DEBAF1E" w14:textId="36A99E2A" w:rsidR="00E47A89" w:rsidRDefault="00697D27">
            <w:r>
              <w:t>To reduce emissions to water, BAT is to use an appropriate combination of techniques detailed in the BREF.</w:t>
            </w:r>
          </w:p>
        </w:tc>
        <w:tc>
          <w:tcPr>
            <w:tcW w:w="7143" w:type="dxa"/>
          </w:tcPr>
          <w:p w14:paraId="2505B72A" w14:textId="449BCC5D" w:rsidR="00E47A89" w:rsidRDefault="00697D27">
            <w:r>
              <w:t>Refer to BAT 3</w:t>
            </w:r>
            <w:r w:rsidR="006A6D3C">
              <w:t>.</w:t>
            </w:r>
          </w:p>
          <w:p w14:paraId="57A70440" w14:textId="77777777" w:rsidR="00A9240E" w:rsidRDefault="00A9240E"/>
          <w:p w14:paraId="45A9CC91" w14:textId="555DF4AD" w:rsidR="005A6D3D" w:rsidRDefault="00AB26A1">
            <w:r>
              <w:t xml:space="preserve">The BAT AELs for </w:t>
            </w:r>
            <w:r w:rsidR="00610771">
              <w:t xml:space="preserve">the </w:t>
            </w:r>
            <w:r>
              <w:t xml:space="preserve">discharge of direct emissions to </w:t>
            </w:r>
            <w:r w:rsidR="00610771">
              <w:t xml:space="preserve">a </w:t>
            </w:r>
            <w:r>
              <w:t xml:space="preserve">receiving water body do not apply. Only clean uncontaminated surface water runoff is discharged to surface water. The proposed </w:t>
            </w:r>
            <w:r w:rsidR="00113A07">
              <w:t xml:space="preserve">manufacturing activities </w:t>
            </w:r>
            <w:r>
              <w:t xml:space="preserve">do not </w:t>
            </w:r>
            <w:r w:rsidR="001E5894">
              <w:t>make any changes to the discharge of surface water from the Installation.</w:t>
            </w:r>
            <w:r>
              <w:t xml:space="preserve"> </w:t>
            </w:r>
          </w:p>
        </w:tc>
      </w:tr>
      <w:tr w:rsidR="00E47A89" w14:paraId="5D8F1264" w14:textId="77777777" w:rsidTr="00E47A89">
        <w:tc>
          <w:tcPr>
            <w:tcW w:w="1129" w:type="dxa"/>
          </w:tcPr>
          <w:p w14:paraId="361345E6" w14:textId="2C101A41" w:rsidR="00E47A89" w:rsidRDefault="00E47A89">
            <w:r>
              <w:t>1</w:t>
            </w:r>
            <w:r w:rsidR="002D6144">
              <w:t>3</w:t>
            </w:r>
          </w:p>
        </w:tc>
        <w:tc>
          <w:tcPr>
            <w:tcW w:w="4678" w:type="dxa"/>
          </w:tcPr>
          <w:p w14:paraId="1C6D5D73" w14:textId="50955F9A" w:rsidR="00E47A89" w:rsidRDefault="00697D27">
            <w:r>
              <w:t>To prevent or reduce noise, BAT is to set up, implement and regularly review a noise management plan as part of the EMS that includes the elements as detailed in the BREF.</w:t>
            </w:r>
          </w:p>
        </w:tc>
        <w:tc>
          <w:tcPr>
            <w:tcW w:w="7143" w:type="dxa"/>
          </w:tcPr>
          <w:p w14:paraId="2EA66850" w14:textId="0983C59D" w:rsidR="00A114DB" w:rsidRPr="007033FF" w:rsidRDefault="00A114DB">
            <w:r w:rsidRPr="007033FF">
              <w:t>BAT 13 is only applicable to cases where a noise nuisance at sensitive receptors is expected and/or has been substantiated.</w:t>
            </w:r>
          </w:p>
          <w:p w14:paraId="62B2A795" w14:textId="7A56A2F9" w:rsidR="00787616" w:rsidRPr="00FC76CF" w:rsidRDefault="00787616" w:rsidP="00787616">
            <w:r w:rsidRPr="00FC76CF">
              <w:t>The facility</w:t>
            </w:r>
            <w:r>
              <w:t xml:space="preserve"> does not have a history of complaints from nearby residents or businesses, with only 1 complaint being raised several years ago regarding an externally located chiller unit, which was addressed by the installation of an acoustic barrier.</w:t>
            </w:r>
          </w:p>
          <w:p w14:paraId="085E4033" w14:textId="77777777" w:rsidR="005869A9" w:rsidRPr="007033FF" w:rsidRDefault="005869A9"/>
          <w:p w14:paraId="78F81748" w14:textId="4AB13895" w:rsidR="005869A9" w:rsidRPr="001B46FC" w:rsidRDefault="00747C86">
            <w:r w:rsidRPr="007033FF">
              <w:t xml:space="preserve">Results from </w:t>
            </w:r>
            <w:r w:rsidR="005869A9" w:rsidRPr="007033FF">
              <w:t xml:space="preserve">the </w:t>
            </w:r>
            <w:r w:rsidRPr="007033FF">
              <w:t>noise assessment</w:t>
            </w:r>
            <w:r w:rsidR="005869A9" w:rsidRPr="007033FF">
              <w:t xml:space="preserve">, as submitted with this environmental permit variation application, </w:t>
            </w:r>
            <w:r w:rsidR="001B46FC">
              <w:t xml:space="preserve">which focussed on additional HGV </w:t>
            </w:r>
            <w:r w:rsidR="001B46FC" w:rsidRPr="001B46FC">
              <w:t xml:space="preserve">movements as the main potential source of additional noise </w:t>
            </w:r>
            <w:r w:rsidR="005869A9" w:rsidRPr="001B46FC">
              <w:t xml:space="preserve">concluded that the proposed changes will not result in a noise nuisance at identified sensitive noise receptors. </w:t>
            </w:r>
            <w:r w:rsidR="000E559F" w:rsidRPr="001B46FC">
              <w:t xml:space="preserve">The development of a noise management plan </w:t>
            </w:r>
            <w:r w:rsidR="007033FF" w:rsidRPr="001B46FC">
              <w:t>associated with the proposed changes is not considered necessary</w:t>
            </w:r>
            <w:r w:rsidR="00231F1E" w:rsidRPr="001B46FC">
              <w:t>; the EMS will address any requirements with respect to noise.</w:t>
            </w:r>
          </w:p>
          <w:p w14:paraId="6D41094B" w14:textId="77777777" w:rsidR="007033FF" w:rsidRDefault="007033FF">
            <w:pPr>
              <w:rPr>
                <w:highlight w:val="yellow"/>
              </w:rPr>
            </w:pPr>
          </w:p>
          <w:p w14:paraId="6E2EFFC6" w14:textId="77777777" w:rsidR="00975421" w:rsidRDefault="00057CB1">
            <w:r>
              <w:t>The be pr</w:t>
            </w:r>
            <w:r w:rsidR="00C37BA0" w:rsidRPr="00C37BA0">
              <w:t>oduction</w:t>
            </w:r>
            <w:r w:rsidR="00747C86">
              <w:t xml:space="preserve"> activities </w:t>
            </w:r>
            <w:r>
              <w:t xml:space="preserve">will be </w:t>
            </w:r>
            <w:r w:rsidR="00747C86">
              <w:t>undertaken within the</w:t>
            </w:r>
            <w:r>
              <w:t xml:space="preserve"> existing </w:t>
            </w:r>
            <w:r w:rsidR="00747C86">
              <w:t>production buildings</w:t>
            </w:r>
            <w:r>
              <w:t xml:space="preserve"> with the external storage in bulk tanks </w:t>
            </w:r>
            <w:r w:rsidR="00777F55">
              <w:t>o</w:t>
            </w:r>
            <w:r>
              <w:t xml:space="preserve">f </w:t>
            </w:r>
            <w:r w:rsidR="00777F55">
              <w:t>some raw material</w:t>
            </w:r>
            <w:r w:rsidR="00747C86">
              <w:t xml:space="preserve">. </w:t>
            </w:r>
            <w:r w:rsidR="003236E2">
              <w:t xml:space="preserve">New </w:t>
            </w:r>
            <w:r w:rsidR="00747C86">
              <w:t xml:space="preserve">production equipment </w:t>
            </w:r>
            <w:r w:rsidR="003236E2">
              <w:t xml:space="preserve">will be </w:t>
            </w:r>
            <w:r w:rsidR="00747C86">
              <w:t xml:space="preserve">designed </w:t>
            </w:r>
            <w:r w:rsidR="003236E2">
              <w:t xml:space="preserve">in accordance with </w:t>
            </w:r>
            <w:r w:rsidR="00747C86">
              <w:t>European noise standards</w:t>
            </w:r>
            <w:r w:rsidR="003236E2">
              <w:t xml:space="preserve"> with respect to noise</w:t>
            </w:r>
            <w:r w:rsidR="00A1707B">
              <w:t xml:space="preserve"> generation. The new </w:t>
            </w:r>
            <w:r w:rsidR="00747C86">
              <w:t xml:space="preserve">equipment </w:t>
            </w:r>
            <w:r w:rsidR="00A1707B">
              <w:t xml:space="preserve">will be </w:t>
            </w:r>
            <w:r w:rsidR="00747C86">
              <w:t xml:space="preserve">subject to regular preventative maintenance in accordance with the manufacturer’s requirements. </w:t>
            </w:r>
          </w:p>
          <w:p w14:paraId="2AA6D6E6" w14:textId="1166671C" w:rsidR="00E7135C" w:rsidRPr="00E7135C" w:rsidRDefault="00E7135C" w:rsidP="004351A9">
            <w:pPr>
              <w:rPr>
                <w:highlight w:val="yellow"/>
              </w:rPr>
            </w:pPr>
          </w:p>
        </w:tc>
      </w:tr>
      <w:tr w:rsidR="00E47A89" w14:paraId="465FA0B1" w14:textId="77777777" w:rsidTr="00E47A89">
        <w:tc>
          <w:tcPr>
            <w:tcW w:w="1129" w:type="dxa"/>
          </w:tcPr>
          <w:p w14:paraId="319329EA" w14:textId="2A9426DB" w:rsidR="00E47A89" w:rsidRDefault="00E47A89">
            <w:r>
              <w:lastRenderedPageBreak/>
              <w:t>1</w:t>
            </w:r>
            <w:r w:rsidR="002D6144">
              <w:t>4</w:t>
            </w:r>
          </w:p>
        </w:tc>
        <w:tc>
          <w:tcPr>
            <w:tcW w:w="4678" w:type="dxa"/>
          </w:tcPr>
          <w:p w14:paraId="75BBD5C3" w14:textId="28A72E4E" w:rsidR="00E47A89" w:rsidRDefault="00697D27">
            <w:r>
              <w:t>To prevent or reduce noise emissions, BAT is to use one or a combination of the techniques detailed in the BREF.</w:t>
            </w:r>
          </w:p>
        </w:tc>
        <w:tc>
          <w:tcPr>
            <w:tcW w:w="7143" w:type="dxa"/>
          </w:tcPr>
          <w:p w14:paraId="42E67F69" w14:textId="77777777" w:rsidR="00E47A89" w:rsidRPr="00695CF1" w:rsidRDefault="00FC76CF">
            <w:r w:rsidRPr="00695CF1">
              <w:t>Refer to BAT 1</w:t>
            </w:r>
            <w:r w:rsidR="00C530B8" w:rsidRPr="00695CF1">
              <w:t>3</w:t>
            </w:r>
          </w:p>
          <w:p w14:paraId="42049F4A" w14:textId="2C76D115" w:rsidR="00C530B8" w:rsidRPr="00C9446A" w:rsidRDefault="00093696" w:rsidP="00C9446A">
            <w:r>
              <w:t>The proposed new p</w:t>
            </w:r>
            <w:r w:rsidR="00C530B8">
              <w:t xml:space="preserve">roduction activities will be undertaken within the </w:t>
            </w:r>
            <w:r>
              <w:t xml:space="preserve">existing </w:t>
            </w:r>
            <w:r w:rsidR="00C530B8">
              <w:t xml:space="preserve">production buildings. All </w:t>
            </w:r>
            <w:r>
              <w:t xml:space="preserve">proposed </w:t>
            </w:r>
            <w:r w:rsidR="00C530B8">
              <w:t xml:space="preserve">production equipment </w:t>
            </w:r>
            <w:r>
              <w:t>will be</w:t>
            </w:r>
            <w:r w:rsidR="00C530B8">
              <w:t xml:space="preserve"> designed in accordance with European noise standards; the equipment </w:t>
            </w:r>
            <w:r>
              <w:t>will</w:t>
            </w:r>
            <w:r w:rsidR="00C530B8">
              <w:t xml:space="preserve"> subject to regular preventative maintenance in accordance with the manufacturer’s requirements. </w:t>
            </w:r>
          </w:p>
        </w:tc>
      </w:tr>
      <w:tr w:rsidR="00E47A89" w14:paraId="2FA4E869" w14:textId="77777777" w:rsidTr="00E47A89">
        <w:tc>
          <w:tcPr>
            <w:tcW w:w="1129" w:type="dxa"/>
          </w:tcPr>
          <w:p w14:paraId="2DCFC802" w14:textId="66088E2E" w:rsidR="00E47A89" w:rsidRDefault="00E47A89">
            <w:r>
              <w:t>1</w:t>
            </w:r>
            <w:r w:rsidR="002D6144">
              <w:t>5</w:t>
            </w:r>
          </w:p>
        </w:tc>
        <w:tc>
          <w:tcPr>
            <w:tcW w:w="4678" w:type="dxa"/>
          </w:tcPr>
          <w:p w14:paraId="1738D10B" w14:textId="06686BA5" w:rsidR="00E47A89" w:rsidRDefault="00697D27">
            <w:r>
              <w:t>To prevent or reduce odour emissions, BAT is to set up, implement and regularly review an odour management plan as part of the EMS that includes the elements as detailed in the BREF (BAT 14 is only applicable to cases where odour nuisance at sensitive receptors is expected and/or has been substantiated).</w:t>
            </w:r>
          </w:p>
        </w:tc>
        <w:tc>
          <w:tcPr>
            <w:tcW w:w="7143" w:type="dxa"/>
          </w:tcPr>
          <w:p w14:paraId="2EB715A9" w14:textId="3BA8A52C" w:rsidR="00FC76CF" w:rsidRDefault="00FC76CF">
            <w:pPr>
              <w:rPr>
                <w:highlight w:val="yellow"/>
              </w:rPr>
            </w:pPr>
            <w:commentRangeStart w:id="1"/>
            <w:r>
              <w:rPr>
                <w:highlight w:val="yellow"/>
              </w:rPr>
              <w:t>Results from odour assessment….</w:t>
            </w:r>
          </w:p>
          <w:p w14:paraId="1EC1BCD7" w14:textId="3E69ABC2" w:rsidR="00FC76CF" w:rsidRPr="00681B4D" w:rsidRDefault="00FC76CF">
            <w:r w:rsidRPr="00F31D2C">
              <w:rPr>
                <w:highlight w:val="yellow"/>
              </w:rPr>
              <w:t>The proposed activities undertaken a</w:t>
            </w:r>
            <w:r w:rsidR="00F31D2C" w:rsidRPr="00F31D2C">
              <w:rPr>
                <w:highlight w:val="yellow"/>
              </w:rPr>
              <w:t xml:space="preserve">t the facility will not inherently generate significant odours. </w:t>
            </w:r>
            <w:r w:rsidR="00F31D2C" w:rsidRPr="00681B4D">
              <w:t xml:space="preserve">Thorntons </w:t>
            </w:r>
            <w:commentRangeEnd w:id="1"/>
            <w:r w:rsidR="00E30EF8">
              <w:rPr>
                <w:rStyle w:val="CommentReference"/>
                <w:rFonts w:eastAsiaTheme="minorHAnsi" w:cstheme="minorBidi"/>
                <w:lang w:eastAsia="en-US"/>
              </w:rPr>
              <w:commentReference w:id="1"/>
            </w:r>
            <w:r w:rsidR="00F31D2C" w:rsidRPr="00681B4D">
              <w:t>ensures the implementation of good working practices and the correct use and maintenance of plant to minimise potential for odours.</w:t>
            </w:r>
          </w:p>
          <w:p w14:paraId="4DA2DC4D" w14:textId="14F5CE31" w:rsidR="00F31D2C" w:rsidRDefault="00F31D2C">
            <w:r w:rsidRPr="00356A50">
              <w:t>To date odour complaints have not been received by the facility; the EMS will address any requirements with respect to odour.</w:t>
            </w:r>
          </w:p>
          <w:p w14:paraId="79B85514" w14:textId="19CED466" w:rsidR="00FC76CF" w:rsidRDefault="00FC76CF"/>
        </w:tc>
      </w:tr>
      <w:bookmarkEnd w:id="0"/>
    </w:tbl>
    <w:p w14:paraId="19BC565C" w14:textId="77777777" w:rsidR="00824490" w:rsidRDefault="00824490"/>
    <w:p w14:paraId="00E15D4E" w14:textId="77777777" w:rsidR="00C62D06" w:rsidRDefault="00C62D06"/>
    <w:p w14:paraId="059A4D28" w14:textId="77777777" w:rsidR="00C62D06" w:rsidRDefault="00C62D06"/>
    <w:p w14:paraId="7A4928A6" w14:textId="77777777" w:rsidR="00C62D06" w:rsidRDefault="00C62D06"/>
    <w:p w14:paraId="7146E125" w14:textId="77777777" w:rsidR="00C62D06" w:rsidRDefault="00C62D06"/>
    <w:p w14:paraId="552DD4ED" w14:textId="77777777" w:rsidR="00C62D06" w:rsidRDefault="00C62D06"/>
    <w:p w14:paraId="0DE490C8" w14:textId="77777777" w:rsidR="00C62D06" w:rsidRDefault="00C62D06"/>
    <w:p w14:paraId="689FB656" w14:textId="77777777" w:rsidR="00C62D06" w:rsidRDefault="00C62D06"/>
    <w:p w14:paraId="221579F2" w14:textId="77777777" w:rsidR="00C62D06" w:rsidRDefault="00C62D06"/>
    <w:p w14:paraId="25926090" w14:textId="77777777" w:rsidR="00C62D06" w:rsidRDefault="00C62D06"/>
    <w:p w14:paraId="3ECDD85B" w14:textId="77777777" w:rsidR="00C62D06" w:rsidRDefault="00C62D06"/>
    <w:p w14:paraId="51EB319F" w14:textId="77777777" w:rsidR="00C62D06" w:rsidRDefault="00C62D06"/>
    <w:p w14:paraId="70AA0D32" w14:textId="77777777" w:rsidR="00C62D06" w:rsidRDefault="00C62D06"/>
    <w:p w14:paraId="2EF3B331" w14:textId="77777777" w:rsidR="00C62D06" w:rsidRDefault="00C62D06"/>
    <w:p w14:paraId="448DB0C7" w14:textId="77777777" w:rsidR="00C62D06" w:rsidRDefault="00C62D06"/>
    <w:p w14:paraId="06E27231" w14:textId="77777777" w:rsidR="00524A01" w:rsidRDefault="00524A01"/>
    <w:p w14:paraId="0EC338CC" w14:textId="77777777" w:rsidR="00524A01" w:rsidRDefault="00524A01"/>
    <w:tbl>
      <w:tblPr>
        <w:tblStyle w:val="SLROption1"/>
        <w:tblW w:w="0" w:type="auto"/>
        <w:tblLook w:val="04A0" w:firstRow="1" w:lastRow="0" w:firstColumn="1" w:lastColumn="0" w:noHBand="0" w:noVBand="1"/>
      </w:tblPr>
      <w:tblGrid>
        <w:gridCol w:w="916"/>
        <w:gridCol w:w="3176"/>
        <w:gridCol w:w="3576"/>
        <w:gridCol w:w="5282"/>
      </w:tblGrid>
      <w:tr w:rsidR="005E4159" w14:paraId="12A55DDE" w14:textId="77777777" w:rsidTr="005F7DF3">
        <w:trPr>
          <w:cnfStyle w:val="100000000000" w:firstRow="1" w:lastRow="0" w:firstColumn="0" w:lastColumn="0" w:oddVBand="0" w:evenVBand="0" w:oddHBand="0" w:evenHBand="0" w:firstRowFirstColumn="0" w:firstRowLastColumn="0" w:lastRowFirstColumn="0" w:lastRowLastColumn="0"/>
        </w:trPr>
        <w:tc>
          <w:tcPr>
            <w:tcW w:w="12950" w:type="dxa"/>
            <w:gridSpan w:val="4"/>
          </w:tcPr>
          <w:p w14:paraId="6A1DC1EC" w14:textId="3F96CA9E" w:rsidR="005E4159" w:rsidRPr="00E47A89" w:rsidRDefault="005E4159" w:rsidP="00191684">
            <w:pPr>
              <w:jc w:val="left"/>
              <w:rPr>
                <w:b/>
                <w:bCs/>
              </w:rPr>
            </w:pPr>
            <w:r>
              <w:rPr>
                <w:b/>
                <w:bCs/>
              </w:rPr>
              <w:lastRenderedPageBreak/>
              <w:t>Reference Document on Best Available Techniques for Energy Efficiency, February 2009 – Assessment of BAT</w:t>
            </w:r>
          </w:p>
        </w:tc>
      </w:tr>
      <w:tr w:rsidR="005E4159" w14:paraId="3820B169" w14:textId="77777777" w:rsidTr="005E4159">
        <w:tc>
          <w:tcPr>
            <w:tcW w:w="916" w:type="dxa"/>
          </w:tcPr>
          <w:p w14:paraId="6D0ECD09" w14:textId="77777777" w:rsidR="005E4159" w:rsidRPr="00E47A89" w:rsidRDefault="005E4159" w:rsidP="00191684">
            <w:pPr>
              <w:jc w:val="center"/>
              <w:rPr>
                <w:b/>
                <w:bCs/>
              </w:rPr>
            </w:pPr>
            <w:r w:rsidRPr="00E47A89">
              <w:rPr>
                <w:b/>
                <w:bCs/>
              </w:rPr>
              <w:t>BAT Ref.</w:t>
            </w:r>
          </w:p>
        </w:tc>
        <w:tc>
          <w:tcPr>
            <w:tcW w:w="3176" w:type="dxa"/>
          </w:tcPr>
          <w:p w14:paraId="0B0BA38D" w14:textId="2C9995A2" w:rsidR="005E4159" w:rsidRPr="00E47A89" w:rsidRDefault="005E4159" w:rsidP="00191684">
            <w:pPr>
              <w:jc w:val="center"/>
              <w:rPr>
                <w:b/>
                <w:bCs/>
              </w:rPr>
            </w:pPr>
            <w:r>
              <w:rPr>
                <w:b/>
                <w:bCs/>
              </w:rPr>
              <w:t>BAT</w:t>
            </w:r>
          </w:p>
        </w:tc>
        <w:tc>
          <w:tcPr>
            <w:tcW w:w="3576" w:type="dxa"/>
          </w:tcPr>
          <w:p w14:paraId="6BDCC5BB" w14:textId="5AAF1D80" w:rsidR="005E4159" w:rsidRPr="00E47A89" w:rsidRDefault="005E4159" w:rsidP="00191684">
            <w:pPr>
              <w:jc w:val="center"/>
              <w:rPr>
                <w:b/>
                <w:bCs/>
              </w:rPr>
            </w:pPr>
            <w:r w:rsidRPr="00E47A89">
              <w:rPr>
                <w:b/>
                <w:bCs/>
              </w:rPr>
              <w:t>Indicative BAT Requirement</w:t>
            </w:r>
          </w:p>
        </w:tc>
        <w:tc>
          <w:tcPr>
            <w:tcW w:w="5282" w:type="dxa"/>
          </w:tcPr>
          <w:p w14:paraId="0F9A93B1" w14:textId="77777777" w:rsidR="005E4159" w:rsidRPr="00E47A89" w:rsidRDefault="005E4159" w:rsidP="00191684">
            <w:pPr>
              <w:jc w:val="center"/>
              <w:rPr>
                <w:b/>
                <w:bCs/>
              </w:rPr>
            </w:pPr>
            <w:r w:rsidRPr="00E47A89">
              <w:rPr>
                <w:b/>
                <w:bCs/>
              </w:rPr>
              <w:t>Compliance Level</w:t>
            </w:r>
          </w:p>
        </w:tc>
      </w:tr>
      <w:tr w:rsidR="001B1C21" w14:paraId="7782663A" w14:textId="77777777" w:rsidTr="005E4159">
        <w:tc>
          <w:tcPr>
            <w:tcW w:w="916" w:type="dxa"/>
          </w:tcPr>
          <w:p w14:paraId="5942E741" w14:textId="77777777" w:rsidR="001B1C21" w:rsidRDefault="001B1C21" w:rsidP="00191684">
            <w:r>
              <w:t>1</w:t>
            </w:r>
          </w:p>
        </w:tc>
        <w:tc>
          <w:tcPr>
            <w:tcW w:w="3176" w:type="dxa"/>
            <w:vMerge w:val="restart"/>
          </w:tcPr>
          <w:p w14:paraId="5BF6689D" w14:textId="6FCE2ADF" w:rsidR="001B1C21" w:rsidRPr="001B1C21" w:rsidRDefault="001B1C21" w:rsidP="00191684">
            <w:pPr>
              <w:rPr>
                <w:b/>
                <w:bCs/>
              </w:rPr>
            </w:pPr>
            <w:r w:rsidRPr="001B1C21">
              <w:rPr>
                <w:b/>
                <w:bCs/>
              </w:rPr>
              <w:t>Energy management System</w:t>
            </w:r>
          </w:p>
        </w:tc>
        <w:tc>
          <w:tcPr>
            <w:tcW w:w="3576" w:type="dxa"/>
            <w:vMerge w:val="restart"/>
          </w:tcPr>
          <w:p w14:paraId="05B20095" w14:textId="77777777" w:rsidR="001B1C21" w:rsidRDefault="001B1C21" w:rsidP="00191684">
            <w:r>
              <w:t>BAT is to implement an Energy Management System.</w:t>
            </w:r>
          </w:p>
          <w:p w14:paraId="11F9F9AB" w14:textId="77777777" w:rsidR="001B1C21" w:rsidRDefault="001B1C21" w:rsidP="00191684"/>
          <w:p w14:paraId="1A3EDE76" w14:textId="77777777" w:rsidR="001B1C21" w:rsidRDefault="001B1C21" w:rsidP="00191684"/>
          <w:p w14:paraId="22DFFC61" w14:textId="77777777" w:rsidR="001B1C21" w:rsidRDefault="001B1C21" w:rsidP="00191684"/>
          <w:p w14:paraId="76AE87D8" w14:textId="78E92291" w:rsidR="001B1C21" w:rsidRDefault="001B1C21" w:rsidP="00191684">
            <w:r>
              <w:t>Continuously minimise the environmental impact of an installation by planning actions and investment on an integrated basis… considering the cost benefits and cross media effects.</w:t>
            </w:r>
          </w:p>
        </w:tc>
        <w:tc>
          <w:tcPr>
            <w:tcW w:w="5282" w:type="dxa"/>
          </w:tcPr>
          <w:p w14:paraId="209E6481" w14:textId="47818EED" w:rsidR="001B1C21" w:rsidRDefault="001B1C21" w:rsidP="00A83AF1">
            <w:pPr>
              <w:jc w:val="both"/>
            </w:pPr>
            <w:r>
              <w:t>The Installation has an EnMS certified to the ISO 50001 standard. This was re-certified in June 2022. The Environmental and Energy Manager has received all necessary training to deliver the standard.</w:t>
            </w:r>
          </w:p>
        </w:tc>
      </w:tr>
      <w:tr w:rsidR="001B1C21" w14:paraId="13BC7FDF" w14:textId="77777777" w:rsidTr="005E4159">
        <w:tc>
          <w:tcPr>
            <w:tcW w:w="916" w:type="dxa"/>
          </w:tcPr>
          <w:p w14:paraId="6098B634" w14:textId="19150184" w:rsidR="001B1C21" w:rsidRDefault="001B1C21" w:rsidP="00191684">
            <w:r>
              <w:t>2</w:t>
            </w:r>
          </w:p>
        </w:tc>
        <w:tc>
          <w:tcPr>
            <w:tcW w:w="3176" w:type="dxa"/>
            <w:vMerge/>
          </w:tcPr>
          <w:p w14:paraId="154C6665" w14:textId="77777777" w:rsidR="001B1C21" w:rsidRDefault="001B1C21" w:rsidP="00191684"/>
        </w:tc>
        <w:tc>
          <w:tcPr>
            <w:tcW w:w="3576" w:type="dxa"/>
            <w:vMerge/>
          </w:tcPr>
          <w:p w14:paraId="5D92E1E6" w14:textId="225A8521" w:rsidR="001B1C21" w:rsidRDefault="001B1C21" w:rsidP="00191684"/>
        </w:tc>
        <w:tc>
          <w:tcPr>
            <w:tcW w:w="5282" w:type="dxa"/>
          </w:tcPr>
          <w:p w14:paraId="4505C3ED" w14:textId="24F0BA4C" w:rsidR="001B1C21" w:rsidRPr="00911DA0" w:rsidRDefault="001B1C21" w:rsidP="00A83AF1">
            <w:pPr>
              <w:jc w:val="both"/>
            </w:pPr>
            <w:r w:rsidRPr="00911DA0">
              <w:t xml:space="preserve">Budget guidelines for energy and environment are fulfilled on an annual basis, including a full capex plan for improvements. </w:t>
            </w:r>
          </w:p>
          <w:p w14:paraId="7250759A" w14:textId="1F4FC4E6" w:rsidR="001B1C21" w:rsidRPr="00911DA0" w:rsidRDefault="001B1C21" w:rsidP="00A83AF1">
            <w:pPr>
              <w:jc w:val="both"/>
            </w:pPr>
            <w:r w:rsidRPr="00911DA0">
              <w:t>Thorntons has in place an energy efficiency strategy for utilities and plant equipment and provides training on energy and environment across site to support a behavioural campaign.</w:t>
            </w:r>
          </w:p>
        </w:tc>
      </w:tr>
      <w:tr w:rsidR="001B1C21" w14:paraId="5B7C8F1F" w14:textId="77777777" w:rsidTr="005E4159">
        <w:tc>
          <w:tcPr>
            <w:tcW w:w="916" w:type="dxa"/>
          </w:tcPr>
          <w:p w14:paraId="41824948" w14:textId="05E1D7B4" w:rsidR="001B1C21" w:rsidRDefault="001B1C21" w:rsidP="00191684">
            <w:r>
              <w:t>3</w:t>
            </w:r>
          </w:p>
        </w:tc>
        <w:tc>
          <w:tcPr>
            <w:tcW w:w="3176" w:type="dxa"/>
            <w:vMerge/>
          </w:tcPr>
          <w:p w14:paraId="50F04F46" w14:textId="77777777" w:rsidR="001B1C21" w:rsidRDefault="001B1C21" w:rsidP="00191684"/>
        </w:tc>
        <w:tc>
          <w:tcPr>
            <w:tcW w:w="3576" w:type="dxa"/>
          </w:tcPr>
          <w:p w14:paraId="3E421CA2" w14:textId="15BC5955" w:rsidR="001B1C21" w:rsidRDefault="001B1C21" w:rsidP="00191684">
            <w:r>
              <w:t>Identify aspects of an installation that influence energy efficiency by carrying out an audit.</w:t>
            </w:r>
          </w:p>
        </w:tc>
        <w:tc>
          <w:tcPr>
            <w:tcW w:w="5282" w:type="dxa"/>
          </w:tcPr>
          <w:p w14:paraId="0DE9C022" w14:textId="4EE87D5B" w:rsidR="001B1C21" w:rsidRDefault="001B1C21" w:rsidP="00191684">
            <w:r>
              <w:t>In accordance with the EnMS, energy audits include these aspects.</w:t>
            </w:r>
          </w:p>
        </w:tc>
      </w:tr>
      <w:tr w:rsidR="001B1C21" w14:paraId="5569C703" w14:textId="77777777" w:rsidTr="005E4159">
        <w:tc>
          <w:tcPr>
            <w:tcW w:w="916" w:type="dxa"/>
          </w:tcPr>
          <w:p w14:paraId="548B8FFF" w14:textId="2A7A3D2F" w:rsidR="001B1C21" w:rsidRDefault="001B1C21" w:rsidP="00191684">
            <w:r>
              <w:t>4</w:t>
            </w:r>
          </w:p>
        </w:tc>
        <w:tc>
          <w:tcPr>
            <w:tcW w:w="3176" w:type="dxa"/>
            <w:vMerge/>
          </w:tcPr>
          <w:p w14:paraId="535FB503" w14:textId="77777777" w:rsidR="001B1C21" w:rsidRDefault="001B1C21" w:rsidP="00191684"/>
        </w:tc>
        <w:tc>
          <w:tcPr>
            <w:tcW w:w="3576" w:type="dxa"/>
          </w:tcPr>
          <w:p w14:paraId="11A430A2" w14:textId="77777777" w:rsidR="001B1C21" w:rsidRDefault="001B1C21" w:rsidP="00191684">
            <w:r>
              <w:t>When carrying out and audit, ensure that the audit identifies the following aspects:</w:t>
            </w:r>
          </w:p>
          <w:p w14:paraId="3B8C6097" w14:textId="77777777" w:rsidR="001B1C21" w:rsidRDefault="001B1C21" w:rsidP="0098448D">
            <w:pPr>
              <w:pStyle w:val="ListParagraph"/>
              <w:numPr>
                <w:ilvl w:val="0"/>
                <w:numId w:val="30"/>
              </w:numPr>
            </w:pPr>
            <w:r>
              <w:t>Energy use and its component systems and processes;</w:t>
            </w:r>
          </w:p>
          <w:p w14:paraId="2BFB4053" w14:textId="77777777" w:rsidR="001B1C21" w:rsidRDefault="001B1C21" w:rsidP="0098448D">
            <w:pPr>
              <w:pStyle w:val="ListParagraph"/>
              <w:numPr>
                <w:ilvl w:val="0"/>
                <w:numId w:val="30"/>
              </w:numPr>
            </w:pPr>
            <w:r>
              <w:t>Energy using equipment and type and quantity of energy used in the installation;</w:t>
            </w:r>
          </w:p>
          <w:p w14:paraId="4B097C69" w14:textId="77777777" w:rsidR="001B1C21" w:rsidRDefault="001B1C21" w:rsidP="0098448D">
            <w:pPr>
              <w:pStyle w:val="ListParagraph"/>
              <w:numPr>
                <w:ilvl w:val="0"/>
                <w:numId w:val="30"/>
              </w:numPr>
            </w:pPr>
            <w:r>
              <w:t>Possibilities to minimise energy use; and</w:t>
            </w:r>
          </w:p>
          <w:p w14:paraId="09200D85" w14:textId="56328433" w:rsidR="001B1C21" w:rsidRPr="0098448D" w:rsidRDefault="001B1C21" w:rsidP="0098448D">
            <w:pPr>
              <w:pStyle w:val="ListParagraph"/>
              <w:numPr>
                <w:ilvl w:val="0"/>
                <w:numId w:val="30"/>
              </w:numPr>
            </w:pPr>
            <w:r>
              <w:t>Possibilities to use alternative sources or use of energy that is more efficient.</w:t>
            </w:r>
          </w:p>
        </w:tc>
        <w:tc>
          <w:tcPr>
            <w:tcW w:w="5282" w:type="dxa"/>
          </w:tcPr>
          <w:p w14:paraId="2DB35FAA" w14:textId="6A4473AE" w:rsidR="001B1C21" w:rsidRDefault="001B1C21" w:rsidP="00191684">
            <w:r>
              <w:t>In accordance with the EnMS, energy audits include these aspects.</w:t>
            </w:r>
          </w:p>
        </w:tc>
      </w:tr>
      <w:tr w:rsidR="001B1C21" w14:paraId="060513DC" w14:textId="77777777" w:rsidTr="005E4159">
        <w:tc>
          <w:tcPr>
            <w:tcW w:w="916" w:type="dxa"/>
          </w:tcPr>
          <w:p w14:paraId="56049827" w14:textId="5351266B" w:rsidR="001B1C21" w:rsidRDefault="001B1C21" w:rsidP="00191684">
            <w:r>
              <w:t>5</w:t>
            </w:r>
          </w:p>
        </w:tc>
        <w:tc>
          <w:tcPr>
            <w:tcW w:w="3176" w:type="dxa"/>
            <w:vMerge/>
          </w:tcPr>
          <w:p w14:paraId="11BCF904" w14:textId="77777777" w:rsidR="001B1C21" w:rsidRDefault="001B1C21" w:rsidP="00191684"/>
        </w:tc>
        <w:tc>
          <w:tcPr>
            <w:tcW w:w="3576" w:type="dxa"/>
          </w:tcPr>
          <w:p w14:paraId="094DF6C0" w14:textId="2CA7BA48" w:rsidR="001B1C21" w:rsidRDefault="001B1C21" w:rsidP="00191684">
            <w:r>
              <w:t>Use tools or methodologies to assist with identifying and quantifying energy optimisation.</w:t>
            </w:r>
          </w:p>
        </w:tc>
        <w:tc>
          <w:tcPr>
            <w:tcW w:w="5282" w:type="dxa"/>
          </w:tcPr>
          <w:p w14:paraId="0EFFCA6B" w14:textId="34050CDA" w:rsidR="001B1C21" w:rsidRDefault="001B1C21" w:rsidP="00191684">
            <w:r>
              <w:t>Group Energy Management procedures defines the tools. A copy of this procedure can be reviewed at the Thornton’s facility on request.</w:t>
            </w:r>
          </w:p>
        </w:tc>
      </w:tr>
      <w:tr w:rsidR="001B1C21" w14:paraId="4BDF3950" w14:textId="77777777" w:rsidTr="005E4159">
        <w:tc>
          <w:tcPr>
            <w:tcW w:w="916" w:type="dxa"/>
          </w:tcPr>
          <w:p w14:paraId="0BD7A01D" w14:textId="6BD59533" w:rsidR="001B1C21" w:rsidRDefault="001B1C21" w:rsidP="00191684">
            <w:r>
              <w:t>6</w:t>
            </w:r>
          </w:p>
        </w:tc>
        <w:tc>
          <w:tcPr>
            <w:tcW w:w="3176" w:type="dxa"/>
            <w:vMerge/>
          </w:tcPr>
          <w:p w14:paraId="21B80B2B" w14:textId="77777777" w:rsidR="001B1C21" w:rsidRDefault="001B1C21" w:rsidP="00191684"/>
        </w:tc>
        <w:tc>
          <w:tcPr>
            <w:tcW w:w="3576" w:type="dxa"/>
          </w:tcPr>
          <w:p w14:paraId="6A262D0F" w14:textId="5643DE05" w:rsidR="001B1C21" w:rsidRDefault="001B1C21" w:rsidP="00191684">
            <w:r>
              <w:t>Identify opportunities to optimise energy recovery…</w:t>
            </w:r>
          </w:p>
        </w:tc>
        <w:tc>
          <w:tcPr>
            <w:tcW w:w="5282" w:type="dxa"/>
          </w:tcPr>
          <w:p w14:paraId="53F3D27F" w14:textId="58E862F4" w:rsidR="001B1C21" w:rsidRDefault="001B1C21" w:rsidP="00191684">
            <w:r>
              <w:t>In accordance with the EnMS, energy audits include the consideration of opportunities to optimise energy recovery.</w:t>
            </w:r>
          </w:p>
        </w:tc>
      </w:tr>
      <w:tr w:rsidR="001B1C21" w14:paraId="644E8B7B" w14:textId="77777777" w:rsidTr="005E4159">
        <w:tc>
          <w:tcPr>
            <w:tcW w:w="916" w:type="dxa"/>
          </w:tcPr>
          <w:p w14:paraId="4DA69079" w14:textId="3C956BD5" w:rsidR="001B1C21" w:rsidRDefault="001B1C21" w:rsidP="00191684">
            <w:r>
              <w:t>7</w:t>
            </w:r>
          </w:p>
        </w:tc>
        <w:tc>
          <w:tcPr>
            <w:tcW w:w="3176" w:type="dxa"/>
            <w:vMerge/>
          </w:tcPr>
          <w:p w14:paraId="595BCB25" w14:textId="77777777" w:rsidR="001B1C21" w:rsidRDefault="001B1C21" w:rsidP="00191684"/>
        </w:tc>
        <w:tc>
          <w:tcPr>
            <w:tcW w:w="3576" w:type="dxa"/>
          </w:tcPr>
          <w:p w14:paraId="0A0146B4" w14:textId="14EA641C" w:rsidR="001B1C21" w:rsidRDefault="001B1C21" w:rsidP="00191684">
            <w:r>
              <w:t>Optimise energy efficiency by taking a systems approach to energy management.</w:t>
            </w:r>
          </w:p>
        </w:tc>
        <w:tc>
          <w:tcPr>
            <w:tcW w:w="5282" w:type="dxa"/>
          </w:tcPr>
          <w:p w14:paraId="6E022B93" w14:textId="3C2EAF61" w:rsidR="001B1C21" w:rsidRDefault="001B1C21" w:rsidP="00191684">
            <w:r>
              <w:t>Refer to BAT 1.</w:t>
            </w:r>
          </w:p>
        </w:tc>
      </w:tr>
      <w:tr w:rsidR="001B1C21" w14:paraId="764E74DD" w14:textId="77777777" w:rsidTr="005E4159">
        <w:tc>
          <w:tcPr>
            <w:tcW w:w="916" w:type="dxa"/>
          </w:tcPr>
          <w:p w14:paraId="3449C8DF" w14:textId="660AE152" w:rsidR="001B1C21" w:rsidRDefault="001B1C21" w:rsidP="00191684">
            <w:r>
              <w:t>8</w:t>
            </w:r>
          </w:p>
        </w:tc>
        <w:tc>
          <w:tcPr>
            <w:tcW w:w="3176" w:type="dxa"/>
            <w:vMerge/>
          </w:tcPr>
          <w:p w14:paraId="12D7803D" w14:textId="77777777" w:rsidR="001B1C21" w:rsidRDefault="001B1C21" w:rsidP="00191684"/>
        </w:tc>
        <w:tc>
          <w:tcPr>
            <w:tcW w:w="3576" w:type="dxa"/>
          </w:tcPr>
          <w:p w14:paraId="5090AAAF" w14:textId="77777777" w:rsidR="001B1C21" w:rsidRDefault="001B1C21" w:rsidP="00191684">
            <w:r>
              <w:t>Establish energy efficiency indicators by:</w:t>
            </w:r>
          </w:p>
          <w:p w14:paraId="4038A467" w14:textId="77777777" w:rsidR="001B1C21" w:rsidRDefault="001B1C21" w:rsidP="00E61667">
            <w:pPr>
              <w:pStyle w:val="ListParagraph"/>
              <w:numPr>
                <w:ilvl w:val="0"/>
                <w:numId w:val="31"/>
              </w:numPr>
            </w:pPr>
            <w:r w:rsidRPr="00E61667">
              <w:lastRenderedPageBreak/>
              <w:t>identifying suitable energy efficiency indicators for the installation, and where necessary individual processes, systems, units and measure change over time</w:t>
            </w:r>
            <w:r>
              <w:t>;</w:t>
            </w:r>
          </w:p>
          <w:p w14:paraId="33F3000B" w14:textId="77777777" w:rsidR="001B1C21" w:rsidRDefault="001B1C21" w:rsidP="00E61667">
            <w:pPr>
              <w:pStyle w:val="ListParagraph"/>
              <w:numPr>
                <w:ilvl w:val="0"/>
                <w:numId w:val="31"/>
              </w:numPr>
            </w:pPr>
            <w:r w:rsidRPr="00E61667">
              <w:t>Identifying and recording appropriate boundaries associated with the indicators</w:t>
            </w:r>
          </w:p>
          <w:p w14:paraId="0DABEF07" w14:textId="4C7BB015" w:rsidR="001B1C21" w:rsidRPr="00E61667" w:rsidRDefault="001B1C21" w:rsidP="00E61667">
            <w:pPr>
              <w:pStyle w:val="ListParagraph"/>
              <w:numPr>
                <w:ilvl w:val="0"/>
                <w:numId w:val="31"/>
              </w:numPr>
            </w:pPr>
            <w:r w:rsidRPr="00E61667">
              <w:t>Identifying and recording factors that can cause variance in energy efficiency of the process, system, units.</w:t>
            </w:r>
          </w:p>
        </w:tc>
        <w:tc>
          <w:tcPr>
            <w:tcW w:w="5282" w:type="dxa"/>
          </w:tcPr>
          <w:p w14:paraId="60EFC586" w14:textId="25BEAC24" w:rsidR="001B1C21" w:rsidRPr="0057531A" w:rsidRDefault="001B1C21" w:rsidP="00191684">
            <w:r w:rsidRPr="0057531A">
              <w:lastRenderedPageBreak/>
              <w:t xml:space="preserve">The plant has energy efficiency KPIs in place. </w:t>
            </w:r>
          </w:p>
          <w:p w14:paraId="17FD951F" w14:textId="1DEB79F7" w:rsidR="001B1C21" w:rsidRPr="0057531A" w:rsidRDefault="001B1C21" w:rsidP="00161F63">
            <w:r w:rsidRPr="0057531A">
              <w:lastRenderedPageBreak/>
              <w:t>The Group Energy Management procedure sets out and defines methodologies for utilities monitoring.</w:t>
            </w:r>
          </w:p>
        </w:tc>
      </w:tr>
      <w:tr w:rsidR="001B1C21" w14:paraId="56F077E7" w14:textId="77777777" w:rsidTr="005E4159">
        <w:tc>
          <w:tcPr>
            <w:tcW w:w="916" w:type="dxa"/>
          </w:tcPr>
          <w:p w14:paraId="3AE641BD" w14:textId="34EBA935" w:rsidR="001B1C21" w:rsidRDefault="001B1C21" w:rsidP="00191684">
            <w:r>
              <w:lastRenderedPageBreak/>
              <w:t>9</w:t>
            </w:r>
          </w:p>
        </w:tc>
        <w:tc>
          <w:tcPr>
            <w:tcW w:w="3176" w:type="dxa"/>
            <w:vMerge/>
          </w:tcPr>
          <w:p w14:paraId="17527BA1" w14:textId="77777777" w:rsidR="001B1C21" w:rsidRDefault="001B1C21" w:rsidP="00191684"/>
        </w:tc>
        <w:tc>
          <w:tcPr>
            <w:tcW w:w="3576" w:type="dxa"/>
          </w:tcPr>
          <w:p w14:paraId="2E74C874" w14:textId="2A093546" w:rsidR="001B1C21" w:rsidRDefault="001B1C21" w:rsidP="00191684">
            <w:r>
              <w:t>BAT is to carry out… comparisons with sector, national or regional benchmarks, where validated data is available.</w:t>
            </w:r>
          </w:p>
        </w:tc>
        <w:tc>
          <w:tcPr>
            <w:tcW w:w="5282" w:type="dxa"/>
          </w:tcPr>
          <w:p w14:paraId="513AC6FB" w14:textId="2BF1DB1E" w:rsidR="001B1C21" w:rsidRPr="00432EB4" w:rsidRDefault="001B1C21" w:rsidP="00191684">
            <w:pPr>
              <w:rPr>
                <w:highlight w:val="yellow"/>
              </w:rPr>
            </w:pPr>
            <w:r w:rsidRPr="0057531A">
              <w:t>A monthly report is submitted to Group which allows benchmarking across all of the Ferrero plants.</w:t>
            </w:r>
          </w:p>
        </w:tc>
      </w:tr>
      <w:tr w:rsidR="005E4159" w14:paraId="0D503396" w14:textId="77777777" w:rsidTr="005E4159">
        <w:tc>
          <w:tcPr>
            <w:tcW w:w="916" w:type="dxa"/>
          </w:tcPr>
          <w:p w14:paraId="6234C842" w14:textId="70FB7E01" w:rsidR="005E4159" w:rsidRDefault="00432EB4" w:rsidP="00191684">
            <w:r>
              <w:t>10</w:t>
            </w:r>
          </w:p>
        </w:tc>
        <w:tc>
          <w:tcPr>
            <w:tcW w:w="3176" w:type="dxa"/>
          </w:tcPr>
          <w:p w14:paraId="679B993B" w14:textId="115BB313" w:rsidR="005E4159" w:rsidRDefault="001B1C21" w:rsidP="00191684">
            <w:r w:rsidRPr="001B1C21">
              <w:rPr>
                <w:b/>
                <w:bCs/>
              </w:rPr>
              <w:t>Energy</w:t>
            </w:r>
            <w:r>
              <w:t xml:space="preserve"> </w:t>
            </w:r>
            <w:r w:rsidRPr="001B1C21">
              <w:rPr>
                <w:b/>
                <w:bCs/>
              </w:rPr>
              <w:t>efficient design</w:t>
            </w:r>
            <w:r w:rsidR="00D4504A">
              <w:rPr>
                <w:b/>
                <w:bCs/>
              </w:rPr>
              <w:t xml:space="preserve"> (EED)</w:t>
            </w:r>
          </w:p>
        </w:tc>
        <w:tc>
          <w:tcPr>
            <w:tcW w:w="3576" w:type="dxa"/>
          </w:tcPr>
          <w:p w14:paraId="4F314EEC" w14:textId="77777777" w:rsidR="00432EB4" w:rsidRDefault="00432EB4" w:rsidP="00432EB4">
            <w:pPr>
              <w:tabs>
                <w:tab w:val="left" w:pos="180"/>
              </w:tabs>
            </w:pPr>
            <w:r>
              <w:t>Optimise energy efficiency when planning a new installation, unit or system or significant upgrade by considering:</w:t>
            </w:r>
          </w:p>
          <w:p w14:paraId="31AD94C5" w14:textId="3D69F21F" w:rsidR="00432EB4" w:rsidRPr="00432EB4" w:rsidRDefault="00432EB4" w:rsidP="00432EB4">
            <w:pPr>
              <w:pStyle w:val="ListParagraph"/>
              <w:numPr>
                <w:ilvl w:val="0"/>
                <w:numId w:val="32"/>
              </w:numPr>
              <w:tabs>
                <w:tab w:val="left" w:pos="180"/>
              </w:tabs>
            </w:pPr>
            <w:r w:rsidRPr="00432EB4">
              <w:t>Initiating EED at early design stage…</w:t>
            </w:r>
          </w:p>
          <w:p w14:paraId="6B3105A8" w14:textId="2CFE9369" w:rsidR="00432EB4" w:rsidRPr="00432EB4" w:rsidRDefault="00432EB4" w:rsidP="00432EB4">
            <w:pPr>
              <w:pStyle w:val="ListParagraph"/>
              <w:numPr>
                <w:ilvl w:val="0"/>
                <w:numId w:val="32"/>
              </w:numPr>
              <w:tabs>
                <w:tab w:val="left" w:pos="180"/>
              </w:tabs>
            </w:pPr>
            <w:r w:rsidRPr="00432EB4">
              <w:t>Development/selection of energy efficient technologies</w:t>
            </w:r>
          </w:p>
          <w:p w14:paraId="52B2F1CB" w14:textId="56F5C11F" w:rsidR="00432EB4" w:rsidRPr="00432EB4" w:rsidRDefault="00432EB4" w:rsidP="00432EB4">
            <w:pPr>
              <w:pStyle w:val="ListParagraph"/>
              <w:numPr>
                <w:ilvl w:val="0"/>
                <w:numId w:val="32"/>
              </w:numPr>
              <w:tabs>
                <w:tab w:val="left" w:pos="180"/>
              </w:tabs>
            </w:pPr>
            <w:r w:rsidRPr="00432EB4">
              <w:t>EED should be carried out by an energy expert</w:t>
            </w:r>
          </w:p>
          <w:p w14:paraId="1DF38909" w14:textId="247A53F9" w:rsidR="005E4159" w:rsidRPr="00432EB4" w:rsidRDefault="00432EB4" w:rsidP="00432EB4">
            <w:pPr>
              <w:pStyle w:val="ListParagraph"/>
              <w:numPr>
                <w:ilvl w:val="0"/>
                <w:numId w:val="32"/>
              </w:numPr>
              <w:tabs>
                <w:tab w:val="left" w:pos="180"/>
              </w:tabs>
            </w:pPr>
            <w:r w:rsidRPr="00432EB4">
              <w:t>Initial mapping of energy consumption should also be addressed which parties in the project organisations influence the future energy consumption, and should optimise the energy efficiency design of the future plant.</w:t>
            </w:r>
          </w:p>
        </w:tc>
        <w:tc>
          <w:tcPr>
            <w:tcW w:w="5282" w:type="dxa"/>
          </w:tcPr>
          <w:p w14:paraId="3CD57AC8" w14:textId="77777777" w:rsidR="00896BE4" w:rsidRPr="00896BE4" w:rsidRDefault="00432EB4" w:rsidP="00191684">
            <w:r w:rsidRPr="00896BE4">
              <w:t xml:space="preserve">Energy efficiency </w:t>
            </w:r>
            <w:r w:rsidR="0057531A" w:rsidRPr="00896BE4">
              <w:t xml:space="preserve">has been </w:t>
            </w:r>
            <w:r w:rsidRPr="00896BE4">
              <w:t xml:space="preserve">considered at the beginning of </w:t>
            </w:r>
            <w:r w:rsidR="0057531A" w:rsidRPr="00896BE4">
              <w:t xml:space="preserve">the Nutella and FCE manufacturing </w:t>
            </w:r>
            <w:r w:rsidRPr="00896BE4">
              <w:t>projects through the implementation of the internal procedure ‘Energy Aspects in Technical Projects’.</w:t>
            </w:r>
            <w:r w:rsidR="00CE41F6" w:rsidRPr="00896BE4">
              <w:t xml:space="preserve"> </w:t>
            </w:r>
          </w:p>
          <w:p w14:paraId="22DCD7D1" w14:textId="558A7C75" w:rsidR="005E4159" w:rsidRDefault="00896BE4" w:rsidP="00191684">
            <w:r w:rsidRPr="00896BE4">
              <w:t>A</w:t>
            </w:r>
            <w:r w:rsidR="00CE41F6" w:rsidRPr="00896BE4">
              <w:t>ll new capex projects must be signed off by the Environment and Energy, Quality, H&amp;S and Production Managers and all projects go through an environmental and energy risk assessment procedure.</w:t>
            </w:r>
          </w:p>
        </w:tc>
      </w:tr>
      <w:tr w:rsidR="005E4159" w14:paraId="44FF9240" w14:textId="77777777" w:rsidTr="005E4159">
        <w:tc>
          <w:tcPr>
            <w:tcW w:w="916" w:type="dxa"/>
          </w:tcPr>
          <w:p w14:paraId="58D7BFFB" w14:textId="63259D41" w:rsidR="005E4159" w:rsidRDefault="00CE41F6" w:rsidP="00191684">
            <w:r>
              <w:t>11</w:t>
            </w:r>
          </w:p>
        </w:tc>
        <w:tc>
          <w:tcPr>
            <w:tcW w:w="3176" w:type="dxa"/>
          </w:tcPr>
          <w:p w14:paraId="21422FCF" w14:textId="77777777" w:rsidR="005E4159" w:rsidRDefault="005E4159" w:rsidP="00191684"/>
          <w:p w14:paraId="0B3EF305" w14:textId="083C66C7" w:rsidR="00D4504A" w:rsidRPr="00D4504A" w:rsidRDefault="00D4504A" w:rsidP="00D4504A">
            <w:pPr>
              <w:rPr>
                <w:b/>
                <w:bCs/>
              </w:rPr>
            </w:pPr>
            <w:r>
              <w:rPr>
                <w:b/>
                <w:bCs/>
              </w:rPr>
              <w:t>Increased process integration</w:t>
            </w:r>
          </w:p>
        </w:tc>
        <w:tc>
          <w:tcPr>
            <w:tcW w:w="3576" w:type="dxa"/>
          </w:tcPr>
          <w:p w14:paraId="67ECECC1" w14:textId="03763F49" w:rsidR="005E4159" w:rsidRDefault="00CE41F6" w:rsidP="00191684">
            <w:r w:rsidRPr="00CE41F6">
              <w:t>Seek to optimise the use of energy between more than one process or system with the installation or with a third party</w:t>
            </w:r>
            <w:r w:rsidR="00865960">
              <w:t>.</w:t>
            </w:r>
          </w:p>
        </w:tc>
        <w:tc>
          <w:tcPr>
            <w:tcW w:w="5282" w:type="dxa"/>
          </w:tcPr>
          <w:p w14:paraId="5B945BAE" w14:textId="77777777" w:rsidR="006D5C46" w:rsidRDefault="00665469" w:rsidP="00191684">
            <w:r>
              <w:t xml:space="preserve">The design of the new production activities does include the consideration the </w:t>
            </w:r>
            <w:r w:rsidR="00C473C7" w:rsidRPr="00CE41F6">
              <w:t>optimis</w:t>
            </w:r>
            <w:r w:rsidR="000C49DD">
              <w:t>ation of</w:t>
            </w:r>
            <w:r w:rsidR="00C473C7" w:rsidRPr="00CE41F6">
              <w:t xml:space="preserve"> use of energy between more than one process</w:t>
            </w:r>
            <w:r w:rsidR="000C49DD">
              <w:t xml:space="preserve">. </w:t>
            </w:r>
          </w:p>
          <w:p w14:paraId="07438986" w14:textId="1BEFDA3F" w:rsidR="00865960" w:rsidRDefault="006D5C46" w:rsidP="00191684">
            <w:r>
              <w:t>The optimisation with a third party will not be possible.</w:t>
            </w:r>
          </w:p>
        </w:tc>
      </w:tr>
      <w:tr w:rsidR="005E4159" w14:paraId="3CE22557" w14:textId="77777777" w:rsidTr="005E4159">
        <w:tc>
          <w:tcPr>
            <w:tcW w:w="916" w:type="dxa"/>
          </w:tcPr>
          <w:p w14:paraId="1B9A8069" w14:textId="77EBB21C" w:rsidR="005E4159" w:rsidRDefault="00865960" w:rsidP="00191684">
            <w:r>
              <w:lastRenderedPageBreak/>
              <w:t>12</w:t>
            </w:r>
          </w:p>
        </w:tc>
        <w:tc>
          <w:tcPr>
            <w:tcW w:w="3176" w:type="dxa"/>
          </w:tcPr>
          <w:p w14:paraId="06A1BAC9" w14:textId="6459BF32" w:rsidR="005E4159" w:rsidRPr="00D4504A" w:rsidRDefault="00D4504A" w:rsidP="00191684">
            <w:pPr>
              <w:rPr>
                <w:b/>
                <w:bCs/>
              </w:rPr>
            </w:pPr>
            <w:r>
              <w:rPr>
                <w:b/>
                <w:bCs/>
              </w:rPr>
              <w:t>Managing and maintaining</w:t>
            </w:r>
            <w:r w:rsidR="00D358D9">
              <w:rPr>
                <w:b/>
                <w:bCs/>
              </w:rPr>
              <w:t xml:space="preserve"> the impetus of energy efficiency initiatives</w:t>
            </w:r>
          </w:p>
        </w:tc>
        <w:tc>
          <w:tcPr>
            <w:tcW w:w="3576" w:type="dxa"/>
          </w:tcPr>
          <w:p w14:paraId="7C3F3CC9" w14:textId="77777777" w:rsidR="00865960" w:rsidRDefault="00865960" w:rsidP="00865960">
            <w:r>
              <w:t>Maintain the impetus of the energy efficiency programme by using a variety of techniques such as:</w:t>
            </w:r>
          </w:p>
          <w:p w14:paraId="210BEDC6" w14:textId="4DF235F7" w:rsidR="00865960" w:rsidRPr="00865960" w:rsidRDefault="00865960" w:rsidP="00865960">
            <w:pPr>
              <w:pStyle w:val="ListParagraph"/>
              <w:numPr>
                <w:ilvl w:val="0"/>
                <w:numId w:val="33"/>
              </w:numPr>
            </w:pPr>
            <w:r w:rsidRPr="00865960">
              <w:t>Implementing specific energy efficiency measures</w:t>
            </w:r>
          </w:p>
          <w:p w14:paraId="61AD770E" w14:textId="62F820C0" w:rsidR="00865960" w:rsidRPr="00865960" w:rsidRDefault="00865960" w:rsidP="00865960">
            <w:pPr>
              <w:pStyle w:val="ListParagraph"/>
              <w:numPr>
                <w:ilvl w:val="0"/>
                <w:numId w:val="33"/>
              </w:numPr>
            </w:pPr>
            <w:r w:rsidRPr="00865960">
              <w:t>Accounting for energy usage based on real (metered) values…</w:t>
            </w:r>
          </w:p>
          <w:p w14:paraId="56BD41C8" w14:textId="263F3691" w:rsidR="00865960" w:rsidRPr="00865960" w:rsidRDefault="00865960" w:rsidP="00865960">
            <w:pPr>
              <w:pStyle w:val="ListParagraph"/>
              <w:numPr>
                <w:ilvl w:val="0"/>
                <w:numId w:val="33"/>
              </w:numPr>
            </w:pPr>
            <w:r w:rsidRPr="00865960">
              <w:t>Creation of financial profit centres for energy efficiency</w:t>
            </w:r>
          </w:p>
          <w:p w14:paraId="35916C80" w14:textId="2C8EACF7" w:rsidR="00865960" w:rsidRPr="00865960" w:rsidRDefault="00865960" w:rsidP="00865960">
            <w:pPr>
              <w:pStyle w:val="ListParagraph"/>
              <w:numPr>
                <w:ilvl w:val="0"/>
                <w:numId w:val="33"/>
              </w:numPr>
            </w:pPr>
            <w:r w:rsidRPr="00865960">
              <w:t>Benchmarking</w:t>
            </w:r>
          </w:p>
          <w:p w14:paraId="26FC31FC" w14:textId="264681E1" w:rsidR="00865960" w:rsidRPr="00865960" w:rsidRDefault="00865960" w:rsidP="00865960">
            <w:pPr>
              <w:pStyle w:val="ListParagraph"/>
              <w:numPr>
                <w:ilvl w:val="0"/>
                <w:numId w:val="33"/>
              </w:numPr>
            </w:pPr>
            <w:r w:rsidRPr="00865960">
              <w:t>Fresh look at existing management systems</w:t>
            </w:r>
          </w:p>
          <w:p w14:paraId="113D09D9" w14:textId="6F803265" w:rsidR="005E4159" w:rsidRPr="00865960" w:rsidRDefault="00865960" w:rsidP="00865960">
            <w:pPr>
              <w:pStyle w:val="ListParagraph"/>
              <w:numPr>
                <w:ilvl w:val="0"/>
                <w:numId w:val="33"/>
              </w:numPr>
            </w:pPr>
            <w:r w:rsidRPr="00865960">
              <w:t>Using change management techniques</w:t>
            </w:r>
          </w:p>
        </w:tc>
        <w:tc>
          <w:tcPr>
            <w:tcW w:w="5282" w:type="dxa"/>
          </w:tcPr>
          <w:p w14:paraId="503D04D4" w14:textId="77777777" w:rsidR="005E4159" w:rsidRPr="00506699" w:rsidRDefault="00711552" w:rsidP="005E4159">
            <w:r>
              <w:t xml:space="preserve">Benchmarking is carried out against other Ferrero plants </w:t>
            </w:r>
            <w:r w:rsidRPr="00506699">
              <w:t>through monthly reporting mechanisms.</w:t>
            </w:r>
          </w:p>
          <w:p w14:paraId="3A7C5698" w14:textId="43753199" w:rsidR="00711552" w:rsidRPr="00506699" w:rsidRDefault="006D5C46" w:rsidP="005E4159">
            <w:r w:rsidRPr="00506699">
              <w:t>Energy s</w:t>
            </w:r>
            <w:r w:rsidR="00711552" w:rsidRPr="00506699">
              <w:t xml:space="preserve">ub-metering </w:t>
            </w:r>
            <w:r w:rsidRPr="00506699">
              <w:t>is undertaken</w:t>
            </w:r>
            <w:r w:rsidR="00C53567" w:rsidRPr="00506699">
              <w:t>.</w:t>
            </w:r>
          </w:p>
          <w:p w14:paraId="4224BB51" w14:textId="34D23048" w:rsidR="00711552" w:rsidRPr="00506699" w:rsidRDefault="00C53567" w:rsidP="005E4159">
            <w:r w:rsidRPr="00506699">
              <w:t xml:space="preserve">The EnMS includes energy KPIs which are regularly reviewed. </w:t>
            </w:r>
          </w:p>
          <w:p w14:paraId="10BB7689" w14:textId="196E7C8A" w:rsidR="00506699" w:rsidRDefault="00506699" w:rsidP="005E4159">
            <w:r w:rsidRPr="00506699">
              <w:t>Change management processes</w:t>
            </w:r>
            <w:r>
              <w:t xml:space="preserve"> include the consideration of energy efficiency/optimisation.</w:t>
            </w:r>
          </w:p>
          <w:p w14:paraId="5C301D55" w14:textId="4BAF9F8E" w:rsidR="00711552" w:rsidRPr="00E7135C" w:rsidRDefault="00711552" w:rsidP="005E4159">
            <w:pPr>
              <w:rPr>
                <w:highlight w:val="yellow"/>
              </w:rPr>
            </w:pPr>
          </w:p>
        </w:tc>
      </w:tr>
      <w:tr w:rsidR="005E4159" w14:paraId="53D25497" w14:textId="77777777" w:rsidTr="005E4159">
        <w:tc>
          <w:tcPr>
            <w:tcW w:w="916" w:type="dxa"/>
          </w:tcPr>
          <w:p w14:paraId="4ABF3DD1" w14:textId="7E0320DD" w:rsidR="005E4159" w:rsidRDefault="00283437" w:rsidP="00191684">
            <w:r>
              <w:t>13</w:t>
            </w:r>
          </w:p>
        </w:tc>
        <w:tc>
          <w:tcPr>
            <w:tcW w:w="3176" w:type="dxa"/>
          </w:tcPr>
          <w:p w14:paraId="38DECE83" w14:textId="748C4981" w:rsidR="005E4159" w:rsidRPr="00D358D9" w:rsidRDefault="00D358D9" w:rsidP="00191684">
            <w:pPr>
              <w:rPr>
                <w:b/>
                <w:bCs/>
              </w:rPr>
            </w:pPr>
            <w:r w:rsidRPr="00D358D9">
              <w:rPr>
                <w:b/>
                <w:bCs/>
              </w:rPr>
              <w:t>Maintaining expertise</w:t>
            </w:r>
          </w:p>
        </w:tc>
        <w:tc>
          <w:tcPr>
            <w:tcW w:w="3576" w:type="dxa"/>
          </w:tcPr>
          <w:p w14:paraId="6D39FF5A" w14:textId="41D2B8E8" w:rsidR="00283437" w:rsidRPr="00283437" w:rsidRDefault="00283437" w:rsidP="00283437">
            <w:pPr>
              <w:pStyle w:val="ListParagraph"/>
              <w:numPr>
                <w:ilvl w:val="0"/>
                <w:numId w:val="33"/>
              </w:numPr>
            </w:pPr>
            <w:r w:rsidRPr="00283437">
              <w:t>Maintain expertise in energy efficiency and energy using systems by using:</w:t>
            </w:r>
          </w:p>
          <w:p w14:paraId="650616D4" w14:textId="6790EE41" w:rsidR="00283437" w:rsidRPr="00283437" w:rsidRDefault="00283437" w:rsidP="00283437">
            <w:pPr>
              <w:pStyle w:val="ListParagraph"/>
              <w:numPr>
                <w:ilvl w:val="0"/>
                <w:numId w:val="33"/>
              </w:numPr>
            </w:pPr>
            <w:r w:rsidRPr="00283437">
              <w:t>Skilled staff</w:t>
            </w:r>
          </w:p>
          <w:p w14:paraId="35A6BC07" w14:textId="69CCF424" w:rsidR="00283437" w:rsidRPr="00283437" w:rsidRDefault="00283437" w:rsidP="00283437">
            <w:pPr>
              <w:pStyle w:val="ListParagraph"/>
              <w:numPr>
                <w:ilvl w:val="0"/>
                <w:numId w:val="33"/>
              </w:numPr>
            </w:pPr>
            <w:r w:rsidRPr="00283437">
              <w:t>Training staff off line periodically…</w:t>
            </w:r>
          </w:p>
          <w:p w14:paraId="5888196E" w14:textId="6372195A" w:rsidR="00283437" w:rsidRPr="00283437" w:rsidRDefault="00283437" w:rsidP="00283437">
            <w:pPr>
              <w:pStyle w:val="ListParagraph"/>
              <w:numPr>
                <w:ilvl w:val="0"/>
                <w:numId w:val="33"/>
              </w:numPr>
            </w:pPr>
            <w:r w:rsidRPr="00283437">
              <w:t>Sharing in-house resources between sites</w:t>
            </w:r>
          </w:p>
          <w:p w14:paraId="78447656" w14:textId="46B5E9AF" w:rsidR="00283437" w:rsidRPr="00283437" w:rsidRDefault="00283437" w:rsidP="00283437">
            <w:pPr>
              <w:pStyle w:val="ListParagraph"/>
              <w:numPr>
                <w:ilvl w:val="0"/>
                <w:numId w:val="33"/>
              </w:numPr>
            </w:pPr>
            <w:r w:rsidRPr="00283437">
              <w:t>Use of appropriately skilled consultants</w:t>
            </w:r>
          </w:p>
          <w:p w14:paraId="25B35225" w14:textId="2EEBDB3B" w:rsidR="005E4159" w:rsidRPr="00283437" w:rsidRDefault="00283437" w:rsidP="00283437">
            <w:pPr>
              <w:pStyle w:val="ListParagraph"/>
              <w:numPr>
                <w:ilvl w:val="0"/>
                <w:numId w:val="33"/>
              </w:numPr>
            </w:pPr>
            <w:r w:rsidRPr="00283437">
              <w:t>Outsourcing specialist systems and/or functions.</w:t>
            </w:r>
          </w:p>
        </w:tc>
        <w:tc>
          <w:tcPr>
            <w:tcW w:w="5282" w:type="dxa"/>
          </w:tcPr>
          <w:p w14:paraId="630477A4" w14:textId="0EE08C10" w:rsidR="005E4159" w:rsidRDefault="00B27CFA" w:rsidP="00191684">
            <w:r w:rsidRPr="00B27CFA">
              <w:t xml:space="preserve">Environment and Energy Manager has received relevant training in order to implement and audit the </w:t>
            </w:r>
            <w:r w:rsidR="00241773">
              <w:t>ISO50001 EnMS</w:t>
            </w:r>
            <w:r w:rsidRPr="00B27CFA">
              <w:t xml:space="preserve"> </w:t>
            </w:r>
            <w:r w:rsidR="00241773">
              <w:t>and h</w:t>
            </w:r>
            <w:r w:rsidRPr="00B27CFA">
              <w:t xml:space="preserve">as </w:t>
            </w:r>
            <w:r w:rsidR="00241773">
              <w:t>support from an</w:t>
            </w:r>
            <w:r w:rsidRPr="00B27CFA">
              <w:t xml:space="preserve"> internal audit team. </w:t>
            </w:r>
            <w:r w:rsidR="006D17CE">
              <w:t>Additionally, there is s</w:t>
            </w:r>
            <w:r w:rsidRPr="00B27CFA">
              <w:t>upport from Ferrero Engineering</w:t>
            </w:r>
            <w:r w:rsidR="006D17CE">
              <w:t>,</w:t>
            </w:r>
            <w:r w:rsidRPr="00B27CFA">
              <w:t xml:space="preserve"> as and when required and support from other internal Group experts</w:t>
            </w:r>
            <w:r>
              <w:t>.</w:t>
            </w:r>
          </w:p>
          <w:p w14:paraId="6B631966" w14:textId="51F23D48" w:rsidR="00B27CFA" w:rsidRPr="00B27CFA" w:rsidRDefault="00B27CFA" w:rsidP="00B27CFA">
            <w:pPr>
              <w:rPr>
                <w:highlight w:val="yellow"/>
              </w:rPr>
            </w:pPr>
            <w:r w:rsidRPr="00B27CFA">
              <w:t xml:space="preserve">Energy awareness training and communications </w:t>
            </w:r>
            <w:r w:rsidR="008C1D0A">
              <w:t xml:space="preserve">is provided for </w:t>
            </w:r>
            <w:r w:rsidRPr="00B27CFA">
              <w:t>operatives. Part of the Ferrero Professional Family network seeks to connect plants and facilitates the share of knowledge and best practice.</w:t>
            </w:r>
          </w:p>
        </w:tc>
      </w:tr>
      <w:tr w:rsidR="005E4159" w14:paraId="2FBD38E2" w14:textId="77777777" w:rsidTr="005E4159">
        <w:tc>
          <w:tcPr>
            <w:tcW w:w="916" w:type="dxa"/>
          </w:tcPr>
          <w:p w14:paraId="47040C7B" w14:textId="70016ED4" w:rsidR="005E4159" w:rsidRDefault="00283437" w:rsidP="00191684">
            <w:r>
              <w:t>14</w:t>
            </w:r>
          </w:p>
        </w:tc>
        <w:tc>
          <w:tcPr>
            <w:tcW w:w="3176" w:type="dxa"/>
          </w:tcPr>
          <w:p w14:paraId="1F263B27" w14:textId="1EA92D4A" w:rsidR="005E4159" w:rsidRPr="00D358D9" w:rsidRDefault="00D358D9" w:rsidP="00191684">
            <w:pPr>
              <w:rPr>
                <w:b/>
                <w:bCs/>
              </w:rPr>
            </w:pPr>
            <w:r>
              <w:rPr>
                <w:b/>
                <w:bCs/>
              </w:rPr>
              <w:t>Effective control of processes</w:t>
            </w:r>
          </w:p>
        </w:tc>
        <w:tc>
          <w:tcPr>
            <w:tcW w:w="3576" w:type="dxa"/>
          </w:tcPr>
          <w:p w14:paraId="015FAC8B" w14:textId="08B8BC0F" w:rsidR="005E4159" w:rsidRDefault="00C40396" w:rsidP="00191684">
            <w:r>
              <w:t>Ensure that the effective control of processes is implemented by…</w:t>
            </w:r>
          </w:p>
        </w:tc>
        <w:tc>
          <w:tcPr>
            <w:tcW w:w="5282" w:type="dxa"/>
          </w:tcPr>
          <w:p w14:paraId="63A0ED51" w14:textId="35D00049" w:rsidR="005E4159" w:rsidRDefault="00B27CFA" w:rsidP="005E4159">
            <w:r w:rsidRPr="00B27CFA">
              <w:t>Operating procedures have been developed for the Installation and staff are suitably trained in the operation and maintenance of plant and equipment to ensure optimal operation.</w:t>
            </w:r>
          </w:p>
        </w:tc>
      </w:tr>
      <w:tr w:rsidR="00283437" w14:paraId="4CA88853" w14:textId="77777777" w:rsidTr="005E4159">
        <w:tc>
          <w:tcPr>
            <w:tcW w:w="916" w:type="dxa"/>
          </w:tcPr>
          <w:p w14:paraId="74AC4C99" w14:textId="07D8B69B" w:rsidR="00283437" w:rsidRDefault="00283437" w:rsidP="00191684">
            <w:r>
              <w:t>15</w:t>
            </w:r>
          </w:p>
        </w:tc>
        <w:tc>
          <w:tcPr>
            <w:tcW w:w="3176" w:type="dxa"/>
          </w:tcPr>
          <w:p w14:paraId="11038FB5" w14:textId="37610296" w:rsidR="00283437" w:rsidRPr="00D376F9" w:rsidRDefault="00D376F9" w:rsidP="00191684">
            <w:pPr>
              <w:rPr>
                <w:b/>
                <w:bCs/>
              </w:rPr>
            </w:pPr>
            <w:r>
              <w:rPr>
                <w:b/>
                <w:bCs/>
              </w:rPr>
              <w:t>Miantenance</w:t>
            </w:r>
          </w:p>
        </w:tc>
        <w:tc>
          <w:tcPr>
            <w:tcW w:w="3576" w:type="dxa"/>
          </w:tcPr>
          <w:p w14:paraId="50ACCBA0" w14:textId="1449BEBC" w:rsidR="00283437" w:rsidRDefault="00C40396" w:rsidP="00191684">
            <w:r>
              <w:t>Carry out maintenance to optimise energy efficiency by…</w:t>
            </w:r>
          </w:p>
        </w:tc>
        <w:tc>
          <w:tcPr>
            <w:tcW w:w="5282" w:type="dxa"/>
          </w:tcPr>
          <w:p w14:paraId="795418D1" w14:textId="5977D9A7" w:rsidR="00B27CFA" w:rsidRDefault="00B27CFA" w:rsidP="00B27CFA">
            <w:r>
              <w:t xml:space="preserve">The facility has a Preventative Maintenance Programme in place; the maintenance of </w:t>
            </w:r>
            <w:r w:rsidR="00632F9A">
              <w:t xml:space="preserve">proposed </w:t>
            </w:r>
            <w:r>
              <w:t xml:space="preserve">equipment </w:t>
            </w:r>
            <w:r w:rsidR="00632F9A">
              <w:t>will be</w:t>
            </w:r>
            <w:r>
              <w:t xml:space="preserve"> undertaken in accordance with manufacturer’s requirements to ensure the efficiency, including energy efficiency, of equipment is maintained.</w:t>
            </w:r>
          </w:p>
          <w:p w14:paraId="100C8DCC" w14:textId="2A48F12E" w:rsidR="00283437" w:rsidRDefault="00B27CFA" w:rsidP="00B27CFA">
            <w:r>
              <w:t>Designated maintenance personnel undertake the required maintenance activities; where required specialist contractors will be appointed to undertake maintenance of specific equipment. Records of maintenance are retained at the facility.</w:t>
            </w:r>
          </w:p>
        </w:tc>
      </w:tr>
      <w:tr w:rsidR="00283437" w14:paraId="19F20665" w14:textId="77777777" w:rsidTr="005E4159">
        <w:tc>
          <w:tcPr>
            <w:tcW w:w="916" w:type="dxa"/>
          </w:tcPr>
          <w:p w14:paraId="6477B19A" w14:textId="3D191922" w:rsidR="00283437" w:rsidRDefault="00283437" w:rsidP="00191684">
            <w:r>
              <w:lastRenderedPageBreak/>
              <w:t>16</w:t>
            </w:r>
          </w:p>
        </w:tc>
        <w:tc>
          <w:tcPr>
            <w:tcW w:w="3176" w:type="dxa"/>
          </w:tcPr>
          <w:p w14:paraId="5EE5402B" w14:textId="13DD3295" w:rsidR="00283437" w:rsidRPr="00480CDF" w:rsidRDefault="00480CDF" w:rsidP="00191684">
            <w:pPr>
              <w:rPr>
                <w:b/>
                <w:bCs/>
              </w:rPr>
            </w:pPr>
            <w:r>
              <w:rPr>
                <w:b/>
                <w:bCs/>
              </w:rPr>
              <w:t>Monitoring and measurement</w:t>
            </w:r>
          </w:p>
        </w:tc>
        <w:tc>
          <w:tcPr>
            <w:tcW w:w="3576" w:type="dxa"/>
          </w:tcPr>
          <w:p w14:paraId="1BDB9D5F" w14:textId="3D82A681" w:rsidR="00283437" w:rsidRDefault="00C40396" w:rsidP="00191684">
            <w:r w:rsidRPr="00C40396">
              <w:t>Establish and maintain documented procedures to monitor on a regular basis key characteristics of operations and activities that can have a significant impact on energy efficiency</w:t>
            </w:r>
          </w:p>
        </w:tc>
        <w:tc>
          <w:tcPr>
            <w:tcW w:w="5282" w:type="dxa"/>
          </w:tcPr>
          <w:p w14:paraId="533100A1" w14:textId="55711EAC" w:rsidR="00283437" w:rsidRDefault="00B27CFA" w:rsidP="005E4159">
            <w:r>
              <w:t>Implementation of Group Procedure on Energy Management incorporating energy KPIs for utilities and machinery and equipment.</w:t>
            </w:r>
          </w:p>
        </w:tc>
      </w:tr>
      <w:tr w:rsidR="00283437" w14:paraId="3DE8888B" w14:textId="77777777" w:rsidTr="005E4159">
        <w:tc>
          <w:tcPr>
            <w:tcW w:w="916" w:type="dxa"/>
          </w:tcPr>
          <w:p w14:paraId="742B4C7C" w14:textId="40B49FB9" w:rsidR="00283437" w:rsidRPr="00952E82" w:rsidRDefault="00283437" w:rsidP="00191684">
            <w:r w:rsidRPr="00952E82">
              <w:t>17</w:t>
            </w:r>
          </w:p>
        </w:tc>
        <w:tc>
          <w:tcPr>
            <w:tcW w:w="3176" w:type="dxa"/>
          </w:tcPr>
          <w:p w14:paraId="3C2233B9" w14:textId="7AC80ED7" w:rsidR="00283437" w:rsidRPr="00952E82" w:rsidRDefault="00480CDF" w:rsidP="00191684">
            <w:pPr>
              <w:rPr>
                <w:b/>
                <w:bCs/>
              </w:rPr>
            </w:pPr>
            <w:r w:rsidRPr="00952E82">
              <w:rPr>
                <w:b/>
                <w:bCs/>
              </w:rPr>
              <w:t>Combustion</w:t>
            </w:r>
          </w:p>
        </w:tc>
        <w:tc>
          <w:tcPr>
            <w:tcW w:w="3576" w:type="dxa"/>
          </w:tcPr>
          <w:p w14:paraId="072711A8" w14:textId="505D56EC" w:rsidR="00283437" w:rsidRPr="00952E82" w:rsidRDefault="00C40396" w:rsidP="00191684">
            <w:r w:rsidRPr="00952E82">
              <w:t>Optimise energy efficiency of combustion…</w:t>
            </w:r>
          </w:p>
        </w:tc>
        <w:tc>
          <w:tcPr>
            <w:tcW w:w="5282" w:type="dxa"/>
          </w:tcPr>
          <w:p w14:paraId="00DD1E85" w14:textId="41700BAA" w:rsidR="00283437" w:rsidRPr="00952E82" w:rsidRDefault="00A1216C" w:rsidP="005E4159">
            <w:r w:rsidRPr="00952E82">
              <w:t xml:space="preserve">The proposed changes will involve the use of existing </w:t>
            </w:r>
            <w:r w:rsidR="00AB5D4D" w:rsidRPr="00952E82">
              <w:t xml:space="preserve"> and new </w:t>
            </w:r>
            <w:r w:rsidRPr="00952E82">
              <w:t xml:space="preserve">on-site steam systems. </w:t>
            </w:r>
            <w:r w:rsidR="00AB5D4D" w:rsidRPr="00952E82">
              <w:t>The proposed steam raising boilers serving the hazelnut steam roaster and the Buhler oven for waffle production will subject to regular maintenance</w:t>
            </w:r>
            <w:r w:rsidR="00952E82" w:rsidRPr="00952E82">
              <w:t xml:space="preserve"> and servicing in accordance with manufacturer requirements </w:t>
            </w:r>
            <w:r w:rsidR="00AB5D4D" w:rsidRPr="00952E82">
              <w:t>to ensure optimal operation and minimisation of combustion emissions.</w:t>
            </w:r>
          </w:p>
        </w:tc>
      </w:tr>
      <w:tr w:rsidR="00283437" w14:paraId="1D3680CA" w14:textId="77777777" w:rsidTr="005E4159">
        <w:tc>
          <w:tcPr>
            <w:tcW w:w="916" w:type="dxa"/>
          </w:tcPr>
          <w:p w14:paraId="14EF4C07" w14:textId="48BD65EB" w:rsidR="00283437" w:rsidRDefault="00283437" w:rsidP="00191684">
            <w:r>
              <w:t>18</w:t>
            </w:r>
          </w:p>
        </w:tc>
        <w:tc>
          <w:tcPr>
            <w:tcW w:w="3176" w:type="dxa"/>
          </w:tcPr>
          <w:p w14:paraId="3B447412" w14:textId="74BAE35C" w:rsidR="00283437" w:rsidRPr="00480CDF" w:rsidRDefault="001C73C2" w:rsidP="00191684">
            <w:pPr>
              <w:rPr>
                <w:b/>
                <w:bCs/>
              </w:rPr>
            </w:pPr>
            <w:r>
              <w:rPr>
                <w:b/>
                <w:bCs/>
              </w:rPr>
              <w:t>Steam systems</w:t>
            </w:r>
          </w:p>
        </w:tc>
        <w:tc>
          <w:tcPr>
            <w:tcW w:w="3576" w:type="dxa"/>
          </w:tcPr>
          <w:p w14:paraId="4C25B3F9" w14:textId="5B87035D" w:rsidR="00283437" w:rsidRDefault="00C40396" w:rsidP="00191684">
            <w:r w:rsidRPr="00C40396">
              <w:t>Optimise the energy efficiency by using techniques such as …</w:t>
            </w:r>
          </w:p>
        </w:tc>
        <w:tc>
          <w:tcPr>
            <w:tcW w:w="5282" w:type="dxa"/>
          </w:tcPr>
          <w:p w14:paraId="5D7644B3" w14:textId="3FE619DC" w:rsidR="00283437" w:rsidRDefault="001C73C2" w:rsidP="005E4159">
            <w:r w:rsidRPr="00952E82">
              <w:t>The proposed changes will use the existing on site steam systems</w:t>
            </w:r>
            <w:r w:rsidR="00952E82" w:rsidRPr="00952E82">
              <w:t>; the hazelnut steam roaster will be served by two new steam raising boilers (</w:t>
            </w:r>
            <w:r w:rsidR="00952E82">
              <w:t xml:space="preserve">each 1.01MWth, </w:t>
            </w:r>
            <w:r w:rsidR="00952E82" w:rsidRPr="00952E82">
              <w:t>one</w:t>
            </w:r>
            <w:r w:rsidR="00952E82">
              <w:t xml:space="preserve"> being a duty standby). These new boilers will be selected based energy efficiency, amongst other relevant criteria, and operated to minimise energy use.</w:t>
            </w:r>
          </w:p>
        </w:tc>
      </w:tr>
      <w:tr w:rsidR="00283437" w14:paraId="349D53C2" w14:textId="77777777" w:rsidTr="005E4159">
        <w:tc>
          <w:tcPr>
            <w:tcW w:w="916" w:type="dxa"/>
          </w:tcPr>
          <w:p w14:paraId="08DE6134" w14:textId="21E1FBFE" w:rsidR="00283437" w:rsidRDefault="00283437" w:rsidP="00191684">
            <w:r>
              <w:t>19</w:t>
            </w:r>
          </w:p>
        </w:tc>
        <w:tc>
          <w:tcPr>
            <w:tcW w:w="3176" w:type="dxa"/>
          </w:tcPr>
          <w:p w14:paraId="5643B525" w14:textId="0F40C6C4" w:rsidR="00283437" w:rsidRPr="00480CDF" w:rsidRDefault="00BD4929" w:rsidP="00191684">
            <w:pPr>
              <w:rPr>
                <w:b/>
                <w:bCs/>
              </w:rPr>
            </w:pPr>
            <w:r>
              <w:rPr>
                <w:b/>
                <w:bCs/>
              </w:rPr>
              <w:t>Heat recovery</w:t>
            </w:r>
          </w:p>
        </w:tc>
        <w:tc>
          <w:tcPr>
            <w:tcW w:w="3576" w:type="dxa"/>
          </w:tcPr>
          <w:p w14:paraId="7E89418D" w14:textId="47BA096C" w:rsidR="00283437" w:rsidRDefault="00C40396" w:rsidP="00191684">
            <w:r w:rsidRPr="00C40396">
              <w:t>Maintain efficiency of heat exchangers by monitoring the efficiency periodically and preventing/removing fouling.</w:t>
            </w:r>
          </w:p>
        </w:tc>
        <w:tc>
          <w:tcPr>
            <w:tcW w:w="5282" w:type="dxa"/>
          </w:tcPr>
          <w:p w14:paraId="72A4BAC0" w14:textId="152E6652" w:rsidR="00283437" w:rsidRPr="0014127C" w:rsidRDefault="00065B93" w:rsidP="005E4159">
            <w:r w:rsidRPr="0014127C">
              <w:t xml:space="preserve">Heat exchangers </w:t>
            </w:r>
            <w:r w:rsidR="0014127C" w:rsidRPr="0014127C">
              <w:t>will be</w:t>
            </w:r>
            <w:r w:rsidRPr="0014127C">
              <w:t xml:space="preserve"> monitored periodically for efficiency and subject to cleaning periodically to prevent/remove fouling.</w:t>
            </w:r>
          </w:p>
        </w:tc>
      </w:tr>
      <w:tr w:rsidR="00283437" w14:paraId="1DEF51FE" w14:textId="77777777" w:rsidTr="005E4159">
        <w:tc>
          <w:tcPr>
            <w:tcW w:w="916" w:type="dxa"/>
          </w:tcPr>
          <w:p w14:paraId="0BB7C682" w14:textId="3B522109" w:rsidR="00283437" w:rsidRDefault="00283437" w:rsidP="00191684">
            <w:r>
              <w:t>20</w:t>
            </w:r>
          </w:p>
        </w:tc>
        <w:tc>
          <w:tcPr>
            <w:tcW w:w="3176" w:type="dxa"/>
          </w:tcPr>
          <w:p w14:paraId="24471955" w14:textId="52920DCB" w:rsidR="00283437" w:rsidRPr="00480CDF" w:rsidRDefault="00BD4929" w:rsidP="00191684">
            <w:pPr>
              <w:rPr>
                <w:b/>
                <w:bCs/>
              </w:rPr>
            </w:pPr>
            <w:r>
              <w:rPr>
                <w:b/>
                <w:bCs/>
              </w:rPr>
              <w:t>Cogeneration</w:t>
            </w:r>
          </w:p>
        </w:tc>
        <w:tc>
          <w:tcPr>
            <w:tcW w:w="3576" w:type="dxa"/>
          </w:tcPr>
          <w:p w14:paraId="56A39CE2" w14:textId="6B74D2C4" w:rsidR="00283437" w:rsidRPr="00BD4929" w:rsidRDefault="00C40396" w:rsidP="00C40396">
            <w:pPr>
              <w:tabs>
                <w:tab w:val="left" w:pos="525"/>
              </w:tabs>
            </w:pPr>
            <w:r w:rsidRPr="00BD4929">
              <w:t>Seek possibilities for cogeneration inside or outside the Installation (with a third party)</w:t>
            </w:r>
          </w:p>
        </w:tc>
        <w:tc>
          <w:tcPr>
            <w:tcW w:w="5282" w:type="dxa"/>
          </w:tcPr>
          <w:p w14:paraId="5DC65D1F" w14:textId="3183DF36" w:rsidR="00283437" w:rsidRPr="00BD4929" w:rsidRDefault="00BD4929" w:rsidP="005E4159">
            <w:r w:rsidRPr="00BD4929">
              <w:t>Not applicable</w:t>
            </w:r>
          </w:p>
        </w:tc>
      </w:tr>
      <w:tr w:rsidR="004D668E" w14:paraId="7A625E29" w14:textId="77777777" w:rsidTr="005E4159">
        <w:tc>
          <w:tcPr>
            <w:tcW w:w="916" w:type="dxa"/>
          </w:tcPr>
          <w:p w14:paraId="3EF488E0" w14:textId="5DBBC9D4" w:rsidR="004D668E" w:rsidRDefault="004D668E" w:rsidP="00191684">
            <w:r>
              <w:t>21</w:t>
            </w:r>
          </w:p>
        </w:tc>
        <w:tc>
          <w:tcPr>
            <w:tcW w:w="3176" w:type="dxa"/>
            <w:vMerge w:val="restart"/>
          </w:tcPr>
          <w:p w14:paraId="4633C55A" w14:textId="54210477" w:rsidR="004D668E" w:rsidRPr="00480CDF" w:rsidRDefault="004D668E" w:rsidP="00191684">
            <w:pPr>
              <w:rPr>
                <w:b/>
                <w:bCs/>
              </w:rPr>
            </w:pPr>
            <w:r>
              <w:rPr>
                <w:b/>
                <w:bCs/>
              </w:rPr>
              <w:t>Electrical power supply</w:t>
            </w:r>
          </w:p>
        </w:tc>
        <w:tc>
          <w:tcPr>
            <w:tcW w:w="3576" w:type="dxa"/>
          </w:tcPr>
          <w:p w14:paraId="4B26EE94" w14:textId="61F83DCF" w:rsidR="004D668E" w:rsidRDefault="004D668E" w:rsidP="00191684">
            <w:r w:rsidRPr="00A22C41">
              <w:t>BAT is to increase the power factor according to the requirements of the local electricity distributor by using techniques such as …</w:t>
            </w:r>
          </w:p>
        </w:tc>
        <w:tc>
          <w:tcPr>
            <w:tcW w:w="5282" w:type="dxa"/>
          </w:tcPr>
          <w:p w14:paraId="2F9B7849" w14:textId="591B3BEA" w:rsidR="004D668E" w:rsidRPr="00065B93" w:rsidRDefault="00C2571D" w:rsidP="005E4159">
            <w:pPr>
              <w:rPr>
                <w:highlight w:val="yellow"/>
              </w:rPr>
            </w:pPr>
            <w:r>
              <w:t>P</w:t>
            </w:r>
            <w:r w:rsidR="008161A8">
              <w:t xml:space="preserve">ower factor is considered when developing new plant and equipment. </w:t>
            </w:r>
            <w:r w:rsidR="0057433A">
              <w:t xml:space="preserve"> Equipment will be operated according to </w:t>
            </w:r>
            <w:r w:rsidR="00AF327A">
              <w:t>its</w:t>
            </w:r>
            <w:r w:rsidR="0057433A">
              <w:t xml:space="preserve"> rated voltage</w:t>
            </w:r>
            <w:r>
              <w:t>, and energy efficient motors will be installed.</w:t>
            </w:r>
          </w:p>
        </w:tc>
      </w:tr>
      <w:tr w:rsidR="0056135D" w14:paraId="6FD7ADD0" w14:textId="77777777" w:rsidTr="005E4159">
        <w:tc>
          <w:tcPr>
            <w:tcW w:w="916" w:type="dxa"/>
          </w:tcPr>
          <w:p w14:paraId="4C1E24AF" w14:textId="4E1CC9AD" w:rsidR="0056135D" w:rsidRDefault="0056135D" w:rsidP="0056135D">
            <w:r>
              <w:t>22</w:t>
            </w:r>
          </w:p>
        </w:tc>
        <w:tc>
          <w:tcPr>
            <w:tcW w:w="3176" w:type="dxa"/>
            <w:vMerge/>
          </w:tcPr>
          <w:p w14:paraId="3B722072" w14:textId="67745AC7" w:rsidR="0056135D" w:rsidRPr="00480CDF" w:rsidRDefault="0056135D" w:rsidP="0056135D">
            <w:pPr>
              <w:rPr>
                <w:b/>
                <w:bCs/>
              </w:rPr>
            </w:pPr>
          </w:p>
        </w:tc>
        <w:tc>
          <w:tcPr>
            <w:tcW w:w="3576" w:type="dxa"/>
          </w:tcPr>
          <w:p w14:paraId="24538B35" w14:textId="7F78AFCC" w:rsidR="0056135D" w:rsidRDefault="0056135D" w:rsidP="0056135D">
            <w:r>
              <w:t>BAT is to check the power supply for harmonics and apply filters if required.</w:t>
            </w:r>
          </w:p>
        </w:tc>
        <w:tc>
          <w:tcPr>
            <w:tcW w:w="5282" w:type="dxa"/>
          </w:tcPr>
          <w:p w14:paraId="34104945" w14:textId="0BC8C295" w:rsidR="0056135D" w:rsidRPr="00065B93" w:rsidRDefault="0056135D" w:rsidP="0056135D">
            <w:pPr>
              <w:rPr>
                <w:highlight w:val="yellow"/>
              </w:rPr>
            </w:pPr>
            <w:r w:rsidRPr="00BD4929">
              <w:t>Not applicable</w:t>
            </w:r>
          </w:p>
        </w:tc>
      </w:tr>
      <w:tr w:rsidR="0056135D" w14:paraId="138D9AD3" w14:textId="77777777" w:rsidTr="005E4159">
        <w:tc>
          <w:tcPr>
            <w:tcW w:w="916" w:type="dxa"/>
          </w:tcPr>
          <w:p w14:paraId="516E91D2" w14:textId="46FEA0D5" w:rsidR="0056135D" w:rsidRDefault="0056135D" w:rsidP="0056135D">
            <w:r>
              <w:t>23</w:t>
            </w:r>
          </w:p>
        </w:tc>
        <w:tc>
          <w:tcPr>
            <w:tcW w:w="3176" w:type="dxa"/>
            <w:vMerge/>
          </w:tcPr>
          <w:p w14:paraId="19DD0952" w14:textId="75CB750F" w:rsidR="0056135D" w:rsidRPr="00850ADF" w:rsidRDefault="0056135D" w:rsidP="0056135D">
            <w:pPr>
              <w:rPr>
                <w:b/>
                <w:bCs/>
              </w:rPr>
            </w:pPr>
          </w:p>
        </w:tc>
        <w:tc>
          <w:tcPr>
            <w:tcW w:w="3576" w:type="dxa"/>
          </w:tcPr>
          <w:p w14:paraId="4FBB5512" w14:textId="3ABFC1F9" w:rsidR="0056135D" w:rsidRDefault="0056135D" w:rsidP="0056135D">
            <w:r>
              <w:t>BAT is to optimise the power supply efficiency by using techniques such as…</w:t>
            </w:r>
          </w:p>
        </w:tc>
        <w:tc>
          <w:tcPr>
            <w:tcW w:w="5282" w:type="dxa"/>
          </w:tcPr>
          <w:p w14:paraId="60BB7BEA" w14:textId="7D2ED02A" w:rsidR="0056135D" w:rsidRPr="00065B93" w:rsidRDefault="006E483D" w:rsidP="0056135D">
            <w:pPr>
              <w:rPr>
                <w:highlight w:val="yellow"/>
              </w:rPr>
            </w:pPr>
            <w:r w:rsidRPr="00BD4929">
              <w:t>Not applicable</w:t>
            </w:r>
          </w:p>
        </w:tc>
      </w:tr>
      <w:tr w:rsidR="0056135D" w14:paraId="27A050C6" w14:textId="77777777" w:rsidTr="005E4159">
        <w:tc>
          <w:tcPr>
            <w:tcW w:w="916" w:type="dxa"/>
          </w:tcPr>
          <w:p w14:paraId="3FC27F47" w14:textId="6B8C9AC9" w:rsidR="0056135D" w:rsidRDefault="0056135D" w:rsidP="0056135D">
            <w:r>
              <w:t>24</w:t>
            </w:r>
          </w:p>
        </w:tc>
        <w:tc>
          <w:tcPr>
            <w:tcW w:w="3176" w:type="dxa"/>
          </w:tcPr>
          <w:p w14:paraId="23999B77" w14:textId="46E91099" w:rsidR="0056135D" w:rsidRPr="00850ADF" w:rsidRDefault="0056135D" w:rsidP="0056135D">
            <w:pPr>
              <w:rPr>
                <w:b/>
                <w:bCs/>
              </w:rPr>
            </w:pPr>
            <w:r>
              <w:rPr>
                <w:b/>
                <w:bCs/>
              </w:rPr>
              <w:t>Electric motor driven sub systems</w:t>
            </w:r>
          </w:p>
        </w:tc>
        <w:tc>
          <w:tcPr>
            <w:tcW w:w="3576" w:type="dxa"/>
          </w:tcPr>
          <w:p w14:paraId="56EDE172" w14:textId="7FA00486" w:rsidR="0056135D" w:rsidRPr="00B46F39" w:rsidRDefault="0056135D" w:rsidP="0056135D">
            <w:r w:rsidRPr="00B46F39">
              <w:t>Optimise electric motors…</w:t>
            </w:r>
          </w:p>
        </w:tc>
        <w:tc>
          <w:tcPr>
            <w:tcW w:w="5282" w:type="dxa"/>
          </w:tcPr>
          <w:p w14:paraId="7EEEBB9C" w14:textId="278470A9" w:rsidR="0056135D" w:rsidRPr="00B46F39" w:rsidRDefault="0056135D" w:rsidP="0056135D">
            <w:r w:rsidRPr="00B46F39">
              <w:t>The proposed changes will be designed to include the use of high-efficiency correctly sized motors.</w:t>
            </w:r>
          </w:p>
        </w:tc>
      </w:tr>
      <w:tr w:rsidR="0056135D" w14:paraId="7C831375" w14:textId="77777777" w:rsidTr="005E4159">
        <w:tc>
          <w:tcPr>
            <w:tcW w:w="916" w:type="dxa"/>
          </w:tcPr>
          <w:p w14:paraId="5D1D417F" w14:textId="04D55071" w:rsidR="0056135D" w:rsidRDefault="0056135D" w:rsidP="0056135D">
            <w:r>
              <w:t>25</w:t>
            </w:r>
          </w:p>
        </w:tc>
        <w:tc>
          <w:tcPr>
            <w:tcW w:w="3176" w:type="dxa"/>
          </w:tcPr>
          <w:p w14:paraId="466683C5" w14:textId="762E910D" w:rsidR="0056135D" w:rsidRPr="00850ADF" w:rsidRDefault="0056135D" w:rsidP="0056135D">
            <w:pPr>
              <w:rPr>
                <w:b/>
                <w:bCs/>
              </w:rPr>
            </w:pPr>
            <w:r w:rsidRPr="00850ADF">
              <w:rPr>
                <w:b/>
                <w:bCs/>
              </w:rPr>
              <w:t>Compressed air systems</w:t>
            </w:r>
          </w:p>
        </w:tc>
        <w:tc>
          <w:tcPr>
            <w:tcW w:w="3576" w:type="dxa"/>
          </w:tcPr>
          <w:p w14:paraId="65DA0637" w14:textId="22A9781F" w:rsidR="0056135D" w:rsidRDefault="0056135D" w:rsidP="0056135D">
            <w:r w:rsidRPr="00A22C41">
              <w:t>Optimise compressed air systems by … surveys and fixing of leaks</w:t>
            </w:r>
          </w:p>
        </w:tc>
        <w:tc>
          <w:tcPr>
            <w:tcW w:w="5282" w:type="dxa"/>
          </w:tcPr>
          <w:p w14:paraId="782D4A2A" w14:textId="3789F454" w:rsidR="0056135D" w:rsidRPr="0047059C" w:rsidRDefault="0056135D" w:rsidP="0056135D">
            <w:pPr>
              <w:rPr>
                <w:highlight w:val="yellow"/>
              </w:rPr>
            </w:pPr>
            <w:r w:rsidRPr="00007995">
              <w:t>The leak prevention programme will be expanded to include the planned changes, as required.</w:t>
            </w:r>
          </w:p>
        </w:tc>
      </w:tr>
      <w:tr w:rsidR="0056135D" w14:paraId="5FDD1B3F" w14:textId="77777777" w:rsidTr="005E4159">
        <w:tc>
          <w:tcPr>
            <w:tcW w:w="916" w:type="dxa"/>
          </w:tcPr>
          <w:p w14:paraId="351352EA" w14:textId="525198A7" w:rsidR="0056135D" w:rsidRDefault="0056135D" w:rsidP="0056135D">
            <w:r>
              <w:lastRenderedPageBreak/>
              <w:t>26</w:t>
            </w:r>
          </w:p>
        </w:tc>
        <w:tc>
          <w:tcPr>
            <w:tcW w:w="3176" w:type="dxa"/>
          </w:tcPr>
          <w:p w14:paraId="4160BA8B" w14:textId="737F86E5" w:rsidR="0056135D" w:rsidRPr="00850ADF" w:rsidRDefault="0056135D" w:rsidP="0056135D">
            <w:pPr>
              <w:rPr>
                <w:b/>
                <w:bCs/>
              </w:rPr>
            </w:pPr>
            <w:r>
              <w:rPr>
                <w:b/>
                <w:bCs/>
              </w:rPr>
              <w:t>Pumping systems</w:t>
            </w:r>
          </w:p>
        </w:tc>
        <w:tc>
          <w:tcPr>
            <w:tcW w:w="3576" w:type="dxa"/>
          </w:tcPr>
          <w:p w14:paraId="36E130AD" w14:textId="43243ECD" w:rsidR="0056135D" w:rsidRDefault="0056135D" w:rsidP="0056135D">
            <w:r>
              <w:t>Optimise pumping systems</w:t>
            </w:r>
          </w:p>
        </w:tc>
        <w:tc>
          <w:tcPr>
            <w:tcW w:w="5282" w:type="dxa"/>
          </w:tcPr>
          <w:p w14:paraId="78152FF1" w14:textId="3C8B0451" w:rsidR="0056135D" w:rsidRPr="0083454F" w:rsidRDefault="0056135D" w:rsidP="0056135D">
            <w:r w:rsidRPr="0083454F">
              <w:t xml:space="preserve">For the proposed changes pumping systems will be designed/specified to the correct sizing; oversized pumps will not be specified. All new pumps will be correctly matched to the motor duty. The pumps and motors will be subject to regular PPM. All pipework </w:t>
            </w:r>
            <w:r>
              <w:t xml:space="preserve">will be </w:t>
            </w:r>
            <w:r w:rsidRPr="0083454F">
              <w:t xml:space="preserve">designed to the correct diameter for the designated activity and pipeline layouts designed to minimise the need for bends and valves. </w:t>
            </w:r>
          </w:p>
        </w:tc>
      </w:tr>
      <w:tr w:rsidR="0056135D" w14:paraId="1341DC02" w14:textId="77777777" w:rsidTr="005E4159">
        <w:tc>
          <w:tcPr>
            <w:tcW w:w="916" w:type="dxa"/>
          </w:tcPr>
          <w:p w14:paraId="6CE0E51C" w14:textId="069F45BB" w:rsidR="0056135D" w:rsidRDefault="0056135D" w:rsidP="0056135D">
            <w:r>
              <w:t>27</w:t>
            </w:r>
          </w:p>
        </w:tc>
        <w:tc>
          <w:tcPr>
            <w:tcW w:w="3176" w:type="dxa"/>
          </w:tcPr>
          <w:p w14:paraId="0AC259A3" w14:textId="7E670409" w:rsidR="0056135D" w:rsidRPr="00850ADF" w:rsidRDefault="0056135D" w:rsidP="0056135D">
            <w:pPr>
              <w:rPr>
                <w:b/>
                <w:bCs/>
              </w:rPr>
            </w:pPr>
            <w:r>
              <w:rPr>
                <w:b/>
                <w:bCs/>
              </w:rPr>
              <w:t>HVAC systems</w:t>
            </w:r>
          </w:p>
        </w:tc>
        <w:tc>
          <w:tcPr>
            <w:tcW w:w="3576" w:type="dxa"/>
          </w:tcPr>
          <w:p w14:paraId="5CF57C6F" w14:textId="2B268E82" w:rsidR="0056135D" w:rsidRDefault="0056135D" w:rsidP="0056135D">
            <w:r w:rsidRPr="00A22C41">
              <w:t>Optimise HVAC systems using techniques such as ….. Free cooling in warehouse, programme of replacing chillers and HVAC system (AHUs) and implementing an EE strategy</w:t>
            </w:r>
          </w:p>
        </w:tc>
        <w:tc>
          <w:tcPr>
            <w:tcW w:w="5282" w:type="dxa"/>
          </w:tcPr>
          <w:p w14:paraId="1D2F7034" w14:textId="77777777" w:rsidR="0056135D" w:rsidRDefault="0056135D" w:rsidP="0056135D">
            <w:r>
              <w:t>Not applicable.</w:t>
            </w:r>
          </w:p>
          <w:p w14:paraId="50B38D55" w14:textId="182D4EA9" w:rsidR="0056135D" w:rsidRDefault="0056135D" w:rsidP="0056135D">
            <w:r>
              <w:t>New HVAC systems are not proposed as part of the planned changes.</w:t>
            </w:r>
          </w:p>
        </w:tc>
      </w:tr>
      <w:tr w:rsidR="0056135D" w14:paraId="504CFF7C" w14:textId="77777777" w:rsidTr="005E4159">
        <w:tc>
          <w:tcPr>
            <w:tcW w:w="916" w:type="dxa"/>
          </w:tcPr>
          <w:p w14:paraId="4E673F01" w14:textId="46CC61CB" w:rsidR="0056135D" w:rsidRDefault="0056135D" w:rsidP="0056135D">
            <w:r>
              <w:t>28</w:t>
            </w:r>
          </w:p>
        </w:tc>
        <w:tc>
          <w:tcPr>
            <w:tcW w:w="3176" w:type="dxa"/>
          </w:tcPr>
          <w:p w14:paraId="69E8EA8B" w14:textId="5112CF6B" w:rsidR="0056135D" w:rsidRPr="00850ADF" w:rsidRDefault="0056135D" w:rsidP="0056135D">
            <w:pPr>
              <w:rPr>
                <w:b/>
                <w:bCs/>
              </w:rPr>
            </w:pPr>
            <w:r>
              <w:rPr>
                <w:b/>
                <w:bCs/>
              </w:rPr>
              <w:t>Lighting</w:t>
            </w:r>
          </w:p>
        </w:tc>
        <w:tc>
          <w:tcPr>
            <w:tcW w:w="3576" w:type="dxa"/>
          </w:tcPr>
          <w:p w14:paraId="277AC6E4" w14:textId="359BF75C" w:rsidR="0056135D" w:rsidRDefault="0056135D" w:rsidP="0056135D">
            <w:r>
              <w:t>Optimise artificial lighting systems by using techniques such as…</w:t>
            </w:r>
          </w:p>
        </w:tc>
        <w:tc>
          <w:tcPr>
            <w:tcW w:w="5282" w:type="dxa"/>
          </w:tcPr>
          <w:p w14:paraId="2C2CDDFD" w14:textId="1E24ADC7" w:rsidR="0056135D" w:rsidRDefault="0056135D" w:rsidP="0056135D">
            <w:r>
              <w:t>Not applicable for the proposed changes as these will be installed on the existing site.</w:t>
            </w:r>
          </w:p>
        </w:tc>
      </w:tr>
      <w:tr w:rsidR="0056135D" w14:paraId="34972E6E" w14:textId="77777777" w:rsidTr="005E4159">
        <w:tc>
          <w:tcPr>
            <w:tcW w:w="916" w:type="dxa"/>
          </w:tcPr>
          <w:p w14:paraId="25D98051" w14:textId="3EB8AB77" w:rsidR="0056135D" w:rsidRDefault="0056135D" w:rsidP="0056135D">
            <w:r>
              <w:t>29</w:t>
            </w:r>
          </w:p>
        </w:tc>
        <w:tc>
          <w:tcPr>
            <w:tcW w:w="3176" w:type="dxa"/>
          </w:tcPr>
          <w:p w14:paraId="241C6BA9" w14:textId="59AC2957" w:rsidR="0056135D" w:rsidRPr="00850ADF" w:rsidRDefault="0056135D" w:rsidP="0056135D">
            <w:pPr>
              <w:rPr>
                <w:b/>
                <w:bCs/>
              </w:rPr>
            </w:pPr>
            <w:r>
              <w:rPr>
                <w:b/>
                <w:bCs/>
              </w:rPr>
              <w:t>Drying, separation and concentration processes</w:t>
            </w:r>
          </w:p>
        </w:tc>
        <w:tc>
          <w:tcPr>
            <w:tcW w:w="3576" w:type="dxa"/>
          </w:tcPr>
          <w:p w14:paraId="715AE9C4" w14:textId="55C890C3" w:rsidR="0056135D" w:rsidRDefault="0056135D" w:rsidP="0056135D">
            <w:r>
              <w:t>Optimise drying, separation and concentration processes by using techniques such as…</w:t>
            </w:r>
          </w:p>
        </w:tc>
        <w:tc>
          <w:tcPr>
            <w:tcW w:w="5282" w:type="dxa"/>
          </w:tcPr>
          <w:p w14:paraId="47C6E6F5" w14:textId="5060A36E" w:rsidR="0056135D" w:rsidRDefault="0056135D" w:rsidP="0056135D">
            <w:r>
              <w:t>Not applicable</w:t>
            </w:r>
          </w:p>
        </w:tc>
      </w:tr>
    </w:tbl>
    <w:p w14:paraId="28D6E4F2" w14:textId="77777777" w:rsidR="00C62D06" w:rsidRDefault="00C62D06"/>
    <w:sectPr w:rsidR="00C62D06" w:rsidSect="00E47A89">
      <w:pgSz w:w="15840" w:h="12240" w:orient="landscape"/>
      <w:pgMar w:top="1440" w:right="1440" w:bottom="1440" w:left="144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haron Abram" w:date="2024-12-09T15:17:00Z" w:initials="SA">
    <w:p w14:paraId="6C91E4C4" w14:textId="77777777" w:rsidR="00E30EF8" w:rsidRDefault="00E30EF8" w:rsidP="00E30EF8">
      <w:pPr>
        <w:pStyle w:val="CommentText"/>
      </w:pPr>
      <w:r>
        <w:rPr>
          <w:rStyle w:val="CommentReference"/>
        </w:rPr>
        <w:annotationRef/>
      </w:r>
      <w:r>
        <w:t>TBC on completion of the odour assessment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91E4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E80116" w16cex:dateUtc="2024-12-09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91E4C4" w16cid:durableId="16E80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E409D" w14:textId="77777777" w:rsidR="00761919" w:rsidRDefault="00761919" w:rsidP="00C52379">
      <w:pPr>
        <w:spacing w:before="0" w:after="0"/>
      </w:pPr>
      <w:r>
        <w:separator/>
      </w:r>
    </w:p>
  </w:endnote>
  <w:endnote w:type="continuationSeparator" w:id="0">
    <w:p w14:paraId="2F1FF4F8" w14:textId="77777777" w:rsidR="00761919" w:rsidRDefault="00761919" w:rsidP="00C523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gtree">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Albra Light">
    <w:panose1 w:val="00000000000000000000"/>
    <w:charset w:val="00"/>
    <w:family w:val="auto"/>
    <w:pitch w:val="variable"/>
    <w:sig w:usb0="0000000B"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8A6B" w14:textId="77777777" w:rsidR="00761919" w:rsidRDefault="00761919" w:rsidP="00C52379">
      <w:pPr>
        <w:spacing w:before="0" w:after="0"/>
      </w:pPr>
      <w:r>
        <w:separator/>
      </w:r>
    </w:p>
  </w:footnote>
  <w:footnote w:type="continuationSeparator" w:id="0">
    <w:p w14:paraId="38B58AA4" w14:textId="77777777" w:rsidR="00761919" w:rsidRDefault="00761919" w:rsidP="00C523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481890"/>
    <w:lvl w:ilvl="0">
      <w:start w:val="1"/>
      <w:numFmt w:val="decimal"/>
      <w:pStyle w:val="ListNumber5"/>
      <w:lvlText w:val="%1."/>
      <w:lvlJc w:val="left"/>
      <w:pPr>
        <w:tabs>
          <w:tab w:val="num" w:pos="1080"/>
        </w:tabs>
        <w:ind w:left="1080" w:hanging="360"/>
      </w:pPr>
    </w:lvl>
  </w:abstractNum>
  <w:abstractNum w:abstractNumId="1" w15:restartNumberingAfterBreak="0">
    <w:nsid w:val="FFFFFF7D"/>
    <w:multiLevelType w:val="singleLevel"/>
    <w:tmpl w:val="C714CA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24FD36"/>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1394964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04E02C09"/>
    <w:multiLevelType w:val="hybridMultilevel"/>
    <w:tmpl w:val="31A0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7E2"/>
    <w:multiLevelType w:val="hybridMultilevel"/>
    <w:tmpl w:val="EC42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A28D7"/>
    <w:multiLevelType w:val="multilevel"/>
    <w:tmpl w:val="6E9CB6D0"/>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80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lowerLetter"/>
      <w:pStyle w:val="ListNumber4"/>
      <w:lvlText w:val="%4."/>
      <w:lvlJc w:val="left"/>
      <w:pPr>
        <w:ind w:left="1800" w:hanging="360"/>
      </w:pPr>
      <w:rPr>
        <w:rFont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F83E09"/>
    <w:multiLevelType w:val="multilevel"/>
    <w:tmpl w:val="697AE732"/>
    <w:styleLink w:val="ListBullets"/>
    <w:lvl w:ilvl="0">
      <w:start w:val="1"/>
      <w:numFmt w:val="bullet"/>
      <w:lvlText w:val=""/>
      <w:lvlJc w:val="left"/>
      <w:pPr>
        <w:tabs>
          <w:tab w:val="num" w:pos="720"/>
        </w:tabs>
        <w:ind w:left="720" w:hanging="360"/>
      </w:pPr>
      <w:rPr>
        <w:rFonts w:ascii="Symbol" w:hAnsi="Symbol" w:hint="default"/>
        <w:color w:val="565656" w:themeColor="text1" w:themeTint="BF"/>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Arial" w:hAnsi="Arial" w:hint="default"/>
      </w:rPr>
    </w:lvl>
    <w:lvl w:ilvl="3">
      <w:start w:val="1"/>
      <w:numFmt w:val="bullet"/>
      <w:lvlText w:val=""/>
      <w:lvlJc w:val="left"/>
      <w:pPr>
        <w:tabs>
          <w:tab w:val="num" w:pos="1800"/>
        </w:tabs>
        <w:ind w:left="1800" w:hanging="360"/>
      </w:pPr>
      <w:rPr>
        <w:rFonts w:ascii="Symbol" w:hAnsi="Symbol" w:hint="default"/>
        <w:sz w:val="16"/>
      </w:rPr>
    </w:lvl>
    <w:lvl w:ilvl="4">
      <w:start w:val="1"/>
      <w:numFmt w:val="bullet"/>
      <w:lvlText w:val="~"/>
      <w:lvlJc w:val="left"/>
      <w:pPr>
        <w:tabs>
          <w:tab w:val="num" w:pos="2160"/>
        </w:tabs>
        <w:ind w:left="2160" w:hanging="360"/>
      </w:pPr>
      <w:rPr>
        <w:rFonts w:ascii="Arial" w:hAnsi="Arial"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8" w15:restartNumberingAfterBreak="0">
    <w:nsid w:val="13CB09FE"/>
    <w:multiLevelType w:val="multilevel"/>
    <w:tmpl w:val="4C1C281C"/>
    <w:lvl w:ilvl="0">
      <w:start w:val="1"/>
      <w:numFmt w:val="decimal"/>
      <w:pStyle w:val="Heading1"/>
      <w:lvlText w:val="%1.0"/>
      <w:lvlJc w:val="left"/>
      <w:pPr>
        <w:tabs>
          <w:tab w:val="num" w:pos="1008"/>
        </w:tabs>
        <w:ind w:left="1008" w:hanging="1008"/>
      </w:pPr>
      <w:rPr>
        <w:rFonts w:hint="default"/>
      </w:r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Roman"/>
      <w:lvlText w:val="%8."/>
      <w:lvlJc w:val="left"/>
      <w:pPr>
        <w:tabs>
          <w:tab w:val="num" w:pos="720"/>
        </w:tabs>
        <w:ind w:left="720" w:hanging="720"/>
      </w:pPr>
      <w:rPr>
        <w:rFonts w:hint="default"/>
      </w:rPr>
    </w:lvl>
    <w:lvl w:ilvl="8">
      <w:start w:val="1"/>
      <w:numFmt w:val="upperRoman"/>
      <w:lvlText w:val="%9."/>
      <w:lvlJc w:val="left"/>
      <w:pPr>
        <w:tabs>
          <w:tab w:val="num" w:pos="720"/>
        </w:tabs>
        <w:ind w:left="720" w:hanging="720"/>
      </w:pPr>
      <w:rPr>
        <w:rFonts w:hint="default"/>
      </w:rPr>
    </w:lvl>
  </w:abstractNum>
  <w:abstractNum w:abstractNumId="9" w15:restartNumberingAfterBreak="0">
    <w:nsid w:val="1824483B"/>
    <w:multiLevelType w:val="hybridMultilevel"/>
    <w:tmpl w:val="A5A08C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5C27E8"/>
    <w:multiLevelType w:val="hybridMultilevel"/>
    <w:tmpl w:val="30B4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223C0"/>
    <w:multiLevelType w:val="hybridMultilevel"/>
    <w:tmpl w:val="9A00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13698"/>
    <w:multiLevelType w:val="multilevel"/>
    <w:tmpl w:val="BFBC1DFA"/>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D203FCB"/>
    <w:multiLevelType w:val="multilevel"/>
    <w:tmpl w:val="EF1CA0E8"/>
    <w:lvl w:ilvl="0">
      <w:start w:val="1"/>
      <w:numFmt w:val="upperLetter"/>
      <w:pStyle w:val="Heading7"/>
      <w:lvlText w:val="Appendix %1"/>
      <w:lvlJc w:val="left"/>
      <w:pPr>
        <w:ind w:left="1094" w:hanging="360"/>
      </w:pPr>
    </w:lvl>
    <w:lvl w:ilvl="1">
      <w:start w:val="1"/>
      <w:numFmt w:val="decimal"/>
      <w:pStyle w:val="Heading8"/>
      <w:lvlText w:val="%1.%2"/>
      <w:lvlJc w:val="left"/>
      <w:pPr>
        <w:ind w:left="720" w:hanging="720"/>
      </w:pPr>
      <w:rPr>
        <w:rFonts w:hint="default"/>
      </w:rPr>
    </w:lvl>
    <w:lvl w:ilvl="2">
      <w:start w:val="1"/>
      <w:numFmt w:val="decimal"/>
      <w:pStyle w:val="Heading9"/>
      <w:lvlText w:val="%1.%2.%3"/>
      <w:lvlJc w:val="left"/>
      <w:pPr>
        <w:ind w:left="864" w:hanging="864"/>
      </w:pPr>
      <w:rPr>
        <w:rFonts w:hint="default"/>
      </w:rPr>
    </w:lvl>
    <w:lvl w:ilvl="3">
      <w:start w:val="1"/>
      <w:numFmt w:val="decimal"/>
      <w:lvlText w:val="%4."/>
      <w:lvlJc w:val="left"/>
      <w:pPr>
        <w:ind w:left="3254" w:hanging="360"/>
      </w:pPr>
      <w:rPr>
        <w:rFonts w:hint="default"/>
      </w:rPr>
    </w:lvl>
    <w:lvl w:ilvl="4">
      <w:start w:val="1"/>
      <w:numFmt w:val="lowerLetter"/>
      <w:lvlText w:val="%5."/>
      <w:lvlJc w:val="left"/>
      <w:pPr>
        <w:ind w:left="3974" w:hanging="360"/>
      </w:pPr>
      <w:rPr>
        <w:rFonts w:hint="default"/>
      </w:rPr>
    </w:lvl>
    <w:lvl w:ilvl="5">
      <w:start w:val="1"/>
      <w:numFmt w:val="lowerRoman"/>
      <w:lvlText w:val="%6."/>
      <w:lvlJc w:val="right"/>
      <w:pPr>
        <w:ind w:left="4694" w:hanging="180"/>
      </w:pPr>
      <w:rPr>
        <w:rFonts w:hint="default"/>
      </w:rPr>
    </w:lvl>
    <w:lvl w:ilvl="6">
      <w:start w:val="1"/>
      <w:numFmt w:val="decimal"/>
      <w:lvlText w:val="%7."/>
      <w:lvlJc w:val="left"/>
      <w:pPr>
        <w:ind w:left="5414" w:hanging="360"/>
      </w:pPr>
      <w:rPr>
        <w:rFonts w:hint="default"/>
      </w:rPr>
    </w:lvl>
    <w:lvl w:ilvl="7">
      <w:start w:val="1"/>
      <w:numFmt w:val="lowerLetter"/>
      <w:lvlText w:val="%8."/>
      <w:lvlJc w:val="left"/>
      <w:pPr>
        <w:ind w:left="6134" w:hanging="360"/>
      </w:pPr>
      <w:rPr>
        <w:rFonts w:hint="default"/>
      </w:rPr>
    </w:lvl>
    <w:lvl w:ilvl="8">
      <w:start w:val="1"/>
      <w:numFmt w:val="lowerRoman"/>
      <w:lvlText w:val="%9."/>
      <w:lvlJc w:val="right"/>
      <w:pPr>
        <w:ind w:left="6854" w:hanging="180"/>
      </w:pPr>
      <w:rPr>
        <w:rFonts w:hint="default"/>
      </w:rPr>
    </w:lvl>
  </w:abstractNum>
  <w:abstractNum w:abstractNumId="14" w15:restartNumberingAfterBreak="0">
    <w:nsid w:val="3DAE70C2"/>
    <w:multiLevelType w:val="hybridMultilevel"/>
    <w:tmpl w:val="3F3C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F0383"/>
    <w:multiLevelType w:val="hybridMultilevel"/>
    <w:tmpl w:val="0BD8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40E2E"/>
    <w:multiLevelType w:val="multilevel"/>
    <w:tmpl w:val="73C6F9DE"/>
    <w:lvl w:ilvl="0">
      <w:start w:val="1"/>
      <w:numFmt w:val="bullet"/>
      <w:pStyle w:val="ListBullet"/>
      <w:lvlText w:val=""/>
      <w:lvlJc w:val="left"/>
      <w:pPr>
        <w:tabs>
          <w:tab w:val="num" w:pos="720"/>
        </w:tabs>
        <w:ind w:left="720" w:hanging="360"/>
      </w:pPr>
      <w:rPr>
        <w:rFonts w:ascii="Symbol" w:hAnsi="Symbol" w:hint="default"/>
        <w:color w:val="auto"/>
        <w:sz w:val="20"/>
      </w:rPr>
    </w:lvl>
    <w:lvl w:ilvl="1">
      <w:start w:val="1"/>
      <w:numFmt w:val="bullet"/>
      <w:pStyle w:val="ListBullet2"/>
      <w:lvlText w:val="o"/>
      <w:lvlJc w:val="left"/>
      <w:pPr>
        <w:ind w:left="1080" w:hanging="360"/>
      </w:pPr>
      <w:rPr>
        <w:rFonts w:hint="default"/>
      </w:rPr>
    </w:lvl>
    <w:lvl w:ilvl="2">
      <w:start w:val="1"/>
      <w:numFmt w:val="bullet"/>
      <w:pStyle w:val="ListBullet3"/>
      <w:lvlText w:val=""/>
      <w:lvlJc w:val="left"/>
      <w:pPr>
        <w:tabs>
          <w:tab w:val="num" w:pos="1440"/>
        </w:tabs>
        <w:ind w:left="1440" w:hanging="360"/>
      </w:pPr>
      <w:rPr>
        <w:rFonts w:ascii="Symbol" w:hAnsi="Symbol" w:hint="default"/>
      </w:rPr>
    </w:lvl>
    <w:lvl w:ilvl="3">
      <w:start w:val="1"/>
      <w:numFmt w:val="bullet"/>
      <w:pStyle w:val="ListBullet4"/>
      <w:lvlText w:val="o"/>
      <w:lvlJc w:val="left"/>
      <w:pPr>
        <w:ind w:left="1800" w:hanging="360"/>
      </w:pPr>
      <w:rPr>
        <w:rFonts w:hint="default"/>
      </w:rPr>
    </w:lvl>
    <w:lvl w:ilvl="4">
      <w:start w:val="1"/>
      <w:numFmt w:val="bullet"/>
      <w:lvlText w:val="~"/>
      <w:lvlJc w:val="left"/>
      <w:pPr>
        <w:tabs>
          <w:tab w:val="num" w:pos="2160"/>
        </w:tabs>
        <w:ind w:left="2160" w:hanging="360"/>
      </w:pPr>
      <w:rPr>
        <w:rFonts w:ascii="Arial" w:hAnsi="Arial"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17" w15:restartNumberingAfterBreak="0">
    <w:nsid w:val="52E557A7"/>
    <w:multiLevelType w:val="multilevel"/>
    <w:tmpl w:val="B36E358C"/>
    <w:lvl w:ilvl="0">
      <w:start w:val="1"/>
      <w:numFmt w:val="bullet"/>
      <w:pStyle w:val="TableBullet"/>
      <w:lvlText w:val=""/>
      <w:lvlJc w:val="left"/>
      <w:pPr>
        <w:ind w:left="360" w:hanging="360"/>
      </w:pPr>
      <w:rPr>
        <w:rFonts w:ascii="Symbol" w:hAnsi="Symbol" w:hint="default"/>
      </w:rPr>
    </w:lvl>
    <w:lvl w:ilvl="1">
      <w:start w:val="1"/>
      <w:numFmt w:val="bullet"/>
      <w:lvlText w:val="o"/>
      <w:lvlJc w:val="left"/>
      <w:pPr>
        <w:ind w:left="720" w:hanging="360"/>
      </w:pPr>
      <w:rPr>
        <w:rFonts w:ascii="Figtree" w:hAnsi="Figtree" w:hint="default"/>
      </w:rPr>
    </w:lvl>
    <w:lvl w:ilvl="2">
      <w:start w:val="1"/>
      <w:numFmt w:val="bullet"/>
      <w:lvlText w:val=""/>
      <w:lvlJc w:val="left"/>
      <w:pPr>
        <w:tabs>
          <w:tab w:val="num" w:pos="1008"/>
        </w:tabs>
        <w:ind w:left="108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9CE0390"/>
    <w:multiLevelType w:val="hybridMultilevel"/>
    <w:tmpl w:val="9A6A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B3DA4"/>
    <w:multiLevelType w:val="hybridMultilevel"/>
    <w:tmpl w:val="666A53D4"/>
    <w:lvl w:ilvl="0" w:tplc="361E66C0">
      <w:numFmt w:val="bullet"/>
      <w:lvlText w:val="-"/>
      <w:lvlJc w:val="left"/>
      <w:pPr>
        <w:ind w:left="405" w:hanging="360"/>
      </w:pPr>
      <w:rPr>
        <w:rFonts w:ascii="Figtree" w:eastAsia="Times New Roman" w:hAnsi="Figtree"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6F6256FF"/>
    <w:multiLevelType w:val="multilevel"/>
    <w:tmpl w:val="EED6142C"/>
    <w:styleLink w:val="Headings"/>
    <w:lvl w:ilvl="0">
      <w:start w:val="1"/>
      <w:numFmt w:val="decimal"/>
      <w:lvlText w:val="%1."/>
      <w:lvlJc w:val="left"/>
      <w:pPr>
        <w:ind w:left="0" w:firstLine="0"/>
      </w:pPr>
      <w:rPr>
        <w:rFonts w:ascii="Arial" w:hAnsi="Arial"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84181158">
    <w:abstractNumId w:val="8"/>
  </w:num>
  <w:num w:numId="2" w16cid:durableId="1865172449">
    <w:abstractNumId w:val="16"/>
  </w:num>
  <w:num w:numId="3" w16cid:durableId="161436963">
    <w:abstractNumId w:val="6"/>
  </w:num>
  <w:num w:numId="4" w16cid:durableId="1853950496">
    <w:abstractNumId w:val="17"/>
  </w:num>
  <w:num w:numId="5" w16cid:durableId="419525683">
    <w:abstractNumId w:val="12"/>
  </w:num>
  <w:num w:numId="6" w16cid:durableId="1519466773">
    <w:abstractNumId w:val="8"/>
  </w:num>
  <w:num w:numId="7" w16cid:durableId="137502979">
    <w:abstractNumId w:val="8"/>
  </w:num>
  <w:num w:numId="8" w16cid:durableId="566262355">
    <w:abstractNumId w:val="8"/>
  </w:num>
  <w:num w:numId="9" w16cid:durableId="473915531">
    <w:abstractNumId w:val="8"/>
  </w:num>
  <w:num w:numId="10" w16cid:durableId="2025159342">
    <w:abstractNumId w:val="13"/>
  </w:num>
  <w:num w:numId="11" w16cid:durableId="1054112926">
    <w:abstractNumId w:val="13"/>
  </w:num>
  <w:num w:numId="12" w16cid:durableId="287126100">
    <w:abstractNumId w:val="13"/>
  </w:num>
  <w:num w:numId="13" w16cid:durableId="1846557769">
    <w:abstractNumId w:val="20"/>
  </w:num>
  <w:num w:numId="14" w16cid:durableId="2129815111">
    <w:abstractNumId w:val="16"/>
  </w:num>
  <w:num w:numId="15" w16cid:durableId="37248417">
    <w:abstractNumId w:val="16"/>
  </w:num>
  <w:num w:numId="16" w16cid:durableId="1030257231">
    <w:abstractNumId w:val="16"/>
  </w:num>
  <w:num w:numId="17" w16cid:durableId="2070808206">
    <w:abstractNumId w:val="16"/>
  </w:num>
  <w:num w:numId="18" w16cid:durableId="165559898">
    <w:abstractNumId w:val="3"/>
  </w:num>
  <w:num w:numId="19" w16cid:durableId="1552156321">
    <w:abstractNumId w:val="3"/>
  </w:num>
  <w:num w:numId="20" w16cid:durableId="87850918">
    <w:abstractNumId w:val="6"/>
  </w:num>
  <w:num w:numId="21" w16cid:durableId="1683848662">
    <w:abstractNumId w:val="6"/>
  </w:num>
  <w:num w:numId="22" w16cid:durableId="1060788608">
    <w:abstractNumId w:val="2"/>
  </w:num>
  <w:num w:numId="23" w16cid:durableId="1421875549">
    <w:abstractNumId w:val="6"/>
  </w:num>
  <w:num w:numId="24" w16cid:durableId="62991918">
    <w:abstractNumId w:val="1"/>
  </w:num>
  <w:num w:numId="25" w16cid:durableId="2028292060">
    <w:abstractNumId w:val="6"/>
  </w:num>
  <w:num w:numId="26" w16cid:durableId="699547659">
    <w:abstractNumId w:val="0"/>
  </w:num>
  <w:num w:numId="27" w16cid:durableId="219749813">
    <w:abstractNumId w:val="0"/>
  </w:num>
  <w:num w:numId="28" w16cid:durableId="1772434468">
    <w:abstractNumId w:val="7"/>
  </w:num>
  <w:num w:numId="29" w16cid:durableId="356126261">
    <w:abstractNumId w:val="17"/>
  </w:num>
  <w:num w:numId="30" w16cid:durableId="1942446839">
    <w:abstractNumId w:val="18"/>
  </w:num>
  <w:num w:numId="31" w16cid:durableId="696933832">
    <w:abstractNumId w:val="4"/>
  </w:num>
  <w:num w:numId="32" w16cid:durableId="1742406509">
    <w:abstractNumId w:val="5"/>
  </w:num>
  <w:num w:numId="33" w16cid:durableId="1076509584">
    <w:abstractNumId w:val="15"/>
  </w:num>
  <w:num w:numId="34" w16cid:durableId="1162047459">
    <w:abstractNumId w:val="11"/>
  </w:num>
  <w:num w:numId="35" w16cid:durableId="1054431741">
    <w:abstractNumId w:val="19"/>
  </w:num>
  <w:num w:numId="36" w16cid:durableId="255793427">
    <w:abstractNumId w:val="9"/>
  </w:num>
  <w:num w:numId="37" w16cid:durableId="1585721745">
    <w:abstractNumId w:val="14"/>
  </w:num>
  <w:num w:numId="38" w16cid:durableId="333194569">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ron Abram">
    <w15:presenceInfo w15:providerId="AD" w15:userId="S::sabram@slrconsulting.com::218eb873-b71b-426d-9a2f-4affa3831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89"/>
    <w:rsid w:val="000039B3"/>
    <w:rsid w:val="00007995"/>
    <w:rsid w:val="00013100"/>
    <w:rsid w:val="000505EB"/>
    <w:rsid w:val="00052045"/>
    <w:rsid w:val="00057CB1"/>
    <w:rsid w:val="00064D9C"/>
    <w:rsid w:val="00065B93"/>
    <w:rsid w:val="00066947"/>
    <w:rsid w:val="000669CA"/>
    <w:rsid w:val="00076C6D"/>
    <w:rsid w:val="00080F8A"/>
    <w:rsid w:val="00087502"/>
    <w:rsid w:val="00093696"/>
    <w:rsid w:val="000C060E"/>
    <w:rsid w:val="000C49DD"/>
    <w:rsid w:val="000D5188"/>
    <w:rsid w:val="000E559F"/>
    <w:rsid w:val="000F0C5D"/>
    <w:rsid w:val="000F331D"/>
    <w:rsid w:val="00113A07"/>
    <w:rsid w:val="00116448"/>
    <w:rsid w:val="00120922"/>
    <w:rsid w:val="00122E00"/>
    <w:rsid w:val="00125A43"/>
    <w:rsid w:val="001361A5"/>
    <w:rsid w:val="0013685B"/>
    <w:rsid w:val="001369C3"/>
    <w:rsid w:val="0014127C"/>
    <w:rsid w:val="00145245"/>
    <w:rsid w:val="00152658"/>
    <w:rsid w:val="00161F63"/>
    <w:rsid w:val="00174D45"/>
    <w:rsid w:val="0017537D"/>
    <w:rsid w:val="001871FB"/>
    <w:rsid w:val="00197B62"/>
    <w:rsid w:val="001A033B"/>
    <w:rsid w:val="001A2E09"/>
    <w:rsid w:val="001B0ED3"/>
    <w:rsid w:val="001B1C21"/>
    <w:rsid w:val="001B46FC"/>
    <w:rsid w:val="001B53D4"/>
    <w:rsid w:val="001C3E47"/>
    <w:rsid w:val="001C73C2"/>
    <w:rsid w:val="001E52A7"/>
    <w:rsid w:val="001E5894"/>
    <w:rsid w:val="001E6D49"/>
    <w:rsid w:val="00205D97"/>
    <w:rsid w:val="002250CF"/>
    <w:rsid w:val="00231F1E"/>
    <w:rsid w:val="00241773"/>
    <w:rsid w:val="00251109"/>
    <w:rsid w:val="00251D65"/>
    <w:rsid w:val="002662EA"/>
    <w:rsid w:val="0027763E"/>
    <w:rsid w:val="00283437"/>
    <w:rsid w:val="00292588"/>
    <w:rsid w:val="002968B8"/>
    <w:rsid w:val="002B0F75"/>
    <w:rsid w:val="002C5D7B"/>
    <w:rsid w:val="002D6144"/>
    <w:rsid w:val="002E7233"/>
    <w:rsid w:val="002F5F79"/>
    <w:rsid w:val="00300FFA"/>
    <w:rsid w:val="00302923"/>
    <w:rsid w:val="00303DB0"/>
    <w:rsid w:val="00304797"/>
    <w:rsid w:val="00323219"/>
    <w:rsid w:val="003236E2"/>
    <w:rsid w:val="00325E7D"/>
    <w:rsid w:val="00330C47"/>
    <w:rsid w:val="003335C3"/>
    <w:rsid w:val="00334E8F"/>
    <w:rsid w:val="00345D6E"/>
    <w:rsid w:val="00355FB0"/>
    <w:rsid w:val="00356A50"/>
    <w:rsid w:val="0036096E"/>
    <w:rsid w:val="003642E2"/>
    <w:rsid w:val="00371E5B"/>
    <w:rsid w:val="00372DC2"/>
    <w:rsid w:val="0038045A"/>
    <w:rsid w:val="00395144"/>
    <w:rsid w:val="003A0172"/>
    <w:rsid w:val="003C16AB"/>
    <w:rsid w:val="003C6062"/>
    <w:rsid w:val="003D09A9"/>
    <w:rsid w:val="003D743D"/>
    <w:rsid w:val="003E4900"/>
    <w:rsid w:val="003F0361"/>
    <w:rsid w:val="003F4CD1"/>
    <w:rsid w:val="004068C8"/>
    <w:rsid w:val="00424A2F"/>
    <w:rsid w:val="004305BF"/>
    <w:rsid w:val="0043063E"/>
    <w:rsid w:val="00432EB4"/>
    <w:rsid w:val="004351A9"/>
    <w:rsid w:val="004441F7"/>
    <w:rsid w:val="00455C49"/>
    <w:rsid w:val="00456BE1"/>
    <w:rsid w:val="0046171D"/>
    <w:rsid w:val="0047059C"/>
    <w:rsid w:val="00480C52"/>
    <w:rsid w:val="00480CDF"/>
    <w:rsid w:val="00494E08"/>
    <w:rsid w:val="0049698F"/>
    <w:rsid w:val="00496EE7"/>
    <w:rsid w:val="004C2514"/>
    <w:rsid w:val="004D668E"/>
    <w:rsid w:val="004E5B49"/>
    <w:rsid w:val="004F7384"/>
    <w:rsid w:val="00502A67"/>
    <w:rsid w:val="00506699"/>
    <w:rsid w:val="00524A01"/>
    <w:rsid w:val="00527220"/>
    <w:rsid w:val="00552717"/>
    <w:rsid w:val="00553D58"/>
    <w:rsid w:val="00555396"/>
    <w:rsid w:val="00557CD8"/>
    <w:rsid w:val="0056135D"/>
    <w:rsid w:val="005639E4"/>
    <w:rsid w:val="00564B7C"/>
    <w:rsid w:val="0057178C"/>
    <w:rsid w:val="00572BAD"/>
    <w:rsid w:val="0057433A"/>
    <w:rsid w:val="0057531A"/>
    <w:rsid w:val="0058397A"/>
    <w:rsid w:val="005869A9"/>
    <w:rsid w:val="00587D27"/>
    <w:rsid w:val="00593387"/>
    <w:rsid w:val="0059511D"/>
    <w:rsid w:val="00596AB6"/>
    <w:rsid w:val="005A18F7"/>
    <w:rsid w:val="005A3A88"/>
    <w:rsid w:val="005A62F0"/>
    <w:rsid w:val="005A6D3D"/>
    <w:rsid w:val="005B464A"/>
    <w:rsid w:val="005D5F6E"/>
    <w:rsid w:val="005E3571"/>
    <w:rsid w:val="005E4159"/>
    <w:rsid w:val="005E50C7"/>
    <w:rsid w:val="005F6C1D"/>
    <w:rsid w:val="00610771"/>
    <w:rsid w:val="00612375"/>
    <w:rsid w:val="006247AE"/>
    <w:rsid w:val="00632F9A"/>
    <w:rsid w:val="00634BF7"/>
    <w:rsid w:val="00645C6D"/>
    <w:rsid w:val="00646AB4"/>
    <w:rsid w:val="00647A9F"/>
    <w:rsid w:val="00652749"/>
    <w:rsid w:val="006533DE"/>
    <w:rsid w:val="00657EB2"/>
    <w:rsid w:val="006614E2"/>
    <w:rsid w:val="00663D26"/>
    <w:rsid w:val="00665469"/>
    <w:rsid w:val="00681B4D"/>
    <w:rsid w:val="00684FA5"/>
    <w:rsid w:val="00694CF5"/>
    <w:rsid w:val="00695CF1"/>
    <w:rsid w:val="00697D27"/>
    <w:rsid w:val="006A1955"/>
    <w:rsid w:val="006A6D3C"/>
    <w:rsid w:val="006B07FC"/>
    <w:rsid w:val="006B2453"/>
    <w:rsid w:val="006B625C"/>
    <w:rsid w:val="006C4870"/>
    <w:rsid w:val="006C53D3"/>
    <w:rsid w:val="006D1341"/>
    <w:rsid w:val="006D17CE"/>
    <w:rsid w:val="006D5C46"/>
    <w:rsid w:val="006E483D"/>
    <w:rsid w:val="006E6F30"/>
    <w:rsid w:val="006F02F9"/>
    <w:rsid w:val="0070011D"/>
    <w:rsid w:val="007033FF"/>
    <w:rsid w:val="00706345"/>
    <w:rsid w:val="0071143C"/>
    <w:rsid w:val="00711552"/>
    <w:rsid w:val="0071520C"/>
    <w:rsid w:val="00722240"/>
    <w:rsid w:val="00724323"/>
    <w:rsid w:val="00724A3D"/>
    <w:rsid w:val="0072635E"/>
    <w:rsid w:val="007370A8"/>
    <w:rsid w:val="00746FF1"/>
    <w:rsid w:val="00747C86"/>
    <w:rsid w:val="007557C3"/>
    <w:rsid w:val="007576C3"/>
    <w:rsid w:val="00761919"/>
    <w:rsid w:val="00777F55"/>
    <w:rsid w:val="00787616"/>
    <w:rsid w:val="007916EC"/>
    <w:rsid w:val="0079180C"/>
    <w:rsid w:val="00793E4A"/>
    <w:rsid w:val="007B3721"/>
    <w:rsid w:val="007B7B77"/>
    <w:rsid w:val="007C3751"/>
    <w:rsid w:val="007D2CC6"/>
    <w:rsid w:val="007E2953"/>
    <w:rsid w:val="007E405E"/>
    <w:rsid w:val="00801701"/>
    <w:rsid w:val="008023E8"/>
    <w:rsid w:val="00803454"/>
    <w:rsid w:val="00811027"/>
    <w:rsid w:val="008132B0"/>
    <w:rsid w:val="008161A8"/>
    <w:rsid w:val="00824490"/>
    <w:rsid w:val="0083454F"/>
    <w:rsid w:val="00850008"/>
    <w:rsid w:val="00850ADF"/>
    <w:rsid w:val="00855117"/>
    <w:rsid w:val="008565C9"/>
    <w:rsid w:val="00857587"/>
    <w:rsid w:val="00865960"/>
    <w:rsid w:val="008663B7"/>
    <w:rsid w:val="008668D0"/>
    <w:rsid w:val="00874EB7"/>
    <w:rsid w:val="00887E61"/>
    <w:rsid w:val="00895696"/>
    <w:rsid w:val="0089604F"/>
    <w:rsid w:val="00896BE4"/>
    <w:rsid w:val="008A09BA"/>
    <w:rsid w:val="008B4F8A"/>
    <w:rsid w:val="008C1D0A"/>
    <w:rsid w:val="008E6FC8"/>
    <w:rsid w:val="008F0358"/>
    <w:rsid w:val="00903DFF"/>
    <w:rsid w:val="00911DA0"/>
    <w:rsid w:val="00912C4E"/>
    <w:rsid w:val="00914945"/>
    <w:rsid w:val="00915D6D"/>
    <w:rsid w:val="009165E6"/>
    <w:rsid w:val="0092562A"/>
    <w:rsid w:val="00937C88"/>
    <w:rsid w:val="009413DF"/>
    <w:rsid w:val="00941D6C"/>
    <w:rsid w:val="00943A3F"/>
    <w:rsid w:val="00952E82"/>
    <w:rsid w:val="00955006"/>
    <w:rsid w:val="00975421"/>
    <w:rsid w:val="0098448D"/>
    <w:rsid w:val="009862D3"/>
    <w:rsid w:val="00986D10"/>
    <w:rsid w:val="00993BDD"/>
    <w:rsid w:val="009F1C7B"/>
    <w:rsid w:val="009F5024"/>
    <w:rsid w:val="00A01A37"/>
    <w:rsid w:val="00A01AE1"/>
    <w:rsid w:val="00A06491"/>
    <w:rsid w:val="00A114DB"/>
    <w:rsid w:val="00A1216C"/>
    <w:rsid w:val="00A14D9A"/>
    <w:rsid w:val="00A1707B"/>
    <w:rsid w:val="00A177D1"/>
    <w:rsid w:val="00A22C41"/>
    <w:rsid w:val="00A405CD"/>
    <w:rsid w:val="00A64E2F"/>
    <w:rsid w:val="00A8205F"/>
    <w:rsid w:val="00A83AF1"/>
    <w:rsid w:val="00A85981"/>
    <w:rsid w:val="00A9240E"/>
    <w:rsid w:val="00A93640"/>
    <w:rsid w:val="00AB26A1"/>
    <w:rsid w:val="00AB4804"/>
    <w:rsid w:val="00AB5D4D"/>
    <w:rsid w:val="00AB6FE2"/>
    <w:rsid w:val="00AC6CA4"/>
    <w:rsid w:val="00AC6F61"/>
    <w:rsid w:val="00AD7FD1"/>
    <w:rsid w:val="00AE6B75"/>
    <w:rsid w:val="00AF2B5A"/>
    <w:rsid w:val="00AF327A"/>
    <w:rsid w:val="00AF3BD3"/>
    <w:rsid w:val="00B00210"/>
    <w:rsid w:val="00B0388F"/>
    <w:rsid w:val="00B079A8"/>
    <w:rsid w:val="00B13198"/>
    <w:rsid w:val="00B1504C"/>
    <w:rsid w:val="00B20B54"/>
    <w:rsid w:val="00B2292B"/>
    <w:rsid w:val="00B22F28"/>
    <w:rsid w:val="00B26DB3"/>
    <w:rsid w:val="00B27CFA"/>
    <w:rsid w:val="00B36310"/>
    <w:rsid w:val="00B46F39"/>
    <w:rsid w:val="00B53B87"/>
    <w:rsid w:val="00B548BC"/>
    <w:rsid w:val="00B5582A"/>
    <w:rsid w:val="00B61C45"/>
    <w:rsid w:val="00B876C4"/>
    <w:rsid w:val="00BC6BF4"/>
    <w:rsid w:val="00BD4929"/>
    <w:rsid w:val="00BE1991"/>
    <w:rsid w:val="00C11C30"/>
    <w:rsid w:val="00C12B26"/>
    <w:rsid w:val="00C14EFE"/>
    <w:rsid w:val="00C2571D"/>
    <w:rsid w:val="00C37BA0"/>
    <w:rsid w:val="00C40396"/>
    <w:rsid w:val="00C4060E"/>
    <w:rsid w:val="00C473C7"/>
    <w:rsid w:val="00C52379"/>
    <w:rsid w:val="00C530B8"/>
    <w:rsid w:val="00C53567"/>
    <w:rsid w:val="00C60FED"/>
    <w:rsid w:val="00C62430"/>
    <w:rsid w:val="00C62D06"/>
    <w:rsid w:val="00C66BCA"/>
    <w:rsid w:val="00C9446A"/>
    <w:rsid w:val="00C96D44"/>
    <w:rsid w:val="00CA4C2E"/>
    <w:rsid w:val="00CA6BCF"/>
    <w:rsid w:val="00CD0326"/>
    <w:rsid w:val="00CD120E"/>
    <w:rsid w:val="00CD187B"/>
    <w:rsid w:val="00CD4543"/>
    <w:rsid w:val="00CE41F6"/>
    <w:rsid w:val="00CE4316"/>
    <w:rsid w:val="00CE7871"/>
    <w:rsid w:val="00CE7C3B"/>
    <w:rsid w:val="00CF0F68"/>
    <w:rsid w:val="00CF4506"/>
    <w:rsid w:val="00D06A63"/>
    <w:rsid w:val="00D12254"/>
    <w:rsid w:val="00D17E81"/>
    <w:rsid w:val="00D23A9E"/>
    <w:rsid w:val="00D2749D"/>
    <w:rsid w:val="00D358D9"/>
    <w:rsid w:val="00D35B38"/>
    <w:rsid w:val="00D376F9"/>
    <w:rsid w:val="00D4504A"/>
    <w:rsid w:val="00D527B9"/>
    <w:rsid w:val="00D82C65"/>
    <w:rsid w:val="00D97302"/>
    <w:rsid w:val="00DA3CBA"/>
    <w:rsid w:val="00DA499B"/>
    <w:rsid w:val="00DA57C3"/>
    <w:rsid w:val="00DA6B4D"/>
    <w:rsid w:val="00DB0289"/>
    <w:rsid w:val="00DB5630"/>
    <w:rsid w:val="00DB5657"/>
    <w:rsid w:val="00DD0410"/>
    <w:rsid w:val="00DD4E90"/>
    <w:rsid w:val="00DD570F"/>
    <w:rsid w:val="00DE3D0A"/>
    <w:rsid w:val="00DF2383"/>
    <w:rsid w:val="00E0059F"/>
    <w:rsid w:val="00E123FB"/>
    <w:rsid w:val="00E200F7"/>
    <w:rsid w:val="00E30EF8"/>
    <w:rsid w:val="00E31203"/>
    <w:rsid w:val="00E32125"/>
    <w:rsid w:val="00E36644"/>
    <w:rsid w:val="00E372FF"/>
    <w:rsid w:val="00E42319"/>
    <w:rsid w:val="00E47A89"/>
    <w:rsid w:val="00E52D3A"/>
    <w:rsid w:val="00E56CE6"/>
    <w:rsid w:val="00E61667"/>
    <w:rsid w:val="00E64F1A"/>
    <w:rsid w:val="00E651C2"/>
    <w:rsid w:val="00E7135C"/>
    <w:rsid w:val="00E76B94"/>
    <w:rsid w:val="00E86334"/>
    <w:rsid w:val="00E87A6B"/>
    <w:rsid w:val="00EA5B01"/>
    <w:rsid w:val="00EC12D5"/>
    <w:rsid w:val="00ED2AC9"/>
    <w:rsid w:val="00ED591F"/>
    <w:rsid w:val="00EE61D3"/>
    <w:rsid w:val="00F02046"/>
    <w:rsid w:val="00F13DFA"/>
    <w:rsid w:val="00F16985"/>
    <w:rsid w:val="00F210BA"/>
    <w:rsid w:val="00F31D2C"/>
    <w:rsid w:val="00F44C72"/>
    <w:rsid w:val="00F90E17"/>
    <w:rsid w:val="00FC6911"/>
    <w:rsid w:val="00FC76CF"/>
    <w:rsid w:val="00FD0183"/>
    <w:rsid w:val="00FD0A6E"/>
    <w:rsid w:val="00FD0A86"/>
    <w:rsid w:val="00FD4049"/>
    <w:rsid w:val="00FD5D52"/>
    <w:rsid w:val="00FE0F4F"/>
    <w:rsid w:val="00FF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3004"/>
  <w15:chartTrackingRefBased/>
  <w15:docId w15:val="{7E33521C-35C6-4B38-8DE1-CD06875A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igtree" w:eastAsiaTheme="minorHAnsi" w:hAnsi="Figtree" w:cstheme="minorBidi"/>
        <w:kern w:val="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1E5B"/>
    <w:rPr>
      <w:kern w:val="0"/>
      <w:lang w:val="en-GB"/>
      <w14:ligatures w14:val="none"/>
    </w:rPr>
  </w:style>
  <w:style w:type="paragraph" w:styleId="Heading1">
    <w:name w:val="heading 1"/>
    <w:basedOn w:val="BodyText"/>
    <w:next w:val="BodyText"/>
    <w:link w:val="Heading1Char"/>
    <w:qFormat/>
    <w:rsid w:val="0079180C"/>
    <w:pPr>
      <w:keepNext/>
      <w:numPr>
        <w:numId w:val="9"/>
      </w:numPr>
      <w:spacing w:before="240"/>
      <w:outlineLvl w:val="0"/>
    </w:pPr>
    <w:rPr>
      <w:rFonts w:eastAsiaTheme="majorEastAsia" w:cs="Calibri"/>
      <w:b/>
      <w:bCs/>
      <w:color w:val="263326"/>
      <w:sz w:val="32"/>
      <w:szCs w:val="28"/>
    </w:rPr>
  </w:style>
  <w:style w:type="paragraph" w:styleId="Heading2">
    <w:name w:val="heading 2"/>
    <w:basedOn w:val="Heading1"/>
    <w:next w:val="BodyText"/>
    <w:link w:val="Heading2Char"/>
    <w:unhideWhenUsed/>
    <w:qFormat/>
    <w:rsid w:val="0079180C"/>
    <w:pPr>
      <w:numPr>
        <w:ilvl w:val="1"/>
      </w:numPr>
      <w:outlineLvl w:val="1"/>
    </w:pPr>
    <w:rPr>
      <w:bCs w:val="0"/>
      <w:color w:val="3C533C"/>
      <w:sz w:val="28"/>
      <w:szCs w:val="26"/>
    </w:rPr>
  </w:style>
  <w:style w:type="paragraph" w:styleId="Heading3">
    <w:name w:val="heading 3"/>
    <w:basedOn w:val="Heading2"/>
    <w:next w:val="BodyText"/>
    <w:link w:val="Heading3Char"/>
    <w:unhideWhenUsed/>
    <w:qFormat/>
    <w:rsid w:val="0079180C"/>
    <w:pPr>
      <w:numPr>
        <w:ilvl w:val="2"/>
      </w:numPr>
      <w:outlineLvl w:val="2"/>
    </w:pPr>
    <w:rPr>
      <w:bCs/>
      <w:color w:val="667545"/>
      <w:sz w:val="24"/>
    </w:rPr>
  </w:style>
  <w:style w:type="paragraph" w:styleId="Heading4">
    <w:name w:val="heading 4"/>
    <w:basedOn w:val="Heading3"/>
    <w:next w:val="BodyText"/>
    <w:link w:val="Heading4Char"/>
    <w:unhideWhenUsed/>
    <w:qFormat/>
    <w:rsid w:val="0079180C"/>
    <w:pPr>
      <w:numPr>
        <w:ilvl w:val="3"/>
      </w:numPr>
      <w:tabs>
        <w:tab w:val="clear" w:pos="1008"/>
        <w:tab w:val="left" w:pos="990"/>
      </w:tabs>
      <w:outlineLvl w:val="3"/>
    </w:pPr>
    <w:rPr>
      <w:bCs w:val="0"/>
      <w:iCs/>
      <w:color w:val="41434C"/>
    </w:rPr>
  </w:style>
  <w:style w:type="paragraph" w:styleId="Heading5">
    <w:name w:val="heading 5"/>
    <w:basedOn w:val="Heading4"/>
    <w:next w:val="BodyText"/>
    <w:link w:val="Heading5Char"/>
    <w:unhideWhenUsed/>
    <w:rsid w:val="0079180C"/>
    <w:pPr>
      <w:numPr>
        <w:ilvl w:val="0"/>
        <w:numId w:val="0"/>
      </w:numPr>
      <w:tabs>
        <w:tab w:val="left" w:pos="1152"/>
      </w:tabs>
      <w:outlineLvl w:val="4"/>
    </w:pPr>
    <w:rPr>
      <w:color w:val="auto"/>
      <w:sz w:val="22"/>
    </w:rPr>
  </w:style>
  <w:style w:type="paragraph" w:styleId="Heading6">
    <w:name w:val="heading 6"/>
    <w:basedOn w:val="BodyText"/>
    <w:next w:val="BodyText"/>
    <w:link w:val="Heading6Char"/>
    <w:unhideWhenUsed/>
    <w:rsid w:val="0079180C"/>
    <w:pPr>
      <w:tabs>
        <w:tab w:val="left" w:pos="2180"/>
      </w:tabs>
      <w:spacing w:before="3720" w:after="600" w:line="259" w:lineRule="auto"/>
      <w:outlineLvl w:val="5"/>
    </w:pPr>
    <w:rPr>
      <w:rFonts w:ascii="Albra Light" w:hAnsi="Albra Light" w:cs="Calibri"/>
      <w:b/>
      <w:color w:val="263326"/>
      <w:sz w:val="52"/>
      <w:szCs w:val="32"/>
    </w:rPr>
  </w:style>
  <w:style w:type="paragraph" w:styleId="Heading7">
    <w:name w:val="heading 7"/>
    <w:basedOn w:val="BodyText"/>
    <w:next w:val="Normal"/>
    <w:link w:val="Heading7Char"/>
    <w:unhideWhenUsed/>
    <w:rsid w:val="0079180C"/>
    <w:pPr>
      <w:numPr>
        <w:numId w:val="12"/>
      </w:numPr>
      <w:spacing w:before="3240" w:after="600"/>
      <w:outlineLvl w:val="6"/>
    </w:pPr>
    <w:rPr>
      <w:rFonts w:ascii="Albra Light" w:hAnsi="Albra Light"/>
      <w:b/>
      <w:noProof/>
      <w:color w:val="263326"/>
      <w:sz w:val="52"/>
    </w:rPr>
  </w:style>
  <w:style w:type="paragraph" w:styleId="Heading8">
    <w:name w:val="heading 8"/>
    <w:basedOn w:val="Heading7"/>
    <w:next w:val="BodyText"/>
    <w:link w:val="Heading8Char"/>
    <w:unhideWhenUsed/>
    <w:rsid w:val="0079180C"/>
    <w:pPr>
      <w:keepNext/>
      <w:numPr>
        <w:ilvl w:val="1"/>
      </w:numPr>
      <w:spacing w:before="240" w:after="120"/>
      <w:outlineLvl w:val="7"/>
    </w:pPr>
    <w:rPr>
      <w:rFonts w:ascii="Figtree" w:hAnsi="Figtree"/>
      <w:color w:val="3C533C"/>
      <w:sz w:val="28"/>
    </w:rPr>
  </w:style>
  <w:style w:type="paragraph" w:styleId="Heading9">
    <w:name w:val="heading 9"/>
    <w:basedOn w:val="Heading8"/>
    <w:next w:val="BodyText"/>
    <w:link w:val="Heading9Char"/>
    <w:unhideWhenUsed/>
    <w:rsid w:val="0079180C"/>
    <w:pPr>
      <w:numPr>
        <w:ilvl w:val="2"/>
      </w:numPr>
      <w:outlineLvl w:val="8"/>
    </w:pPr>
    <w:rPr>
      <w:iCs/>
      <w:color w:val="66754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LROption1">
    <w:name w:val="SLR Option 1"/>
    <w:basedOn w:val="TableNormal"/>
    <w:rsid w:val="00AD7FD1"/>
    <w:pPr>
      <w:spacing w:before="60" w:after="60"/>
    </w:pPr>
    <w:rPr>
      <w:rFonts w:eastAsia="Times New Roman" w:cs="Times New Roman"/>
      <w:kern w:val="0"/>
      <w:sz w:val="18"/>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rPr>
        <w:rFonts w:ascii="Figtree" w:hAnsi="Figtree"/>
        <w:sz w:val="18"/>
      </w:rPr>
    </w:tblStylePr>
  </w:style>
  <w:style w:type="table" w:customStyle="1" w:styleId="SLROption2">
    <w:name w:val="SLR Option 2"/>
    <w:basedOn w:val="TableNormal"/>
    <w:uiPriority w:val="99"/>
    <w:rsid w:val="006A1955"/>
    <w:pPr>
      <w:spacing w:after="0"/>
    </w:pPr>
    <w:rPr>
      <w:kern w:val="0"/>
      <w:sz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cPr>
      <w:shd w:val="clear" w:color="auto" w:fill="auto"/>
    </w:tcPr>
    <w:tblStylePr w:type="firstRow">
      <w:pPr>
        <w:jc w:val="center"/>
      </w:pPr>
      <w:rPr>
        <w:rFonts w:ascii="Figtree" w:hAnsi="Figtree"/>
        <w:b w:val="0"/>
        <w:color w:val="FFFFFF" w:themeColor="background1"/>
        <w:sz w:val="18"/>
      </w:rPr>
      <w:tblPr/>
      <w:tcPr>
        <w:tcBorders>
          <w:top w:val="single" w:sz="4"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C533C"/>
      </w:tcPr>
    </w:tblStylePr>
    <w:tblStylePr w:type="lastRow">
      <w:rPr>
        <w:rFonts w:ascii="Figtree" w:hAnsi="Figtree"/>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eCell">
      <w:rPr>
        <w:rFonts w:ascii="Figtree" w:hAnsi="Figtree"/>
        <w:sz w:val="18"/>
      </w:rPr>
      <w:tblPr/>
      <w:tcPr>
        <w:tcBorders>
          <w:top w:val="single" w:sz="4" w:space="0" w:color="auto"/>
          <w:left w:val="nil"/>
          <w:bottom w:val="nil"/>
          <w:right w:val="single" w:sz="4" w:space="0" w:color="auto"/>
          <w:insideH w:val="nil"/>
          <w:insideV w:val="nil"/>
        </w:tcBorders>
        <w:shd w:val="clear" w:color="auto" w:fill="3C533C" w:themeFill="text2"/>
      </w:tcPr>
    </w:tblStylePr>
    <w:tblStylePr w:type="nwCell">
      <w:rPr>
        <w:rFonts w:ascii="Figtree" w:hAnsi="Figtree"/>
        <w:color w:val="FFFFFF" w:themeColor="background1"/>
        <w:sz w:val="18"/>
      </w:rPr>
      <w:tblPr/>
      <w:tcPr>
        <w:tcBorders>
          <w:left w:val="single" w:sz="4" w:space="0" w:color="auto"/>
        </w:tcBorders>
        <w:shd w:val="clear" w:color="auto" w:fill="3C533C" w:themeFill="text2"/>
      </w:tcPr>
    </w:tblStylePr>
  </w:style>
  <w:style w:type="paragraph" w:customStyle="1" w:styleId="TableHeading">
    <w:name w:val="Table Heading"/>
    <w:basedOn w:val="BodyText"/>
    <w:qFormat/>
    <w:rsid w:val="0079180C"/>
    <w:pPr>
      <w:keepNext/>
      <w:spacing w:before="60" w:after="60"/>
      <w:jc w:val="center"/>
    </w:pPr>
    <w:rPr>
      <w:rFonts w:eastAsia="Calibri"/>
      <w:b/>
      <w:sz w:val="18"/>
      <w:szCs w:val="22"/>
    </w:rPr>
  </w:style>
  <w:style w:type="paragraph" w:styleId="BodyText">
    <w:name w:val="Body Text"/>
    <w:basedOn w:val="Normal"/>
    <w:link w:val="BodyTextChar"/>
    <w:uiPriority w:val="99"/>
    <w:unhideWhenUsed/>
    <w:qFormat/>
    <w:rsid w:val="0079180C"/>
  </w:style>
  <w:style w:type="character" w:customStyle="1" w:styleId="BodyTextChar">
    <w:name w:val="Body Text Char"/>
    <w:basedOn w:val="DefaultParagraphFont"/>
    <w:link w:val="BodyText"/>
    <w:uiPriority w:val="99"/>
    <w:rsid w:val="0079180C"/>
    <w:rPr>
      <w:kern w:val="0"/>
      <w14:ligatures w14:val="none"/>
    </w:rPr>
  </w:style>
  <w:style w:type="paragraph" w:customStyle="1" w:styleId="Heading1NoNumber">
    <w:name w:val="Heading 1 No Number"/>
    <w:basedOn w:val="BodyText"/>
    <w:next w:val="BodyText"/>
    <w:qFormat/>
    <w:rsid w:val="0079180C"/>
    <w:pPr>
      <w:keepNext/>
      <w:spacing w:before="240"/>
    </w:pPr>
    <w:rPr>
      <w:b/>
      <w:bCs/>
      <w:color w:val="263326"/>
      <w:sz w:val="32"/>
    </w:rPr>
  </w:style>
  <w:style w:type="paragraph" w:customStyle="1" w:styleId="TableText">
    <w:name w:val="Table Text"/>
    <w:basedOn w:val="BodyText"/>
    <w:qFormat/>
    <w:rsid w:val="0079180C"/>
    <w:pPr>
      <w:spacing w:before="60" w:after="60"/>
    </w:pPr>
    <w:rPr>
      <w:sz w:val="18"/>
    </w:rPr>
  </w:style>
  <w:style w:type="paragraph" w:customStyle="1" w:styleId="TableBullet">
    <w:name w:val="Table Bullet"/>
    <w:basedOn w:val="TableText"/>
    <w:qFormat/>
    <w:rsid w:val="0079180C"/>
    <w:pPr>
      <w:numPr>
        <w:numId w:val="29"/>
      </w:numPr>
    </w:pPr>
    <w:rPr>
      <w:rFonts w:eastAsia="Times New Roman" w:cs="Times New Roman"/>
      <w:lang w:eastAsia="en-GB"/>
    </w:rPr>
  </w:style>
  <w:style w:type="paragraph" w:customStyle="1" w:styleId="TableNumber">
    <w:name w:val="Table Number"/>
    <w:basedOn w:val="TableText"/>
    <w:qFormat/>
    <w:rsid w:val="0079180C"/>
    <w:pPr>
      <w:ind w:left="360" w:hanging="360"/>
    </w:pPr>
  </w:style>
  <w:style w:type="character" w:customStyle="1" w:styleId="Heading1Char">
    <w:name w:val="Heading 1 Char"/>
    <w:basedOn w:val="DefaultParagraphFont"/>
    <w:link w:val="Heading1"/>
    <w:rsid w:val="0079180C"/>
    <w:rPr>
      <w:rFonts w:eastAsiaTheme="majorEastAsia" w:cs="Calibri"/>
      <w:b/>
      <w:bCs/>
      <w:color w:val="263326"/>
      <w:kern w:val="0"/>
      <w:sz w:val="32"/>
      <w:szCs w:val="28"/>
      <w14:ligatures w14:val="none"/>
    </w:rPr>
  </w:style>
  <w:style w:type="character" w:customStyle="1" w:styleId="Heading2Char">
    <w:name w:val="Heading 2 Char"/>
    <w:basedOn w:val="DefaultParagraphFont"/>
    <w:link w:val="Heading2"/>
    <w:rsid w:val="0079180C"/>
    <w:rPr>
      <w:rFonts w:eastAsiaTheme="majorEastAsia" w:cs="Calibri"/>
      <w:b/>
      <w:color w:val="3C533C"/>
      <w:kern w:val="0"/>
      <w:sz w:val="28"/>
      <w:szCs w:val="26"/>
      <w14:ligatures w14:val="none"/>
    </w:rPr>
  </w:style>
  <w:style w:type="character" w:customStyle="1" w:styleId="Heading3Char">
    <w:name w:val="Heading 3 Char"/>
    <w:basedOn w:val="DefaultParagraphFont"/>
    <w:link w:val="Heading3"/>
    <w:rsid w:val="0079180C"/>
    <w:rPr>
      <w:rFonts w:eastAsiaTheme="majorEastAsia" w:cs="Calibri"/>
      <w:b/>
      <w:bCs/>
      <w:color w:val="667545"/>
      <w:kern w:val="0"/>
      <w:sz w:val="24"/>
      <w:szCs w:val="26"/>
      <w14:ligatures w14:val="none"/>
    </w:rPr>
  </w:style>
  <w:style w:type="character" w:customStyle="1" w:styleId="Heading4Char">
    <w:name w:val="Heading 4 Char"/>
    <w:basedOn w:val="DefaultParagraphFont"/>
    <w:link w:val="Heading4"/>
    <w:rsid w:val="0079180C"/>
    <w:rPr>
      <w:rFonts w:eastAsiaTheme="majorEastAsia" w:cs="Calibri"/>
      <w:b/>
      <w:iCs/>
      <w:color w:val="41434C"/>
      <w:kern w:val="0"/>
      <w:sz w:val="24"/>
      <w:szCs w:val="26"/>
      <w14:ligatures w14:val="none"/>
    </w:rPr>
  </w:style>
  <w:style w:type="paragraph" w:styleId="FootnoteText">
    <w:name w:val="footnote text"/>
    <w:basedOn w:val="BodyText"/>
    <w:link w:val="FootnoteTextChar"/>
    <w:unhideWhenUsed/>
    <w:qFormat/>
    <w:rsid w:val="0079180C"/>
    <w:pPr>
      <w:spacing w:before="60" w:after="60"/>
    </w:pPr>
    <w:rPr>
      <w:sz w:val="16"/>
    </w:rPr>
  </w:style>
  <w:style w:type="character" w:customStyle="1" w:styleId="FootnoteTextChar">
    <w:name w:val="Footnote Text Char"/>
    <w:basedOn w:val="DefaultParagraphFont"/>
    <w:link w:val="FootnoteText"/>
    <w:rsid w:val="0079180C"/>
    <w:rPr>
      <w:kern w:val="0"/>
      <w:sz w:val="16"/>
      <w14:ligatures w14:val="none"/>
    </w:rPr>
  </w:style>
  <w:style w:type="paragraph" w:styleId="Caption">
    <w:name w:val="caption"/>
    <w:basedOn w:val="BodyText"/>
    <w:next w:val="BodyText"/>
    <w:unhideWhenUsed/>
    <w:qFormat/>
    <w:rsid w:val="0079180C"/>
    <w:pPr>
      <w:keepNext/>
      <w:spacing w:before="240"/>
      <w:ind w:left="1080" w:hanging="1080"/>
    </w:pPr>
    <w:rPr>
      <w:b/>
      <w:szCs w:val="22"/>
    </w:rPr>
  </w:style>
  <w:style w:type="paragraph" w:styleId="ListBullet">
    <w:name w:val="List Bullet"/>
    <w:basedOn w:val="BodyText"/>
    <w:link w:val="ListBulletChar"/>
    <w:uiPriority w:val="99"/>
    <w:unhideWhenUsed/>
    <w:qFormat/>
    <w:rsid w:val="0079180C"/>
    <w:pPr>
      <w:numPr>
        <w:numId w:val="17"/>
      </w:numPr>
    </w:pPr>
  </w:style>
  <w:style w:type="character" w:customStyle="1" w:styleId="ListBulletChar">
    <w:name w:val="List Bullet Char"/>
    <w:basedOn w:val="DefaultParagraphFont"/>
    <w:link w:val="ListBullet"/>
    <w:uiPriority w:val="99"/>
    <w:rsid w:val="0079180C"/>
    <w:rPr>
      <w:kern w:val="0"/>
      <w14:ligatures w14:val="none"/>
    </w:rPr>
  </w:style>
  <w:style w:type="paragraph" w:styleId="ListNumber">
    <w:name w:val="List Number"/>
    <w:basedOn w:val="BodyText"/>
    <w:uiPriority w:val="99"/>
    <w:unhideWhenUsed/>
    <w:qFormat/>
    <w:rsid w:val="0079180C"/>
    <w:pPr>
      <w:numPr>
        <w:numId w:val="25"/>
      </w:numPr>
    </w:pPr>
  </w:style>
  <w:style w:type="paragraph" w:styleId="ListBullet2">
    <w:name w:val="List Bullet 2"/>
    <w:basedOn w:val="BodyText"/>
    <w:link w:val="ListBullet2Char"/>
    <w:uiPriority w:val="99"/>
    <w:unhideWhenUsed/>
    <w:qFormat/>
    <w:rsid w:val="0079180C"/>
    <w:pPr>
      <w:numPr>
        <w:ilvl w:val="1"/>
        <w:numId w:val="17"/>
      </w:numPr>
    </w:pPr>
  </w:style>
  <w:style w:type="character" w:customStyle="1" w:styleId="ListBullet2Char">
    <w:name w:val="List Bullet 2 Char"/>
    <w:basedOn w:val="DefaultParagraphFont"/>
    <w:link w:val="ListBullet2"/>
    <w:uiPriority w:val="99"/>
    <w:rsid w:val="0079180C"/>
    <w:rPr>
      <w:kern w:val="0"/>
      <w14:ligatures w14:val="none"/>
    </w:rPr>
  </w:style>
  <w:style w:type="paragraph" w:styleId="ListBullet3">
    <w:name w:val="List Bullet 3"/>
    <w:basedOn w:val="BodyText"/>
    <w:link w:val="ListBullet3Char"/>
    <w:uiPriority w:val="99"/>
    <w:unhideWhenUsed/>
    <w:qFormat/>
    <w:rsid w:val="0079180C"/>
    <w:pPr>
      <w:numPr>
        <w:ilvl w:val="2"/>
        <w:numId w:val="17"/>
      </w:numPr>
    </w:pPr>
  </w:style>
  <w:style w:type="character" w:customStyle="1" w:styleId="ListBullet3Char">
    <w:name w:val="List Bullet 3 Char"/>
    <w:basedOn w:val="ListBullet2Char"/>
    <w:link w:val="ListBullet3"/>
    <w:uiPriority w:val="99"/>
    <w:rsid w:val="0079180C"/>
    <w:rPr>
      <w:kern w:val="0"/>
      <w14:ligatures w14:val="none"/>
    </w:rPr>
  </w:style>
  <w:style w:type="paragraph" w:styleId="ListBullet4">
    <w:name w:val="List Bullet 4"/>
    <w:basedOn w:val="ListBullet3"/>
    <w:link w:val="ListBullet4Char"/>
    <w:uiPriority w:val="99"/>
    <w:unhideWhenUsed/>
    <w:qFormat/>
    <w:rsid w:val="0079180C"/>
    <w:pPr>
      <w:numPr>
        <w:ilvl w:val="3"/>
      </w:numPr>
    </w:pPr>
  </w:style>
  <w:style w:type="character" w:customStyle="1" w:styleId="ListBullet4Char">
    <w:name w:val="List Bullet 4 Char"/>
    <w:basedOn w:val="DefaultParagraphFont"/>
    <w:link w:val="ListBullet4"/>
    <w:uiPriority w:val="99"/>
    <w:rsid w:val="0079180C"/>
    <w:rPr>
      <w:kern w:val="0"/>
      <w14:ligatures w14:val="none"/>
    </w:rPr>
  </w:style>
  <w:style w:type="paragraph" w:styleId="ListNumber2">
    <w:name w:val="List Number 2"/>
    <w:basedOn w:val="ListNumber"/>
    <w:uiPriority w:val="99"/>
    <w:unhideWhenUsed/>
    <w:qFormat/>
    <w:rsid w:val="0079180C"/>
    <w:pPr>
      <w:numPr>
        <w:ilvl w:val="1"/>
      </w:numPr>
      <w:tabs>
        <w:tab w:val="left" w:pos="1080"/>
      </w:tabs>
    </w:pPr>
  </w:style>
  <w:style w:type="paragraph" w:styleId="BalloonText">
    <w:name w:val="Balloon Text"/>
    <w:basedOn w:val="Normal"/>
    <w:link w:val="BalloonTextChar"/>
    <w:uiPriority w:val="99"/>
    <w:semiHidden/>
    <w:unhideWhenUsed/>
    <w:rsid w:val="0079180C"/>
    <w:rPr>
      <w:rFonts w:ascii="Tahoma" w:hAnsi="Tahoma" w:cs="Tahoma"/>
      <w:sz w:val="16"/>
      <w:szCs w:val="16"/>
    </w:rPr>
  </w:style>
  <w:style w:type="character" w:customStyle="1" w:styleId="BalloonTextChar">
    <w:name w:val="Balloon Text Char"/>
    <w:basedOn w:val="DefaultParagraphFont"/>
    <w:link w:val="BalloonText"/>
    <w:uiPriority w:val="99"/>
    <w:semiHidden/>
    <w:rsid w:val="0079180C"/>
    <w:rPr>
      <w:rFonts w:ascii="Tahoma" w:hAnsi="Tahoma" w:cs="Tahoma"/>
      <w:kern w:val="0"/>
      <w:sz w:val="16"/>
      <w:szCs w:val="16"/>
      <w14:ligatures w14:val="none"/>
    </w:rPr>
  </w:style>
  <w:style w:type="paragraph" w:styleId="Bibliography">
    <w:name w:val="Bibliography"/>
    <w:basedOn w:val="Normal"/>
    <w:next w:val="Normal"/>
    <w:uiPriority w:val="37"/>
    <w:semiHidden/>
    <w:unhideWhenUsed/>
    <w:rsid w:val="0079180C"/>
  </w:style>
  <w:style w:type="paragraph" w:styleId="BlockText">
    <w:name w:val="Block Text"/>
    <w:basedOn w:val="Normal"/>
    <w:uiPriority w:val="99"/>
    <w:semiHidden/>
    <w:unhideWhenUsed/>
    <w:rsid w:val="0079180C"/>
    <w:pPr>
      <w:pBdr>
        <w:top w:val="single" w:sz="2" w:space="10" w:color="3C533C" w:themeColor="accent1" w:frame="1"/>
        <w:left w:val="single" w:sz="2" w:space="10" w:color="3C533C" w:themeColor="accent1" w:frame="1"/>
        <w:bottom w:val="single" w:sz="2" w:space="10" w:color="3C533C" w:themeColor="accent1" w:frame="1"/>
        <w:right w:val="single" w:sz="2" w:space="10" w:color="3C533C" w:themeColor="accent1" w:frame="1"/>
      </w:pBdr>
      <w:ind w:left="1152" w:right="1152"/>
    </w:pPr>
    <w:rPr>
      <w:rFonts w:asciiTheme="minorHAnsi" w:eastAsiaTheme="minorEastAsia" w:hAnsiTheme="minorHAnsi"/>
      <w:i/>
      <w:iCs/>
      <w:color w:val="3C533C" w:themeColor="accent1"/>
    </w:rPr>
  </w:style>
  <w:style w:type="paragraph" w:styleId="BodyText2">
    <w:name w:val="Body Text 2"/>
    <w:basedOn w:val="Normal"/>
    <w:link w:val="BodyText2Char"/>
    <w:semiHidden/>
    <w:rsid w:val="0079180C"/>
    <w:pPr>
      <w:spacing w:before="0"/>
      <w:jc w:val="both"/>
    </w:pPr>
    <w:rPr>
      <w:rFonts w:ascii="Arial Narrow" w:hAnsi="Arial Narrow"/>
      <w:color w:val="008000"/>
      <w:szCs w:val="22"/>
    </w:rPr>
  </w:style>
  <w:style w:type="character" w:customStyle="1" w:styleId="BodyText2Char">
    <w:name w:val="Body Text 2 Char"/>
    <w:basedOn w:val="DefaultParagraphFont"/>
    <w:link w:val="BodyText2"/>
    <w:semiHidden/>
    <w:rsid w:val="0079180C"/>
    <w:rPr>
      <w:rFonts w:ascii="Arial Narrow" w:hAnsi="Arial Narrow"/>
      <w:color w:val="008000"/>
      <w:kern w:val="0"/>
      <w:szCs w:val="22"/>
      <w:lang w:val="en-GB"/>
      <w14:ligatures w14:val="none"/>
    </w:rPr>
  </w:style>
  <w:style w:type="paragraph" w:styleId="BodyText3">
    <w:name w:val="Body Text 3"/>
    <w:basedOn w:val="Normal"/>
    <w:link w:val="BodyText3Char"/>
    <w:uiPriority w:val="99"/>
    <w:semiHidden/>
    <w:unhideWhenUsed/>
    <w:rsid w:val="0079180C"/>
    <w:rPr>
      <w:sz w:val="16"/>
      <w:szCs w:val="16"/>
    </w:rPr>
  </w:style>
  <w:style w:type="character" w:customStyle="1" w:styleId="BodyText3Char">
    <w:name w:val="Body Text 3 Char"/>
    <w:basedOn w:val="DefaultParagraphFont"/>
    <w:link w:val="BodyText3"/>
    <w:uiPriority w:val="99"/>
    <w:semiHidden/>
    <w:rsid w:val="0079180C"/>
    <w:rPr>
      <w:kern w:val="0"/>
      <w:sz w:val="16"/>
      <w:szCs w:val="16"/>
      <w14:ligatures w14:val="none"/>
    </w:rPr>
  </w:style>
  <w:style w:type="paragraph" w:styleId="BodyTextFirstIndent">
    <w:name w:val="Body Text First Indent"/>
    <w:basedOn w:val="BodyText"/>
    <w:link w:val="BodyTextFirstIndentChar"/>
    <w:uiPriority w:val="99"/>
    <w:semiHidden/>
    <w:unhideWhenUsed/>
    <w:rsid w:val="0079180C"/>
    <w:pPr>
      <w:spacing w:after="0"/>
      <w:ind w:firstLine="360"/>
    </w:pPr>
  </w:style>
  <w:style w:type="character" w:customStyle="1" w:styleId="BodyTextFirstIndentChar">
    <w:name w:val="Body Text First Indent Char"/>
    <w:basedOn w:val="BodyTextChar"/>
    <w:link w:val="BodyTextFirstIndent"/>
    <w:uiPriority w:val="99"/>
    <w:semiHidden/>
    <w:rsid w:val="0079180C"/>
    <w:rPr>
      <w:kern w:val="0"/>
      <w14:ligatures w14:val="none"/>
    </w:rPr>
  </w:style>
  <w:style w:type="paragraph" w:styleId="BodyTextIndent">
    <w:name w:val="Body Text Indent"/>
    <w:basedOn w:val="Normal"/>
    <w:link w:val="BodyTextIndentChar"/>
    <w:uiPriority w:val="99"/>
    <w:semiHidden/>
    <w:unhideWhenUsed/>
    <w:rsid w:val="0079180C"/>
    <w:pPr>
      <w:ind w:left="360"/>
    </w:pPr>
  </w:style>
  <w:style w:type="character" w:customStyle="1" w:styleId="BodyTextIndentChar">
    <w:name w:val="Body Text Indent Char"/>
    <w:basedOn w:val="DefaultParagraphFont"/>
    <w:link w:val="BodyTextIndent"/>
    <w:uiPriority w:val="99"/>
    <w:semiHidden/>
    <w:rsid w:val="0079180C"/>
    <w:rPr>
      <w:kern w:val="0"/>
      <w14:ligatures w14:val="none"/>
    </w:rPr>
  </w:style>
  <w:style w:type="paragraph" w:styleId="BodyTextFirstIndent2">
    <w:name w:val="Body Text First Indent 2"/>
    <w:basedOn w:val="BodyTextIndent"/>
    <w:link w:val="BodyTextFirstIndent2Char"/>
    <w:uiPriority w:val="99"/>
    <w:semiHidden/>
    <w:unhideWhenUsed/>
    <w:rsid w:val="0079180C"/>
    <w:pPr>
      <w:spacing w:after="0"/>
      <w:ind w:firstLine="360"/>
    </w:pPr>
  </w:style>
  <w:style w:type="character" w:customStyle="1" w:styleId="BodyTextFirstIndent2Char">
    <w:name w:val="Body Text First Indent 2 Char"/>
    <w:basedOn w:val="BodyTextIndentChar"/>
    <w:link w:val="BodyTextFirstIndent2"/>
    <w:uiPriority w:val="99"/>
    <w:semiHidden/>
    <w:rsid w:val="0079180C"/>
    <w:rPr>
      <w:kern w:val="0"/>
      <w14:ligatures w14:val="none"/>
    </w:rPr>
  </w:style>
  <w:style w:type="paragraph" w:styleId="BodyTextIndent2">
    <w:name w:val="Body Text Indent 2"/>
    <w:basedOn w:val="Normal"/>
    <w:link w:val="BodyTextIndent2Char"/>
    <w:uiPriority w:val="99"/>
    <w:semiHidden/>
    <w:unhideWhenUsed/>
    <w:rsid w:val="0079180C"/>
    <w:pPr>
      <w:spacing w:line="480" w:lineRule="auto"/>
      <w:ind w:left="360"/>
    </w:pPr>
  </w:style>
  <w:style w:type="character" w:customStyle="1" w:styleId="BodyTextIndent2Char">
    <w:name w:val="Body Text Indent 2 Char"/>
    <w:basedOn w:val="DefaultParagraphFont"/>
    <w:link w:val="BodyTextIndent2"/>
    <w:uiPriority w:val="99"/>
    <w:semiHidden/>
    <w:rsid w:val="0079180C"/>
    <w:rPr>
      <w:kern w:val="0"/>
      <w14:ligatures w14:val="none"/>
    </w:rPr>
  </w:style>
  <w:style w:type="paragraph" w:styleId="BodyTextIndent3">
    <w:name w:val="Body Text Indent 3"/>
    <w:basedOn w:val="Normal"/>
    <w:link w:val="BodyTextIndent3Char"/>
    <w:uiPriority w:val="99"/>
    <w:semiHidden/>
    <w:unhideWhenUsed/>
    <w:rsid w:val="0079180C"/>
    <w:pPr>
      <w:ind w:left="360"/>
    </w:pPr>
    <w:rPr>
      <w:sz w:val="16"/>
      <w:szCs w:val="16"/>
    </w:rPr>
  </w:style>
  <w:style w:type="character" w:customStyle="1" w:styleId="BodyTextIndent3Char">
    <w:name w:val="Body Text Indent 3 Char"/>
    <w:basedOn w:val="DefaultParagraphFont"/>
    <w:link w:val="BodyTextIndent3"/>
    <w:uiPriority w:val="99"/>
    <w:semiHidden/>
    <w:rsid w:val="0079180C"/>
    <w:rPr>
      <w:kern w:val="0"/>
      <w:sz w:val="16"/>
      <w:szCs w:val="16"/>
      <w14:ligatures w14:val="none"/>
    </w:rPr>
  </w:style>
  <w:style w:type="paragraph" w:styleId="Closing">
    <w:name w:val="Closing"/>
    <w:basedOn w:val="Normal"/>
    <w:link w:val="ClosingChar"/>
    <w:uiPriority w:val="99"/>
    <w:semiHidden/>
    <w:unhideWhenUsed/>
    <w:rsid w:val="0079180C"/>
    <w:pPr>
      <w:spacing w:before="0"/>
      <w:ind w:left="4320"/>
    </w:pPr>
  </w:style>
  <w:style w:type="character" w:customStyle="1" w:styleId="ClosingChar">
    <w:name w:val="Closing Char"/>
    <w:basedOn w:val="DefaultParagraphFont"/>
    <w:link w:val="Closing"/>
    <w:uiPriority w:val="99"/>
    <w:semiHidden/>
    <w:rsid w:val="0079180C"/>
    <w:rPr>
      <w:kern w:val="0"/>
      <w14:ligatures w14:val="none"/>
    </w:rPr>
  </w:style>
  <w:style w:type="character" w:styleId="CommentReference">
    <w:name w:val="annotation reference"/>
    <w:basedOn w:val="DefaultParagraphFont"/>
    <w:uiPriority w:val="99"/>
    <w:semiHidden/>
    <w:unhideWhenUsed/>
    <w:rsid w:val="0079180C"/>
    <w:rPr>
      <w:sz w:val="16"/>
      <w:szCs w:val="16"/>
    </w:rPr>
  </w:style>
  <w:style w:type="paragraph" w:styleId="CommentText">
    <w:name w:val="annotation text"/>
    <w:basedOn w:val="Normal"/>
    <w:link w:val="CommentTextChar"/>
    <w:uiPriority w:val="99"/>
    <w:unhideWhenUsed/>
    <w:rsid w:val="0079180C"/>
  </w:style>
  <w:style w:type="character" w:customStyle="1" w:styleId="CommentTextChar">
    <w:name w:val="Comment Text Char"/>
    <w:basedOn w:val="DefaultParagraphFont"/>
    <w:link w:val="CommentText"/>
    <w:uiPriority w:val="99"/>
    <w:rsid w:val="0079180C"/>
    <w:rPr>
      <w:kern w:val="0"/>
      <w14:ligatures w14:val="none"/>
    </w:rPr>
  </w:style>
  <w:style w:type="paragraph" w:styleId="CommentSubject">
    <w:name w:val="annotation subject"/>
    <w:basedOn w:val="Normal"/>
    <w:next w:val="Normal"/>
    <w:link w:val="CommentSubjectChar"/>
    <w:uiPriority w:val="99"/>
    <w:semiHidden/>
    <w:unhideWhenUsed/>
    <w:rsid w:val="0079180C"/>
    <w:rPr>
      <w:b/>
      <w:bCs/>
    </w:rPr>
  </w:style>
  <w:style w:type="character" w:customStyle="1" w:styleId="CommentSubjectChar">
    <w:name w:val="Comment Subject Char"/>
    <w:basedOn w:val="DefaultParagraphFont"/>
    <w:link w:val="CommentSubject"/>
    <w:uiPriority w:val="99"/>
    <w:semiHidden/>
    <w:rsid w:val="0079180C"/>
    <w:rPr>
      <w:b/>
      <w:bCs/>
      <w:kern w:val="0"/>
      <w14:ligatures w14:val="none"/>
    </w:rPr>
  </w:style>
  <w:style w:type="paragraph" w:styleId="Footer">
    <w:name w:val="footer"/>
    <w:basedOn w:val="BodyText"/>
    <w:link w:val="FooterChar"/>
    <w:uiPriority w:val="99"/>
    <w:unhideWhenUsed/>
    <w:rsid w:val="0079180C"/>
    <w:pPr>
      <w:tabs>
        <w:tab w:val="center" w:pos="4680"/>
        <w:tab w:val="right" w:pos="9360"/>
      </w:tabs>
      <w:spacing w:after="0"/>
    </w:pPr>
    <w:rPr>
      <w:sz w:val="16"/>
    </w:rPr>
  </w:style>
  <w:style w:type="character" w:customStyle="1" w:styleId="FooterChar">
    <w:name w:val="Footer Char"/>
    <w:basedOn w:val="DefaultParagraphFont"/>
    <w:link w:val="Footer"/>
    <w:uiPriority w:val="99"/>
    <w:rsid w:val="0079180C"/>
    <w:rPr>
      <w:kern w:val="0"/>
      <w:sz w:val="16"/>
      <w14:ligatures w14:val="none"/>
    </w:rPr>
  </w:style>
  <w:style w:type="paragraph" w:styleId="Date">
    <w:name w:val="Date"/>
    <w:basedOn w:val="Normal"/>
    <w:next w:val="Normal"/>
    <w:link w:val="DateChar"/>
    <w:uiPriority w:val="99"/>
    <w:semiHidden/>
    <w:unhideWhenUsed/>
    <w:rsid w:val="0079180C"/>
  </w:style>
  <w:style w:type="character" w:customStyle="1" w:styleId="DateChar">
    <w:name w:val="Date Char"/>
    <w:basedOn w:val="DefaultParagraphFont"/>
    <w:link w:val="Date"/>
    <w:uiPriority w:val="99"/>
    <w:semiHidden/>
    <w:rsid w:val="0079180C"/>
    <w:rPr>
      <w:kern w:val="0"/>
      <w14:ligatures w14:val="none"/>
    </w:rPr>
  </w:style>
  <w:style w:type="paragraph" w:styleId="DocumentMap">
    <w:name w:val="Document Map"/>
    <w:basedOn w:val="Normal"/>
    <w:link w:val="DocumentMapChar"/>
    <w:uiPriority w:val="99"/>
    <w:semiHidden/>
    <w:unhideWhenUsed/>
    <w:rsid w:val="0079180C"/>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9180C"/>
    <w:rPr>
      <w:rFonts w:ascii="Tahoma" w:hAnsi="Tahoma" w:cs="Tahoma"/>
      <w:kern w:val="0"/>
      <w:sz w:val="16"/>
      <w:szCs w:val="16"/>
      <w14:ligatures w14:val="none"/>
    </w:rPr>
  </w:style>
  <w:style w:type="paragraph" w:styleId="E-mailSignature">
    <w:name w:val="E-mail Signature"/>
    <w:basedOn w:val="Normal"/>
    <w:link w:val="E-mailSignatureChar"/>
    <w:uiPriority w:val="99"/>
    <w:semiHidden/>
    <w:unhideWhenUsed/>
    <w:rsid w:val="0079180C"/>
    <w:pPr>
      <w:spacing w:before="0"/>
    </w:pPr>
  </w:style>
  <w:style w:type="character" w:customStyle="1" w:styleId="E-mailSignatureChar">
    <w:name w:val="E-mail Signature Char"/>
    <w:basedOn w:val="DefaultParagraphFont"/>
    <w:link w:val="E-mailSignature"/>
    <w:uiPriority w:val="99"/>
    <w:semiHidden/>
    <w:rsid w:val="0079180C"/>
    <w:rPr>
      <w:kern w:val="0"/>
      <w14:ligatures w14:val="none"/>
    </w:rPr>
  </w:style>
  <w:style w:type="character" w:styleId="EndnoteReference">
    <w:name w:val="endnote reference"/>
    <w:basedOn w:val="DefaultParagraphFont"/>
    <w:uiPriority w:val="99"/>
    <w:semiHidden/>
    <w:unhideWhenUsed/>
    <w:rsid w:val="0079180C"/>
    <w:rPr>
      <w:vertAlign w:val="superscript"/>
    </w:rPr>
  </w:style>
  <w:style w:type="paragraph" w:styleId="EndnoteText">
    <w:name w:val="endnote text"/>
    <w:basedOn w:val="BodyText"/>
    <w:link w:val="EndnoteTextChar"/>
    <w:unhideWhenUsed/>
    <w:rsid w:val="0079180C"/>
    <w:pPr>
      <w:spacing w:before="60" w:after="60"/>
    </w:pPr>
    <w:rPr>
      <w:sz w:val="16"/>
    </w:rPr>
  </w:style>
  <w:style w:type="character" w:customStyle="1" w:styleId="EndnoteTextChar">
    <w:name w:val="Endnote Text Char"/>
    <w:basedOn w:val="DefaultParagraphFont"/>
    <w:link w:val="EndnoteText"/>
    <w:rsid w:val="0079180C"/>
    <w:rPr>
      <w:kern w:val="0"/>
      <w:sz w:val="16"/>
      <w14:ligatures w14:val="none"/>
    </w:rPr>
  </w:style>
  <w:style w:type="paragraph" w:styleId="EnvelopeAddress">
    <w:name w:val="envelope address"/>
    <w:basedOn w:val="Normal"/>
    <w:uiPriority w:val="99"/>
    <w:semiHidden/>
    <w:unhideWhenUsed/>
    <w:rsid w:val="0079180C"/>
    <w:pPr>
      <w:framePr w:w="7920" w:h="1980" w:hRule="exact" w:hSpace="180" w:wrap="auto" w:hAnchor="page" w:xAlign="center" w:yAlign="bottom"/>
      <w:spacing w:before="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9180C"/>
    <w:pPr>
      <w:spacing w:before="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79180C"/>
    <w:rPr>
      <w:color w:val="717568" w:themeColor="followedHyperlink"/>
      <w:u w:val="single"/>
    </w:rPr>
  </w:style>
  <w:style w:type="character" w:styleId="FootnoteReference">
    <w:name w:val="footnote reference"/>
    <w:basedOn w:val="DefaultParagraphFont"/>
    <w:semiHidden/>
    <w:unhideWhenUsed/>
    <w:rsid w:val="0079180C"/>
    <w:rPr>
      <w:vertAlign w:val="superscript"/>
    </w:rPr>
  </w:style>
  <w:style w:type="paragraph" w:styleId="Header">
    <w:name w:val="header"/>
    <w:basedOn w:val="BodyText"/>
    <w:link w:val="HeaderChar"/>
    <w:unhideWhenUsed/>
    <w:rsid w:val="0079180C"/>
    <w:pPr>
      <w:tabs>
        <w:tab w:val="center" w:pos="4680"/>
        <w:tab w:val="right" w:pos="9360"/>
      </w:tabs>
      <w:spacing w:after="0"/>
      <w:contextualSpacing/>
    </w:pPr>
    <w:rPr>
      <w:rFonts w:asciiTheme="minorHAnsi" w:eastAsia="Times New Roman" w:hAnsiTheme="minorHAnsi" w:cs="Times New Roman"/>
      <w:bCs/>
      <w:noProof/>
      <w:sz w:val="18"/>
      <w:szCs w:val="22"/>
    </w:rPr>
  </w:style>
  <w:style w:type="character" w:customStyle="1" w:styleId="HeaderChar">
    <w:name w:val="Header Char"/>
    <w:basedOn w:val="DefaultParagraphFont"/>
    <w:link w:val="Header"/>
    <w:rsid w:val="0079180C"/>
    <w:rPr>
      <w:rFonts w:asciiTheme="minorHAnsi" w:eastAsia="Times New Roman" w:hAnsiTheme="minorHAnsi" w:cs="Times New Roman"/>
      <w:bCs/>
      <w:noProof/>
      <w:kern w:val="0"/>
      <w:sz w:val="18"/>
      <w:szCs w:val="22"/>
      <w14:ligatures w14:val="none"/>
    </w:rPr>
  </w:style>
  <w:style w:type="paragraph" w:customStyle="1" w:styleId="Heading2NoNumber">
    <w:name w:val="Heading 2 No Number"/>
    <w:basedOn w:val="BodyText"/>
    <w:next w:val="BodyText"/>
    <w:rsid w:val="0079180C"/>
    <w:pPr>
      <w:tabs>
        <w:tab w:val="left" w:pos="2895"/>
        <w:tab w:val="left" w:pos="4110"/>
      </w:tabs>
      <w:spacing w:before="240"/>
    </w:pPr>
    <w:rPr>
      <w:b/>
      <w:color w:val="3C533C"/>
      <w:sz w:val="28"/>
    </w:rPr>
  </w:style>
  <w:style w:type="character" w:customStyle="1" w:styleId="Heading5Char">
    <w:name w:val="Heading 5 Char"/>
    <w:basedOn w:val="DefaultParagraphFont"/>
    <w:link w:val="Heading5"/>
    <w:rsid w:val="0079180C"/>
    <w:rPr>
      <w:rFonts w:eastAsiaTheme="majorEastAsia" w:cs="Calibri"/>
      <w:b/>
      <w:iCs/>
      <w:kern w:val="0"/>
      <w:sz w:val="22"/>
      <w:szCs w:val="26"/>
      <w14:ligatures w14:val="none"/>
    </w:rPr>
  </w:style>
  <w:style w:type="character" w:customStyle="1" w:styleId="Heading6Char">
    <w:name w:val="Heading 6 Char"/>
    <w:basedOn w:val="DefaultParagraphFont"/>
    <w:link w:val="Heading6"/>
    <w:rsid w:val="0079180C"/>
    <w:rPr>
      <w:rFonts w:ascii="Albra Light" w:hAnsi="Albra Light" w:cs="Calibri"/>
      <w:b/>
      <w:color w:val="263326"/>
      <w:kern w:val="0"/>
      <w:sz w:val="52"/>
      <w:szCs w:val="32"/>
      <w14:ligatures w14:val="none"/>
    </w:rPr>
  </w:style>
  <w:style w:type="character" w:customStyle="1" w:styleId="Heading7Char">
    <w:name w:val="Heading 7 Char"/>
    <w:basedOn w:val="DefaultParagraphFont"/>
    <w:link w:val="Heading7"/>
    <w:rsid w:val="0079180C"/>
    <w:rPr>
      <w:rFonts w:ascii="Albra Light" w:hAnsi="Albra Light"/>
      <w:b/>
      <w:noProof/>
      <w:color w:val="263326"/>
      <w:kern w:val="0"/>
      <w:sz w:val="52"/>
      <w14:ligatures w14:val="none"/>
    </w:rPr>
  </w:style>
  <w:style w:type="character" w:customStyle="1" w:styleId="Heading8Char">
    <w:name w:val="Heading 8 Char"/>
    <w:basedOn w:val="DefaultParagraphFont"/>
    <w:link w:val="Heading8"/>
    <w:rsid w:val="0079180C"/>
    <w:rPr>
      <w:b/>
      <w:noProof/>
      <w:color w:val="3C533C"/>
      <w:kern w:val="0"/>
      <w:sz w:val="28"/>
      <w14:ligatures w14:val="none"/>
    </w:rPr>
  </w:style>
  <w:style w:type="character" w:customStyle="1" w:styleId="Heading9Char">
    <w:name w:val="Heading 9 Char"/>
    <w:basedOn w:val="DefaultParagraphFont"/>
    <w:link w:val="Heading9"/>
    <w:rsid w:val="0079180C"/>
    <w:rPr>
      <w:b/>
      <w:iCs/>
      <w:noProof/>
      <w:color w:val="667545"/>
      <w:kern w:val="0"/>
      <w:sz w:val="24"/>
      <w14:ligatures w14:val="none"/>
    </w:rPr>
  </w:style>
  <w:style w:type="numbering" w:customStyle="1" w:styleId="Headings">
    <w:name w:val="Headings"/>
    <w:uiPriority w:val="99"/>
    <w:rsid w:val="0079180C"/>
    <w:pPr>
      <w:numPr>
        <w:numId w:val="13"/>
      </w:numPr>
    </w:pPr>
  </w:style>
  <w:style w:type="paragraph" w:styleId="HTMLAddress">
    <w:name w:val="HTML Address"/>
    <w:basedOn w:val="Normal"/>
    <w:link w:val="HTMLAddressChar"/>
    <w:uiPriority w:val="99"/>
    <w:semiHidden/>
    <w:unhideWhenUsed/>
    <w:rsid w:val="0079180C"/>
    <w:pPr>
      <w:spacing w:before="0"/>
    </w:pPr>
    <w:rPr>
      <w:i/>
      <w:iCs/>
    </w:rPr>
  </w:style>
  <w:style w:type="character" w:customStyle="1" w:styleId="HTMLAddressChar">
    <w:name w:val="HTML Address Char"/>
    <w:basedOn w:val="DefaultParagraphFont"/>
    <w:link w:val="HTMLAddress"/>
    <w:uiPriority w:val="99"/>
    <w:semiHidden/>
    <w:rsid w:val="0079180C"/>
    <w:rPr>
      <w:i/>
      <w:iCs/>
      <w:kern w:val="0"/>
      <w14:ligatures w14:val="none"/>
    </w:rPr>
  </w:style>
  <w:style w:type="paragraph" w:styleId="HTMLPreformatted">
    <w:name w:val="HTML Preformatted"/>
    <w:basedOn w:val="Normal"/>
    <w:link w:val="HTMLPreformattedChar"/>
    <w:uiPriority w:val="99"/>
    <w:semiHidden/>
    <w:unhideWhenUsed/>
    <w:rsid w:val="0079180C"/>
    <w:pPr>
      <w:spacing w:before="0"/>
    </w:pPr>
    <w:rPr>
      <w:rFonts w:ascii="Consolas" w:hAnsi="Consolas"/>
    </w:rPr>
  </w:style>
  <w:style w:type="character" w:customStyle="1" w:styleId="HTMLPreformattedChar">
    <w:name w:val="HTML Preformatted Char"/>
    <w:basedOn w:val="DefaultParagraphFont"/>
    <w:link w:val="HTMLPreformatted"/>
    <w:uiPriority w:val="99"/>
    <w:semiHidden/>
    <w:rsid w:val="0079180C"/>
    <w:rPr>
      <w:rFonts w:ascii="Consolas" w:hAnsi="Consolas"/>
      <w:kern w:val="0"/>
      <w14:ligatures w14:val="none"/>
    </w:rPr>
  </w:style>
  <w:style w:type="character" w:styleId="Hyperlink">
    <w:name w:val="Hyperlink"/>
    <w:basedOn w:val="BodyTextChar"/>
    <w:uiPriority w:val="99"/>
    <w:unhideWhenUsed/>
    <w:rsid w:val="0079180C"/>
    <w:rPr>
      <w:rFonts w:ascii="Figtree" w:eastAsia="Times New Roman" w:hAnsi="Figtree" w:cs="Times New Roman"/>
      <w:color w:val="0070C0"/>
      <w:kern w:val="0"/>
      <w:sz w:val="20"/>
      <w:szCs w:val="24"/>
      <w:u w:val="single"/>
      <w:lang w:val="en-CA"/>
      <w14:ligatures w14:val="none"/>
    </w:rPr>
  </w:style>
  <w:style w:type="paragraph" w:styleId="Index1">
    <w:name w:val="index 1"/>
    <w:basedOn w:val="Normal"/>
    <w:next w:val="Normal"/>
    <w:autoRedefine/>
    <w:uiPriority w:val="99"/>
    <w:semiHidden/>
    <w:unhideWhenUsed/>
    <w:rsid w:val="0079180C"/>
    <w:pPr>
      <w:spacing w:before="0"/>
      <w:ind w:left="220" w:hanging="220"/>
    </w:pPr>
  </w:style>
  <w:style w:type="paragraph" w:styleId="Index2">
    <w:name w:val="index 2"/>
    <w:basedOn w:val="Normal"/>
    <w:next w:val="Normal"/>
    <w:autoRedefine/>
    <w:uiPriority w:val="99"/>
    <w:semiHidden/>
    <w:unhideWhenUsed/>
    <w:rsid w:val="0079180C"/>
    <w:pPr>
      <w:spacing w:before="0"/>
      <w:ind w:left="440" w:hanging="220"/>
    </w:pPr>
  </w:style>
  <w:style w:type="paragraph" w:styleId="Index3">
    <w:name w:val="index 3"/>
    <w:basedOn w:val="Normal"/>
    <w:next w:val="Normal"/>
    <w:autoRedefine/>
    <w:uiPriority w:val="99"/>
    <w:semiHidden/>
    <w:unhideWhenUsed/>
    <w:rsid w:val="0079180C"/>
    <w:pPr>
      <w:spacing w:before="0"/>
      <w:ind w:left="660" w:hanging="220"/>
    </w:pPr>
  </w:style>
  <w:style w:type="paragraph" w:styleId="Index4">
    <w:name w:val="index 4"/>
    <w:basedOn w:val="Normal"/>
    <w:next w:val="Normal"/>
    <w:autoRedefine/>
    <w:uiPriority w:val="99"/>
    <w:semiHidden/>
    <w:unhideWhenUsed/>
    <w:rsid w:val="0079180C"/>
    <w:pPr>
      <w:spacing w:before="0"/>
      <w:ind w:left="880" w:hanging="220"/>
    </w:pPr>
  </w:style>
  <w:style w:type="paragraph" w:styleId="Index5">
    <w:name w:val="index 5"/>
    <w:basedOn w:val="Normal"/>
    <w:next w:val="Normal"/>
    <w:autoRedefine/>
    <w:uiPriority w:val="99"/>
    <w:semiHidden/>
    <w:unhideWhenUsed/>
    <w:rsid w:val="0079180C"/>
    <w:pPr>
      <w:spacing w:before="0"/>
      <w:ind w:left="1100" w:hanging="220"/>
    </w:pPr>
  </w:style>
  <w:style w:type="paragraph" w:styleId="Index6">
    <w:name w:val="index 6"/>
    <w:basedOn w:val="Normal"/>
    <w:next w:val="Normal"/>
    <w:autoRedefine/>
    <w:uiPriority w:val="99"/>
    <w:semiHidden/>
    <w:unhideWhenUsed/>
    <w:rsid w:val="0079180C"/>
    <w:pPr>
      <w:spacing w:before="0"/>
      <w:ind w:left="1320" w:hanging="220"/>
    </w:pPr>
  </w:style>
  <w:style w:type="paragraph" w:styleId="Index7">
    <w:name w:val="index 7"/>
    <w:basedOn w:val="Normal"/>
    <w:next w:val="Normal"/>
    <w:autoRedefine/>
    <w:uiPriority w:val="99"/>
    <w:semiHidden/>
    <w:unhideWhenUsed/>
    <w:rsid w:val="0079180C"/>
    <w:pPr>
      <w:spacing w:before="0"/>
      <w:ind w:left="1540" w:hanging="220"/>
    </w:pPr>
  </w:style>
  <w:style w:type="paragraph" w:styleId="Index8">
    <w:name w:val="index 8"/>
    <w:basedOn w:val="Normal"/>
    <w:next w:val="Normal"/>
    <w:autoRedefine/>
    <w:uiPriority w:val="99"/>
    <w:semiHidden/>
    <w:unhideWhenUsed/>
    <w:rsid w:val="0079180C"/>
    <w:pPr>
      <w:spacing w:before="0"/>
      <w:ind w:left="1760" w:hanging="220"/>
    </w:pPr>
  </w:style>
  <w:style w:type="paragraph" w:styleId="Index9">
    <w:name w:val="index 9"/>
    <w:basedOn w:val="Normal"/>
    <w:next w:val="Normal"/>
    <w:autoRedefine/>
    <w:uiPriority w:val="99"/>
    <w:semiHidden/>
    <w:unhideWhenUsed/>
    <w:rsid w:val="0079180C"/>
    <w:pPr>
      <w:spacing w:before="0"/>
      <w:ind w:left="1980" w:hanging="220"/>
    </w:pPr>
  </w:style>
  <w:style w:type="paragraph" w:styleId="IndexHeading">
    <w:name w:val="index heading"/>
    <w:basedOn w:val="Normal"/>
    <w:next w:val="Index1"/>
    <w:uiPriority w:val="99"/>
    <w:semiHidden/>
    <w:unhideWhenUsed/>
    <w:rsid w:val="0079180C"/>
    <w:rPr>
      <w:rFonts w:asciiTheme="majorHAnsi" w:eastAsiaTheme="majorEastAsia" w:hAnsiTheme="majorHAnsi" w:cstheme="majorBidi"/>
      <w:b/>
      <w:bCs/>
    </w:rPr>
  </w:style>
  <w:style w:type="table" w:styleId="LightList-Accent3">
    <w:name w:val="Light List Accent 3"/>
    <w:basedOn w:val="TableNormal"/>
    <w:uiPriority w:val="61"/>
    <w:rsid w:val="0079180C"/>
    <w:pPr>
      <w:spacing w:after="0"/>
    </w:pPr>
    <w:rPr>
      <w:rFonts w:eastAsiaTheme="minorEastAsia"/>
      <w:kern w:val="0"/>
      <w:lang w:eastAsia="ja-JP"/>
      <w14:ligatures w14:val="none"/>
    </w:rPr>
    <w:tblPr>
      <w:tblStyleRowBandSize w:val="1"/>
      <w:tblStyleColBandSize w:val="1"/>
      <w:tblBorders>
        <w:top w:val="single" w:sz="8" w:space="0" w:color="667545" w:themeColor="accent3"/>
        <w:left w:val="single" w:sz="8" w:space="0" w:color="667545" w:themeColor="accent3"/>
        <w:bottom w:val="single" w:sz="8" w:space="0" w:color="667545" w:themeColor="accent3"/>
        <w:right w:val="single" w:sz="8" w:space="0" w:color="667545" w:themeColor="accent3"/>
      </w:tblBorders>
    </w:tblPr>
    <w:tblStylePr w:type="firstRow">
      <w:pPr>
        <w:spacing w:before="0" w:after="0" w:line="240" w:lineRule="auto"/>
      </w:pPr>
      <w:rPr>
        <w:b/>
        <w:bCs/>
        <w:color w:val="FFFFFF" w:themeColor="background1"/>
      </w:rPr>
      <w:tblPr/>
      <w:tcPr>
        <w:shd w:val="clear" w:color="auto" w:fill="667545" w:themeFill="accent3"/>
      </w:tcPr>
    </w:tblStylePr>
    <w:tblStylePr w:type="lastRow">
      <w:pPr>
        <w:spacing w:before="0" w:after="0" w:line="240" w:lineRule="auto"/>
      </w:pPr>
      <w:rPr>
        <w:b/>
        <w:bCs/>
      </w:rPr>
      <w:tblPr/>
      <w:tcPr>
        <w:tcBorders>
          <w:top w:val="double" w:sz="6" w:space="0" w:color="667545" w:themeColor="accent3"/>
          <w:left w:val="single" w:sz="8" w:space="0" w:color="667545" w:themeColor="accent3"/>
          <w:bottom w:val="single" w:sz="8" w:space="0" w:color="667545" w:themeColor="accent3"/>
          <w:right w:val="single" w:sz="8" w:space="0" w:color="667545" w:themeColor="accent3"/>
        </w:tcBorders>
      </w:tcPr>
    </w:tblStylePr>
    <w:tblStylePr w:type="firstCol">
      <w:rPr>
        <w:b/>
        <w:bCs/>
      </w:rPr>
    </w:tblStylePr>
    <w:tblStylePr w:type="lastCol">
      <w:rPr>
        <w:b/>
        <w:bCs/>
      </w:rPr>
    </w:tblStylePr>
    <w:tblStylePr w:type="band1Vert">
      <w:tblPr/>
      <w:tcPr>
        <w:tcBorders>
          <w:top w:val="single" w:sz="8" w:space="0" w:color="667545" w:themeColor="accent3"/>
          <w:left w:val="single" w:sz="8" w:space="0" w:color="667545" w:themeColor="accent3"/>
          <w:bottom w:val="single" w:sz="8" w:space="0" w:color="667545" w:themeColor="accent3"/>
          <w:right w:val="single" w:sz="8" w:space="0" w:color="667545" w:themeColor="accent3"/>
        </w:tcBorders>
      </w:tcPr>
    </w:tblStylePr>
    <w:tblStylePr w:type="band1Horz">
      <w:tblPr/>
      <w:tcPr>
        <w:tcBorders>
          <w:top w:val="single" w:sz="8" w:space="0" w:color="667545" w:themeColor="accent3"/>
          <w:left w:val="single" w:sz="8" w:space="0" w:color="667545" w:themeColor="accent3"/>
          <w:bottom w:val="single" w:sz="8" w:space="0" w:color="667545" w:themeColor="accent3"/>
          <w:right w:val="single" w:sz="8" w:space="0" w:color="667545" w:themeColor="accent3"/>
        </w:tcBorders>
      </w:tcPr>
    </w:tblStylePr>
  </w:style>
  <w:style w:type="paragraph" w:styleId="List">
    <w:name w:val="List"/>
    <w:basedOn w:val="Normal"/>
    <w:uiPriority w:val="99"/>
    <w:semiHidden/>
    <w:unhideWhenUsed/>
    <w:rsid w:val="0079180C"/>
    <w:pPr>
      <w:ind w:left="360" w:hanging="360"/>
      <w:contextualSpacing/>
    </w:pPr>
  </w:style>
  <w:style w:type="paragraph" w:styleId="List2">
    <w:name w:val="List 2"/>
    <w:basedOn w:val="Normal"/>
    <w:uiPriority w:val="99"/>
    <w:semiHidden/>
    <w:unhideWhenUsed/>
    <w:rsid w:val="0079180C"/>
    <w:pPr>
      <w:ind w:left="720" w:hanging="360"/>
      <w:contextualSpacing/>
    </w:pPr>
  </w:style>
  <w:style w:type="paragraph" w:styleId="List3">
    <w:name w:val="List 3"/>
    <w:basedOn w:val="Normal"/>
    <w:uiPriority w:val="99"/>
    <w:semiHidden/>
    <w:unhideWhenUsed/>
    <w:rsid w:val="0079180C"/>
    <w:pPr>
      <w:ind w:left="1080" w:hanging="360"/>
      <w:contextualSpacing/>
    </w:pPr>
  </w:style>
  <w:style w:type="paragraph" w:styleId="List4">
    <w:name w:val="List 4"/>
    <w:basedOn w:val="Normal"/>
    <w:uiPriority w:val="99"/>
    <w:semiHidden/>
    <w:unhideWhenUsed/>
    <w:rsid w:val="0079180C"/>
    <w:pPr>
      <w:ind w:left="1440" w:hanging="360"/>
      <w:contextualSpacing/>
    </w:pPr>
  </w:style>
  <w:style w:type="paragraph" w:styleId="List5">
    <w:name w:val="List 5"/>
    <w:basedOn w:val="Normal"/>
    <w:uiPriority w:val="99"/>
    <w:semiHidden/>
    <w:unhideWhenUsed/>
    <w:rsid w:val="0079180C"/>
    <w:pPr>
      <w:ind w:left="1800" w:hanging="360"/>
      <w:contextualSpacing/>
    </w:pPr>
  </w:style>
  <w:style w:type="paragraph" w:styleId="ListBullet5">
    <w:name w:val="List Bullet 5"/>
    <w:basedOn w:val="Normal"/>
    <w:uiPriority w:val="99"/>
    <w:semiHidden/>
    <w:unhideWhenUsed/>
    <w:rsid w:val="0079180C"/>
    <w:pPr>
      <w:numPr>
        <w:numId w:val="19"/>
      </w:numPr>
      <w:contextualSpacing/>
    </w:pPr>
  </w:style>
  <w:style w:type="paragraph" w:styleId="ListContinue">
    <w:name w:val="List Continue"/>
    <w:basedOn w:val="Normal"/>
    <w:uiPriority w:val="99"/>
    <w:semiHidden/>
    <w:unhideWhenUsed/>
    <w:rsid w:val="0079180C"/>
    <w:pPr>
      <w:ind w:left="360"/>
      <w:contextualSpacing/>
    </w:pPr>
  </w:style>
  <w:style w:type="paragraph" w:styleId="ListContinue2">
    <w:name w:val="List Continue 2"/>
    <w:basedOn w:val="Normal"/>
    <w:uiPriority w:val="99"/>
    <w:semiHidden/>
    <w:unhideWhenUsed/>
    <w:rsid w:val="0079180C"/>
    <w:pPr>
      <w:ind w:left="720"/>
      <w:contextualSpacing/>
    </w:pPr>
  </w:style>
  <w:style w:type="paragraph" w:styleId="ListContinue3">
    <w:name w:val="List Continue 3"/>
    <w:basedOn w:val="Normal"/>
    <w:uiPriority w:val="99"/>
    <w:semiHidden/>
    <w:unhideWhenUsed/>
    <w:rsid w:val="0079180C"/>
    <w:pPr>
      <w:ind w:left="1080"/>
      <w:contextualSpacing/>
    </w:pPr>
  </w:style>
  <w:style w:type="paragraph" w:styleId="ListContinue4">
    <w:name w:val="List Continue 4"/>
    <w:basedOn w:val="Normal"/>
    <w:uiPriority w:val="99"/>
    <w:semiHidden/>
    <w:unhideWhenUsed/>
    <w:rsid w:val="0079180C"/>
    <w:pPr>
      <w:ind w:left="1440"/>
      <w:contextualSpacing/>
    </w:pPr>
  </w:style>
  <w:style w:type="paragraph" w:styleId="ListContinue5">
    <w:name w:val="List Continue 5"/>
    <w:basedOn w:val="Normal"/>
    <w:uiPriority w:val="99"/>
    <w:semiHidden/>
    <w:unhideWhenUsed/>
    <w:rsid w:val="0079180C"/>
    <w:pPr>
      <w:ind w:left="1800"/>
      <w:contextualSpacing/>
    </w:pPr>
  </w:style>
  <w:style w:type="paragraph" w:styleId="ListNumber3">
    <w:name w:val="List Number 3"/>
    <w:basedOn w:val="ListNumber2"/>
    <w:uiPriority w:val="99"/>
    <w:unhideWhenUsed/>
    <w:rsid w:val="0079180C"/>
    <w:pPr>
      <w:numPr>
        <w:ilvl w:val="2"/>
      </w:numPr>
    </w:pPr>
  </w:style>
  <w:style w:type="paragraph" w:styleId="ListNumber4">
    <w:name w:val="List Number 4"/>
    <w:basedOn w:val="Normal"/>
    <w:uiPriority w:val="99"/>
    <w:unhideWhenUsed/>
    <w:rsid w:val="0079180C"/>
    <w:pPr>
      <w:numPr>
        <w:ilvl w:val="3"/>
        <w:numId w:val="25"/>
      </w:numPr>
      <w:contextualSpacing/>
    </w:pPr>
  </w:style>
  <w:style w:type="paragraph" w:styleId="ListNumber5">
    <w:name w:val="List Number 5"/>
    <w:basedOn w:val="Normal"/>
    <w:uiPriority w:val="99"/>
    <w:semiHidden/>
    <w:unhideWhenUsed/>
    <w:rsid w:val="0079180C"/>
    <w:pPr>
      <w:numPr>
        <w:numId w:val="27"/>
      </w:numPr>
      <w:contextualSpacing/>
    </w:pPr>
  </w:style>
  <w:style w:type="paragraph" w:styleId="ListParagraph">
    <w:name w:val="List Paragraph"/>
    <w:basedOn w:val="ListBullet"/>
    <w:uiPriority w:val="34"/>
    <w:rsid w:val="0079180C"/>
    <w:pPr>
      <w:contextualSpacing/>
    </w:pPr>
  </w:style>
  <w:style w:type="numbering" w:customStyle="1" w:styleId="ListBullets">
    <w:name w:val="ListBullets"/>
    <w:uiPriority w:val="99"/>
    <w:rsid w:val="0079180C"/>
    <w:pPr>
      <w:numPr>
        <w:numId w:val="28"/>
      </w:numPr>
    </w:pPr>
  </w:style>
  <w:style w:type="paragraph" w:styleId="MacroText">
    <w:name w:val="macro"/>
    <w:link w:val="MacroTextChar"/>
    <w:uiPriority w:val="99"/>
    <w:semiHidden/>
    <w:unhideWhenUsed/>
    <w:rsid w:val="0079180C"/>
    <w:pPr>
      <w:tabs>
        <w:tab w:val="left" w:pos="480"/>
        <w:tab w:val="left" w:pos="960"/>
        <w:tab w:val="left" w:pos="1440"/>
        <w:tab w:val="left" w:pos="1920"/>
        <w:tab w:val="left" w:pos="2400"/>
        <w:tab w:val="left" w:pos="2880"/>
        <w:tab w:val="left" w:pos="3360"/>
        <w:tab w:val="left" w:pos="3840"/>
        <w:tab w:val="left" w:pos="4320"/>
      </w:tabs>
      <w:spacing w:after="0"/>
      <w:ind w:right="2"/>
    </w:pPr>
    <w:rPr>
      <w:rFonts w:ascii="Consolas" w:eastAsia="Times New Roman" w:hAnsi="Consolas" w:cs="Times New Roman"/>
      <w:kern w:val="0"/>
      <w14:ligatures w14:val="none"/>
    </w:rPr>
  </w:style>
  <w:style w:type="character" w:customStyle="1" w:styleId="MacroTextChar">
    <w:name w:val="Macro Text Char"/>
    <w:basedOn w:val="DefaultParagraphFont"/>
    <w:link w:val="MacroText"/>
    <w:uiPriority w:val="99"/>
    <w:semiHidden/>
    <w:rsid w:val="0079180C"/>
    <w:rPr>
      <w:rFonts w:ascii="Consolas" w:eastAsia="Times New Roman" w:hAnsi="Consolas" w:cs="Times New Roman"/>
      <w:kern w:val="0"/>
      <w14:ligatures w14:val="none"/>
    </w:rPr>
  </w:style>
  <w:style w:type="paragraph" w:styleId="MessageHeader">
    <w:name w:val="Message Header"/>
    <w:basedOn w:val="Normal"/>
    <w:link w:val="MessageHeaderChar"/>
    <w:uiPriority w:val="99"/>
    <w:semiHidden/>
    <w:unhideWhenUsed/>
    <w:rsid w:val="0079180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9180C"/>
    <w:rPr>
      <w:rFonts w:asciiTheme="majorHAnsi" w:eastAsiaTheme="majorEastAsia" w:hAnsiTheme="majorHAnsi" w:cstheme="majorBidi"/>
      <w:kern w:val="0"/>
      <w:sz w:val="24"/>
      <w:shd w:val="pct20" w:color="auto" w:fill="auto"/>
      <w14:ligatures w14:val="none"/>
    </w:rPr>
  </w:style>
  <w:style w:type="paragraph" w:styleId="NormalWeb">
    <w:name w:val="Normal (Web)"/>
    <w:basedOn w:val="Normal"/>
    <w:uiPriority w:val="99"/>
    <w:semiHidden/>
    <w:unhideWhenUsed/>
    <w:rsid w:val="0079180C"/>
    <w:rPr>
      <w:rFonts w:ascii="Times New Roman" w:hAnsi="Times New Roman"/>
      <w:sz w:val="24"/>
    </w:rPr>
  </w:style>
  <w:style w:type="paragraph" w:styleId="NormalIndent">
    <w:name w:val="Normal Indent"/>
    <w:basedOn w:val="Normal"/>
    <w:uiPriority w:val="99"/>
    <w:semiHidden/>
    <w:unhideWhenUsed/>
    <w:rsid w:val="0079180C"/>
    <w:pPr>
      <w:ind w:left="720"/>
    </w:pPr>
  </w:style>
  <w:style w:type="paragraph" w:styleId="NoteHeading">
    <w:name w:val="Note Heading"/>
    <w:basedOn w:val="Normal"/>
    <w:next w:val="Normal"/>
    <w:link w:val="NoteHeadingChar"/>
    <w:uiPriority w:val="99"/>
    <w:semiHidden/>
    <w:unhideWhenUsed/>
    <w:rsid w:val="0079180C"/>
    <w:pPr>
      <w:spacing w:before="0"/>
    </w:pPr>
  </w:style>
  <w:style w:type="character" w:customStyle="1" w:styleId="NoteHeadingChar">
    <w:name w:val="Note Heading Char"/>
    <w:basedOn w:val="DefaultParagraphFont"/>
    <w:link w:val="NoteHeading"/>
    <w:uiPriority w:val="99"/>
    <w:semiHidden/>
    <w:rsid w:val="0079180C"/>
    <w:rPr>
      <w:kern w:val="0"/>
      <w14:ligatures w14:val="none"/>
    </w:rPr>
  </w:style>
  <w:style w:type="character" w:styleId="PlaceholderText">
    <w:name w:val="Placeholder Text"/>
    <w:basedOn w:val="DefaultParagraphFont"/>
    <w:uiPriority w:val="99"/>
    <w:semiHidden/>
    <w:rsid w:val="0079180C"/>
    <w:rPr>
      <w:color w:val="808080"/>
    </w:rPr>
  </w:style>
  <w:style w:type="paragraph" w:styleId="PlainText">
    <w:name w:val="Plain Text"/>
    <w:basedOn w:val="Normal"/>
    <w:link w:val="PlainTextChar"/>
    <w:uiPriority w:val="99"/>
    <w:semiHidden/>
    <w:unhideWhenUsed/>
    <w:rsid w:val="0079180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9180C"/>
    <w:rPr>
      <w:rFonts w:ascii="Consolas" w:hAnsi="Consolas"/>
      <w:kern w:val="0"/>
      <w:sz w:val="21"/>
      <w:szCs w:val="21"/>
      <w14:ligatures w14:val="none"/>
    </w:rPr>
  </w:style>
  <w:style w:type="paragraph" w:customStyle="1" w:styleId="References">
    <w:name w:val="References"/>
    <w:basedOn w:val="BodyText"/>
    <w:link w:val="ReferencesChar"/>
    <w:rsid w:val="0079180C"/>
    <w:pPr>
      <w:ind w:left="720" w:hanging="720"/>
    </w:pPr>
  </w:style>
  <w:style w:type="character" w:customStyle="1" w:styleId="ReferencesChar">
    <w:name w:val="References Char"/>
    <w:basedOn w:val="DefaultParagraphFont"/>
    <w:link w:val="References"/>
    <w:rsid w:val="0079180C"/>
    <w:rPr>
      <w:kern w:val="0"/>
      <w14:ligatures w14:val="none"/>
    </w:rPr>
  </w:style>
  <w:style w:type="paragraph" w:styleId="Signature">
    <w:name w:val="Signature"/>
    <w:basedOn w:val="Normal"/>
    <w:link w:val="SignatureChar"/>
    <w:uiPriority w:val="99"/>
    <w:semiHidden/>
    <w:unhideWhenUsed/>
    <w:rsid w:val="0079180C"/>
    <w:pPr>
      <w:spacing w:before="0"/>
      <w:ind w:left="4320"/>
    </w:pPr>
  </w:style>
  <w:style w:type="character" w:customStyle="1" w:styleId="SignatureChar">
    <w:name w:val="Signature Char"/>
    <w:basedOn w:val="DefaultParagraphFont"/>
    <w:link w:val="Signature"/>
    <w:uiPriority w:val="99"/>
    <w:semiHidden/>
    <w:rsid w:val="0079180C"/>
    <w:rPr>
      <w:kern w:val="0"/>
      <w14:ligatures w14:val="none"/>
    </w:rPr>
  </w:style>
  <w:style w:type="table" w:styleId="TableGrid">
    <w:name w:val="Table Grid"/>
    <w:basedOn w:val="TableNormal"/>
    <w:uiPriority w:val="59"/>
    <w:rsid w:val="0079180C"/>
    <w:pPr>
      <w:spacing w:line="259" w:lineRule="auto"/>
    </w:pPr>
    <w:rPr>
      <w:rFonts w:ascii="Arial" w:hAnsi="Arial"/>
      <w:kern w:val="0"/>
      <w:sz w:val="18"/>
      <w14:ligatures w14:val="none"/>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8" w:type="dxa"/>
        <w:left w:w="115" w:type="dxa"/>
        <w:bottom w:w="58" w:type="dxa"/>
        <w:right w:w="115" w:type="dxa"/>
      </w:tblCellMar>
    </w:tblPr>
    <w:trPr>
      <w:cantSplit/>
      <w:jc w:val="center"/>
    </w:trPr>
    <w:tblStylePr w:type="firstRow">
      <w:pPr>
        <w:wordWrap/>
        <w:spacing w:beforeLines="0" w:beforeAutospacing="0" w:afterLines="0" w:afterAutospacing="0" w:line="240" w:lineRule="auto"/>
        <w:jc w:val="center"/>
      </w:pPr>
      <w:rPr>
        <w:rFonts w:ascii="Arial" w:hAnsi="Arial"/>
        <w:b/>
        <w:caps/>
        <w:smallCaps w:val="0"/>
        <w:sz w:val="18"/>
      </w:rPr>
    </w:tblStylePr>
    <w:tblStylePr w:type="firstCol">
      <w:pPr>
        <w:wordWrap/>
        <w:jc w:val="left"/>
      </w:pPr>
    </w:tblStylePr>
  </w:style>
  <w:style w:type="table" w:styleId="TableGridLight">
    <w:name w:val="Grid Table Light"/>
    <w:basedOn w:val="TableNormal"/>
    <w:uiPriority w:val="40"/>
    <w:rsid w:val="0079180C"/>
    <w:pPr>
      <w:spacing w:after="0"/>
    </w:pPr>
    <w:rPr>
      <w:rFonts w:ascii="Times New Roman" w:eastAsia="Times New Roman" w:hAnsi="Times New Roman" w:cs="Times New Roman"/>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79180C"/>
    <w:pPr>
      <w:ind w:left="220" w:hanging="220"/>
    </w:pPr>
  </w:style>
  <w:style w:type="paragraph" w:styleId="TableofFigures">
    <w:name w:val="table of figures"/>
    <w:basedOn w:val="BodyText"/>
    <w:next w:val="BodyText"/>
    <w:link w:val="TableofFiguresChar"/>
    <w:uiPriority w:val="99"/>
    <w:unhideWhenUsed/>
    <w:rsid w:val="0079180C"/>
    <w:pPr>
      <w:tabs>
        <w:tab w:val="right" w:leader="dot" w:pos="9350"/>
      </w:tabs>
      <w:spacing w:after="0"/>
      <w:ind w:left="1080" w:hanging="1080"/>
    </w:pPr>
    <w:rPr>
      <w:rFonts w:eastAsiaTheme="majorEastAsia"/>
      <w:noProof/>
    </w:rPr>
  </w:style>
  <w:style w:type="character" w:customStyle="1" w:styleId="TableofFiguresChar">
    <w:name w:val="Table of Figures Char"/>
    <w:basedOn w:val="DefaultParagraphFont"/>
    <w:link w:val="TableofFigures"/>
    <w:uiPriority w:val="99"/>
    <w:rsid w:val="0079180C"/>
    <w:rPr>
      <w:rFonts w:eastAsiaTheme="majorEastAsia"/>
      <w:noProof/>
      <w:kern w:val="0"/>
      <w14:ligatures w14:val="none"/>
    </w:rPr>
  </w:style>
  <w:style w:type="paragraph" w:styleId="TOAHeading">
    <w:name w:val="toa heading"/>
    <w:basedOn w:val="Normal"/>
    <w:next w:val="Normal"/>
    <w:uiPriority w:val="99"/>
    <w:semiHidden/>
    <w:unhideWhenUsed/>
    <w:rsid w:val="0079180C"/>
    <w:rPr>
      <w:rFonts w:asciiTheme="majorHAnsi" w:eastAsiaTheme="majorEastAsia" w:hAnsiTheme="majorHAnsi" w:cstheme="majorBidi"/>
      <w:b/>
      <w:bCs/>
      <w:sz w:val="24"/>
    </w:rPr>
  </w:style>
  <w:style w:type="paragraph" w:styleId="TOC1">
    <w:name w:val="toc 1"/>
    <w:basedOn w:val="BodyText"/>
    <w:next w:val="BodyText"/>
    <w:link w:val="TOC1Char"/>
    <w:uiPriority w:val="39"/>
    <w:unhideWhenUsed/>
    <w:rsid w:val="0079180C"/>
    <w:pPr>
      <w:tabs>
        <w:tab w:val="right" w:leader="dot" w:pos="9360"/>
      </w:tabs>
      <w:ind w:left="540" w:right="720" w:hanging="540"/>
    </w:pPr>
    <w:rPr>
      <w:b/>
      <w:noProof/>
      <w:szCs w:val="22"/>
    </w:rPr>
  </w:style>
  <w:style w:type="character" w:customStyle="1" w:styleId="TOC1Char">
    <w:name w:val="TOC 1 Char"/>
    <w:basedOn w:val="DefaultParagraphFont"/>
    <w:link w:val="TOC1"/>
    <w:uiPriority w:val="39"/>
    <w:rsid w:val="0079180C"/>
    <w:rPr>
      <w:b/>
      <w:noProof/>
      <w:kern w:val="0"/>
      <w:szCs w:val="22"/>
      <w14:ligatures w14:val="none"/>
    </w:rPr>
  </w:style>
  <w:style w:type="paragraph" w:styleId="TOC2">
    <w:name w:val="toc 2"/>
    <w:basedOn w:val="TOC1"/>
    <w:next w:val="BodyText"/>
    <w:autoRedefine/>
    <w:uiPriority w:val="39"/>
    <w:unhideWhenUsed/>
    <w:rsid w:val="0079180C"/>
    <w:rPr>
      <w:b w:val="0"/>
    </w:rPr>
  </w:style>
  <w:style w:type="paragraph" w:styleId="TOC3">
    <w:name w:val="toc 3"/>
    <w:basedOn w:val="TOC2"/>
    <w:next w:val="BodyText"/>
    <w:autoRedefine/>
    <w:uiPriority w:val="39"/>
    <w:unhideWhenUsed/>
    <w:rsid w:val="0079180C"/>
  </w:style>
  <w:style w:type="paragraph" w:styleId="TOC4">
    <w:name w:val="toc 4"/>
    <w:basedOn w:val="TOC3"/>
    <w:next w:val="BodyText"/>
    <w:autoRedefine/>
    <w:uiPriority w:val="39"/>
    <w:unhideWhenUsed/>
    <w:rsid w:val="0079180C"/>
  </w:style>
  <w:style w:type="paragraph" w:styleId="TOC5">
    <w:name w:val="toc 5"/>
    <w:basedOn w:val="TOC2"/>
    <w:next w:val="Normal"/>
    <w:autoRedefine/>
    <w:uiPriority w:val="39"/>
    <w:unhideWhenUsed/>
    <w:rsid w:val="0079180C"/>
  </w:style>
  <w:style w:type="paragraph" w:styleId="TOC6">
    <w:name w:val="toc 6"/>
    <w:basedOn w:val="Normal"/>
    <w:next w:val="Normal"/>
    <w:autoRedefine/>
    <w:uiPriority w:val="39"/>
    <w:semiHidden/>
    <w:unhideWhenUsed/>
    <w:rsid w:val="0079180C"/>
    <w:pPr>
      <w:spacing w:after="100"/>
      <w:ind w:left="1100"/>
    </w:pPr>
  </w:style>
  <w:style w:type="paragraph" w:styleId="TOC7">
    <w:name w:val="toc 7"/>
    <w:basedOn w:val="Normal"/>
    <w:next w:val="Normal"/>
    <w:autoRedefine/>
    <w:uiPriority w:val="39"/>
    <w:semiHidden/>
    <w:unhideWhenUsed/>
    <w:rsid w:val="0079180C"/>
    <w:pPr>
      <w:spacing w:after="100"/>
      <w:ind w:left="1320"/>
    </w:pPr>
  </w:style>
  <w:style w:type="paragraph" w:styleId="TOC8">
    <w:name w:val="toc 8"/>
    <w:basedOn w:val="Normal"/>
    <w:next w:val="Normal"/>
    <w:autoRedefine/>
    <w:semiHidden/>
    <w:rsid w:val="0079180C"/>
    <w:pPr>
      <w:ind w:left="1680"/>
    </w:pPr>
  </w:style>
  <w:style w:type="paragraph" w:styleId="TOC9">
    <w:name w:val="toc 9"/>
    <w:basedOn w:val="Normal"/>
    <w:next w:val="Normal"/>
    <w:autoRedefine/>
    <w:uiPriority w:val="39"/>
    <w:semiHidden/>
    <w:unhideWhenUsed/>
    <w:rsid w:val="0079180C"/>
    <w:pPr>
      <w:spacing w:after="100"/>
      <w:ind w:left="1760"/>
    </w:pPr>
  </w:style>
  <w:style w:type="paragraph" w:styleId="TOCHeading">
    <w:name w:val="TOC Heading"/>
    <w:basedOn w:val="Heading1NoNumber"/>
    <w:next w:val="Normal"/>
    <w:uiPriority w:val="39"/>
    <w:unhideWhenUsed/>
    <w:rsid w:val="0079180C"/>
  </w:style>
  <w:style w:type="paragraph" w:styleId="Title">
    <w:name w:val="Title"/>
    <w:basedOn w:val="Normal"/>
    <w:next w:val="Normal"/>
    <w:link w:val="TitleChar"/>
    <w:uiPriority w:val="10"/>
    <w:rsid w:val="00E47A89"/>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A89"/>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11"/>
    <w:rsid w:val="00E47A89"/>
    <w:pPr>
      <w:numPr>
        <w:ilvl w:val="1"/>
      </w:numPr>
      <w:spacing w:after="160"/>
    </w:pPr>
    <w:rPr>
      <w:rFonts w:asciiTheme="minorHAnsi" w:eastAsiaTheme="majorEastAsia" w:hAnsiTheme="minorHAnsi" w:cstheme="majorBidi"/>
      <w:color w:val="6C6C6C" w:themeColor="text1" w:themeTint="A6"/>
      <w:spacing w:val="15"/>
      <w:sz w:val="28"/>
      <w:szCs w:val="28"/>
    </w:rPr>
  </w:style>
  <w:style w:type="character" w:customStyle="1" w:styleId="SubtitleChar">
    <w:name w:val="Subtitle Char"/>
    <w:basedOn w:val="DefaultParagraphFont"/>
    <w:link w:val="Subtitle"/>
    <w:uiPriority w:val="11"/>
    <w:rsid w:val="00E47A89"/>
    <w:rPr>
      <w:rFonts w:asciiTheme="minorHAnsi" w:eastAsiaTheme="majorEastAsia" w:hAnsiTheme="minorHAnsi" w:cstheme="majorBidi"/>
      <w:color w:val="6C6C6C" w:themeColor="text1" w:themeTint="A6"/>
      <w:spacing w:val="15"/>
      <w:kern w:val="0"/>
      <w:sz w:val="28"/>
      <w:szCs w:val="28"/>
      <w:lang w:val="en-GB"/>
      <w14:ligatures w14:val="none"/>
    </w:rPr>
  </w:style>
  <w:style w:type="paragraph" w:styleId="Quote">
    <w:name w:val="Quote"/>
    <w:basedOn w:val="Normal"/>
    <w:next w:val="Normal"/>
    <w:link w:val="QuoteChar"/>
    <w:uiPriority w:val="29"/>
    <w:rsid w:val="00E47A89"/>
    <w:pPr>
      <w:spacing w:before="160" w:after="160"/>
      <w:jc w:val="center"/>
    </w:pPr>
    <w:rPr>
      <w:i/>
      <w:iCs/>
      <w:color w:val="565656" w:themeColor="text1" w:themeTint="BF"/>
    </w:rPr>
  </w:style>
  <w:style w:type="character" w:customStyle="1" w:styleId="QuoteChar">
    <w:name w:val="Quote Char"/>
    <w:basedOn w:val="DefaultParagraphFont"/>
    <w:link w:val="Quote"/>
    <w:uiPriority w:val="29"/>
    <w:rsid w:val="00E47A89"/>
    <w:rPr>
      <w:i/>
      <w:iCs/>
      <w:color w:val="565656" w:themeColor="text1" w:themeTint="BF"/>
      <w:kern w:val="0"/>
      <w:lang w:val="en-GB"/>
      <w14:ligatures w14:val="none"/>
    </w:rPr>
  </w:style>
  <w:style w:type="character" w:styleId="IntenseEmphasis">
    <w:name w:val="Intense Emphasis"/>
    <w:basedOn w:val="DefaultParagraphFont"/>
    <w:uiPriority w:val="21"/>
    <w:rsid w:val="00E47A89"/>
    <w:rPr>
      <w:i/>
      <w:iCs/>
      <w:color w:val="2D3E2D" w:themeColor="accent1" w:themeShade="BF"/>
    </w:rPr>
  </w:style>
  <w:style w:type="paragraph" w:styleId="IntenseQuote">
    <w:name w:val="Intense Quote"/>
    <w:basedOn w:val="Normal"/>
    <w:next w:val="Normal"/>
    <w:link w:val="IntenseQuoteChar"/>
    <w:uiPriority w:val="30"/>
    <w:rsid w:val="00E47A89"/>
    <w:pPr>
      <w:pBdr>
        <w:top w:val="single" w:sz="4" w:space="10" w:color="2D3E2D" w:themeColor="accent1" w:themeShade="BF"/>
        <w:bottom w:val="single" w:sz="4" w:space="10" w:color="2D3E2D" w:themeColor="accent1" w:themeShade="BF"/>
      </w:pBdr>
      <w:spacing w:before="360" w:after="360"/>
      <w:ind w:left="864" w:right="864"/>
      <w:jc w:val="center"/>
    </w:pPr>
    <w:rPr>
      <w:i/>
      <w:iCs/>
      <w:color w:val="2D3E2D" w:themeColor="accent1" w:themeShade="BF"/>
    </w:rPr>
  </w:style>
  <w:style w:type="character" w:customStyle="1" w:styleId="IntenseQuoteChar">
    <w:name w:val="Intense Quote Char"/>
    <w:basedOn w:val="DefaultParagraphFont"/>
    <w:link w:val="IntenseQuote"/>
    <w:uiPriority w:val="30"/>
    <w:rsid w:val="00E47A89"/>
    <w:rPr>
      <w:i/>
      <w:iCs/>
      <w:color w:val="2D3E2D" w:themeColor="accent1" w:themeShade="BF"/>
      <w:kern w:val="0"/>
      <w:lang w:val="en-GB"/>
      <w14:ligatures w14:val="none"/>
    </w:rPr>
  </w:style>
  <w:style w:type="character" w:styleId="IntenseReference">
    <w:name w:val="Intense Reference"/>
    <w:basedOn w:val="DefaultParagraphFont"/>
    <w:uiPriority w:val="32"/>
    <w:rsid w:val="00E47A89"/>
    <w:rPr>
      <w:b/>
      <w:bCs/>
      <w:smallCaps/>
      <w:color w:val="2D3E2D"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1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SLR 2023 Colours">
      <a:dk1>
        <a:srgbClr val="1E1E1E"/>
      </a:dk1>
      <a:lt1>
        <a:srgbClr val="FFFFFF"/>
      </a:lt1>
      <a:dk2>
        <a:srgbClr val="3C533C"/>
      </a:dk2>
      <a:lt2>
        <a:srgbClr val="F6F6F2"/>
      </a:lt2>
      <a:accent1>
        <a:srgbClr val="3C533C"/>
      </a:accent1>
      <a:accent2>
        <a:srgbClr val="A9C272"/>
      </a:accent2>
      <a:accent3>
        <a:srgbClr val="667545"/>
      </a:accent3>
      <a:accent4>
        <a:srgbClr val="263326"/>
      </a:accent4>
      <a:accent5>
        <a:srgbClr val="D6F591"/>
      </a:accent5>
      <a:accent6>
        <a:srgbClr val="EEF7DB"/>
      </a:accent6>
      <a:hlink>
        <a:srgbClr val="92B2F5"/>
      </a:hlink>
      <a:folHlink>
        <a:srgbClr val="717568"/>
      </a:folHlink>
    </a:clrScheme>
    <a:fontScheme name="SLR Fonts">
      <a:majorFont>
        <a:latin typeface="Figtree"/>
        <a:ea typeface=""/>
        <a:cs typeface=""/>
      </a:majorFont>
      <a:minorFont>
        <a:latin typeface="Figtre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D4D92D51675A442A00CEFF055B17D24" ma:contentTypeVersion="47" ma:contentTypeDescription="Create a new document." ma:contentTypeScope="" ma:versionID="dc3ce40adacdf0044089225d2b2c285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f2b7f3ca-46f3-45f8-8338-025c3a7cf089" targetNamespace="http://schemas.microsoft.com/office/2006/metadata/properties" ma:root="true" ma:fieldsID="74b6edde1d085b8728225b389b3f93c9" ns2:_="" ns3:_="" ns4:_="" ns5:_="" ns6:_="">
    <xsd:import namespace="8595a0ec-c146-4eeb-925a-270f4bc4be63"/>
    <xsd:import namespace="662745e8-e224-48e8-a2e3-254862b8c2f5"/>
    <xsd:import namespace="eebef177-55b5-4448-a5fb-28ea454417ee"/>
    <xsd:import namespace="5ffd8e36-f429-4edc-ab50-c5be84842779"/>
    <xsd:import namespace="f2b7f3ca-46f3-45f8-8338-025c3a7cf08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7f3ca-46f3-45f8-8338-025c3a7cf08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b7f3ca-46f3-45f8-8338-025c3a7cf089">
      <Terms xmlns="http://schemas.microsoft.com/office/infopath/2007/PartnerControls"/>
    </lcf76f155ced4ddcb4097134ff3c332f>
    <TaxCatchAll xmlns="662745e8-e224-48e8-a2e3-254862b8c2f5">
      <Value>169</Value>
      <Value>12</Value>
      <Value>181</Value>
      <Value>10</Value>
      <Value>9</Value>
      <Value>38</Value>
    </TaxCatchAll>
    <EAReceivedDate xmlns="eebef177-55b5-4448-a5fb-28ea454417ee">2025-02-07T00:00:00+00:00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epr-wp3639qm</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Thorntons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2025-02-07T00:00:00+00:00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EPR/WP3639QM/A001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DE55 4XJ</FacilityAddressPostcode>
    <ExternalAuthor xmlns="eebef177-55b5-4448-a5fb-28ea454417ee">Jonathan O'Donnell</ExternalAuthor>
    <SiteName xmlns="eebef177-55b5-4448-a5fb-28ea454417ee">Thornton Park</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TermInfo xmlns="http://schemas.microsoft.com/office/infopath/2007/PartnerControls">
          <TermName xmlns="http://schemas.microsoft.com/office/infopath/2007/PartnerControls">Amber C028041</TermName>
          <TermId xmlns="http://schemas.microsoft.com/office/infopath/2007/PartnerControls">349c8562-4564-446b-9266-b115b038928c</TermId>
        </TermInfo>
      </Terms>
    </ga477587807b4e8dbd9d142e03c014fa>
    <FacilityAddress xmlns="eebef177-55b5-4448-a5fb-28ea454417ee">Thornton Park  Somercotes  Alfreton  Derbyshire DE55 4XJ</FacilityAddress>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Version="1987">
  <b:Source>
    <b:Tag>qwqeq</b:Tag>
    <b:SourceType>Report</b:SourceType>
    <b:Guid>{50834A62-FCCD-46D5-BE87-E5491EE4F219}</b:Guid>
    <b:Title>qwqweqwe</b:Title>
    <b:Year>eq</b:Year>
    <b:RefOrder>1</b:RefOrder>
  </b:Source>
</b:Sources>
</file>

<file path=customXml/itemProps1.xml><?xml version="1.0" encoding="utf-8"?>
<ds:datastoreItem xmlns:ds="http://schemas.openxmlformats.org/officeDocument/2006/customXml" ds:itemID="{3DC3F074-6463-4844-8527-AE3A29CE5B87}"/>
</file>

<file path=customXml/itemProps2.xml><?xml version="1.0" encoding="utf-8"?>
<ds:datastoreItem xmlns:ds="http://schemas.openxmlformats.org/officeDocument/2006/customXml" ds:itemID="{60546D1B-92DE-4A04-B283-8CE1B85C4F73}">
  <ds:schemaRefs>
    <ds:schemaRef ds:uri="http://schemas.microsoft.com/sharepoint/v3/contenttype/forms"/>
  </ds:schemaRefs>
</ds:datastoreItem>
</file>

<file path=customXml/itemProps3.xml><?xml version="1.0" encoding="utf-8"?>
<ds:datastoreItem xmlns:ds="http://schemas.openxmlformats.org/officeDocument/2006/customXml" ds:itemID="{703E4582-3131-453B-82A5-5EC7A2924BF0}">
  <ds:schemaRefs>
    <ds:schemaRef ds:uri="http://schemas.microsoft.com/office/2006/metadata/properties"/>
    <ds:schemaRef ds:uri="http://schemas.microsoft.com/office/infopath/2007/PartnerControls"/>
    <ds:schemaRef ds:uri="f9a17992-3f35-4ecd-8ec0-c9dc6e854994"/>
    <ds:schemaRef ds:uri="cf3cac7b-8cdf-46f5-bdf8-20def00857e1"/>
  </ds:schemaRefs>
</ds:datastoreItem>
</file>

<file path=customXml/itemProps4.xml><?xml version="1.0" encoding="utf-8"?>
<ds:datastoreItem xmlns:ds="http://schemas.openxmlformats.org/officeDocument/2006/customXml" ds:itemID="{7C1BA51B-7007-439B-9EC8-67BDE287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O'Donnell</dc:creator>
  <cp:keywords/>
  <dc:description/>
  <cp:lastModifiedBy>Sharon Abram</cp:lastModifiedBy>
  <cp:revision>6</cp:revision>
  <dcterms:created xsi:type="dcterms:W3CDTF">2024-12-09T14:39:00Z</dcterms:created>
  <dcterms:modified xsi:type="dcterms:W3CDTF">2024-12-09T15:18:00Z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0x0101000E9AD557692E154F9D2697C8C6432F76006D4D92D51675A442A00CEFF055B17D24</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169;#Amber C028041|349c8562-4564-446b-9266-b115b038928c</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