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9CDC" w14:textId="24B10BBE" w:rsidR="00066B9D" w:rsidRDefault="00A37DCA">
      <w:r>
        <w:rPr>
          <w:noProof/>
        </w:rPr>
        <w:drawing>
          <wp:anchor distT="0" distB="0" distL="114300" distR="114300" simplePos="0" relativeHeight="251658240" behindDoc="0" locked="0" layoutInCell="1" allowOverlap="1" wp14:anchorId="5AEFB5EF" wp14:editId="6BA1B90D">
            <wp:simplePos x="0" y="0"/>
            <wp:positionH relativeFrom="column">
              <wp:posOffset>1095375</wp:posOffset>
            </wp:positionH>
            <wp:positionV relativeFrom="paragraph">
              <wp:posOffset>0</wp:posOffset>
            </wp:positionV>
            <wp:extent cx="3133725" cy="554990"/>
            <wp:effectExtent l="0" t="0" r="9525" b="0"/>
            <wp:wrapNone/>
            <wp:docPr id="794136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484EE7" w14:textId="77777777" w:rsidR="00A37DCA" w:rsidRPr="00A37DCA" w:rsidRDefault="00A37DCA" w:rsidP="00A37DCA"/>
    <w:p w14:paraId="22C0E4E9" w14:textId="77777777" w:rsidR="00A37DCA" w:rsidRPr="00A37DCA" w:rsidRDefault="00A37DCA" w:rsidP="00A37DCA"/>
    <w:p w14:paraId="5D170FB9" w14:textId="00090663" w:rsidR="00A37DCA" w:rsidRDefault="00A37DCA" w:rsidP="00A37DCA">
      <w:r>
        <w:t>Environmental Risk Assessment – Wash Plant.</w:t>
      </w:r>
    </w:p>
    <w:p w14:paraId="4FCB4980" w14:textId="2263C9F6" w:rsidR="00A37DCA" w:rsidRDefault="00F321D3" w:rsidP="00A37DCA">
      <w:r>
        <w:t>Issue date: May 2025.</w:t>
      </w:r>
    </w:p>
    <w:p w14:paraId="61485F74" w14:textId="09894EA4" w:rsidR="00F321D3" w:rsidRDefault="00F321D3" w:rsidP="00A37DCA">
      <w:r>
        <w:t>Review date: May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1522"/>
        <w:gridCol w:w="1523"/>
        <w:gridCol w:w="1473"/>
        <w:gridCol w:w="1765"/>
        <w:gridCol w:w="1289"/>
      </w:tblGrid>
      <w:tr w:rsidR="0034529A" w14:paraId="2E77F692" w14:textId="77777777" w:rsidTr="00923DB1">
        <w:tc>
          <w:tcPr>
            <w:tcW w:w="1480" w:type="dxa"/>
          </w:tcPr>
          <w:p w14:paraId="6D3C93C1" w14:textId="5BDAADC4" w:rsidR="00A37DCA" w:rsidRDefault="00A37DCA" w:rsidP="00A37DCA">
            <w:r>
              <w:t>SOURCE</w:t>
            </w:r>
          </w:p>
        </w:tc>
        <w:tc>
          <w:tcPr>
            <w:tcW w:w="1405" w:type="dxa"/>
          </w:tcPr>
          <w:p w14:paraId="47FD4322" w14:textId="668982C6" w:rsidR="00A37DCA" w:rsidRDefault="00A37DCA" w:rsidP="00A37DCA">
            <w:r>
              <w:t>PATHWAY</w:t>
            </w:r>
          </w:p>
        </w:tc>
        <w:tc>
          <w:tcPr>
            <w:tcW w:w="1451" w:type="dxa"/>
          </w:tcPr>
          <w:p w14:paraId="5A05381B" w14:textId="58389BFE" w:rsidR="00A37DCA" w:rsidRDefault="00A37DCA" w:rsidP="00A37DCA">
            <w:r>
              <w:t>RECEPTOR</w:t>
            </w:r>
          </w:p>
        </w:tc>
        <w:tc>
          <w:tcPr>
            <w:tcW w:w="1492" w:type="dxa"/>
          </w:tcPr>
          <w:p w14:paraId="15464BF6" w14:textId="57EE7B66" w:rsidR="00A37DCA" w:rsidRDefault="00A37DCA" w:rsidP="00A37DCA">
            <w:r>
              <w:t>MAGNITUTE OF RISK</w:t>
            </w:r>
          </w:p>
        </w:tc>
        <w:tc>
          <w:tcPr>
            <w:tcW w:w="1765" w:type="dxa"/>
          </w:tcPr>
          <w:p w14:paraId="44DCE246" w14:textId="4FE68083" w:rsidR="00A37DCA" w:rsidRDefault="00A37DCA" w:rsidP="00A37DCA">
            <w:r>
              <w:t>RISK MANAGEMENT</w:t>
            </w:r>
          </w:p>
        </w:tc>
        <w:tc>
          <w:tcPr>
            <w:tcW w:w="1423" w:type="dxa"/>
          </w:tcPr>
          <w:p w14:paraId="68E18353" w14:textId="1F44F41F" w:rsidR="00A37DCA" w:rsidRDefault="00A37DCA" w:rsidP="00A37DCA">
            <w:r>
              <w:t>RESIDUAL RISK</w:t>
            </w:r>
          </w:p>
        </w:tc>
      </w:tr>
      <w:tr w:rsidR="0034529A" w14:paraId="351CF7FD" w14:textId="77777777" w:rsidTr="00923DB1">
        <w:tc>
          <w:tcPr>
            <w:tcW w:w="1480" w:type="dxa"/>
          </w:tcPr>
          <w:p w14:paraId="4B3B1CB3" w14:textId="62E242AF" w:rsidR="00A37DCA" w:rsidRDefault="00A37DCA" w:rsidP="00A37DCA">
            <w:r>
              <w:t>Noise and vibration from the wash plant</w:t>
            </w:r>
          </w:p>
        </w:tc>
        <w:tc>
          <w:tcPr>
            <w:tcW w:w="1405" w:type="dxa"/>
          </w:tcPr>
          <w:p w14:paraId="35C8DAD1" w14:textId="474BC8B7" w:rsidR="00A37DCA" w:rsidRDefault="00923DB1" w:rsidP="00A37DCA">
            <w:r>
              <w:t>Noise through the air and vibration through the ground</w:t>
            </w:r>
          </w:p>
        </w:tc>
        <w:tc>
          <w:tcPr>
            <w:tcW w:w="1451" w:type="dxa"/>
          </w:tcPr>
          <w:p w14:paraId="757F4AF4" w14:textId="2CDD6DFA" w:rsidR="00A37DCA" w:rsidRDefault="00923DB1" w:rsidP="00A37DCA">
            <w:r>
              <w:t>Local human population</w:t>
            </w:r>
          </w:p>
        </w:tc>
        <w:tc>
          <w:tcPr>
            <w:tcW w:w="1492" w:type="dxa"/>
            <w:shd w:val="clear" w:color="auto" w:fill="FFC000"/>
          </w:tcPr>
          <w:p w14:paraId="2F6B7A56" w14:textId="21EB7A72" w:rsidR="00A37DCA" w:rsidRDefault="00923DB1" w:rsidP="00A37DCA">
            <w:r>
              <w:t>Medium</w:t>
            </w:r>
          </w:p>
        </w:tc>
        <w:tc>
          <w:tcPr>
            <w:tcW w:w="1765" w:type="dxa"/>
          </w:tcPr>
          <w:p w14:paraId="49410D48" w14:textId="4FA047FD" w:rsidR="00A37DCA" w:rsidRDefault="00923DB1" w:rsidP="00A37DCA">
            <w:r>
              <w:t>Plant only used when necessary. Noise and vibration local to the area of use and does not cause pollution or nuisance off site as per permit conditions</w:t>
            </w:r>
          </w:p>
        </w:tc>
        <w:tc>
          <w:tcPr>
            <w:tcW w:w="1423" w:type="dxa"/>
            <w:shd w:val="clear" w:color="auto" w:fill="92D050"/>
          </w:tcPr>
          <w:p w14:paraId="5FA76D67" w14:textId="6469F46A" w:rsidR="00A37DCA" w:rsidRDefault="00923DB1" w:rsidP="00A37DCA">
            <w:r>
              <w:t>Low.</w:t>
            </w:r>
          </w:p>
        </w:tc>
      </w:tr>
      <w:tr w:rsidR="0034529A" w14:paraId="4E71C6C5" w14:textId="77777777" w:rsidTr="0034529A">
        <w:tc>
          <w:tcPr>
            <w:tcW w:w="1480" w:type="dxa"/>
          </w:tcPr>
          <w:p w14:paraId="0D6F1638" w14:textId="1C5B2926" w:rsidR="00A37DCA" w:rsidRDefault="00A37DCA" w:rsidP="00A37DCA">
            <w:r>
              <w:t>Vehicle movements</w:t>
            </w:r>
            <w:r w:rsidR="0034529A">
              <w:t xml:space="preserve"> around the wash plant.</w:t>
            </w:r>
          </w:p>
        </w:tc>
        <w:tc>
          <w:tcPr>
            <w:tcW w:w="1405" w:type="dxa"/>
          </w:tcPr>
          <w:p w14:paraId="79B41451" w14:textId="03EDADBF" w:rsidR="00A37DCA" w:rsidRDefault="00923DB1" w:rsidP="00A37DCA">
            <w:r>
              <w:t>Vehicle movements throughout the site and the movement of waste around the wash plant.</w:t>
            </w:r>
          </w:p>
        </w:tc>
        <w:tc>
          <w:tcPr>
            <w:tcW w:w="1451" w:type="dxa"/>
          </w:tcPr>
          <w:p w14:paraId="0C7C6D8D" w14:textId="71EBFFA6" w:rsidR="00A37DCA" w:rsidRDefault="00923DB1" w:rsidP="00A37DCA">
            <w:r>
              <w:t>Local human population/ workforce</w:t>
            </w:r>
            <w:r w:rsidR="0034529A">
              <w:t xml:space="preserve"> risk of bodily injury or death.</w:t>
            </w:r>
          </w:p>
        </w:tc>
        <w:tc>
          <w:tcPr>
            <w:tcW w:w="1492" w:type="dxa"/>
            <w:shd w:val="clear" w:color="auto" w:fill="FFC000"/>
          </w:tcPr>
          <w:p w14:paraId="1C837319" w14:textId="440910EB" w:rsidR="00A37DCA" w:rsidRDefault="00923DB1" w:rsidP="00A37DCA">
            <w:r>
              <w:t xml:space="preserve">Medium </w:t>
            </w:r>
          </w:p>
        </w:tc>
        <w:tc>
          <w:tcPr>
            <w:tcW w:w="1765" w:type="dxa"/>
          </w:tcPr>
          <w:p w14:paraId="79E33462" w14:textId="6AD3F2FA" w:rsidR="00A37DCA" w:rsidRDefault="00923DB1" w:rsidP="00A37DCA">
            <w:r>
              <w:t>Traffic management plan in place training given to all staff. PPE must be worn. Reversing beacons and cameras used.</w:t>
            </w:r>
            <w:r w:rsidR="0034529A">
              <w:t xml:space="preserve"> No pedestrian access on site.</w:t>
            </w:r>
          </w:p>
        </w:tc>
        <w:tc>
          <w:tcPr>
            <w:tcW w:w="1423" w:type="dxa"/>
            <w:shd w:val="clear" w:color="auto" w:fill="92D050"/>
          </w:tcPr>
          <w:p w14:paraId="1C5D9D8C" w14:textId="0345922B" w:rsidR="00A37DCA" w:rsidRDefault="0034529A" w:rsidP="00A37DCA">
            <w:r>
              <w:t>Low</w:t>
            </w:r>
          </w:p>
        </w:tc>
      </w:tr>
      <w:tr w:rsidR="0034529A" w14:paraId="79FEA717" w14:textId="77777777" w:rsidTr="0034529A">
        <w:tc>
          <w:tcPr>
            <w:tcW w:w="1480" w:type="dxa"/>
          </w:tcPr>
          <w:p w14:paraId="68200F60" w14:textId="285EE1E4" w:rsidR="00A37DCA" w:rsidRDefault="00A37DCA" w:rsidP="00A37DCA">
            <w:r>
              <w:t>Accidental fire</w:t>
            </w:r>
            <w:r w:rsidR="0034529A">
              <w:t xml:space="preserve"> </w:t>
            </w:r>
            <w:r w:rsidR="00F321D3">
              <w:t>and/or arson</w:t>
            </w:r>
            <w:r w:rsidR="0034529A">
              <w:t xml:space="preserve"> from the wash plant</w:t>
            </w:r>
          </w:p>
        </w:tc>
        <w:tc>
          <w:tcPr>
            <w:tcW w:w="1405" w:type="dxa"/>
          </w:tcPr>
          <w:p w14:paraId="30FAD4E1" w14:textId="1083A5E8" w:rsidR="00A37DCA" w:rsidRDefault="0034529A" w:rsidP="00A37DCA">
            <w:r>
              <w:t>Smoke transient in air, run off from sire fighting to groundwater</w:t>
            </w:r>
          </w:p>
        </w:tc>
        <w:tc>
          <w:tcPr>
            <w:tcW w:w="1451" w:type="dxa"/>
          </w:tcPr>
          <w:p w14:paraId="21C59102" w14:textId="0E101F88" w:rsidR="00A37DCA" w:rsidRDefault="0034529A" w:rsidP="00A37DCA">
            <w:r>
              <w:t>Local environment and human health of local population</w:t>
            </w:r>
          </w:p>
        </w:tc>
        <w:tc>
          <w:tcPr>
            <w:tcW w:w="1492" w:type="dxa"/>
            <w:shd w:val="clear" w:color="auto" w:fill="FFC000"/>
          </w:tcPr>
          <w:p w14:paraId="3358C854" w14:textId="115001A3" w:rsidR="00A37DCA" w:rsidRDefault="0034529A" w:rsidP="00A37DCA">
            <w:r>
              <w:t xml:space="preserve">Medium </w:t>
            </w:r>
          </w:p>
        </w:tc>
        <w:tc>
          <w:tcPr>
            <w:tcW w:w="1765" w:type="dxa"/>
          </w:tcPr>
          <w:p w14:paraId="700A06BE" w14:textId="3AB84942" w:rsidR="00A37DCA" w:rsidRDefault="0034529A" w:rsidP="00A37DCA">
            <w:r>
              <w:t xml:space="preserve">All plant and machinery is maintained and serviced as per the maintenance plan. CCTV installed and site gates locked and secured out of </w:t>
            </w:r>
            <w:r>
              <w:lastRenderedPageBreak/>
              <w:t>hours.</w:t>
            </w:r>
            <w:r w:rsidR="000B682C">
              <w:t xml:space="preserve"> Fire extinguishers kept neat all plant and in machinery in case of emergency.</w:t>
            </w:r>
          </w:p>
        </w:tc>
        <w:tc>
          <w:tcPr>
            <w:tcW w:w="1423" w:type="dxa"/>
            <w:shd w:val="clear" w:color="auto" w:fill="92D050"/>
          </w:tcPr>
          <w:p w14:paraId="4BB1AB1F" w14:textId="6FFC89C1" w:rsidR="00A37DCA" w:rsidRDefault="0034529A" w:rsidP="00A37DCA">
            <w:r>
              <w:lastRenderedPageBreak/>
              <w:t>Low.</w:t>
            </w:r>
          </w:p>
        </w:tc>
      </w:tr>
      <w:tr w:rsidR="0034529A" w14:paraId="151956EB" w14:textId="77777777" w:rsidTr="00F321D3">
        <w:tc>
          <w:tcPr>
            <w:tcW w:w="1480" w:type="dxa"/>
          </w:tcPr>
          <w:p w14:paraId="7D5CF0B4" w14:textId="3669F63C" w:rsidR="00A37DCA" w:rsidRDefault="00A37DCA" w:rsidP="00A37DCA">
            <w:r>
              <w:t>Leaks or spills from equipment</w:t>
            </w:r>
            <w:r w:rsidR="0034529A">
              <w:t xml:space="preserve"> -wash plant</w:t>
            </w:r>
          </w:p>
        </w:tc>
        <w:tc>
          <w:tcPr>
            <w:tcW w:w="1405" w:type="dxa"/>
          </w:tcPr>
          <w:p w14:paraId="718B2339" w14:textId="135AF40A" w:rsidR="00A37DCA" w:rsidRDefault="0034529A" w:rsidP="00A37DCA">
            <w:r>
              <w:t>Land and groundwater</w:t>
            </w:r>
          </w:p>
        </w:tc>
        <w:tc>
          <w:tcPr>
            <w:tcW w:w="1451" w:type="dxa"/>
          </w:tcPr>
          <w:p w14:paraId="01D3290A" w14:textId="620D1578" w:rsidR="00A37DCA" w:rsidRDefault="0034529A" w:rsidP="00A37DCA">
            <w:r>
              <w:t>Local environment</w:t>
            </w:r>
          </w:p>
        </w:tc>
        <w:tc>
          <w:tcPr>
            <w:tcW w:w="1492" w:type="dxa"/>
            <w:shd w:val="clear" w:color="auto" w:fill="FF0000"/>
          </w:tcPr>
          <w:p w14:paraId="1CDA0454" w14:textId="20DD08A3" w:rsidR="00A37DCA" w:rsidRDefault="0034529A" w:rsidP="00A37DCA">
            <w:r>
              <w:t xml:space="preserve">High </w:t>
            </w:r>
          </w:p>
        </w:tc>
        <w:tc>
          <w:tcPr>
            <w:tcW w:w="1765" w:type="dxa"/>
          </w:tcPr>
          <w:p w14:paraId="72E4DDFC" w14:textId="7D744978" w:rsidR="00A37DCA" w:rsidRDefault="0034529A" w:rsidP="00A37DCA">
            <w:r>
              <w:t xml:space="preserve">Service and maintenance plan on all equipment. All plant and machinery checked before use as part of the </w:t>
            </w:r>
            <w:r w:rsidR="00F321D3">
              <w:t>startup</w:t>
            </w:r>
            <w:r>
              <w:t xml:space="preserve"> procedures.</w:t>
            </w:r>
            <w:r w:rsidR="00F321D3">
              <w:t xml:space="preserve"> Spill kits available on site and all staff trained to follow spill response procedure.</w:t>
            </w:r>
          </w:p>
        </w:tc>
        <w:tc>
          <w:tcPr>
            <w:tcW w:w="1423" w:type="dxa"/>
            <w:shd w:val="clear" w:color="auto" w:fill="92D050"/>
          </w:tcPr>
          <w:p w14:paraId="51250ABA" w14:textId="22D1E1A1" w:rsidR="00A37DCA" w:rsidRDefault="00F321D3" w:rsidP="00A37DCA">
            <w:r>
              <w:t>Low</w:t>
            </w:r>
          </w:p>
        </w:tc>
      </w:tr>
    </w:tbl>
    <w:p w14:paraId="6B315FF9" w14:textId="77777777" w:rsidR="00A37DCA" w:rsidRDefault="00A37DCA" w:rsidP="00A37DCA">
      <w:pPr>
        <w:ind w:firstLine="720"/>
      </w:pPr>
    </w:p>
    <w:p w14:paraId="7CE01339" w14:textId="77777777" w:rsidR="00F321D3" w:rsidRDefault="00F321D3" w:rsidP="00A37DCA">
      <w:pPr>
        <w:ind w:firstLine="720"/>
      </w:pPr>
    </w:p>
    <w:p w14:paraId="4C1E61D6" w14:textId="77777777" w:rsidR="00F321D3" w:rsidRPr="00A37DCA" w:rsidRDefault="00F321D3" w:rsidP="00A37DCA">
      <w:pPr>
        <w:ind w:firstLine="720"/>
      </w:pPr>
    </w:p>
    <w:sectPr w:rsidR="00F321D3" w:rsidRPr="00A37D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A8F3" w14:textId="77777777" w:rsidR="003E7225" w:rsidRDefault="003E7225" w:rsidP="00A37DCA">
      <w:pPr>
        <w:spacing w:after="0" w:line="240" w:lineRule="auto"/>
      </w:pPr>
      <w:r>
        <w:separator/>
      </w:r>
    </w:p>
  </w:endnote>
  <w:endnote w:type="continuationSeparator" w:id="0">
    <w:p w14:paraId="09710DAE" w14:textId="77777777" w:rsidR="003E7225" w:rsidRDefault="003E7225" w:rsidP="00A3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907D" w14:textId="77777777" w:rsidR="003E7225" w:rsidRDefault="003E7225" w:rsidP="00A37DCA">
      <w:pPr>
        <w:spacing w:after="0" w:line="240" w:lineRule="auto"/>
      </w:pPr>
      <w:r>
        <w:separator/>
      </w:r>
    </w:p>
  </w:footnote>
  <w:footnote w:type="continuationSeparator" w:id="0">
    <w:p w14:paraId="4C37F955" w14:textId="77777777" w:rsidR="003E7225" w:rsidRDefault="003E7225" w:rsidP="00A3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8CE4" w14:textId="249F4B9E" w:rsidR="00A37DCA" w:rsidRDefault="00A37DCA">
    <w:pPr>
      <w:pStyle w:val="Header"/>
    </w:pPr>
    <w:r>
      <w:t>WILKES.2025.ERA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CA"/>
    <w:rsid w:val="00066B9D"/>
    <w:rsid w:val="000B682C"/>
    <w:rsid w:val="0034529A"/>
    <w:rsid w:val="003E7225"/>
    <w:rsid w:val="00676327"/>
    <w:rsid w:val="00794A68"/>
    <w:rsid w:val="00923DB1"/>
    <w:rsid w:val="00A37DCA"/>
    <w:rsid w:val="00C7656E"/>
    <w:rsid w:val="00DD1B1C"/>
    <w:rsid w:val="00F321D3"/>
    <w:rsid w:val="00FD6CF6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3D5A"/>
  <w15:chartTrackingRefBased/>
  <w15:docId w15:val="{7043D5E2-1BAC-4E77-9183-0CF257B4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D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DCA"/>
  </w:style>
  <w:style w:type="paragraph" w:styleId="Footer">
    <w:name w:val="footer"/>
    <w:basedOn w:val="Normal"/>
    <w:link w:val="FooterChar"/>
    <w:uiPriority w:val="99"/>
    <w:unhideWhenUsed/>
    <w:rsid w:val="00A37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DCA"/>
  </w:style>
  <w:style w:type="table" w:styleId="TableGrid">
    <w:name w:val="Table Grid"/>
    <w:basedOn w:val="TableNormal"/>
    <w:uiPriority w:val="39"/>
    <w:rsid w:val="00A3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2025-05-13T23:00:00+00:00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401331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 B Wilkes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2025-05-13T23:00:00+00:00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EPR/BB3408FG/A001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BH21 3QZ</FacilityAddressPostcode>
    <TaxCatchAll xmlns="662745e8-e224-48e8-a2e3-254862b8c2f5">
      <Value>12</Value>
      <Value>22</Value>
      <Value>10</Value>
      <Value>9</Value>
      <Value>40</Value>
    </TaxCatchAll>
    <ExternalAuthor xmlns="eebef177-55b5-4448-a5fb-28ea454417ee">Oliver Cox </ExternalAuthor>
    <SiteName xmlns="eebef177-55b5-4448-a5fb-28ea454417ee">Henbury Quarry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Henbury Quarry Old Market Road Corfe Mullen Wimborne BH21 3QZ</FacilityAddress>
    <lcf76f155ced4ddcb4097134ff3c332f xmlns="9480fb8b-995e-4e9a-8ef5-d97d034c4c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C60AE69D8B1C6740BABB351EE97491D6" ma:contentTypeVersion="47" ma:contentTypeDescription="Create a new document." ma:contentTypeScope="" ma:versionID="741219e11664788764072f2dae2f3141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480fb8b-995e-4e9a-8ef5-d97d034c4c80" targetNamespace="http://schemas.microsoft.com/office/2006/metadata/properties" ma:root="true" ma:fieldsID="92322d0fdfb373130b965b7c7e9a782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480fb8b-995e-4e9a-8ef5-d97d034c4c8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2842f49-6b66-4f2a-8d56-df238edb5946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2842f49-6b66-4f2a-8d56-df238edb5946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fb8b-995e-4e9a-8ef5-d97d034c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F5D84-B1EA-4FEA-804D-EF49B82AF77F}">
  <ds:schemaRefs>
    <ds:schemaRef ds:uri="9480fb8b-995e-4e9a-8ef5-d97d034c4c80"/>
    <ds:schemaRef ds:uri="http://schemas.openxmlformats.org/package/2006/metadata/core-properties"/>
    <ds:schemaRef ds:uri="http://schemas.microsoft.com/office/2006/documentManagement/types"/>
    <ds:schemaRef ds:uri="8595a0ec-c146-4eeb-925a-270f4bc4be63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5ffd8e36-f429-4edc-ab50-c5be84842779"/>
    <ds:schemaRef ds:uri="http://purl.org/dc/terms/"/>
    <ds:schemaRef ds:uri="eebef177-55b5-4448-a5fb-28ea454417ee"/>
    <ds:schemaRef ds:uri="662745e8-e224-48e8-a2e3-254862b8c2f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AB8225-8775-440F-8C71-819238C77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FA9AE-6F14-450C-99BE-6140E0C41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480fb8b-995e-4e9a-8ef5-d97d034c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Cowdrey</dc:creator>
  <cp:keywords/>
  <dc:description/>
  <cp:lastModifiedBy>Wayne Clark</cp:lastModifiedBy>
  <cp:revision>2</cp:revision>
  <dcterms:created xsi:type="dcterms:W3CDTF">2025-12-15T15:19:00Z</dcterms:created>
  <dcterms:modified xsi:type="dcterms:W3CDTF">2025-12-15T15:19:00Z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0x0101000E9AD557692E154F9D2697C8C6432F7600C60AE69D8B1C6740BABB351EE97491D6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40;#Public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22;#Waste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