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B4BF" w14:textId="77777777" w:rsidR="00AE23C8" w:rsidRDefault="00AE23C8" w:rsidP="00AE23C8">
      <w:pPr>
        <w:rPr>
          <w:color w:val="538135" w:themeColor="accent6" w:themeShade="BF"/>
          <w:sz w:val="36"/>
          <w:szCs w:val="36"/>
        </w:rPr>
      </w:pPr>
    </w:p>
    <w:p w14:paraId="023AB3B8" w14:textId="77777777" w:rsidR="00AE23C8" w:rsidRDefault="00AE23C8" w:rsidP="00AE23C8">
      <w:pPr>
        <w:jc w:val="center"/>
        <w:rPr>
          <w:b/>
          <w:color w:val="538135" w:themeColor="accent6" w:themeShade="BF"/>
          <w:sz w:val="36"/>
          <w:szCs w:val="36"/>
        </w:rPr>
      </w:pPr>
    </w:p>
    <w:p w14:paraId="210D5364" w14:textId="77777777" w:rsidR="00AE23C8" w:rsidRDefault="00AE23C8" w:rsidP="00AE23C8">
      <w:pPr>
        <w:jc w:val="center"/>
        <w:rPr>
          <w:b/>
          <w:color w:val="538135" w:themeColor="accent6" w:themeShade="BF"/>
          <w:sz w:val="36"/>
          <w:szCs w:val="36"/>
        </w:rPr>
      </w:pPr>
    </w:p>
    <w:p w14:paraId="1744E9FE" w14:textId="77777777" w:rsidR="00AE23C8" w:rsidRPr="006F1669" w:rsidRDefault="00AE23C8" w:rsidP="00AE23C8">
      <w:pPr>
        <w:jc w:val="center"/>
        <w:rPr>
          <w:b/>
          <w:color w:val="538135" w:themeColor="accent6" w:themeShade="BF"/>
          <w:sz w:val="36"/>
          <w:szCs w:val="36"/>
        </w:rPr>
      </w:pPr>
      <w:r>
        <w:rPr>
          <w:b/>
          <w:color w:val="538135" w:themeColor="accent6" w:themeShade="BF"/>
          <w:sz w:val="36"/>
          <w:szCs w:val="36"/>
        </w:rPr>
        <w:t xml:space="preserve">Canford Renewable Energy </w:t>
      </w:r>
      <w:r w:rsidRPr="006F1669">
        <w:rPr>
          <w:b/>
          <w:color w:val="538135" w:themeColor="accent6" w:themeShade="BF"/>
          <w:sz w:val="36"/>
          <w:szCs w:val="36"/>
        </w:rPr>
        <w:t>Ltd</w:t>
      </w:r>
    </w:p>
    <w:p w14:paraId="49D16467" w14:textId="77777777" w:rsidR="00AE23C8" w:rsidRDefault="00AE23C8" w:rsidP="00AE23C8">
      <w:pPr>
        <w:rPr>
          <w:color w:val="538135" w:themeColor="accent6" w:themeShade="BF"/>
          <w:sz w:val="36"/>
          <w:szCs w:val="36"/>
        </w:rPr>
      </w:pPr>
    </w:p>
    <w:p w14:paraId="0105A6ED" w14:textId="77777777" w:rsidR="00AE23C8" w:rsidRDefault="00AE23C8" w:rsidP="00AE23C8">
      <w:pPr>
        <w:pStyle w:val="Header"/>
        <w:jc w:val="center"/>
        <w:rPr>
          <w:color w:val="538135" w:themeColor="accent6" w:themeShade="BF"/>
          <w:sz w:val="28"/>
          <w:szCs w:val="28"/>
        </w:rPr>
      </w:pPr>
    </w:p>
    <w:p w14:paraId="50E18DF7" w14:textId="77777777" w:rsidR="00AE23C8" w:rsidRDefault="00AE23C8" w:rsidP="00AE23C8">
      <w:pPr>
        <w:pStyle w:val="Header"/>
        <w:jc w:val="center"/>
        <w:rPr>
          <w:color w:val="538135" w:themeColor="accent6" w:themeShade="BF"/>
          <w:sz w:val="28"/>
          <w:szCs w:val="28"/>
        </w:rPr>
      </w:pPr>
    </w:p>
    <w:p w14:paraId="78101B96" w14:textId="77777777" w:rsidR="00AE23C8" w:rsidRDefault="00AE23C8" w:rsidP="00AE23C8">
      <w:pPr>
        <w:pStyle w:val="Header"/>
        <w:jc w:val="center"/>
        <w:rPr>
          <w:color w:val="538135" w:themeColor="accent6" w:themeShade="BF"/>
          <w:sz w:val="28"/>
          <w:szCs w:val="28"/>
        </w:rPr>
      </w:pPr>
      <w:r w:rsidRPr="006F1669">
        <w:rPr>
          <w:color w:val="538135" w:themeColor="accent6" w:themeShade="BF"/>
          <w:sz w:val="28"/>
          <w:szCs w:val="28"/>
        </w:rPr>
        <w:t>Proposed Hydrogen Generating Facility</w:t>
      </w:r>
    </w:p>
    <w:p w14:paraId="1CFF5383" w14:textId="77777777" w:rsidR="00AE23C8" w:rsidRDefault="00AE23C8" w:rsidP="00AE23C8">
      <w:pPr>
        <w:pStyle w:val="Header"/>
        <w:jc w:val="center"/>
        <w:rPr>
          <w:color w:val="538135" w:themeColor="accent6" w:themeShade="BF"/>
          <w:sz w:val="28"/>
          <w:szCs w:val="28"/>
        </w:rPr>
      </w:pPr>
      <w:r w:rsidRPr="006F1669">
        <w:rPr>
          <w:color w:val="538135" w:themeColor="accent6" w:themeShade="BF"/>
          <w:sz w:val="28"/>
          <w:szCs w:val="28"/>
        </w:rPr>
        <w:t xml:space="preserve"> Whites Pit</w:t>
      </w:r>
      <w:r>
        <w:rPr>
          <w:color w:val="538135" w:themeColor="accent6" w:themeShade="BF"/>
          <w:sz w:val="28"/>
          <w:szCs w:val="28"/>
        </w:rPr>
        <w:t>, Poole, Dorset</w:t>
      </w:r>
      <w:r w:rsidRPr="006F1669">
        <w:rPr>
          <w:color w:val="538135" w:themeColor="accent6" w:themeShade="BF"/>
          <w:sz w:val="28"/>
          <w:szCs w:val="28"/>
        </w:rPr>
        <w:ptab w:relativeTo="margin" w:alignment="left" w:leader="none"/>
      </w:r>
    </w:p>
    <w:p w14:paraId="0A33928C" w14:textId="77777777" w:rsidR="00AE23C8" w:rsidRDefault="00AE23C8" w:rsidP="00AE23C8">
      <w:pPr>
        <w:pStyle w:val="Header"/>
        <w:jc w:val="center"/>
        <w:rPr>
          <w:color w:val="538135" w:themeColor="accent6" w:themeShade="BF"/>
          <w:sz w:val="28"/>
          <w:szCs w:val="28"/>
        </w:rPr>
      </w:pPr>
    </w:p>
    <w:p w14:paraId="7789C30C" w14:textId="77777777" w:rsidR="00AE23C8" w:rsidRPr="006F1669" w:rsidRDefault="00AE23C8" w:rsidP="00AE23C8">
      <w:pPr>
        <w:jc w:val="center"/>
        <w:rPr>
          <w:color w:val="538135" w:themeColor="accent6" w:themeShade="BF"/>
          <w:sz w:val="28"/>
          <w:szCs w:val="28"/>
        </w:rPr>
      </w:pPr>
    </w:p>
    <w:p w14:paraId="7B0C9A6B" w14:textId="77777777" w:rsidR="00AE23C8" w:rsidRDefault="00AE23C8" w:rsidP="00AE23C8">
      <w:pPr>
        <w:pStyle w:val="Header"/>
        <w:jc w:val="center"/>
        <w:rPr>
          <w:sz w:val="20"/>
          <w:szCs w:val="20"/>
        </w:rPr>
      </w:pPr>
    </w:p>
    <w:p w14:paraId="2D8CECD7" w14:textId="77777777" w:rsidR="00AE23C8" w:rsidRPr="006F1669" w:rsidRDefault="00AE23C8" w:rsidP="00AE23C8">
      <w:pPr>
        <w:pStyle w:val="Header"/>
        <w:jc w:val="center"/>
        <w:rPr>
          <w:color w:val="538135" w:themeColor="accent6" w:themeShade="BF"/>
          <w:sz w:val="28"/>
          <w:szCs w:val="28"/>
        </w:rPr>
      </w:pPr>
      <w:r>
        <w:rPr>
          <w:color w:val="538135" w:themeColor="accent6" w:themeShade="BF"/>
          <w:sz w:val="28"/>
          <w:szCs w:val="28"/>
        </w:rPr>
        <w:t xml:space="preserve">Standalone </w:t>
      </w:r>
      <w:r w:rsidRPr="006F1669">
        <w:rPr>
          <w:color w:val="538135" w:themeColor="accent6" w:themeShade="BF"/>
          <w:sz w:val="28"/>
          <w:szCs w:val="28"/>
        </w:rPr>
        <w:t>Permit Application</w:t>
      </w:r>
      <w:r w:rsidRPr="006F1669">
        <w:t xml:space="preserve"> </w:t>
      </w:r>
      <w:r w:rsidRPr="006F1669">
        <w:rPr>
          <w:color w:val="538135" w:themeColor="accent6" w:themeShade="BF"/>
          <w:sz w:val="28"/>
          <w:szCs w:val="28"/>
        </w:rPr>
        <w:t>Section 4.2 Part A(1)(a)(i)</w:t>
      </w:r>
    </w:p>
    <w:p w14:paraId="1266B239" w14:textId="77777777" w:rsidR="00AE23C8" w:rsidRDefault="00AE23C8" w:rsidP="00AE23C8">
      <w:pPr>
        <w:jc w:val="center"/>
        <w:rPr>
          <w:color w:val="538135" w:themeColor="accent6" w:themeShade="BF"/>
          <w:sz w:val="28"/>
          <w:szCs w:val="28"/>
        </w:rPr>
      </w:pPr>
      <w:r w:rsidRPr="006F1669">
        <w:rPr>
          <w:color w:val="538135" w:themeColor="accent6" w:themeShade="BF"/>
          <w:sz w:val="28"/>
          <w:szCs w:val="28"/>
        </w:rPr>
        <w:t>Prod</w:t>
      </w:r>
      <w:r>
        <w:rPr>
          <w:color w:val="538135" w:themeColor="accent6" w:themeShade="BF"/>
          <w:sz w:val="28"/>
          <w:szCs w:val="28"/>
        </w:rPr>
        <w:t>ucing Inorganic Chemicals</w:t>
      </w:r>
      <w:r w:rsidRPr="006F1669">
        <w:rPr>
          <w:color w:val="538135" w:themeColor="accent6" w:themeShade="BF"/>
          <w:sz w:val="28"/>
          <w:szCs w:val="28"/>
        </w:rPr>
        <w:t>.</w:t>
      </w:r>
    </w:p>
    <w:p w14:paraId="08CFFE71" w14:textId="77777777" w:rsidR="00AE23C8" w:rsidRDefault="00AE23C8" w:rsidP="00AE23C8">
      <w:pPr>
        <w:jc w:val="center"/>
        <w:rPr>
          <w:color w:val="538135" w:themeColor="accent6" w:themeShade="BF"/>
          <w:sz w:val="28"/>
          <w:szCs w:val="28"/>
        </w:rPr>
      </w:pPr>
    </w:p>
    <w:p w14:paraId="2E60DE56" w14:textId="77777777" w:rsidR="00AE23C8" w:rsidRDefault="00AE23C8" w:rsidP="00AE23C8">
      <w:pPr>
        <w:jc w:val="center"/>
        <w:rPr>
          <w:b/>
          <w:color w:val="538135" w:themeColor="accent6" w:themeShade="BF"/>
          <w:sz w:val="28"/>
          <w:szCs w:val="28"/>
        </w:rPr>
      </w:pPr>
    </w:p>
    <w:p w14:paraId="553E664D" w14:textId="77777777" w:rsidR="00AE23C8" w:rsidRDefault="00AE23C8" w:rsidP="00AE23C8">
      <w:pPr>
        <w:jc w:val="center"/>
        <w:rPr>
          <w:b/>
          <w:color w:val="538135" w:themeColor="accent6" w:themeShade="BF"/>
          <w:sz w:val="28"/>
          <w:szCs w:val="28"/>
        </w:rPr>
      </w:pPr>
    </w:p>
    <w:p w14:paraId="55E788BD" w14:textId="77777777" w:rsidR="00AE23C8" w:rsidRPr="00CB4F96" w:rsidRDefault="00AE23C8" w:rsidP="00AE23C8">
      <w:pPr>
        <w:jc w:val="center"/>
        <w:rPr>
          <w:b/>
          <w:color w:val="538135" w:themeColor="accent6" w:themeShade="BF"/>
          <w:sz w:val="28"/>
          <w:szCs w:val="28"/>
        </w:rPr>
      </w:pPr>
      <w:r>
        <w:rPr>
          <w:b/>
          <w:color w:val="538135" w:themeColor="accent6" w:themeShade="BF"/>
          <w:sz w:val="28"/>
          <w:szCs w:val="28"/>
        </w:rPr>
        <w:t xml:space="preserve">Permit </w:t>
      </w:r>
      <w:r w:rsidRPr="00CB4F96">
        <w:rPr>
          <w:b/>
          <w:color w:val="538135" w:themeColor="accent6" w:themeShade="BF"/>
          <w:sz w:val="28"/>
          <w:szCs w:val="28"/>
        </w:rPr>
        <w:t>Application Support Document</w:t>
      </w:r>
    </w:p>
    <w:p w14:paraId="2E75A2A9" w14:textId="77777777" w:rsidR="00AE23C8" w:rsidRPr="00F076AD" w:rsidRDefault="00F076AD" w:rsidP="00F076AD">
      <w:pPr>
        <w:jc w:val="center"/>
        <w:rPr>
          <w:color w:val="538135" w:themeColor="accent6" w:themeShade="BF"/>
          <w:sz w:val="28"/>
          <w:szCs w:val="28"/>
        </w:rPr>
      </w:pPr>
      <w:r w:rsidRPr="00F076AD">
        <w:rPr>
          <w:color w:val="538135" w:themeColor="accent6" w:themeShade="BF"/>
          <w:sz w:val="28"/>
          <w:szCs w:val="28"/>
        </w:rPr>
        <w:t>For Part B6</w:t>
      </w:r>
    </w:p>
    <w:p w14:paraId="71EE0BBA" w14:textId="4176C3C3" w:rsidR="00AE23C8" w:rsidRPr="00E903FD" w:rsidRDefault="00E903FD" w:rsidP="00E903FD">
      <w:pPr>
        <w:jc w:val="center"/>
        <w:rPr>
          <w:color w:val="538135" w:themeColor="accent6" w:themeShade="BF"/>
          <w:sz w:val="28"/>
          <w:szCs w:val="28"/>
        </w:rPr>
      </w:pPr>
      <w:r w:rsidRPr="00E903FD">
        <w:rPr>
          <w:color w:val="538135" w:themeColor="accent6" w:themeShade="BF"/>
          <w:sz w:val="28"/>
          <w:szCs w:val="28"/>
        </w:rPr>
        <w:t>LCL/CRE/H2</w:t>
      </w:r>
      <w:r>
        <w:rPr>
          <w:color w:val="538135" w:themeColor="accent6" w:themeShade="BF"/>
          <w:sz w:val="28"/>
          <w:szCs w:val="28"/>
        </w:rPr>
        <w:t xml:space="preserve"> </w:t>
      </w:r>
      <w:r w:rsidRPr="00E903FD">
        <w:rPr>
          <w:color w:val="538135" w:themeColor="accent6" w:themeShade="BF"/>
          <w:sz w:val="28"/>
          <w:szCs w:val="28"/>
        </w:rPr>
        <w:t>Whites Pit/202205/B6Support</w:t>
      </w:r>
    </w:p>
    <w:p w14:paraId="5444D2B5" w14:textId="77777777" w:rsidR="00AE23C8" w:rsidRDefault="00AE23C8" w:rsidP="00AE23C8"/>
    <w:p w14:paraId="6F545892" w14:textId="77777777" w:rsidR="00AE23C8" w:rsidRDefault="00AE23C8" w:rsidP="00AE23C8"/>
    <w:p w14:paraId="11D6CBAF" w14:textId="77777777" w:rsidR="00AE23C8" w:rsidRDefault="00AE23C8" w:rsidP="00AE23C8"/>
    <w:p w14:paraId="7850A8C0" w14:textId="77777777" w:rsidR="00AE23C8" w:rsidRDefault="00AE23C8" w:rsidP="00AE23C8"/>
    <w:p w14:paraId="4966C616" w14:textId="77777777" w:rsidR="00AE23C8" w:rsidRDefault="00AE23C8" w:rsidP="00AE23C8"/>
    <w:p w14:paraId="06CA090C" w14:textId="77777777" w:rsidR="00AE23C8" w:rsidRDefault="00AE23C8" w:rsidP="00AE23C8"/>
    <w:p w14:paraId="0FC9B6AD" w14:textId="77777777" w:rsidR="00AE23C8" w:rsidRDefault="00AE23C8" w:rsidP="00AE23C8"/>
    <w:p w14:paraId="4871CFDB" w14:textId="77777777" w:rsidR="00AE23C8" w:rsidRDefault="00AE23C8" w:rsidP="00AE23C8"/>
    <w:p w14:paraId="513FE990" w14:textId="77777777" w:rsidR="00AE23C8" w:rsidRDefault="00AE23C8" w:rsidP="00AE23C8"/>
    <w:p w14:paraId="1BF00D76" w14:textId="77777777" w:rsidR="00AE23C8" w:rsidRDefault="00AE23C8" w:rsidP="00AE23C8"/>
    <w:p w14:paraId="63411AAB" w14:textId="77777777" w:rsidR="00AE23C8" w:rsidRPr="003A578E" w:rsidRDefault="00AE23C8" w:rsidP="00AE23C8">
      <w:pPr>
        <w:rPr>
          <w:sz w:val="18"/>
          <w:szCs w:val="18"/>
        </w:rPr>
      </w:pPr>
      <w:r w:rsidRPr="003A578E">
        <w:rPr>
          <w:sz w:val="18"/>
          <w:szCs w:val="18"/>
        </w:rPr>
        <w:t>Prepared by:</w:t>
      </w:r>
    </w:p>
    <w:p w14:paraId="53A8F1CE" w14:textId="77777777" w:rsidR="00AE23C8" w:rsidRPr="0045013E" w:rsidRDefault="00AE23C8" w:rsidP="00AE23C8">
      <w:pPr>
        <w:rPr>
          <w:color w:val="538135" w:themeColor="accent6" w:themeShade="BF"/>
        </w:rPr>
      </w:pPr>
      <w:r w:rsidRPr="0045013E">
        <w:rPr>
          <w:color w:val="538135" w:themeColor="accent6" w:themeShade="BF"/>
        </w:rPr>
        <w:t xml:space="preserve">Lindfield Consultants Ltd </w:t>
      </w:r>
    </w:p>
    <w:p w14:paraId="135143F4" w14:textId="77777777" w:rsidR="00AE23C8" w:rsidRPr="00E2760A" w:rsidRDefault="00AE23C8" w:rsidP="00AE23C8">
      <w:pPr>
        <w:rPr>
          <w:color w:val="538135" w:themeColor="accent6" w:themeShade="BF"/>
          <w:sz w:val="16"/>
          <w:szCs w:val="16"/>
        </w:rPr>
      </w:pPr>
      <w:r w:rsidRPr="00E2760A">
        <w:rPr>
          <w:color w:val="538135" w:themeColor="accent6" w:themeShade="BF"/>
          <w:sz w:val="16"/>
          <w:szCs w:val="16"/>
        </w:rPr>
        <w:t>Lindfield, Queens Road, Swanage</w:t>
      </w:r>
    </w:p>
    <w:p w14:paraId="2FA8B27F" w14:textId="77777777" w:rsidR="00AE23C8" w:rsidRPr="00E2760A" w:rsidRDefault="00AE23C8" w:rsidP="00AE23C8">
      <w:pPr>
        <w:rPr>
          <w:color w:val="538135" w:themeColor="accent6" w:themeShade="BF"/>
          <w:sz w:val="16"/>
          <w:szCs w:val="16"/>
        </w:rPr>
      </w:pPr>
      <w:r w:rsidRPr="00E2760A">
        <w:rPr>
          <w:color w:val="538135" w:themeColor="accent6" w:themeShade="BF"/>
          <w:sz w:val="16"/>
          <w:szCs w:val="16"/>
        </w:rPr>
        <w:t>Dorset BH19 2EU</w:t>
      </w:r>
    </w:p>
    <w:p w14:paraId="75D47738" w14:textId="77777777" w:rsidR="00AE23C8" w:rsidRPr="00E2760A" w:rsidRDefault="00AE23C8" w:rsidP="00AE23C8">
      <w:pPr>
        <w:rPr>
          <w:color w:val="538135" w:themeColor="accent6" w:themeShade="BF"/>
          <w:sz w:val="16"/>
          <w:szCs w:val="16"/>
        </w:rPr>
      </w:pPr>
      <w:r w:rsidRPr="00E2760A">
        <w:rPr>
          <w:color w:val="538135" w:themeColor="accent6" w:themeShade="BF"/>
          <w:sz w:val="16"/>
          <w:szCs w:val="16"/>
        </w:rPr>
        <w:lastRenderedPageBreak/>
        <w:t>lindfieldconltd@btinternet.com</w:t>
      </w:r>
    </w:p>
    <w:p w14:paraId="72EE8B50" w14:textId="77777777" w:rsidR="00AE23C8" w:rsidRDefault="00AE23C8" w:rsidP="00AE23C8">
      <w:pPr>
        <w:pStyle w:val="Default"/>
      </w:pPr>
    </w:p>
    <w:p w14:paraId="44637286" w14:textId="77777777" w:rsidR="00AE23C8" w:rsidRDefault="00AE23C8" w:rsidP="00AE23C8">
      <w:pPr>
        <w:rPr>
          <w:b/>
          <w:bCs/>
          <w:sz w:val="24"/>
          <w:szCs w:val="24"/>
        </w:rPr>
      </w:pPr>
      <w:r w:rsidRPr="00AE23C8">
        <w:rPr>
          <w:sz w:val="24"/>
          <w:szCs w:val="24"/>
        </w:rPr>
        <w:t xml:space="preserve"> </w:t>
      </w:r>
      <w:r w:rsidRPr="00AE23C8">
        <w:rPr>
          <w:b/>
          <w:bCs/>
          <w:sz w:val="24"/>
          <w:szCs w:val="24"/>
        </w:rPr>
        <w:t>Application for an environmental permit Part B6 – New bespoke water discharge activity or groundwater activity (point source discharge) or point source emission to water from an installation</w:t>
      </w:r>
    </w:p>
    <w:p w14:paraId="362D5F43" w14:textId="77777777" w:rsidR="00AE23C8" w:rsidRDefault="00AE23C8" w:rsidP="00AE23C8"/>
    <w:p w14:paraId="05AC6C5A" w14:textId="5F607D84" w:rsidR="00AE23C8" w:rsidRDefault="00794B58" w:rsidP="00AE23C8">
      <w:r>
        <w:t xml:space="preserve">This Document is in support of the Part B6 </w:t>
      </w:r>
      <w:r w:rsidRPr="00794B58">
        <w:t>Application</w:t>
      </w:r>
      <w:r>
        <w:t xml:space="preserve"> for the Proposed Hydrogen Generating Plant at Whites Pit and includes all the documents references that are required by the completed Form B6.</w:t>
      </w:r>
      <w:r w:rsidR="00E045BB">
        <w:t xml:space="preserve"> The answers to the various questions are set out in order below in this Word Document referencing to the question for ease of reference rather th</w:t>
      </w:r>
      <w:r w:rsidR="003F51E0">
        <w:t>a</w:t>
      </w:r>
      <w:r w:rsidR="00E045BB">
        <w:t>n in individual or a separate documents.</w:t>
      </w:r>
    </w:p>
    <w:p w14:paraId="42C57876" w14:textId="77777777" w:rsidR="00794B58" w:rsidRDefault="00794B58" w:rsidP="00AE23C8"/>
    <w:p w14:paraId="2CAB1073" w14:textId="77777777" w:rsidR="00794B58" w:rsidRDefault="00794B58" w:rsidP="00AE23C8"/>
    <w:p w14:paraId="39A2CD7D" w14:textId="77777777" w:rsidR="00AE23C8" w:rsidRDefault="00AE23C8" w:rsidP="00AE23C8">
      <w:r>
        <w:t xml:space="preserve">The </w:t>
      </w:r>
      <w:r w:rsidR="009233DB">
        <w:t>Effluent</w:t>
      </w:r>
      <w:r>
        <w:t xml:space="preserve"> is Mineralised Water</w:t>
      </w:r>
      <w:r w:rsidR="009233DB">
        <w:t xml:space="preserve"> and is discharged to the public sewer which connects to Poole Sewage Treatment Works which then discharges its effluent to Holes Bay</w:t>
      </w:r>
      <w:r w:rsidR="00794B58">
        <w:t>,</w:t>
      </w:r>
      <w:r w:rsidR="00897583">
        <w:t xml:space="preserve"> part of Poole Harbour</w:t>
      </w:r>
      <w:r w:rsidR="009233DB">
        <w:t xml:space="preserve">. </w:t>
      </w:r>
    </w:p>
    <w:p w14:paraId="35B219B7" w14:textId="77777777" w:rsidR="00794B58" w:rsidRDefault="00794B58" w:rsidP="00AE23C8">
      <w:pPr>
        <w:rPr>
          <w:b/>
          <w:bCs/>
          <w:sz w:val="24"/>
          <w:szCs w:val="24"/>
        </w:rPr>
      </w:pPr>
    </w:p>
    <w:p w14:paraId="0C914B23" w14:textId="77777777" w:rsidR="00AE23C8" w:rsidRDefault="00AE23C8" w:rsidP="00AE23C8">
      <w:pPr>
        <w:rPr>
          <w:b/>
          <w:bCs/>
          <w:sz w:val="24"/>
          <w:szCs w:val="24"/>
        </w:rPr>
      </w:pPr>
      <w:r>
        <w:rPr>
          <w:b/>
          <w:bCs/>
          <w:sz w:val="24"/>
          <w:szCs w:val="24"/>
        </w:rPr>
        <w:t>Question 3</w:t>
      </w:r>
    </w:p>
    <w:p w14:paraId="3CFC4665" w14:textId="77777777" w:rsidR="00794B58" w:rsidRDefault="00794B58" w:rsidP="00AE23C8">
      <w:pPr>
        <w:rPr>
          <w:b/>
          <w:bCs/>
          <w:sz w:val="24"/>
          <w:szCs w:val="24"/>
        </w:rPr>
      </w:pPr>
    </w:p>
    <w:p w14:paraId="352571E0" w14:textId="77777777" w:rsidR="00CC4FF4" w:rsidRDefault="00252AE9" w:rsidP="00AE23C8">
      <w:pPr>
        <w:rPr>
          <w:rFonts w:ascii="Calibri" w:hAnsi="Calibri" w:cs="Calibri"/>
        </w:rPr>
      </w:pPr>
      <w:r>
        <w:rPr>
          <w:b/>
          <w:bCs/>
          <w:sz w:val="24"/>
          <w:szCs w:val="24"/>
        </w:rPr>
        <w:t>3b</w:t>
      </w:r>
      <w:r>
        <w:rPr>
          <w:b/>
          <w:bCs/>
          <w:sz w:val="24"/>
          <w:szCs w:val="24"/>
        </w:rPr>
        <w:tab/>
      </w:r>
      <w:r w:rsidR="00CC4FF4">
        <w:t>Document</w:t>
      </w:r>
      <w:r w:rsidR="00CC4FF4">
        <w:tab/>
      </w:r>
      <w:r w:rsidR="00CC4FF4">
        <w:rPr>
          <w:rFonts w:ascii="Calibri" w:hAnsi="Calibri" w:cs="Calibri"/>
        </w:rPr>
        <w:t>LCL/CRE/H2Whites Pit/202205/B63b</w:t>
      </w:r>
      <w:r w:rsidR="00CC4FF4">
        <w:rPr>
          <w:rFonts w:ascii="Calibri" w:hAnsi="Calibri" w:cs="Calibri"/>
        </w:rPr>
        <w:br/>
      </w:r>
    </w:p>
    <w:p w14:paraId="788E6867" w14:textId="77777777" w:rsidR="00CC4FF4" w:rsidRPr="00CC4FF4" w:rsidRDefault="00CC4FF4" w:rsidP="00CC4FF4">
      <w:pPr>
        <w:spacing w:after="0"/>
        <w:rPr>
          <w:rFonts w:ascii="Calibri" w:eastAsia="Calibri" w:hAnsi="Calibri" w:cs="Times New Roman"/>
          <w14:ligatures w14:val="standardContextual"/>
        </w:rPr>
      </w:pPr>
      <w:r w:rsidRPr="00CC4FF4">
        <w:rPr>
          <w:rFonts w:ascii="Calibri" w:eastAsia="Calibri" w:hAnsi="Calibri" w:cs="Times New Roman"/>
          <w14:ligatures w14:val="standardContextual"/>
        </w:rPr>
        <w:t xml:space="preserve">The </w:t>
      </w:r>
      <w:r>
        <w:rPr>
          <w:rFonts w:ascii="Calibri" w:eastAsia="Calibri" w:hAnsi="Calibri" w:cs="Times New Roman"/>
          <w14:ligatures w14:val="standardContextual"/>
        </w:rPr>
        <w:t xml:space="preserve">manufacturer advises that the </w:t>
      </w:r>
      <w:r w:rsidRPr="00CC4FF4">
        <w:rPr>
          <w:rFonts w:ascii="Calibri" w:eastAsia="Calibri" w:hAnsi="Calibri" w:cs="Times New Roman"/>
          <w14:ligatures w14:val="standardContextual"/>
        </w:rPr>
        <w:t xml:space="preserve">A90 unit needs 270 litres </w:t>
      </w:r>
      <w:r>
        <w:rPr>
          <w:rFonts w:ascii="Calibri" w:eastAsia="Calibri" w:hAnsi="Calibri" w:cs="Times New Roman"/>
          <w14:ligatures w14:val="standardContextual"/>
        </w:rPr>
        <w:t xml:space="preserve">of water </w:t>
      </w:r>
      <w:r w:rsidRPr="00CC4FF4">
        <w:rPr>
          <w:rFonts w:ascii="Calibri" w:eastAsia="Calibri" w:hAnsi="Calibri" w:cs="Times New Roman"/>
          <w14:ligatures w14:val="standardContextual"/>
        </w:rPr>
        <w:t xml:space="preserve">per hour at full load of which 90 litres is electrolysed </w:t>
      </w:r>
      <w:r>
        <w:rPr>
          <w:rFonts w:ascii="Calibri" w:eastAsia="Calibri" w:hAnsi="Calibri" w:cs="Times New Roman"/>
          <w14:ligatures w14:val="standardContextual"/>
        </w:rPr>
        <w:t>to H2 and O2 and the remainder 18</w:t>
      </w:r>
      <w:r w:rsidRPr="00CC4FF4">
        <w:rPr>
          <w:rFonts w:ascii="Calibri" w:eastAsia="Calibri" w:hAnsi="Calibri" w:cs="Times New Roman"/>
          <w14:ligatures w14:val="standardContextual"/>
        </w:rPr>
        <w:t xml:space="preserve">0 litres per hour is mineralised reject water. </w:t>
      </w:r>
    </w:p>
    <w:p w14:paraId="0A4822F2" w14:textId="77777777" w:rsidR="00CC4FF4" w:rsidRPr="00CC4FF4" w:rsidRDefault="00CC4FF4" w:rsidP="00CC4FF4">
      <w:pPr>
        <w:spacing w:after="0"/>
        <w:rPr>
          <w:rFonts w:ascii="Calibri" w:eastAsia="Calibri" w:hAnsi="Calibri" w:cs="Times New Roman"/>
          <w:color w:val="1F497D"/>
          <w14:ligatures w14:val="standardContextual"/>
        </w:rPr>
      </w:pPr>
    </w:p>
    <w:p w14:paraId="0C714435" w14:textId="77777777" w:rsidR="00CC4FF4" w:rsidRPr="00CC4FF4" w:rsidRDefault="00CC4FF4" w:rsidP="00CC4FF4">
      <w:pPr>
        <w:spacing w:after="0"/>
        <w:rPr>
          <w:rFonts w:ascii="Calibri" w:eastAsia="Calibri" w:hAnsi="Calibri" w:cs="Times New Roman"/>
          <w14:ligatures w14:val="standardContextual"/>
        </w:rPr>
      </w:pPr>
      <w:bookmarkStart w:id="0" w:name="_Hlk139985141"/>
      <w:r w:rsidRPr="00CC4FF4">
        <w:rPr>
          <w:rFonts w:ascii="Calibri" w:eastAsia="Calibri" w:hAnsi="Calibri" w:cs="Times New Roman"/>
          <w14:ligatures w14:val="standardContextual"/>
        </w:rPr>
        <w:t xml:space="preserve">Water consumption per A90 Unit per day at full load will be 270 x 24 =6480 litres or 6.48m3 and the reject or waste water will be </w:t>
      </w:r>
      <w:r>
        <w:rPr>
          <w:rFonts w:ascii="Calibri" w:eastAsia="Calibri" w:hAnsi="Calibri" w:cs="Times New Roman"/>
          <w14:ligatures w14:val="standardContextual"/>
        </w:rPr>
        <w:t>180 x 24 =</w:t>
      </w:r>
      <w:r w:rsidRPr="00CC4FF4">
        <w:rPr>
          <w:rFonts w:ascii="Calibri" w:eastAsia="Calibri" w:hAnsi="Calibri" w:cs="Times New Roman"/>
          <w14:ligatures w14:val="standardContextual"/>
        </w:rPr>
        <w:t>4320 litres or 4.32 m3 per day. So if there are two units per container that will be 8.64m3 for the two. The amount of water required will, for the two A90 units be 12.96m3.</w:t>
      </w:r>
    </w:p>
    <w:bookmarkEnd w:id="0"/>
    <w:p w14:paraId="705251C2" w14:textId="77777777" w:rsidR="00CC4FF4" w:rsidRPr="00CC4FF4" w:rsidRDefault="00CC4FF4" w:rsidP="00CC4FF4">
      <w:pPr>
        <w:spacing w:after="0"/>
        <w:rPr>
          <w:rFonts w:ascii="Calibri" w:eastAsia="Calibri" w:hAnsi="Calibri" w:cs="Times New Roman"/>
          <w:color w:val="1F497D"/>
          <w14:ligatures w14:val="standardContextual"/>
        </w:rPr>
      </w:pPr>
    </w:p>
    <w:p w14:paraId="21177BA3" w14:textId="77777777" w:rsidR="00CC4FF4" w:rsidRDefault="00CC4FF4" w:rsidP="00AE23C8">
      <w:pPr>
        <w:rPr>
          <w:rFonts w:ascii="Calibri" w:hAnsi="Calibri" w:cs="Calibri"/>
        </w:rPr>
      </w:pPr>
    </w:p>
    <w:p w14:paraId="1CEECEF2" w14:textId="77777777" w:rsidR="00AE23C8" w:rsidRDefault="00AE23C8" w:rsidP="00AE23C8">
      <w:pPr>
        <w:rPr>
          <w:rFonts w:ascii="Calibri" w:hAnsi="Calibri" w:cs="Calibri"/>
        </w:rPr>
      </w:pPr>
      <w:r>
        <w:br/>
      </w:r>
      <w:r w:rsidRPr="00252AE9">
        <w:rPr>
          <w:b/>
        </w:rPr>
        <w:t>3</w:t>
      </w:r>
      <w:r w:rsidR="00252AE9" w:rsidRPr="00252AE9">
        <w:rPr>
          <w:b/>
        </w:rPr>
        <w:t>f</w:t>
      </w:r>
      <w:r w:rsidR="00252AE9">
        <w:tab/>
        <w:t>Document</w:t>
      </w:r>
      <w:r>
        <w:tab/>
        <w:t xml:space="preserve"> </w:t>
      </w:r>
      <w:r>
        <w:rPr>
          <w:rFonts w:ascii="Calibri" w:hAnsi="Calibri" w:cs="Calibri"/>
        </w:rPr>
        <w:t>LCL/CRE/H2Whites Pit/202205/B</w:t>
      </w:r>
      <w:r w:rsidR="00252AE9">
        <w:rPr>
          <w:rFonts w:ascii="Calibri" w:hAnsi="Calibri" w:cs="Calibri"/>
        </w:rPr>
        <w:t>63f</w:t>
      </w:r>
    </w:p>
    <w:p w14:paraId="69AC6766" w14:textId="77777777" w:rsidR="00E045BB" w:rsidRPr="00E045BB" w:rsidRDefault="00E045BB" w:rsidP="00E045BB">
      <w:pPr>
        <w:rPr>
          <w:rFonts w:ascii="Calibri" w:hAnsi="Calibri" w:cs="Calibri"/>
        </w:rPr>
      </w:pPr>
      <w:r w:rsidRPr="00E045BB">
        <w:rPr>
          <w:rFonts w:ascii="Calibri" w:hAnsi="Calibri" w:cs="Calibri"/>
        </w:rPr>
        <w:t>Water consumption per A90 Unit per day at full load will be 270 x 24 =6480 litres or 6.48m3 and the reject or waste water will be 180 x 24 =4320 litres or 4.32 m3 per day. So if there are two units per container that will be 8.64m3 for the two. The amount of water required will, for the two A90 units be 12.96m3.</w:t>
      </w:r>
    </w:p>
    <w:p w14:paraId="5242921B" w14:textId="77777777" w:rsidR="00E045BB" w:rsidRDefault="00E045BB" w:rsidP="00AE23C8">
      <w:pPr>
        <w:rPr>
          <w:rFonts w:ascii="Calibri" w:hAnsi="Calibri" w:cs="Calibri"/>
        </w:rPr>
      </w:pPr>
    </w:p>
    <w:p w14:paraId="1085CC45" w14:textId="600245F4" w:rsidR="007C1E8A" w:rsidRDefault="007C1E8A" w:rsidP="00AE23C8">
      <w:pPr>
        <w:rPr>
          <w:rFonts w:ascii="Calibri" w:hAnsi="Calibri" w:cs="Calibri"/>
        </w:rPr>
      </w:pPr>
      <w:r>
        <w:rPr>
          <w:rFonts w:ascii="Calibri" w:hAnsi="Calibri" w:cs="Calibri"/>
        </w:rPr>
        <w:t>The two Electrolyser Containers will discharge a maximum of 17.28 m3 per day.</w:t>
      </w:r>
    </w:p>
    <w:p w14:paraId="153BDA30" w14:textId="77777777" w:rsidR="00E045BB" w:rsidRDefault="00E045BB" w:rsidP="00AE23C8">
      <w:pPr>
        <w:rPr>
          <w:rFonts w:ascii="Calibri" w:hAnsi="Calibri" w:cs="Calibri"/>
        </w:rPr>
      </w:pPr>
    </w:p>
    <w:p w14:paraId="77FA28F0" w14:textId="57D517F8" w:rsidR="009233DB" w:rsidRDefault="007C1E8A" w:rsidP="00AE23C8">
      <w:pPr>
        <w:rPr>
          <w:rFonts w:ascii="Calibri" w:hAnsi="Calibri" w:cs="Calibri"/>
        </w:rPr>
      </w:pPr>
      <w:r>
        <w:rPr>
          <w:rFonts w:ascii="Calibri" w:hAnsi="Calibri" w:cs="Calibri"/>
        </w:rPr>
        <w:t xml:space="preserve">The average rate of discharge would be 0.2 l/sec </w:t>
      </w:r>
      <w:r w:rsidR="00E045BB">
        <w:rPr>
          <w:rFonts w:ascii="Calibri" w:hAnsi="Calibri" w:cs="Calibri"/>
        </w:rPr>
        <w:t>but as it is pumped th</w:t>
      </w:r>
      <w:r>
        <w:rPr>
          <w:rFonts w:ascii="Calibri" w:hAnsi="Calibri" w:cs="Calibri"/>
        </w:rPr>
        <w:t xml:space="preserve">at might increase at times </w:t>
      </w:r>
      <w:r w:rsidR="00E045BB">
        <w:rPr>
          <w:rFonts w:ascii="Calibri" w:hAnsi="Calibri" w:cs="Calibri"/>
        </w:rPr>
        <w:t>to 1</w:t>
      </w:r>
      <w:r>
        <w:rPr>
          <w:rFonts w:ascii="Calibri" w:hAnsi="Calibri" w:cs="Calibri"/>
        </w:rPr>
        <w:t xml:space="preserve"> l/s  </w:t>
      </w:r>
    </w:p>
    <w:p w14:paraId="53017007" w14:textId="77777777" w:rsidR="007C1E8A" w:rsidRDefault="007C1E8A" w:rsidP="00AE23C8">
      <w:pPr>
        <w:rPr>
          <w:rFonts w:ascii="Calibri" w:hAnsi="Calibri" w:cs="Calibri"/>
          <w:b/>
        </w:rPr>
      </w:pPr>
    </w:p>
    <w:p w14:paraId="7933ABA9" w14:textId="77777777" w:rsidR="007C1E8A" w:rsidRDefault="007C1E8A" w:rsidP="00AE23C8">
      <w:pPr>
        <w:rPr>
          <w:rFonts w:ascii="Calibri" w:hAnsi="Calibri" w:cs="Calibri"/>
          <w:b/>
        </w:rPr>
      </w:pPr>
    </w:p>
    <w:p w14:paraId="4E4D5A8B" w14:textId="77777777" w:rsidR="00794B58" w:rsidRDefault="00794B58" w:rsidP="00AE23C8">
      <w:pPr>
        <w:rPr>
          <w:rFonts w:ascii="Calibri" w:hAnsi="Calibri" w:cs="Calibri"/>
          <w:b/>
        </w:rPr>
      </w:pPr>
    </w:p>
    <w:p w14:paraId="089772EC" w14:textId="77777777" w:rsidR="00252AE9" w:rsidRPr="00252AE9" w:rsidRDefault="00252AE9" w:rsidP="00AE23C8">
      <w:pPr>
        <w:rPr>
          <w:rFonts w:ascii="Calibri" w:hAnsi="Calibri" w:cs="Calibri"/>
          <w:b/>
        </w:rPr>
      </w:pPr>
      <w:r w:rsidRPr="00252AE9">
        <w:rPr>
          <w:rFonts w:ascii="Calibri" w:hAnsi="Calibri" w:cs="Calibri"/>
          <w:b/>
        </w:rPr>
        <w:lastRenderedPageBreak/>
        <w:t>Question 6</w:t>
      </w:r>
    </w:p>
    <w:p w14:paraId="352074D8" w14:textId="77777777" w:rsidR="00794B58" w:rsidRDefault="00794B58" w:rsidP="00AE23C8">
      <w:pPr>
        <w:rPr>
          <w:rFonts w:ascii="Calibri" w:hAnsi="Calibri" w:cs="Calibri"/>
          <w:b/>
        </w:rPr>
      </w:pPr>
    </w:p>
    <w:p w14:paraId="392F4348" w14:textId="77777777" w:rsidR="00252AE9" w:rsidRDefault="00252AE9" w:rsidP="00AE23C8">
      <w:pPr>
        <w:rPr>
          <w:rFonts w:ascii="Calibri" w:hAnsi="Calibri" w:cs="Calibri"/>
        </w:rPr>
      </w:pPr>
      <w:r w:rsidRPr="00252AE9">
        <w:rPr>
          <w:rFonts w:ascii="Calibri" w:hAnsi="Calibri" w:cs="Calibri"/>
          <w:b/>
        </w:rPr>
        <w:t>6a</w:t>
      </w:r>
      <w:r>
        <w:rPr>
          <w:rFonts w:ascii="Calibri" w:hAnsi="Calibri" w:cs="Calibri"/>
        </w:rPr>
        <w:tab/>
        <w:t xml:space="preserve">Document </w:t>
      </w:r>
      <w:r>
        <w:rPr>
          <w:rFonts w:ascii="Calibri" w:hAnsi="Calibri" w:cs="Calibri"/>
        </w:rPr>
        <w:tab/>
        <w:t>LCL/CRE/H2Whites Pit/202205/B66a</w:t>
      </w:r>
      <w:r w:rsidR="009233DB">
        <w:rPr>
          <w:rFonts w:ascii="Calibri" w:hAnsi="Calibri" w:cs="Calibri"/>
        </w:rPr>
        <w:br/>
        <w:t>The Effluent is mineralised water and therefore no treatment is required to allow it to be ultimately  discharged</w:t>
      </w:r>
      <w:r w:rsidR="00905028">
        <w:rPr>
          <w:rFonts w:ascii="Calibri" w:hAnsi="Calibri" w:cs="Calibri"/>
        </w:rPr>
        <w:t xml:space="preserve"> to Holes Bay see answer to Qu 8b</w:t>
      </w:r>
    </w:p>
    <w:p w14:paraId="6534FF90" w14:textId="77777777" w:rsidR="00252AE9" w:rsidRDefault="00252AE9" w:rsidP="00AE23C8">
      <w:pPr>
        <w:rPr>
          <w:rFonts w:ascii="Calibri" w:hAnsi="Calibri" w:cs="Calibri"/>
        </w:rPr>
      </w:pPr>
      <w:r w:rsidRPr="00252AE9">
        <w:rPr>
          <w:rFonts w:ascii="Calibri" w:hAnsi="Calibri" w:cs="Calibri"/>
          <w:b/>
        </w:rPr>
        <w:t>6c</w:t>
      </w:r>
      <w:r>
        <w:rPr>
          <w:rFonts w:ascii="Calibri" w:hAnsi="Calibri" w:cs="Calibri"/>
        </w:rPr>
        <w:tab/>
        <w:t>Document</w:t>
      </w:r>
      <w:r>
        <w:rPr>
          <w:rFonts w:ascii="Calibri" w:hAnsi="Calibri" w:cs="Calibri"/>
        </w:rPr>
        <w:tab/>
        <w:t>LCL/CRE/H2Whites Pit/202205/B66c</w:t>
      </w:r>
    </w:p>
    <w:p w14:paraId="3D3D326C" w14:textId="77777777" w:rsidR="00252AE9" w:rsidRDefault="009233DB" w:rsidP="00AE23C8">
      <w:pPr>
        <w:rPr>
          <w:rFonts w:ascii="Calibri" w:hAnsi="Calibri" w:cs="Calibri"/>
        </w:rPr>
      </w:pPr>
      <w:r>
        <w:rPr>
          <w:rFonts w:ascii="Calibri" w:hAnsi="Calibri" w:cs="Calibri"/>
        </w:rPr>
        <w:t>No treatment is required as the quality of the effluent is such that it can be discharged to Holes</w:t>
      </w:r>
      <w:r w:rsidR="006A068A">
        <w:rPr>
          <w:rFonts w:ascii="Calibri" w:hAnsi="Calibri" w:cs="Calibri"/>
        </w:rPr>
        <w:t xml:space="preserve"> Ba</w:t>
      </w:r>
      <w:r w:rsidR="00897583">
        <w:rPr>
          <w:rFonts w:ascii="Calibri" w:hAnsi="Calibri" w:cs="Calibri"/>
        </w:rPr>
        <w:t>y</w:t>
      </w:r>
      <w:r w:rsidR="00905028">
        <w:rPr>
          <w:rFonts w:ascii="Calibri" w:hAnsi="Calibri" w:cs="Calibri"/>
        </w:rPr>
        <w:t>. See answer to Qu 8b.</w:t>
      </w:r>
    </w:p>
    <w:p w14:paraId="6FC41D6B" w14:textId="77777777" w:rsidR="00794B58" w:rsidRDefault="00794B58" w:rsidP="00AE23C8">
      <w:pPr>
        <w:rPr>
          <w:rFonts w:ascii="Calibri" w:hAnsi="Calibri" w:cs="Calibri"/>
          <w:b/>
        </w:rPr>
      </w:pPr>
    </w:p>
    <w:p w14:paraId="51A976F3" w14:textId="77777777" w:rsidR="00252AE9" w:rsidRPr="00252AE9" w:rsidRDefault="00252AE9" w:rsidP="00AE23C8">
      <w:pPr>
        <w:rPr>
          <w:rFonts w:ascii="Calibri" w:hAnsi="Calibri" w:cs="Calibri"/>
          <w:b/>
        </w:rPr>
      </w:pPr>
      <w:r w:rsidRPr="00252AE9">
        <w:rPr>
          <w:rFonts w:ascii="Calibri" w:hAnsi="Calibri" w:cs="Calibri"/>
          <w:b/>
        </w:rPr>
        <w:t>Question 7</w:t>
      </w:r>
    </w:p>
    <w:p w14:paraId="6D452376" w14:textId="77777777" w:rsidR="00794B58" w:rsidRDefault="00794B58" w:rsidP="00AE23C8">
      <w:pPr>
        <w:rPr>
          <w:rFonts w:ascii="Calibri" w:hAnsi="Calibri" w:cs="Calibri"/>
          <w:b/>
        </w:rPr>
      </w:pPr>
    </w:p>
    <w:p w14:paraId="106E683F" w14:textId="77777777" w:rsidR="00252AE9" w:rsidRDefault="00252AE9" w:rsidP="00AE23C8">
      <w:pPr>
        <w:rPr>
          <w:rFonts w:ascii="Calibri" w:hAnsi="Calibri" w:cs="Calibri"/>
        </w:rPr>
      </w:pPr>
      <w:r w:rsidRPr="00252AE9">
        <w:rPr>
          <w:rFonts w:ascii="Calibri" w:hAnsi="Calibri" w:cs="Calibri"/>
          <w:b/>
        </w:rPr>
        <w:t>7e</w:t>
      </w:r>
      <w:r>
        <w:rPr>
          <w:rFonts w:ascii="Calibri" w:hAnsi="Calibri" w:cs="Calibri"/>
        </w:rPr>
        <w:tab/>
        <w:t>Document</w:t>
      </w:r>
      <w:r>
        <w:rPr>
          <w:rFonts w:ascii="Calibri" w:hAnsi="Calibri" w:cs="Calibri"/>
        </w:rPr>
        <w:tab/>
        <w:t>LCL/CRE/H2Whites Pit/202205/B67e</w:t>
      </w:r>
    </w:p>
    <w:p w14:paraId="76A1EE75" w14:textId="77777777" w:rsidR="002D69FC" w:rsidRDefault="00897583" w:rsidP="00AE23C8">
      <w:pPr>
        <w:rPr>
          <w:rFonts w:ascii="Calibri" w:hAnsi="Calibri" w:cs="Calibri"/>
        </w:rPr>
      </w:pPr>
      <w:r>
        <w:rPr>
          <w:rFonts w:ascii="Calibri" w:hAnsi="Calibri" w:cs="Calibri"/>
        </w:rPr>
        <w:t>Since the effluent is de-ionised or mineralised tap water it will not contain specific substances in 7b</w:t>
      </w:r>
      <w:r w:rsidR="002D69FC">
        <w:rPr>
          <w:rFonts w:ascii="Calibri" w:hAnsi="Calibri" w:cs="Calibri"/>
        </w:rPr>
        <w:t>, 7c</w:t>
      </w:r>
      <w:r>
        <w:rPr>
          <w:rFonts w:ascii="Calibri" w:hAnsi="Calibri" w:cs="Calibri"/>
        </w:rPr>
        <w:t xml:space="preserve"> or 7d. For question 7c the Applicant has no knowledge of what may be being discharged into the foul sewer upstream of their point of discharge to the foul sewer which is a pumping trunk main</w:t>
      </w:r>
      <w:r w:rsidR="002D69FC">
        <w:rPr>
          <w:rFonts w:ascii="Calibri" w:hAnsi="Calibri" w:cs="Calibri"/>
        </w:rPr>
        <w:t>.</w:t>
      </w:r>
    </w:p>
    <w:p w14:paraId="3D45F9D6" w14:textId="77777777" w:rsidR="00794B58" w:rsidRDefault="00794B58" w:rsidP="00AE23C8">
      <w:pPr>
        <w:rPr>
          <w:rFonts w:ascii="Calibri" w:hAnsi="Calibri" w:cs="Calibri"/>
          <w:b/>
        </w:rPr>
      </w:pPr>
    </w:p>
    <w:p w14:paraId="408E5FFB" w14:textId="77777777" w:rsidR="00252AE9" w:rsidRPr="00252AE9" w:rsidRDefault="00252AE9" w:rsidP="00AE23C8">
      <w:pPr>
        <w:rPr>
          <w:rFonts w:ascii="Calibri" w:hAnsi="Calibri" w:cs="Calibri"/>
          <w:b/>
        </w:rPr>
      </w:pPr>
      <w:r w:rsidRPr="00252AE9">
        <w:rPr>
          <w:rFonts w:ascii="Calibri" w:hAnsi="Calibri" w:cs="Calibri"/>
          <w:b/>
        </w:rPr>
        <w:t>Question 8</w:t>
      </w:r>
    </w:p>
    <w:p w14:paraId="310506D6" w14:textId="77777777" w:rsidR="00794B58" w:rsidRDefault="00794B58" w:rsidP="00AE23C8">
      <w:pPr>
        <w:rPr>
          <w:rFonts w:ascii="Calibri" w:hAnsi="Calibri" w:cs="Calibri"/>
          <w:b/>
        </w:rPr>
      </w:pPr>
    </w:p>
    <w:p w14:paraId="28E413BD" w14:textId="77777777" w:rsidR="00252AE9" w:rsidRDefault="00252AE9" w:rsidP="00AE23C8">
      <w:pPr>
        <w:rPr>
          <w:rFonts w:ascii="Calibri" w:hAnsi="Calibri" w:cs="Calibri"/>
        </w:rPr>
      </w:pPr>
      <w:r w:rsidRPr="00252AE9">
        <w:rPr>
          <w:rFonts w:ascii="Calibri" w:hAnsi="Calibri" w:cs="Calibri"/>
          <w:b/>
        </w:rPr>
        <w:t>8b</w:t>
      </w:r>
      <w:r>
        <w:rPr>
          <w:rFonts w:ascii="Calibri" w:hAnsi="Calibri" w:cs="Calibri"/>
        </w:rPr>
        <w:tab/>
        <w:t>Document</w:t>
      </w:r>
      <w:r>
        <w:rPr>
          <w:rFonts w:ascii="Calibri" w:hAnsi="Calibri" w:cs="Calibri"/>
        </w:rPr>
        <w:tab/>
        <w:t>LCL/CRE/H2Whites Pit/202205/B68b</w:t>
      </w:r>
      <w:r w:rsidR="002D69FC">
        <w:rPr>
          <w:rFonts w:ascii="Calibri" w:hAnsi="Calibri" w:cs="Calibri"/>
        </w:rPr>
        <w:br/>
      </w:r>
      <w:r w:rsidR="002D69FC">
        <w:rPr>
          <w:rFonts w:ascii="Calibri" w:hAnsi="Calibri" w:cs="Calibri"/>
        </w:rPr>
        <w:br/>
        <w:t xml:space="preserve">Please note that the Form doesn’t allow one to insert a Document reference </w:t>
      </w:r>
    </w:p>
    <w:p w14:paraId="50D604E3" w14:textId="77777777" w:rsidR="002D69FC" w:rsidRDefault="002D69FC" w:rsidP="002D69FC">
      <w:r>
        <w:t xml:space="preserve">The water that is discharged from the plant is from the Reverse Osmosis Unit where 3 litres of </w:t>
      </w:r>
      <w:r w:rsidR="00CA1775">
        <w:t xml:space="preserve">tap </w:t>
      </w:r>
      <w:r>
        <w:t xml:space="preserve">water are processed to make 1 litre of demineralised water which means that the remaining two litres will have 1.5 times the minerals compared to the </w:t>
      </w:r>
      <w:r w:rsidR="00794B58">
        <w:t xml:space="preserve">original </w:t>
      </w:r>
      <w:r>
        <w:t>tap water</w:t>
      </w:r>
    </w:p>
    <w:p w14:paraId="3D866064" w14:textId="77777777" w:rsidR="002D69FC" w:rsidRDefault="002D69FC" w:rsidP="002D69FC">
      <w:pPr>
        <w:spacing w:before="100" w:beforeAutospacing="1" w:after="100" w:afterAutospacing="1"/>
        <w:rPr>
          <w:rFonts w:ascii="Times New Roman" w:hAnsi="Times New Roman"/>
          <w:b/>
          <w:bCs/>
          <w:sz w:val="48"/>
          <w:szCs w:val="48"/>
          <w:lang w:eastAsia="en-GB"/>
        </w:rPr>
      </w:pPr>
      <w:r>
        <w:t xml:space="preserve">The EA website </w:t>
      </w:r>
      <w:r w:rsidR="00CA1775">
        <w:t>below sets out how to carry out screening tests for estuaries and coastal waters of which Poole Harbour is one</w:t>
      </w:r>
      <w:r w:rsidR="00CA1775" w:rsidRPr="00CA1775">
        <w:rPr>
          <w:b/>
        </w:rPr>
        <w:t xml:space="preserve">. </w:t>
      </w:r>
    </w:p>
    <w:p w14:paraId="672CB3B1" w14:textId="77777777" w:rsidR="002D69FC" w:rsidRDefault="007D77B1" w:rsidP="002D69FC">
      <w:pPr>
        <w:rPr>
          <w:rFonts w:ascii="Calibri" w:hAnsi="Calibri"/>
        </w:rPr>
      </w:pPr>
      <w:hyperlink r:id="rId7" w:history="1">
        <w:r w:rsidR="002D69FC">
          <w:rPr>
            <w:rStyle w:val="Hyperlink"/>
          </w:rPr>
          <w:t>https://www.gov.uk/guidance/surface-water-pollution-risk-assessment-for-your-environmental-permit#screening-tests-estuaries-and-coastal-waters</w:t>
        </w:r>
      </w:hyperlink>
    </w:p>
    <w:p w14:paraId="38F68590" w14:textId="77777777" w:rsidR="00CA1775" w:rsidRPr="00CA1775" w:rsidRDefault="00CA1775" w:rsidP="00CA1775">
      <w:r>
        <w:t xml:space="preserve">The document includes the </w:t>
      </w:r>
      <w:r w:rsidR="00905028">
        <w:t>Environmental Q</w:t>
      </w:r>
      <w:r w:rsidRPr="00CA1775">
        <w:t xml:space="preserve">uality </w:t>
      </w:r>
      <w:r w:rsidR="00905028">
        <w:t>S</w:t>
      </w:r>
      <w:r w:rsidRPr="00CA1775">
        <w:t>tandards (EQS) for estuaries and coastal waters</w:t>
      </w:r>
      <w:r>
        <w:t xml:space="preserve"> which are contained in the following spreadsheets.</w:t>
      </w:r>
    </w:p>
    <w:p w14:paraId="646EAD3E" w14:textId="77777777" w:rsidR="00CA1775" w:rsidRPr="00CA1775" w:rsidRDefault="007D77B1" w:rsidP="00CA1775">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8" w:history="1">
        <w:r w:rsidR="00CA1775" w:rsidRPr="00CA1775">
          <w:rPr>
            <w:rFonts w:ascii="Times New Roman" w:eastAsia="Times New Roman" w:hAnsi="Times New Roman" w:cs="Times New Roman"/>
            <w:color w:val="0000FF"/>
            <w:sz w:val="24"/>
            <w:szCs w:val="24"/>
            <w:u w:val="single"/>
            <w:lang w:eastAsia="en-GB"/>
          </w:rPr>
          <w:t>Estuaries and coastal waters specific pollutants and operational environmental quality standards</w:t>
        </w:r>
      </w:hyperlink>
      <w:r w:rsidR="00CA1775" w:rsidRPr="00CA1775">
        <w:rPr>
          <w:rFonts w:ascii="Times New Roman" w:eastAsia="Times New Roman" w:hAnsi="Times New Roman" w:cs="Times New Roman"/>
          <w:sz w:val="24"/>
          <w:szCs w:val="24"/>
          <w:lang w:eastAsia="en-GB"/>
        </w:rPr>
        <w:t xml:space="preserve"> (ODS, 8.3 KB)</w:t>
      </w:r>
    </w:p>
    <w:p w14:paraId="04F90BC1" w14:textId="77777777" w:rsidR="00CA1775" w:rsidRPr="00CA1775" w:rsidRDefault="007D77B1" w:rsidP="00CA1775">
      <w:pPr>
        <w:numPr>
          <w:ilvl w:val="0"/>
          <w:numId w:val="1"/>
        </w:numPr>
        <w:spacing w:before="100" w:beforeAutospacing="1" w:after="100" w:afterAutospacing="1"/>
        <w:rPr>
          <w:rFonts w:ascii="Times New Roman" w:eastAsia="Times New Roman" w:hAnsi="Times New Roman" w:cs="Times New Roman"/>
          <w:sz w:val="24"/>
          <w:szCs w:val="24"/>
          <w:lang w:eastAsia="en-GB"/>
        </w:rPr>
      </w:pPr>
      <w:hyperlink r:id="rId9" w:history="1">
        <w:r w:rsidR="00CA1775" w:rsidRPr="00CA1775">
          <w:rPr>
            <w:rFonts w:ascii="Times New Roman" w:eastAsia="Times New Roman" w:hAnsi="Times New Roman" w:cs="Times New Roman"/>
            <w:color w:val="0000FF"/>
            <w:sz w:val="24"/>
            <w:szCs w:val="24"/>
            <w:u w:val="single"/>
            <w:lang w:eastAsia="en-GB"/>
          </w:rPr>
          <w:t>Estuaries and coastal waters priority hazardous substances, priority substances and other pollutants environmental quality standards</w:t>
        </w:r>
      </w:hyperlink>
      <w:r w:rsidR="00CA1775" w:rsidRPr="00CA1775">
        <w:rPr>
          <w:rFonts w:ascii="Times New Roman" w:eastAsia="Times New Roman" w:hAnsi="Times New Roman" w:cs="Times New Roman"/>
          <w:sz w:val="24"/>
          <w:szCs w:val="24"/>
          <w:lang w:eastAsia="en-GB"/>
        </w:rPr>
        <w:t xml:space="preserve"> (ODS, 7.82 KB)</w:t>
      </w:r>
    </w:p>
    <w:p w14:paraId="614491A0" w14:textId="77777777" w:rsidR="00CA1775" w:rsidRDefault="00CA1775" w:rsidP="002D69FC"/>
    <w:p w14:paraId="1E938EE7" w14:textId="77777777" w:rsidR="00ED564C" w:rsidRDefault="00CA1775" w:rsidP="00ED564C">
      <w:r>
        <w:t xml:space="preserve">The first spreadsheet has been downloaded and the EQS compared with the Water quality parameters supplied by Bournemouth Water for the Whites Pit </w:t>
      </w:r>
      <w:r w:rsidR="00ED564C">
        <w:t>area</w:t>
      </w:r>
      <w:r w:rsidR="00ED564C" w:rsidRPr="00ED564C">
        <w:t>,</w:t>
      </w:r>
      <w:r w:rsidR="00ED564C">
        <w:t xml:space="preserve"> which can be found at</w:t>
      </w:r>
    </w:p>
    <w:p w14:paraId="1DDDFD5A" w14:textId="77777777" w:rsidR="00ED564C" w:rsidRDefault="00ED564C" w:rsidP="00ED564C">
      <w:r>
        <w:t xml:space="preserve">  </w:t>
      </w:r>
      <w:hyperlink r:id="rId10" w:history="1">
        <w:r w:rsidRPr="006E751A">
          <w:rPr>
            <w:rStyle w:val="Hyperlink"/>
          </w:rPr>
          <w:t>https://www.bournemouthwater.co.uk/siteassets/water-quality-report-2022/zbw1-alderney-south.pdf</w:t>
        </w:r>
      </w:hyperlink>
    </w:p>
    <w:p w14:paraId="684D1978" w14:textId="77777777" w:rsidR="00CA1775" w:rsidRDefault="00CA1775" w:rsidP="002D69FC">
      <w:r>
        <w:t xml:space="preserve"> </w:t>
      </w:r>
    </w:p>
    <w:p w14:paraId="70D6FE23" w14:textId="77777777" w:rsidR="002D69FC" w:rsidRDefault="00ED564C" w:rsidP="002D69FC">
      <w:r>
        <w:lastRenderedPageBreak/>
        <w:t>In the table below t</w:t>
      </w:r>
      <w:r w:rsidR="002D69FC">
        <w:t xml:space="preserve">he values of the various </w:t>
      </w:r>
      <w:r w:rsidR="00794B58">
        <w:t xml:space="preserve">water quality </w:t>
      </w:r>
      <w:r w:rsidR="002D69FC">
        <w:t>parameters that are provided by B</w:t>
      </w:r>
      <w:r w:rsidR="00B723F0">
        <w:t>ourne</w:t>
      </w:r>
      <w:r w:rsidR="002D69FC">
        <w:t>m</w:t>
      </w:r>
      <w:r w:rsidR="00B723F0">
        <w:t>outh</w:t>
      </w:r>
      <w:r w:rsidR="002D69FC">
        <w:t xml:space="preserve"> Water for Whites </w:t>
      </w:r>
      <w:r>
        <w:t>Pit have</w:t>
      </w:r>
      <w:r w:rsidR="00B723F0">
        <w:t xml:space="preserve"> been added </w:t>
      </w:r>
      <w:r>
        <w:t xml:space="preserve">to the EA Spreadsheet </w:t>
      </w:r>
      <w:r w:rsidR="00B723F0">
        <w:t>and compared</w:t>
      </w:r>
      <w:r>
        <w:t xml:space="preserve"> to the EQS</w:t>
      </w:r>
      <w:r w:rsidR="002D69FC">
        <w:t xml:space="preserve">. </w:t>
      </w:r>
      <w:r w:rsidR="00907377">
        <w:t>As indic</w:t>
      </w:r>
      <w:r w:rsidR="00B723F0">
        <w:t>a</w:t>
      </w:r>
      <w:r w:rsidR="00907377">
        <w:t>ted above the mineralised water will have 1.5 times the concertation of parameters that would be expected in the tap wat</w:t>
      </w:r>
      <w:r w:rsidR="00B723F0">
        <w:t>er prior to the Reverse Osmosis so these too have been compared with the average annual EQS</w:t>
      </w:r>
      <w:r>
        <w:t>. A</w:t>
      </w:r>
      <w:r w:rsidR="0039717F">
        <w:t>s can be seen in the table below</w:t>
      </w:r>
      <w:r w:rsidR="004C6EFE">
        <w:t>, none</w:t>
      </w:r>
      <w:r w:rsidR="00B723F0">
        <w:t xml:space="preserve"> of the parameters in the Mineralised Water exceed the average annual EQS. </w:t>
      </w:r>
    </w:p>
    <w:p w14:paraId="02E073FD" w14:textId="77777777" w:rsidR="005124CA" w:rsidRDefault="005124CA" w:rsidP="002D69FC"/>
    <w:p w14:paraId="77CE5A58" w14:textId="77777777" w:rsidR="0052170B" w:rsidRDefault="0052170B" w:rsidP="002D69FC">
      <w:r>
        <w:t>Comparing the second spreadsheet with the Bournemouth water quality parameters, Benzene, Cadmium, Lead and Nickel are in the second but not the first spreadsheet but again the concentrations recorded in the water are less than the Annual Average EQS.</w:t>
      </w:r>
    </w:p>
    <w:p w14:paraId="426CCCF8" w14:textId="77777777" w:rsidR="0071765D" w:rsidRDefault="0071765D" w:rsidP="00ED564C"/>
    <w:p w14:paraId="63001F55" w14:textId="77777777" w:rsidR="00ED564C" w:rsidRDefault="00ED564C" w:rsidP="00ED564C">
      <w:r>
        <w:t>Test 1 from the Guidance states this:</w:t>
      </w:r>
    </w:p>
    <w:p w14:paraId="16BEE689" w14:textId="77777777" w:rsidR="00ED564C" w:rsidRDefault="00ED564C" w:rsidP="00ED564C">
      <w:pPr>
        <w:spacing w:before="100" w:beforeAutospacing="1" w:after="100" w:afterAutospacing="1"/>
        <w:rPr>
          <w:rFonts w:ascii="Times New Roman" w:hAnsi="Times New Roman"/>
          <w:b/>
          <w:bCs/>
          <w:sz w:val="27"/>
          <w:szCs w:val="27"/>
          <w:lang w:eastAsia="en-GB"/>
        </w:rPr>
      </w:pPr>
      <w:r>
        <w:rPr>
          <w:rFonts w:ascii="Times New Roman" w:hAnsi="Times New Roman"/>
          <w:b/>
          <w:bCs/>
          <w:sz w:val="27"/>
          <w:szCs w:val="27"/>
          <w:lang w:eastAsia="en-GB"/>
        </w:rPr>
        <w:t>Test 1</w:t>
      </w:r>
    </w:p>
    <w:p w14:paraId="349EC367" w14:textId="77777777" w:rsidR="00ED564C" w:rsidRPr="0071765D" w:rsidRDefault="00ED564C" w:rsidP="00ED564C">
      <w:pPr>
        <w:spacing w:before="100" w:beforeAutospacing="1" w:after="100" w:afterAutospacing="1"/>
        <w:rPr>
          <w:rFonts w:ascii="Times New Roman" w:hAnsi="Times New Roman"/>
          <w:i/>
          <w:sz w:val="24"/>
          <w:szCs w:val="24"/>
          <w:lang w:eastAsia="en-GB"/>
        </w:rPr>
      </w:pPr>
      <w:r w:rsidRPr="0071765D">
        <w:rPr>
          <w:rFonts w:ascii="Times New Roman" w:hAnsi="Times New Roman"/>
          <w:i/>
          <w:sz w:val="24"/>
          <w:szCs w:val="24"/>
          <w:lang w:eastAsia="en-GB"/>
        </w:rPr>
        <w:t>Check whether the level of pollutant in the discharge is more than the EQS limits. You need to test for both annual average limits and maximum allowable concentration if the chemical and element has both types of EQS.</w:t>
      </w:r>
    </w:p>
    <w:p w14:paraId="49BB11A5" w14:textId="77777777" w:rsidR="00ED564C" w:rsidRDefault="00ED564C" w:rsidP="00ED564C">
      <w:pPr>
        <w:spacing w:before="100" w:beforeAutospacing="1" w:after="100" w:afterAutospacing="1"/>
        <w:rPr>
          <w:rFonts w:ascii="Times New Roman" w:hAnsi="Times New Roman"/>
          <w:sz w:val="24"/>
          <w:szCs w:val="24"/>
          <w:lang w:eastAsia="en-GB"/>
        </w:rPr>
      </w:pPr>
      <w:r w:rsidRPr="0071765D">
        <w:rPr>
          <w:rFonts w:ascii="Times New Roman" w:hAnsi="Times New Roman"/>
          <w:i/>
          <w:sz w:val="24"/>
          <w:szCs w:val="24"/>
          <w:lang w:eastAsia="en-GB"/>
        </w:rPr>
        <w:t xml:space="preserve">If the chemical and element is more than EQS limits, carry out test 2. </w:t>
      </w:r>
      <w:r w:rsidRPr="0071765D">
        <w:rPr>
          <w:rFonts w:ascii="Times New Roman" w:hAnsi="Times New Roman"/>
          <w:i/>
          <w:sz w:val="24"/>
          <w:szCs w:val="24"/>
          <w:highlight w:val="yellow"/>
          <w:lang w:eastAsia="en-GB"/>
        </w:rPr>
        <w:t>If it’s below EQS limits you do not need to anything more as your pollutant is not a risk to the environment</w:t>
      </w:r>
      <w:r>
        <w:rPr>
          <w:rFonts w:ascii="Times New Roman" w:hAnsi="Times New Roman"/>
          <w:sz w:val="24"/>
          <w:szCs w:val="24"/>
          <w:highlight w:val="yellow"/>
          <w:lang w:eastAsia="en-GB"/>
        </w:rPr>
        <w:t>.</w:t>
      </w:r>
    </w:p>
    <w:p w14:paraId="28A0CEDE" w14:textId="77777777" w:rsidR="00ED564C" w:rsidRPr="0052170B" w:rsidRDefault="00ED564C" w:rsidP="00ED564C">
      <w:pPr>
        <w:rPr>
          <w:rFonts w:ascii="Calibri" w:hAnsi="Calibri"/>
        </w:rPr>
      </w:pPr>
      <w:r>
        <w:t>So in accordance with the highli</w:t>
      </w:r>
      <w:r w:rsidR="0071765D">
        <w:t>ghting the Mineralised Water is not regarded as a Pollutant, is not a risk to the Environment and no further screening is required.</w:t>
      </w:r>
    </w:p>
    <w:p w14:paraId="3C2CF204" w14:textId="77777777" w:rsidR="002D69FC" w:rsidRDefault="0071765D" w:rsidP="002D69FC">
      <w:pPr>
        <w:spacing w:before="100" w:beforeAutospacing="1" w:after="100" w:afterAutospacing="1"/>
        <w:rPr>
          <w:rFonts w:ascii="Times New Roman" w:hAnsi="Times New Roman"/>
          <w:b/>
          <w:bCs/>
          <w:sz w:val="48"/>
          <w:szCs w:val="48"/>
          <w:lang w:eastAsia="en-GB"/>
        </w:rPr>
      </w:pPr>
      <w:r w:rsidRPr="0071765D">
        <w:rPr>
          <w:rFonts w:ascii="Times New Roman" w:hAnsi="Times New Roman"/>
          <w:b/>
          <w:bCs/>
          <w:noProof/>
          <w:sz w:val="48"/>
          <w:szCs w:val="48"/>
          <w:lang w:eastAsia="en-GB"/>
        </w:rPr>
        <w:lastRenderedPageBreak/>
        <w:drawing>
          <wp:inline distT="0" distB="0" distL="0" distR="0" wp14:anchorId="6C41C7F0" wp14:editId="32A03581">
            <wp:extent cx="4953635" cy="84547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7613" cy="8478646"/>
                    </a:xfrm>
                    <a:prstGeom prst="rect">
                      <a:avLst/>
                    </a:prstGeom>
                    <a:noFill/>
                    <a:ln>
                      <a:noFill/>
                    </a:ln>
                  </pic:spPr>
                </pic:pic>
              </a:graphicData>
            </a:graphic>
          </wp:inline>
        </w:drawing>
      </w:r>
    </w:p>
    <w:p w14:paraId="234D555A" w14:textId="77777777" w:rsidR="002D69FC" w:rsidRDefault="00905028" w:rsidP="00AE23C8">
      <w:pPr>
        <w:rPr>
          <w:rFonts w:ascii="Calibri" w:hAnsi="Calibri" w:cs="Calibri"/>
        </w:rPr>
      </w:pPr>
      <w:r w:rsidRPr="00905028">
        <w:rPr>
          <w:rFonts w:ascii="Calibri" w:hAnsi="Calibri" w:cs="Calibri"/>
          <w:noProof/>
          <w:lang w:eastAsia="en-GB"/>
        </w:rPr>
        <w:lastRenderedPageBreak/>
        <w:drawing>
          <wp:inline distT="0" distB="0" distL="0" distR="0" wp14:anchorId="47315E52" wp14:editId="4BFC3C11">
            <wp:extent cx="5731510" cy="2050225"/>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050225"/>
                    </a:xfrm>
                    <a:prstGeom prst="rect">
                      <a:avLst/>
                    </a:prstGeom>
                    <a:noFill/>
                    <a:ln>
                      <a:noFill/>
                    </a:ln>
                  </pic:spPr>
                </pic:pic>
              </a:graphicData>
            </a:graphic>
          </wp:inline>
        </w:drawing>
      </w:r>
    </w:p>
    <w:p w14:paraId="68D025A0" w14:textId="77777777" w:rsidR="00905028" w:rsidRDefault="00905028" w:rsidP="00AE23C8">
      <w:pPr>
        <w:rPr>
          <w:rFonts w:ascii="Calibri" w:hAnsi="Calibri" w:cs="Calibri"/>
        </w:rPr>
      </w:pPr>
    </w:p>
    <w:p w14:paraId="1440535A" w14:textId="77777777" w:rsidR="00905028" w:rsidRDefault="00905028" w:rsidP="00AE23C8">
      <w:pPr>
        <w:rPr>
          <w:rFonts w:ascii="Calibri" w:hAnsi="Calibri" w:cs="Calibri"/>
        </w:rPr>
      </w:pPr>
    </w:p>
    <w:p w14:paraId="02CA7093" w14:textId="77777777" w:rsidR="00252AE9" w:rsidRDefault="00252AE9" w:rsidP="00AE23C8">
      <w:pPr>
        <w:rPr>
          <w:rFonts w:ascii="Calibri" w:hAnsi="Calibri" w:cs="Calibri"/>
        </w:rPr>
      </w:pPr>
      <w:r w:rsidRPr="00252AE9">
        <w:rPr>
          <w:rFonts w:ascii="Calibri" w:hAnsi="Calibri" w:cs="Calibri"/>
          <w:b/>
        </w:rPr>
        <w:t>8f</w:t>
      </w:r>
      <w:r>
        <w:rPr>
          <w:rFonts w:ascii="Calibri" w:hAnsi="Calibri" w:cs="Calibri"/>
          <w:b/>
        </w:rPr>
        <w:tab/>
      </w:r>
      <w:r w:rsidRPr="00252AE9">
        <w:rPr>
          <w:rFonts w:ascii="Calibri" w:hAnsi="Calibri" w:cs="Calibri"/>
        </w:rPr>
        <w:t>Document</w:t>
      </w:r>
      <w:r>
        <w:rPr>
          <w:rFonts w:ascii="Calibri" w:hAnsi="Calibri" w:cs="Calibri"/>
          <w:b/>
        </w:rPr>
        <w:tab/>
      </w:r>
      <w:r>
        <w:rPr>
          <w:rFonts w:ascii="Calibri" w:hAnsi="Calibri" w:cs="Calibri"/>
        </w:rPr>
        <w:t>LCL/CRE/H2Whites Pit/202205/B68f</w:t>
      </w:r>
    </w:p>
    <w:p w14:paraId="2B4D78D1" w14:textId="298A4F0B" w:rsidR="00252AE9" w:rsidRDefault="00E045BB" w:rsidP="00AE23C8">
      <w:pPr>
        <w:rPr>
          <w:rFonts w:ascii="Calibri" w:hAnsi="Calibri" w:cs="Calibri"/>
        </w:rPr>
      </w:pPr>
      <w:r>
        <w:rPr>
          <w:rFonts w:ascii="Calibri" w:hAnsi="Calibri" w:cs="Calibri"/>
        </w:rPr>
        <w:t>The assessment is given in the answer to question 8b above.</w:t>
      </w:r>
    </w:p>
    <w:p w14:paraId="5620B35B" w14:textId="77777777" w:rsidR="00252AE9" w:rsidRPr="00092BD7" w:rsidRDefault="00252AE9" w:rsidP="00AE23C8">
      <w:pPr>
        <w:rPr>
          <w:rFonts w:ascii="Calibri" w:hAnsi="Calibri" w:cs="Calibri"/>
          <w:b/>
        </w:rPr>
      </w:pPr>
      <w:r w:rsidRPr="00092BD7">
        <w:rPr>
          <w:rFonts w:ascii="Calibri" w:hAnsi="Calibri" w:cs="Calibri"/>
          <w:b/>
        </w:rPr>
        <w:t>Question 9</w:t>
      </w:r>
    </w:p>
    <w:p w14:paraId="3F8D9B33" w14:textId="77777777" w:rsidR="00812E4F" w:rsidRDefault="00812E4F" w:rsidP="00AE23C8">
      <w:pPr>
        <w:rPr>
          <w:rFonts w:ascii="Calibri" w:hAnsi="Calibri" w:cs="Calibri"/>
          <w:b/>
        </w:rPr>
      </w:pPr>
    </w:p>
    <w:p w14:paraId="3687D802" w14:textId="77777777" w:rsidR="00092BD7" w:rsidRDefault="00092BD7" w:rsidP="00AE23C8">
      <w:pPr>
        <w:rPr>
          <w:rFonts w:ascii="Calibri" w:hAnsi="Calibri" w:cs="Calibri"/>
        </w:rPr>
      </w:pPr>
      <w:r w:rsidRPr="00092BD7">
        <w:rPr>
          <w:rFonts w:ascii="Calibri" w:hAnsi="Calibri" w:cs="Calibri"/>
          <w:b/>
        </w:rPr>
        <w:t>9a</w:t>
      </w:r>
      <w:r>
        <w:rPr>
          <w:rFonts w:ascii="Calibri" w:hAnsi="Calibri" w:cs="Calibri"/>
        </w:rPr>
        <w:tab/>
      </w:r>
      <w:r w:rsidRPr="00252AE9">
        <w:rPr>
          <w:rFonts w:ascii="Calibri" w:hAnsi="Calibri" w:cs="Calibri"/>
        </w:rPr>
        <w:t>Document</w:t>
      </w:r>
      <w:r>
        <w:rPr>
          <w:rFonts w:ascii="Calibri" w:hAnsi="Calibri" w:cs="Calibri"/>
          <w:b/>
        </w:rPr>
        <w:tab/>
      </w:r>
      <w:r>
        <w:rPr>
          <w:rFonts w:ascii="Calibri" w:hAnsi="Calibri" w:cs="Calibri"/>
        </w:rPr>
        <w:t>LCL/CRE/H2Whites Pit/202205/B69a</w:t>
      </w:r>
    </w:p>
    <w:p w14:paraId="14768E76" w14:textId="77777777" w:rsidR="0052170B" w:rsidRDefault="0052170B" w:rsidP="00AE23C8">
      <w:pPr>
        <w:rPr>
          <w:rFonts w:ascii="Calibri" w:hAnsi="Calibri" w:cs="Calibri"/>
        </w:rPr>
      </w:pPr>
      <w:r>
        <w:rPr>
          <w:rFonts w:ascii="Calibri" w:hAnsi="Calibri" w:cs="Calibri"/>
        </w:rPr>
        <w:t>There is no inlet sampling point as the water taken in is tap water.</w:t>
      </w:r>
    </w:p>
    <w:p w14:paraId="2343EE28" w14:textId="77777777" w:rsidR="0052170B" w:rsidRDefault="0052170B" w:rsidP="00AE23C8">
      <w:pPr>
        <w:rPr>
          <w:rFonts w:ascii="Calibri" w:hAnsi="Calibri" w:cs="Calibri"/>
        </w:rPr>
      </w:pPr>
    </w:p>
    <w:p w14:paraId="00142B3C" w14:textId="24324F0C" w:rsidR="00092BD7" w:rsidRDefault="00092BD7" w:rsidP="00AE23C8">
      <w:pPr>
        <w:rPr>
          <w:rFonts w:ascii="Calibri" w:hAnsi="Calibri" w:cs="Calibri"/>
        </w:rPr>
      </w:pPr>
      <w:r w:rsidRPr="00092BD7">
        <w:rPr>
          <w:rFonts w:ascii="Calibri" w:hAnsi="Calibri" w:cs="Calibri"/>
          <w:b/>
        </w:rPr>
        <w:t>9b</w:t>
      </w:r>
      <w:r>
        <w:rPr>
          <w:rFonts w:ascii="Calibri" w:hAnsi="Calibri" w:cs="Calibri"/>
        </w:rPr>
        <w:tab/>
      </w:r>
      <w:r w:rsidRPr="00252AE9">
        <w:rPr>
          <w:rFonts w:ascii="Calibri" w:hAnsi="Calibri" w:cs="Calibri"/>
        </w:rPr>
        <w:t>Document</w:t>
      </w:r>
      <w:r>
        <w:rPr>
          <w:rFonts w:ascii="Calibri" w:hAnsi="Calibri" w:cs="Calibri"/>
          <w:b/>
        </w:rPr>
        <w:tab/>
      </w:r>
      <w:r>
        <w:rPr>
          <w:rFonts w:ascii="Calibri" w:hAnsi="Calibri" w:cs="Calibri"/>
        </w:rPr>
        <w:t>LCL/CRE/H2Whites Pit/202205/B69b</w:t>
      </w:r>
      <w:r w:rsidR="0052170B">
        <w:rPr>
          <w:rFonts w:ascii="Calibri" w:hAnsi="Calibri" w:cs="Calibri"/>
        </w:rPr>
        <w:br/>
      </w:r>
      <w:r w:rsidR="00933B66">
        <w:rPr>
          <w:rFonts w:ascii="Calibri" w:hAnsi="Calibri" w:cs="Calibri"/>
        </w:rPr>
        <w:t>The</w:t>
      </w:r>
      <w:r w:rsidR="0052170B">
        <w:rPr>
          <w:rFonts w:ascii="Calibri" w:hAnsi="Calibri" w:cs="Calibri"/>
        </w:rPr>
        <w:t xml:space="preserve"> effluent sample point </w:t>
      </w:r>
      <w:r w:rsidR="00E045BB">
        <w:rPr>
          <w:rFonts w:ascii="Calibri" w:hAnsi="Calibri" w:cs="Calibri"/>
        </w:rPr>
        <w:t>i</w:t>
      </w:r>
      <w:r w:rsidR="0052170B">
        <w:rPr>
          <w:rFonts w:ascii="Calibri" w:hAnsi="Calibri" w:cs="Calibri"/>
        </w:rPr>
        <w:t xml:space="preserve">s the </w:t>
      </w:r>
      <w:r w:rsidR="00E045BB">
        <w:rPr>
          <w:rFonts w:ascii="Calibri" w:hAnsi="Calibri" w:cs="Calibri"/>
        </w:rPr>
        <w:t>pumping chamber at NGR 402859,96773</w:t>
      </w:r>
      <w:r w:rsidR="0052170B">
        <w:rPr>
          <w:rFonts w:ascii="Calibri" w:hAnsi="Calibri" w:cs="Calibri"/>
        </w:rPr>
        <w:t>.</w:t>
      </w:r>
    </w:p>
    <w:p w14:paraId="20CB40D7" w14:textId="77777777" w:rsidR="0052170B" w:rsidRDefault="0052170B" w:rsidP="00AE23C8">
      <w:pPr>
        <w:rPr>
          <w:rFonts w:ascii="Calibri" w:hAnsi="Calibri" w:cs="Calibri"/>
        </w:rPr>
      </w:pPr>
    </w:p>
    <w:p w14:paraId="308339BF" w14:textId="77777777" w:rsidR="00092BD7" w:rsidRDefault="00092BD7" w:rsidP="00AE23C8">
      <w:pPr>
        <w:rPr>
          <w:rFonts w:ascii="Calibri" w:hAnsi="Calibri" w:cs="Calibri"/>
        </w:rPr>
      </w:pPr>
      <w:r w:rsidRPr="00092BD7">
        <w:rPr>
          <w:rFonts w:ascii="Calibri" w:hAnsi="Calibri" w:cs="Calibri"/>
          <w:b/>
        </w:rPr>
        <w:t>9h</w:t>
      </w:r>
      <w:r>
        <w:rPr>
          <w:rFonts w:ascii="Calibri" w:hAnsi="Calibri" w:cs="Calibri"/>
        </w:rPr>
        <w:tab/>
      </w:r>
      <w:r w:rsidRPr="00252AE9">
        <w:rPr>
          <w:rFonts w:ascii="Calibri" w:hAnsi="Calibri" w:cs="Calibri"/>
        </w:rPr>
        <w:t>Document</w:t>
      </w:r>
      <w:r>
        <w:rPr>
          <w:rFonts w:ascii="Calibri" w:hAnsi="Calibri" w:cs="Calibri"/>
          <w:b/>
        </w:rPr>
        <w:tab/>
      </w:r>
      <w:r>
        <w:rPr>
          <w:rFonts w:ascii="Calibri" w:hAnsi="Calibri" w:cs="Calibri"/>
        </w:rPr>
        <w:t>LCL/CRE/H2Whites Pit/202205/B69h</w:t>
      </w:r>
    </w:p>
    <w:p w14:paraId="354B19FF" w14:textId="6E925255" w:rsidR="00C9266A" w:rsidRDefault="00E045BB" w:rsidP="00AE23C8">
      <w:pPr>
        <w:rPr>
          <w:rFonts w:ascii="Calibri" w:hAnsi="Calibri" w:cs="Calibri"/>
        </w:rPr>
      </w:pPr>
      <w:r>
        <w:rPr>
          <w:rFonts w:ascii="Calibri" w:hAnsi="Calibri" w:cs="Calibri"/>
        </w:rPr>
        <w:t>See plan overleaf</w:t>
      </w:r>
    </w:p>
    <w:p w14:paraId="4AE6E22C" w14:textId="77777777" w:rsidR="00E045BB" w:rsidRDefault="00E045BB" w:rsidP="00AE23C8">
      <w:pPr>
        <w:rPr>
          <w:rFonts w:ascii="Calibri" w:hAnsi="Calibri" w:cs="Calibri"/>
        </w:rPr>
      </w:pPr>
    </w:p>
    <w:p w14:paraId="1D311BAA" w14:textId="77777777" w:rsidR="00C9266A" w:rsidRPr="00933B66" w:rsidRDefault="00C9266A" w:rsidP="00AE23C8">
      <w:pPr>
        <w:rPr>
          <w:rFonts w:ascii="Calibri" w:hAnsi="Calibri" w:cs="Calibri"/>
          <w:b/>
        </w:rPr>
      </w:pPr>
      <w:r w:rsidRPr="00933B66">
        <w:rPr>
          <w:rFonts w:ascii="Calibri" w:hAnsi="Calibri" w:cs="Calibri"/>
          <w:b/>
        </w:rPr>
        <w:t>Appendix 4</w:t>
      </w:r>
    </w:p>
    <w:p w14:paraId="7FFEFBEE" w14:textId="77777777" w:rsidR="00C9266A" w:rsidRDefault="00C9266A" w:rsidP="00AE23C8">
      <w:pPr>
        <w:rPr>
          <w:rFonts w:ascii="Calibri" w:hAnsi="Calibri" w:cs="Calibri"/>
        </w:rPr>
      </w:pPr>
    </w:p>
    <w:p w14:paraId="7413DBFC" w14:textId="77777777" w:rsidR="00C9266A" w:rsidRDefault="00C9266A" w:rsidP="00AE23C8">
      <w:pPr>
        <w:rPr>
          <w:rFonts w:ascii="Calibri" w:hAnsi="Calibri" w:cs="Calibri"/>
        </w:rPr>
      </w:pPr>
      <w:r>
        <w:rPr>
          <w:rFonts w:ascii="Calibri" w:hAnsi="Calibri" w:cs="Calibri"/>
        </w:rPr>
        <w:t xml:space="preserve">4.2 </w:t>
      </w:r>
      <w:r>
        <w:rPr>
          <w:rFonts w:ascii="Calibri" w:hAnsi="Calibri" w:cs="Calibri"/>
        </w:rPr>
        <w:tab/>
        <w:t xml:space="preserve">Document </w:t>
      </w:r>
      <w:r>
        <w:rPr>
          <w:rFonts w:ascii="Calibri" w:hAnsi="Calibri" w:cs="Calibri"/>
        </w:rPr>
        <w:tab/>
        <w:t>LCL/CRE/H2Whites Pit/202205/B6A44.3</w:t>
      </w:r>
    </w:p>
    <w:p w14:paraId="38EB3C92" w14:textId="1CDFAAB3" w:rsidR="00252AE9" w:rsidRPr="00AE5AA6" w:rsidRDefault="00AE5AA6" w:rsidP="00AE23C8">
      <w:pPr>
        <w:rPr>
          <w:rFonts w:ascii="Calibri" w:hAnsi="Calibri" w:cs="Calibri"/>
          <w:bCs/>
        </w:rPr>
      </w:pPr>
      <w:r>
        <w:rPr>
          <w:rFonts w:ascii="Calibri" w:hAnsi="Calibri" w:cs="Calibri"/>
        </w:rPr>
        <w:t xml:space="preserve">NGR 402893,96758 </w:t>
      </w:r>
      <w:r w:rsidR="00C9266A" w:rsidRPr="00C9266A">
        <w:rPr>
          <w:rFonts w:ascii="Calibri" w:hAnsi="Calibri" w:cs="Calibri"/>
        </w:rPr>
        <w:t>is the point where the discharge pipe to the sewer leaves the installation. It is not where that pipe joins the private sewer that connects to the Public Sewer nor is it where the Mineralised Water will eventually discharge to the Estuary having been through Poole STW</w:t>
      </w:r>
      <w:r w:rsidR="00C9266A">
        <w:rPr>
          <w:rFonts w:ascii="Calibri" w:hAnsi="Calibri" w:cs="Calibri"/>
          <w:b/>
        </w:rPr>
        <w:t>.</w:t>
      </w:r>
      <w:r>
        <w:rPr>
          <w:rFonts w:ascii="Calibri" w:hAnsi="Calibri" w:cs="Calibri"/>
          <w:b/>
        </w:rPr>
        <w:t xml:space="preserve"> </w:t>
      </w:r>
      <w:r w:rsidRPr="00AE5AA6">
        <w:rPr>
          <w:rFonts w:ascii="Calibri" w:hAnsi="Calibri" w:cs="Calibri"/>
          <w:bCs/>
        </w:rPr>
        <w:t>That discharge point is given in the table 4.1 below.</w:t>
      </w:r>
    </w:p>
    <w:p w14:paraId="337F87C7" w14:textId="77777777" w:rsidR="00C9266A" w:rsidRDefault="00C9266A" w:rsidP="00AE23C8">
      <w:pPr>
        <w:rPr>
          <w:rFonts w:ascii="Calibri" w:hAnsi="Calibri" w:cs="Calibri"/>
          <w:b/>
        </w:rPr>
      </w:pPr>
    </w:p>
    <w:p w14:paraId="3E88B5DC" w14:textId="77777777" w:rsidR="00C9266A" w:rsidRPr="00252AE9" w:rsidRDefault="00C9266A" w:rsidP="00AE23C8">
      <w:pPr>
        <w:rPr>
          <w:rFonts w:ascii="Calibri" w:hAnsi="Calibri" w:cs="Calibri"/>
          <w:b/>
        </w:rPr>
      </w:pPr>
      <w:r w:rsidRPr="00C9266A">
        <w:rPr>
          <w:rFonts w:ascii="Calibri" w:hAnsi="Calibri" w:cs="Calibri"/>
        </w:rPr>
        <w:t>4.6</w:t>
      </w:r>
      <w:r w:rsidRPr="00C9266A">
        <w:rPr>
          <w:rFonts w:ascii="Calibri" w:hAnsi="Calibri" w:cs="Calibri"/>
        </w:rPr>
        <w:tab/>
        <w:t xml:space="preserve"> Document</w:t>
      </w:r>
      <w:r>
        <w:rPr>
          <w:rFonts w:ascii="Calibri" w:hAnsi="Calibri" w:cs="Calibri"/>
          <w:b/>
        </w:rPr>
        <w:tab/>
      </w:r>
      <w:r>
        <w:rPr>
          <w:rFonts w:ascii="Calibri" w:hAnsi="Calibri" w:cs="Calibri"/>
        </w:rPr>
        <w:t>LCL/CRE/H2Whites Pit/202205/B6A44.6</w:t>
      </w:r>
      <w:r>
        <w:rPr>
          <w:rFonts w:ascii="Calibri" w:hAnsi="Calibri" w:cs="Calibri"/>
          <w:b/>
        </w:rPr>
        <w:tab/>
      </w:r>
    </w:p>
    <w:p w14:paraId="1DB58739" w14:textId="77777777" w:rsidR="000E18EE" w:rsidRDefault="00C9266A" w:rsidP="00933B66">
      <w:pPr>
        <w:outlineLvl w:val="0"/>
      </w:pPr>
      <w:r>
        <w:rPr>
          <w:rFonts w:ascii="Calibri" w:hAnsi="Calibri" w:cs="Calibri"/>
        </w:rPr>
        <w:t xml:space="preserve">It is not clear to which discharge point </w:t>
      </w:r>
      <w:r w:rsidR="00933B66">
        <w:rPr>
          <w:rFonts w:ascii="Calibri" w:hAnsi="Calibri" w:cs="Calibri"/>
        </w:rPr>
        <w:t xml:space="preserve">this </w:t>
      </w:r>
      <w:r>
        <w:rPr>
          <w:rFonts w:ascii="Calibri" w:hAnsi="Calibri" w:cs="Calibri"/>
        </w:rPr>
        <w:t xml:space="preserve">refers. Enquiries have been made to </w:t>
      </w:r>
      <w:r w:rsidR="000E18EE">
        <w:rPr>
          <w:lang w:val="en-US" w:eastAsia="en-GB"/>
        </w:rPr>
        <w:t>Modelling_Requests@environment-agency.gov.uk' &lt;</w:t>
      </w:r>
      <w:hyperlink r:id="rId13" w:history="1">
        <w:r w:rsidR="000E18EE">
          <w:rPr>
            <w:rStyle w:val="Hyperlink"/>
            <w:lang w:val="en-US" w:eastAsia="en-GB"/>
          </w:rPr>
          <w:t>Marine_Modelling_Requests@environment-agency.gov.uk</w:t>
        </w:r>
      </w:hyperlink>
      <w:r w:rsidR="000E18EE">
        <w:rPr>
          <w:lang w:val="en-US" w:eastAsia="en-GB"/>
        </w:rPr>
        <w:t xml:space="preserve">&gt; to </w:t>
      </w:r>
      <w:r w:rsidR="00933B66">
        <w:rPr>
          <w:lang w:val="en-US" w:eastAsia="en-GB"/>
        </w:rPr>
        <w:t>ascertain whether</w:t>
      </w:r>
      <w:r w:rsidR="000E18EE">
        <w:rPr>
          <w:lang w:val="en-US" w:eastAsia="en-GB"/>
        </w:rPr>
        <w:t xml:space="preserve"> </w:t>
      </w:r>
      <w:r w:rsidR="00933B66">
        <w:rPr>
          <w:lang w:val="en-US" w:eastAsia="en-GB"/>
        </w:rPr>
        <w:t xml:space="preserve">the </w:t>
      </w:r>
      <w:r w:rsidR="000E18EE">
        <w:rPr>
          <w:lang w:val="en-US" w:eastAsia="en-GB"/>
        </w:rPr>
        <w:t xml:space="preserve">Permit SW/401354/009 – WESSEX WATER SERVICES LIMITED </w:t>
      </w:r>
      <w:r w:rsidR="000E18EE">
        <w:t>discharge is to a location with restricted dilution or dispersion.</w:t>
      </w:r>
    </w:p>
    <w:p w14:paraId="5811686D" w14:textId="77777777" w:rsidR="000E18EE" w:rsidRDefault="000E18EE" w:rsidP="000E18EE">
      <w:r>
        <w:t>Th</w:t>
      </w:r>
      <w:r w:rsidR="00933B66">
        <w:t xml:space="preserve">e NGR of </w:t>
      </w:r>
      <w:r>
        <w:t>where it is understood that the discharge takes place</w:t>
      </w:r>
      <w:r w:rsidR="00933B66">
        <w:t xml:space="preserve"> is given in the table below and this NGR is shown in the Local Map extract below. It is assumed that this discharge is in hydraulic connectivity with Holes Bay (Poole Harbour) so that it is within tidal influence and the receiving </w:t>
      </w:r>
      <w:r w:rsidR="00933B66">
        <w:lastRenderedPageBreak/>
        <w:t xml:space="preserve">water will be saline.  Bearing in mind the DWF from Poole STW at about 2000m3/hr average with peak presumably greatly in excess of this is the potential </w:t>
      </w:r>
      <w:r w:rsidR="00F076AD">
        <w:t xml:space="preserve">17.28m3/day Mineralised Water from the Hydrogen Generating plant at 0.036% </w:t>
      </w:r>
      <w:r w:rsidR="00812E4F">
        <w:t>is very un</w:t>
      </w:r>
      <w:r w:rsidR="00F076AD">
        <w:t>likely to be significant</w:t>
      </w:r>
      <w:r w:rsidR="00812E4F">
        <w:t>.</w:t>
      </w:r>
    </w:p>
    <w:p w14:paraId="2EE00BD2" w14:textId="77777777" w:rsidR="000E18EE" w:rsidRDefault="00F076AD" w:rsidP="000E18EE">
      <w:r>
        <w:rPr>
          <w:noProof/>
          <w:lang w:eastAsia="en-GB"/>
        </w:rPr>
        <w:drawing>
          <wp:anchor distT="0" distB="0" distL="114300" distR="114300" simplePos="0" relativeHeight="251665408" behindDoc="0" locked="0" layoutInCell="1" allowOverlap="1" wp14:anchorId="26992E92" wp14:editId="5D9C5B13">
            <wp:simplePos x="0" y="0"/>
            <wp:positionH relativeFrom="column">
              <wp:posOffset>4741100</wp:posOffset>
            </wp:positionH>
            <wp:positionV relativeFrom="paragraph">
              <wp:posOffset>1505528</wp:posOffset>
            </wp:positionV>
            <wp:extent cx="1715569" cy="634621"/>
            <wp:effectExtent l="0" t="0" r="0" b="0"/>
            <wp:wrapNone/>
            <wp:docPr id="21" name="Picture 21" descr="Outfall is to a culvert that flows to Holes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fall is to a culvert that flows to Holes B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5569" cy="634621"/>
                    </a:xfrm>
                    <a:prstGeom prst="rect">
                      <a:avLst/>
                    </a:prstGeom>
                    <a:noFill/>
                  </pic:spPr>
                </pic:pic>
              </a:graphicData>
            </a:graphic>
            <wp14:sizeRelH relativeFrom="margin">
              <wp14:pctWidth>0</wp14:pctWidth>
            </wp14:sizeRelH>
            <wp14:sizeRelV relativeFrom="margin">
              <wp14:pctHeight>0</wp14:pctHeight>
            </wp14:sizeRelV>
          </wp:anchor>
        </w:drawing>
      </w:r>
      <w:r w:rsidR="000E18EE">
        <w:rPr>
          <w:noProof/>
          <w:lang w:eastAsia="en-GB"/>
        </w:rPr>
        <w:drawing>
          <wp:inline distT="0" distB="0" distL="0" distR="0" wp14:anchorId="525EBF0B" wp14:editId="17D3EC5B">
            <wp:extent cx="3985146" cy="1505391"/>
            <wp:effectExtent l="0" t="0" r="0" b="0"/>
            <wp:docPr id="8" name="Picture 8" descr="cid:image001.jpg@01D9AEAD.9918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AEAD.991844A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15331" cy="1516793"/>
                    </a:xfrm>
                    <a:prstGeom prst="rect">
                      <a:avLst/>
                    </a:prstGeom>
                    <a:noFill/>
                    <a:ln>
                      <a:noFill/>
                    </a:ln>
                  </pic:spPr>
                </pic:pic>
              </a:graphicData>
            </a:graphic>
          </wp:inline>
        </w:drawing>
      </w:r>
    </w:p>
    <w:p w14:paraId="6432322E" w14:textId="77777777" w:rsidR="00252AE9" w:rsidRDefault="00933B66" w:rsidP="00AE23C8">
      <w:pPr>
        <w:rPr>
          <w:b/>
          <w:bCs/>
          <w:sz w:val="24"/>
          <w:szCs w:val="24"/>
        </w:rPr>
      </w:pPr>
      <w:r>
        <w:rPr>
          <w:rFonts w:ascii="Calibri" w:hAnsi="Calibri" w:cs="Calibri"/>
        </w:rPr>
        <w:t>And this is that location</w:t>
      </w:r>
    </w:p>
    <w:p w14:paraId="74BC0612" w14:textId="77777777" w:rsidR="00AE23C8" w:rsidRPr="00AE23C8" w:rsidRDefault="00F076AD" w:rsidP="00AE23C8">
      <w:pPr>
        <w:rPr>
          <w:sz w:val="24"/>
          <w:szCs w:val="24"/>
        </w:rPr>
      </w:pPr>
      <w:r>
        <w:rPr>
          <w:noProof/>
          <w:lang w:eastAsia="en-GB"/>
        </w:rPr>
        <mc:AlternateContent>
          <mc:Choice Requires="wps">
            <w:drawing>
              <wp:anchor distT="0" distB="0" distL="114300" distR="114300" simplePos="0" relativeHeight="251666432" behindDoc="0" locked="0" layoutInCell="1" allowOverlap="1" wp14:anchorId="381F0CFE" wp14:editId="1A422D04">
                <wp:simplePos x="0" y="0"/>
                <wp:positionH relativeFrom="column">
                  <wp:posOffset>1125362</wp:posOffset>
                </wp:positionH>
                <wp:positionV relativeFrom="paragraph">
                  <wp:posOffset>4262888</wp:posOffset>
                </wp:positionV>
                <wp:extent cx="136478" cy="143301"/>
                <wp:effectExtent l="0" t="0" r="16510" b="28575"/>
                <wp:wrapNone/>
                <wp:docPr id="22" name="Oval 22"/>
                <wp:cNvGraphicFramePr/>
                <a:graphic xmlns:a="http://schemas.openxmlformats.org/drawingml/2006/main">
                  <a:graphicData uri="http://schemas.microsoft.com/office/word/2010/wordprocessingShape">
                    <wps:wsp>
                      <wps:cNvSpPr/>
                      <wps:spPr>
                        <a:xfrm>
                          <a:off x="0" y="0"/>
                          <a:ext cx="136478" cy="1433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8B13F6" id="Oval 22" o:spid="_x0000_s1026" style="position:absolute;margin-left:88.6pt;margin-top:335.65pt;width:10.7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" fillcolor="#5b9bd5 [3204]" strokecolor="#1f4d78 [1604]" strokeweight="1pt">
                <v:stroke joinstyle="miter"/>
              </v:oval>
            </w:pict>
          </mc:Fallback>
        </mc:AlternateContent>
      </w:r>
      <w:r>
        <w:rPr>
          <w:noProof/>
          <w:lang w:eastAsia="en-GB"/>
        </w:rPr>
        <mc:AlternateContent>
          <mc:Choice Requires="wps">
            <w:drawing>
              <wp:anchor distT="0" distB="0" distL="114300" distR="114300" simplePos="0" relativeHeight="251660288" behindDoc="0" locked="0" layoutInCell="1" allowOverlap="1" wp14:anchorId="77C5A387" wp14:editId="741F7145">
                <wp:simplePos x="0" y="0"/>
                <wp:positionH relativeFrom="column">
                  <wp:posOffset>4578824</wp:posOffset>
                </wp:positionH>
                <wp:positionV relativeFrom="paragraph">
                  <wp:posOffset>3062378</wp:posOffset>
                </wp:positionV>
                <wp:extent cx="914400" cy="612140"/>
                <wp:effectExtent l="3390900" t="0" r="19050" b="664210"/>
                <wp:wrapNone/>
                <wp:docPr id="12" name="Line Callout 2 12"/>
                <wp:cNvGraphicFramePr/>
                <a:graphic xmlns:a="http://schemas.openxmlformats.org/drawingml/2006/main">
                  <a:graphicData uri="http://schemas.microsoft.com/office/word/2010/wordprocessingShape">
                    <wps:wsp>
                      <wps:cNvSpPr/>
                      <wps:spPr>
                        <a:xfrm>
                          <a:off x="0" y="0"/>
                          <a:ext cx="914400" cy="612140"/>
                        </a:xfrm>
                        <a:prstGeom prst="borderCallout2">
                          <a:avLst>
                            <a:gd name="adj1" fmla="val 47667"/>
                            <a:gd name="adj2" fmla="val -2414"/>
                            <a:gd name="adj3" fmla="val 47734"/>
                            <a:gd name="adj4" fmla="val -30846"/>
                            <a:gd name="adj5" fmla="val 205025"/>
                            <a:gd name="adj6" fmla="val -36980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7144E" w14:textId="77777777" w:rsidR="00F076AD" w:rsidRDefault="00F076AD" w:rsidP="00F076AD">
                            <w:pPr>
                              <w:jc w:val="center"/>
                            </w:pPr>
                            <w:r>
                              <w:t>Holes Bay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2" o:spid="_x0000_s1026" type="#_x0000_t48" style="position:absolute;margin-left:360.55pt;margin-top:241.15pt;width:1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" adj="-79877,44285,-6663,10311,-521,10296" fillcolor="#5b9bd5 [3204]" strokecolor="#1f4d78 [1604]" strokeweight="1pt">
                <v:textbox>
                  <w:txbxContent>
                    <w:p w:rsidR="00F076AD" w:rsidRDefault="00F076AD" w:rsidP="00F076AD">
                      <w:pPr>
                        <w:jc w:val="center"/>
                      </w:pPr>
                      <w:r>
                        <w:t>Holes Bay</w:t>
                      </w:r>
                    </w:p>
                  </w:txbxContent>
                </v:textbox>
                <o:callout v:ext="edit" minusy="t"/>
              </v:shape>
            </w:pict>
          </mc:Fallback>
        </mc:AlternateContent>
      </w:r>
      <w:r>
        <w:rPr>
          <w:noProof/>
          <w:lang w:eastAsia="en-GB"/>
        </w:rPr>
        <w:drawing>
          <wp:anchor distT="0" distB="0" distL="114300" distR="114300" simplePos="0" relativeHeight="251664384" behindDoc="0" locked="0" layoutInCell="1" allowOverlap="1" wp14:anchorId="75494E63" wp14:editId="18512294">
            <wp:simplePos x="0" y="0"/>
            <wp:positionH relativeFrom="column">
              <wp:posOffset>2872712</wp:posOffset>
            </wp:positionH>
            <wp:positionV relativeFrom="paragraph">
              <wp:posOffset>11667</wp:posOffset>
            </wp:positionV>
            <wp:extent cx="1869743" cy="605904"/>
            <wp:effectExtent l="0" t="0" r="0" b="381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9743" cy="605904"/>
                    </a:xfrm>
                    <a:prstGeom prst="rect">
                      <a:avLst/>
                    </a:prstGeom>
                    <a:noFill/>
                  </pic:spPr>
                </pic:pic>
              </a:graphicData>
            </a:graphic>
            <wp14:sizeRelH relativeFrom="margin">
              <wp14:pctWidth>0</wp14:pctWidth>
            </wp14:sizeRelH>
            <wp14:sizeRelV relativeFrom="margin">
              <wp14:pctHeight>0</wp14:pctHeight>
            </wp14:sizeRelV>
          </wp:anchor>
        </w:drawing>
      </w:r>
      <w:r w:rsidR="00933B66">
        <w:rPr>
          <w:noProof/>
          <w:lang w:eastAsia="en-GB"/>
        </w:rPr>
        <w:drawing>
          <wp:inline distT="0" distB="0" distL="0" distR="0" wp14:anchorId="7BA84FEB" wp14:editId="030EE781">
            <wp:extent cx="3964668" cy="4613038"/>
            <wp:effectExtent l="0" t="0" r="0" b="0"/>
            <wp:docPr id="9" name="Picture 9" descr="cid:image004.png@01D9AEAF.19E1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9AEAF.19E1F9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78681" cy="4629343"/>
                    </a:xfrm>
                    <a:prstGeom prst="rect">
                      <a:avLst/>
                    </a:prstGeom>
                    <a:noFill/>
                    <a:ln>
                      <a:noFill/>
                    </a:ln>
                  </pic:spPr>
                </pic:pic>
              </a:graphicData>
            </a:graphic>
          </wp:inline>
        </w:drawing>
      </w:r>
    </w:p>
    <w:sectPr w:rsidR="00AE23C8" w:rsidRPr="00AE23C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719F" w14:textId="77777777" w:rsidR="007D77B1" w:rsidRDefault="007D77B1" w:rsidP="00AE23C8">
      <w:pPr>
        <w:spacing w:after="0"/>
      </w:pPr>
      <w:r>
        <w:separator/>
      </w:r>
    </w:p>
  </w:endnote>
  <w:endnote w:type="continuationSeparator" w:id="0">
    <w:p w14:paraId="14F6228E" w14:textId="77777777" w:rsidR="007D77B1" w:rsidRDefault="007D77B1" w:rsidP="00AE2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AMetaBoldRoman">
    <w:altName w:val="EAMetaBol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9850" w14:textId="77777777" w:rsidR="00E903FD" w:rsidRDefault="00E90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8EA3" w14:textId="77777777" w:rsidR="00907377" w:rsidRPr="00DF573E" w:rsidRDefault="00794B58" w:rsidP="00AE23C8">
    <w:pPr>
      <w:pStyle w:val="Footer"/>
      <w:rPr>
        <w:color w:val="538135" w:themeColor="accent6" w:themeShade="BF"/>
      </w:rPr>
    </w:pPr>
    <w:r>
      <w:rPr>
        <w:color w:val="538135" w:themeColor="accent6" w:themeShade="BF"/>
        <w:sz w:val="20"/>
        <w:szCs w:val="20"/>
      </w:rPr>
      <w:t>July</w:t>
    </w:r>
    <w:r w:rsidR="00907377" w:rsidRPr="00DF48A7">
      <w:rPr>
        <w:color w:val="538135" w:themeColor="accent6" w:themeShade="BF"/>
        <w:sz w:val="20"/>
        <w:szCs w:val="20"/>
      </w:rPr>
      <w:t xml:space="preserve"> 202</w:t>
    </w:r>
    <w:r>
      <w:rPr>
        <w:color w:val="538135" w:themeColor="accent6" w:themeShade="BF"/>
        <w:sz w:val="20"/>
        <w:szCs w:val="20"/>
      </w:rPr>
      <w:t>3</w:t>
    </w:r>
    <w:r w:rsidR="00907377">
      <w:rPr>
        <w:color w:val="538135" w:themeColor="accent6" w:themeShade="BF"/>
      </w:rPr>
      <w:t xml:space="preserve"> </w:t>
    </w:r>
    <w:r w:rsidR="00907377" w:rsidRPr="00DF573E">
      <w:rPr>
        <w:color w:val="538135" w:themeColor="accent6" w:themeShade="BF"/>
      </w:rPr>
      <w:tab/>
    </w:r>
    <w:r w:rsidR="00907377" w:rsidRPr="00DF573E">
      <w:rPr>
        <w:color w:val="538135" w:themeColor="accent6" w:themeShade="BF"/>
      </w:rPr>
      <w:tab/>
    </w:r>
    <w:r w:rsidR="00907377" w:rsidRPr="00DF48A7">
      <w:rPr>
        <w:color w:val="538135" w:themeColor="accent6" w:themeShade="BF"/>
        <w:sz w:val="20"/>
        <w:szCs w:val="20"/>
      </w:rPr>
      <w:t xml:space="preserve">Page </w:t>
    </w:r>
    <w:r w:rsidR="00907377" w:rsidRPr="00DF48A7">
      <w:rPr>
        <w:color w:val="538135" w:themeColor="accent6" w:themeShade="BF"/>
        <w:sz w:val="20"/>
        <w:szCs w:val="20"/>
      </w:rPr>
      <w:fldChar w:fldCharType="begin"/>
    </w:r>
    <w:r w:rsidR="00907377" w:rsidRPr="00DF48A7">
      <w:rPr>
        <w:color w:val="538135" w:themeColor="accent6" w:themeShade="BF"/>
        <w:sz w:val="20"/>
        <w:szCs w:val="20"/>
      </w:rPr>
      <w:instrText xml:space="preserve"> PAGE  \* Arabic  \* MERGEFORMAT </w:instrText>
    </w:r>
    <w:r w:rsidR="00907377" w:rsidRPr="00DF48A7">
      <w:rPr>
        <w:color w:val="538135" w:themeColor="accent6" w:themeShade="BF"/>
        <w:sz w:val="20"/>
        <w:szCs w:val="20"/>
      </w:rPr>
      <w:fldChar w:fldCharType="separate"/>
    </w:r>
    <w:r w:rsidR="00E903FD">
      <w:rPr>
        <w:noProof/>
        <w:color w:val="538135" w:themeColor="accent6" w:themeShade="BF"/>
        <w:sz w:val="20"/>
        <w:szCs w:val="20"/>
      </w:rPr>
      <w:t>1</w:t>
    </w:r>
    <w:r w:rsidR="00907377" w:rsidRPr="00DF48A7">
      <w:rPr>
        <w:color w:val="538135" w:themeColor="accent6" w:themeShade="BF"/>
        <w:sz w:val="20"/>
        <w:szCs w:val="20"/>
      </w:rPr>
      <w:fldChar w:fldCharType="end"/>
    </w:r>
    <w:r w:rsidR="00907377" w:rsidRPr="00DF48A7">
      <w:rPr>
        <w:color w:val="538135" w:themeColor="accent6" w:themeShade="BF"/>
        <w:sz w:val="20"/>
        <w:szCs w:val="20"/>
      </w:rPr>
      <w:t xml:space="preserve"> of </w:t>
    </w:r>
    <w:r w:rsidR="00907377" w:rsidRPr="00DF48A7">
      <w:rPr>
        <w:color w:val="538135" w:themeColor="accent6" w:themeShade="BF"/>
        <w:sz w:val="20"/>
        <w:szCs w:val="20"/>
      </w:rPr>
      <w:fldChar w:fldCharType="begin"/>
    </w:r>
    <w:r w:rsidR="00907377" w:rsidRPr="00DF48A7">
      <w:rPr>
        <w:color w:val="538135" w:themeColor="accent6" w:themeShade="BF"/>
        <w:sz w:val="20"/>
        <w:szCs w:val="20"/>
      </w:rPr>
      <w:instrText xml:space="preserve"> NUMPAGES  \* Arabic  \* MERGEFORMAT </w:instrText>
    </w:r>
    <w:r w:rsidR="00907377" w:rsidRPr="00DF48A7">
      <w:rPr>
        <w:color w:val="538135" w:themeColor="accent6" w:themeShade="BF"/>
        <w:sz w:val="20"/>
        <w:szCs w:val="20"/>
      </w:rPr>
      <w:fldChar w:fldCharType="separate"/>
    </w:r>
    <w:r w:rsidR="00E903FD">
      <w:rPr>
        <w:noProof/>
        <w:color w:val="538135" w:themeColor="accent6" w:themeShade="BF"/>
        <w:sz w:val="20"/>
        <w:szCs w:val="20"/>
      </w:rPr>
      <w:t>7</w:t>
    </w:r>
    <w:r w:rsidR="00907377" w:rsidRPr="00DF48A7">
      <w:rPr>
        <w:color w:val="538135" w:themeColor="accent6" w:themeShade="BF"/>
        <w:sz w:val="20"/>
        <w:szCs w:val="20"/>
      </w:rPr>
      <w:fldChar w:fldCharType="end"/>
    </w:r>
  </w:p>
  <w:p w14:paraId="58C4C826" w14:textId="77777777" w:rsidR="00907377" w:rsidRDefault="00907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2836" w14:textId="77777777" w:rsidR="00E903FD" w:rsidRDefault="00E9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E75D" w14:textId="77777777" w:rsidR="007D77B1" w:rsidRDefault="007D77B1" w:rsidP="00AE23C8">
      <w:pPr>
        <w:spacing w:after="0"/>
      </w:pPr>
      <w:r>
        <w:separator/>
      </w:r>
    </w:p>
  </w:footnote>
  <w:footnote w:type="continuationSeparator" w:id="0">
    <w:p w14:paraId="55166387" w14:textId="77777777" w:rsidR="007D77B1" w:rsidRDefault="007D77B1" w:rsidP="00AE2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A0A5" w14:textId="77777777" w:rsidR="00E903FD" w:rsidRDefault="00E90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A51D" w14:textId="6FA88E6F" w:rsidR="00907377" w:rsidRDefault="00907377" w:rsidP="00AE23C8">
    <w:pPr>
      <w:pStyle w:val="Header"/>
      <w:rPr>
        <w:color w:val="538135" w:themeColor="accent6" w:themeShade="BF"/>
        <w:sz w:val="20"/>
        <w:szCs w:val="20"/>
      </w:rPr>
    </w:pPr>
    <w:r w:rsidRPr="00DF573E">
      <w:rPr>
        <w:b/>
        <w:color w:val="538135" w:themeColor="accent6" w:themeShade="BF"/>
        <w:sz w:val="20"/>
        <w:szCs w:val="20"/>
      </w:rPr>
      <w:t>Lindfield Consultants Ltd</w:t>
    </w:r>
    <w:r>
      <w:rPr>
        <w:b/>
        <w:color w:val="538135" w:themeColor="accent6" w:themeShade="BF"/>
        <w:sz w:val="20"/>
        <w:szCs w:val="20"/>
      </w:rPr>
      <w:tab/>
    </w:r>
    <w:r>
      <w:t xml:space="preserve">          </w:t>
    </w:r>
    <w:r>
      <w:tab/>
      <w:t xml:space="preserve">      </w:t>
    </w:r>
    <w:r w:rsidRPr="00DF48A7">
      <w:rPr>
        <w:color w:val="538135" w:themeColor="accent6" w:themeShade="BF"/>
        <w:sz w:val="16"/>
        <w:szCs w:val="16"/>
      </w:rPr>
      <w:t>Reference:</w:t>
    </w:r>
    <w:r w:rsidRPr="00DF48A7">
      <w:rPr>
        <w:b/>
        <w:color w:val="538135" w:themeColor="accent6" w:themeShade="BF"/>
        <w:sz w:val="16"/>
        <w:szCs w:val="16"/>
      </w:rPr>
      <w:t xml:space="preserve"> </w:t>
    </w:r>
    <w:r w:rsidRPr="00DF48A7">
      <w:rPr>
        <w:color w:val="538135" w:themeColor="accent6" w:themeShade="BF"/>
        <w:sz w:val="16"/>
        <w:szCs w:val="16"/>
      </w:rPr>
      <w:t>LCL/CRE/H</w:t>
    </w:r>
    <w:r w:rsidRPr="00DF48A7">
      <w:rPr>
        <w:color w:val="538135" w:themeColor="accent6" w:themeShade="BF"/>
        <w:sz w:val="16"/>
        <w:szCs w:val="16"/>
        <w:vertAlign w:val="subscript"/>
      </w:rPr>
      <w:t>2</w:t>
    </w:r>
    <w:r w:rsidRPr="00DF48A7">
      <w:rPr>
        <w:color w:val="538135" w:themeColor="accent6" w:themeShade="BF"/>
        <w:sz w:val="16"/>
        <w:szCs w:val="16"/>
      </w:rPr>
      <w:t xml:space="preserve"> Whites Pit/202205/</w:t>
    </w:r>
    <w:r w:rsidR="00794B58">
      <w:rPr>
        <w:color w:val="538135" w:themeColor="accent6" w:themeShade="BF"/>
        <w:sz w:val="16"/>
        <w:szCs w:val="16"/>
      </w:rPr>
      <w:t>B6</w:t>
    </w:r>
    <w:r w:rsidR="00E903FD">
      <w:rPr>
        <w:color w:val="538135" w:themeColor="accent6" w:themeShade="BF"/>
        <w:sz w:val="16"/>
        <w:szCs w:val="16"/>
      </w:rPr>
      <w:t>Support</w:t>
    </w:r>
  </w:p>
  <w:p w14:paraId="6D250E2B" w14:textId="77777777" w:rsidR="00907377" w:rsidRDefault="00907377" w:rsidP="00AE23C8">
    <w:pPr>
      <w:pStyle w:val="Header"/>
    </w:pPr>
    <w:bookmarkStart w:id="1" w:name="_GoBack"/>
    <w:bookmarkEnd w:id="1"/>
  </w:p>
  <w:p w14:paraId="419D7025" w14:textId="77777777" w:rsidR="00907377" w:rsidRDefault="00907377" w:rsidP="00AE23C8">
    <w:pPr>
      <w:pStyle w:val="Header"/>
      <w:jc w:val="center"/>
      <w:rPr>
        <w:sz w:val="20"/>
        <w:szCs w:val="20"/>
      </w:rPr>
    </w:pPr>
    <w:r w:rsidRPr="00DF573E">
      <w:rPr>
        <w:sz w:val="20"/>
        <w:szCs w:val="20"/>
      </w:rPr>
      <w:t>Proposed Hydrogen Generating Facility</w:t>
    </w:r>
    <w:r>
      <w:rPr>
        <w:sz w:val="20"/>
        <w:szCs w:val="20"/>
      </w:rPr>
      <w:t>,</w:t>
    </w:r>
    <w:r w:rsidRPr="00DF573E">
      <w:rPr>
        <w:sz w:val="20"/>
        <w:szCs w:val="20"/>
      </w:rPr>
      <w:t xml:space="preserve"> Whites Pit</w:t>
    </w:r>
  </w:p>
  <w:p w14:paraId="4FE42444" w14:textId="77777777" w:rsidR="00907377" w:rsidRPr="00CB4F96" w:rsidRDefault="00907377" w:rsidP="00AE23C8">
    <w:pPr>
      <w:pStyle w:val="Header"/>
      <w:jc w:val="center"/>
      <w:rPr>
        <w:color w:val="538135" w:themeColor="accent6" w:themeShade="BF"/>
        <w:sz w:val="20"/>
        <w:szCs w:val="20"/>
      </w:rPr>
    </w:pPr>
    <w:r w:rsidRPr="00CB4F96">
      <w:rPr>
        <w:color w:val="538135" w:themeColor="accent6" w:themeShade="BF"/>
        <w:sz w:val="20"/>
        <w:szCs w:val="20"/>
      </w:rPr>
      <w:t>Permit Application Support Document</w:t>
    </w:r>
  </w:p>
  <w:p w14:paraId="7E5022F6" w14:textId="77777777" w:rsidR="00907377" w:rsidRPr="00AE23C8" w:rsidRDefault="00907377" w:rsidP="00AE23C8">
    <w:pPr>
      <w:pStyle w:val="Footer"/>
      <w:rPr>
        <w:color w:val="538135" w:themeColor="accent6" w:themeShade="BF"/>
      </w:rPr>
    </w:pPr>
    <w:r w:rsidRPr="00DF48A7">
      <w:rPr>
        <w:color w:val="538135" w:themeColor="accent6" w:themeShade="BF"/>
        <w:sz w:val="28"/>
        <w:szCs w:val="28"/>
      </w:rPr>
      <w:t>__________________________________________________</w:t>
    </w:r>
    <w:r>
      <w:rPr>
        <w:color w:val="538135" w:themeColor="accent6" w:themeShade="BF"/>
        <w:sz w:val="28"/>
        <w:szCs w:val="28"/>
      </w:rPr>
      <w:t>______________</w:t>
    </w:r>
    <w:r w:rsidRPr="00AE23C8">
      <w:rPr>
        <w:color w:val="538135" w:themeColor="accent6" w:themeShade="BF"/>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138F" w14:textId="77777777" w:rsidR="00E903FD" w:rsidRDefault="00E9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268A5"/>
    <w:multiLevelType w:val="multilevel"/>
    <w:tmpl w:val="818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62085"/>
    <w:multiLevelType w:val="hybridMultilevel"/>
    <w:tmpl w:val="FE28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961D7"/>
    <w:multiLevelType w:val="hybridMultilevel"/>
    <w:tmpl w:val="F8FEB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C8"/>
    <w:rsid w:val="00092BD7"/>
    <w:rsid w:val="000E18EE"/>
    <w:rsid w:val="001E2FAA"/>
    <w:rsid w:val="00252AE9"/>
    <w:rsid w:val="00254139"/>
    <w:rsid w:val="002D69FC"/>
    <w:rsid w:val="002E64E2"/>
    <w:rsid w:val="0039717F"/>
    <w:rsid w:val="003F51E0"/>
    <w:rsid w:val="004B10A6"/>
    <w:rsid w:val="004C6EFE"/>
    <w:rsid w:val="005124CA"/>
    <w:rsid w:val="0052170B"/>
    <w:rsid w:val="00611013"/>
    <w:rsid w:val="006A068A"/>
    <w:rsid w:val="0071765D"/>
    <w:rsid w:val="00794B58"/>
    <w:rsid w:val="007C1E8A"/>
    <w:rsid w:val="007D77B1"/>
    <w:rsid w:val="00812E4F"/>
    <w:rsid w:val="00897583"/>
    <w:rsid w:val="00905028"/>
    <w:rsid w:val="00907377"/>
    <w:rsid w:val="009233DB"/>
    <w:rsid w:val="00923703"/>
    <w:rsid w:val="00933B66"/>
    <w:rsid w:val="00963502"/>
    <w:rsid w:val="00A92DA6"/>
    <w:rsid w:val="00AE23C8"/>
    <w:rsid w:val="00AE5AA6"/>
    <w:rsid w:val="00B33DE3"/>
    <w:rsid w:val="00B66142"/>
    <w:rsid w:val="00B723F0"/>
    <w:rsid w:val="00C9266A"/>
    <w:rsid w:val="00CA1775"/>
    <w:rsid w:val="00CC0047"/>
    <w:rsid w:val="00CC4FF4"/>
    <w:rsid w:val="00D11D02"/>
    <w:rsid w:val="00D74678"/>
    <w:rsid w:val="00E045BB"/>
    <w:rsid w:val="00E903FD"/>
    <w:rsid w:val="00ED564C"/>
    <w:rsid w:val="00F076AD"/>
    <w:rsid w:val="00F1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2C02"/>
  <w15:chartTrackingRefBased/>
  <w15:docId w15:val="{69CAA298-8EB9-4CA4-9AF6-C12D947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C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C8"/>
    <w:pPr>
      <w:tabs>
        <w:tab w:val="center" w:pos="4513"/>
        <w:tab w:val="right" w:pos="9026"/>
      </w:tabs>
      <w:spacing w:after="0"/>
    </w:pPr>
  </w:style>
  <w:style w:type="character" w:customStyle="1" w:styleId="HeaderChar">
    <w:name w:val="Header Char"/>
    <w:basedOn w:val="DefaultParagraphFont"/>
    <w:link w:val="Header"/>
    <w:uiPriority w:val="99"/>
    <w:rsid w:val="00AE23C8"/>
  </w:style>
  <w:style w:type="paragraph" w:styleId="Footer">
    <w:name w:val="footer"/>
    <w:basedOn w:val="Normal"/>
    <w:link w:val="FooterChar"/>
    <w:uiPriority w:val="99"/>
    <w:unhideWhenUsed/>
    <w:rsid w:val="00AE23C8"/>
    <w:pPr>
      <w:tabs>
        <w:tab w:val="center" w:pos="4513"/>
        <w:tab w:val="right" w:pos="9026"/>
      </w:tabs>
      <w:spacing w:after="0"/>
    </w:pPr>
  </w:style>
  <w:style w:type="character" w:customStyle="1" w:styleId="FooterChar">
    <w:name w:val="Footer Char"/>
    <w:basedOn w:val="DefaultParagraphFont"/>
    <w:link w:val="Footer"/>
    <w:uiPriority w:val="99"/>
    <w:rsid w:val="00AE23C8"/>
  </w:style>
  <w:style w:type="paragraph" w:customStyle="1" w:styleId="Default">
    <w:name w:val="Default"/>
    <w:rsid w:val="00AE23C8"/>
    <w:pPr>
      <w:autoSpaceDE w:val="0"/>
      <w:autoSpaceDN w:val="0"/>
      <w:adjustRightInd w:val="0"/>
      <w:spacing w:after="0" w:line="240" w:lineRule="auto"/>
    </w:pPr>
    <w:rPr>
      <w:rFonts w:ascii="EAMetaBoldRoman" w:hAnsi="EAMetaBoldRoman" w:cs="EAMetaBoldRoman"/>
      <w:color w:val="000000"/>
      <w:sz w:val="24"/>
      <w:szCs w:val="24"/>
    </w:rPr>
  </w:style>
  <w:style w:type="character" w:styleId="Hyperlink">
    <w:name w:val="Hyperlink"/>
    <w:basedOn w:val="DefaultParagraphFont"/>
    <w:uiPriority w:val="99"/>
    <w:unhideWhenUsed/>
    <w:rsid w:val="002D69FC"/>
    <w:rPr>
      <w:color w:val="0563C1"/>
      <w:u w:val="single"/>
    </w:rPr>
  </w:style>
  <w:style w:type="character" w:styleId="FollowedHyperlink">
    <w:name w:val="FollowedHyperlink"/>
    <w:basedOn w:val="DefaultParagraphFont"/>
    <w:uiPriority w:val="99"/>
    <w:semiHidden/>
    <w:unhideWhenUsed/>
    <w:rsid w:val="00CA1775"/>
    <w:rPr>
      <w:color w:val="954F72" w:themeColor="followedHyperlink"/>
      <w:u w:val="single"/>
    </w:rPr>
  </w:style>
  <w:style w:type="paragraph" w:styleId="ListParagraph">
    <w:name w:val="List Paragraph"/>
    <w:basedOn w:val="Normal"/>
    <w:uiPriority w:val="34"/>
    <w:qFormat/>
    <w:rsid w:val="00ED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49389">
      <w:bodyDiv w:val="1"/>
      <w:marLeft w:val="0"/>
      <w:marRight w:val="0"/>
      <w:marTop w:val="0"/>
      <w:marBottom w:val="0"/>
      <w:divBdr>
        <w:top w:val="none" w:sz="0" w:space="0" w:color="auto"/>
        <w:left w:val="none" w:sz="0" w:space="0" w:color="auto"/>
        <w:bottom w:val="none" w:sz="0" w:space="0" w:color="auto"/>
        <w:right w:val="none" w:sz="0" w:space="0" w:color="auto"/>
      </w:divBdr>
    </w:div>
    <w:div w:id="901984263">
      <w:bodyDiv w:val="1"/>
      <w:marLeft w:val="0"/>
      <w:marRight w:val="0"/>
      <w:marTop w:val="0"/>
      <w:marBottom w:val="0"/>
      <w:divBdr>
        <w:top w:val="none" w:sz="0" w:space="0" w:color="auto"/>
        <w:left w:val="none" w:sz="0" w:space="0" w:color="auto"/>
        <w:bottom w:val="none" w:sz="0" w:space="0" w:color="auto"/>
        <w:right w:val="none" w:sz="0" w:space="0" w:color="auto"/>
      </w:divBdr>
    </w:div>
    <w:div w:id="1309362542">
      <w:bodyDiv w:val="1"/>
      <w:marLeft w:val="0"/>
      <w:marRight w:val="0"/>
      <w:marTop w:val="0"/>
      <w:marBottom w:val="0"/>
      <w:divBdr>
        <w:top w:val="none" w:sz="0" w:space="0" w:color="auto"/>
        <w:left w:val="none" w:sz="0" w:space="0" w:color="auto"/>
        <w:bottom w:val="none" w:sz="0" w:space="0" w:color="auto"/>
        <w:right w:val="none" w:sz="0" w:space="0" w:color="auto"/>
      </w:divBdr>
    </w:div>
    <w:div w:id="1461529793">
      <w:bodyDiv w:val="1"/>
      <w:marLeft w:val="0"/>
      <w:marRight w:val="0"/>
      <w:marTop w:val="0"/>
      <w:marBottom w:val="0"/>
      <w:divBdr>
        <w:top w:val="none" w:sz="0" w:space="0" w:color="auto"/>
        <w:left w:val="none" w:sz="0" w:space="0" w:color="auto"/>
        <w:bottom w:val="none" w:sz="0" w:space="0" w:color="auto"/>
        <w:right w:val="none" w:sz="0" w:space="0" w:color="auto"/>
      </w:divBdr>
    </w:div>
    <w:div w:id="1504933964">
      <w:bodyDiv w:val="1"/>
      <w:marLeft w:val="0"/>
      <w:marRight w:val="0"/>
      <w:marTop w:val="0"/>
      <w:marBottom w:val="0"/>
      <w:divBdr>
        <w:top w:val="none" w:sz="0" w:space="0" w:color="auto"/>
        <w:left w:val="none" w:sz="0" w:space="0" w:color="auto"/>
        <w:bottom w:val="none" w:sz="0" w:space="0" w:color="auto"/>
        <w:right w:val="none" w:sz="0" w:space="0" w:color="auto"/>
      </w:divBdr>
    </w:div>
    <w:div w:id="1530949121">
      <w:bodyDiv w:val="1"/>
      <w:marLeft w:val="0"/>
      <w:marRight w:val="0"/>
      <w:marTop w:val="0"/>
      <w:marBottom w:val="0"/>
      <w:divBdr>
        <w:top w:val="none" w:sz="0" w:space="0" w:color="auto"/>
        <w:left w:val="none" w:sz="0" w:space="0" w:color="auto"/>
        <w:bottom w:val="none" w:sz="0" w:space="0" w:color="auto"/>
        <w:right w:val="none" w:sz="0" w:space="0" w:color="auto"/>
      </w:divBdr>
    </w:div>
    <w:div w:id="1870069785">
      <w:bodyDiv w:val="1"/>
      <w:marLeft w:val="0"/>
      <w:marRight w:val="0"/>
      <w:marTop w:val="0"/>
      <w:marBottom w:val="0"/>
      <w:divBdr>
        <w:top w:val="none" w:sz="0" w:space="0" w:color="auto"/>
        <w:left w:val="none" w:sz="0" w:space="0" w:color="auto"/>
        <w:bottom w:val="none" w:sz="0" w:space="0" w:color="auto"/>
        <w:right w:val="none" w:sz="0" w:space="0" w:color="auto"/>
      </w:divBdr>
    </w:div>
    <w:div w:id="21138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0956/Estuaries_and_coastal_waters_specific_pollutants_and_operational_environmental_quality_standards.ods" TargetMode="External"/><Relationship Id="rId13" Type="http://schemas.openxmlformats.org/officeDocument/2006/relationships/hyperlink" Target="mailto:Marine_Modelling_Requests@environment-agency.gov.u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urldefense.proofpoint.com/v2/url?u=https-3A__www.gov.uk_guidance_surface-2Dwater-2Dpollution-2Drisk-2Dassessment-2Dfor-2Dyour-2Denvironmental-2Dpermit-23screening-2Dtests-2Destuaries-2Dand-2Dcoastal-2Dwaters&amp;d=DwMFAg&amp;c=euGZstcaTDllvimEN8b7jXrwqOf-v5A_CdpgnVfiiMM&amp;r=yeoIfWZE3mR_eK8mjaY3yNtLsF4emExtZSXXKFzlsoI&amp;m=bAxjfTEtXOYUiZdQ7f6Q0ecNg486OQ4wX1M8Ciwk9Cg&amp;s=nn0XF_gH9ZFQONghDbKlc85FHQhrj3lTlzRsryXS-tg&amp;e=" TargetMode="Externa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image001.jpg@01D9AEAD.991844A0"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www.bournemouthwater.co.uk/siteassets/water-quality-report-2022/zbw1-alderney-south.pdf" TargetMode="External"/><Relationship Id="rId19" Type="http://schemas.openxmlformats.org/officeDocument/2006/relationships/image" Target="cid:image004.png@01D9AEAF.19E1F990"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57292/Estuaries_and_coastal_waters_priority_hazardous_substances__priority_substances_and_other_pollutants_environmental_quality_standards__2_.ods" TargetMode="Externa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7" ma:contentTypeDescription="Create a new document." ma:contentTypeScope="" ma:versionID="f4af20e7894a65d8cb2fef883f2fce3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2a324bcd1a5988d13a06bb17a0d8fc7d"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2023-07-11T23:00:00+00:00</EAReceivedDate>
    <ga477587807b4e8dbd9d142e03c014fa xmlns="dbe221e7-66db-4bdb-a92c-aa517c005f15">
      <Terms xmlns="http://schemas.microsoft.com/office/infopath/2007/PartnerControls"/>
    </ga477587807b4e8dbd9d142e03c014fa>
    <PermitNumber xmlns="eebef177-55b5-4448-a5fb-28ea454417ee">EPR-GP3247QB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CANFORD RENEWABLE ENERGY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2023-07-11T23:00:00+00:00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GP3247QB</EPRNumber>
    <FacilityAddressPostcode xmlns="eebef177-55b5-4448-a5fb-28ea454417ee">BH21 3BQ</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Jonathan Fryett</ExternalAuthor>
    <SiteName xmlns="eebef177-55b5-4448-a5fb-28ea454417ee">CRE Hydrogen Generating Plant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Whites Pit Landfill, Arrowsmith Road, Wimborne, Dorset</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0AA26C4-231A-4C1D-8F3D-1AA05785E48A}"/>
</file>

<file path=customXml/itemProps2.xml><?xml version="1.0" encoding="utf-8"?>
<ds:datastoreItem xmlns:ds="http://schemas.openxmlformats.org/officeDocument/2006/customXml" ds:itemID="{F89E8DEF-2EAD-428D-A7F9-F8FF7C8ECA89}"/>
</file>

<file path=customXml/itemProps3.xml><?xml version="1.0" encoding="utf-8"?>
<ds:datastoreItem xmlns:ds="http://schemas.openxmlformats.org/officeDocument/2006/customXml" ds:itemID="{DDA8F3D9-520E-4244-AFC9-C7A4FACB0237}"/>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Fryett</dc:creator>
  <cp:keywords/>
  <dc:description/>
  <cp:lastModifiedBy>Jonathan Fryett</cp:lastModifiedBy>
  <cp:revision>2</cp:revision>
  <cp:lastPrinted>2023-07-11T12:49:00Z</cp:lastPrinted>
  <dcterms:created xsi:type="dcterms:W3CDTF">2023-07-12T11:36:00Z</dcterms:created>
  <dcterms:modified xsi:type="dcterms:W3CDTF">2023-07-12T11:36:00Z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