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50CE" w14:textId="77777777" w:rsidR="00F94BAA" w:rsidRPr="00F232B0" w:rsidRDefault="00F232B0">
      <w:pPr>
        <w:pStyle w:val="Title"/>
      </w:pPr>
      <w:r w:rsidRPr="00F232B0">
        <w:t xml:space="preserve">OP24 </w:t>
      </w:r>
      <w:r w:rsidR="00A9599D" w:rsidRPr="00F232B0">
        <w:t>OPERATIONAL PROCEDURE MCERTS for the self monitoring of effluent flow</w:t>
      </w:r>
      <w:r w:rsidR="00973DC0" w:rsidRPr="00F232B0">
        <w:t>.</w:t>
      </w:r>
    </w:p>
    <w:p w14:paraId="3A00A430" w14:textId="77777777" w:rsidR="00F94BAA" w:rsidRDefault="00F94BAA">
      <w:pPr>
        <w:rPr>
          <w:b/>
          <w:bCs/>
        </w:rPr>
      </w:pPr>
    </w:p>
    <w:p w14:paraId="45A78581" w14:textId="77777777" w:rsidR="00F94BAA" w:rsidRDefault="00F94BAA" w:rsidP="00DB4596">
      <w:pPr>
        <w:ind w:left="1440" w:hanging="1440"/>
        <w:rPr>
          <w:rFonts w:ascii="Arial" w:hAnsi="Arial"/>
          <w:b/>
          <w:bCs/>
          <w:sz w:val="22"/>
        </w:rPr>
      </w:pPr>
      <w:r>
        <w:rPr>
          <w:rFonts w:ascii="Arial" w:hAnsi="Arial"/>
          <w:b/>
          <w:bCs/>
          <w:sz w:val="22"/>
        </w:rPr>
        <w:t>Purpose:</w:t>
      </w:r>
      <w:r>
        <w:rPr>
          <w:rFonts w:ascii="Arial" w:hAnsi="Arial"/>
          <w:b/>
          <w:bCs/>
          <w:sz w:val="22"/>
        </w:rPr>
        <w:tab/>
        <w:t xml:space="preserve">To establish a programme for setting and implementing objectives and targets to </w:t>
      </w:r>
      <w:r w:rsidR="00A9599D">
        <w:rPr>
          <w:rFonts w:ascii="Arial" w:hAnsi="Arial"/>
          <w:b/>
          <w:bCs/>
          <w:sz w:val="22"/>
        </w:rPr>
        <w:t>maintain the MECERTS management system requirements</w:t>
      </w:r>
    </w:p>
    <w:p w14:paraId="46B9706B" w14:textId="77777777" w:rsidR="00F94BAA" w:rsidRDefault="00F94BAA" w:rsidP="00DB4596">
      <w:pPr>
        <w:rPr>
          <w:rFonts w:ascii="Arial" w:hAnsi="Arial"/>
          <w:sz w:val="22"/>
        </w:rPr>
      </w:pPr>
    </w:p>
    <w:p w14:paraId="531A8872" w14:textId="77777777" w:rsidR="00F94BAA" w:rsidRDefault="008A55F1" w:rsidP="00DB4596">
      <w:pPr>
        <w:pStyle w:val="BodyText"/>
        <w:numPr>
          <w:ilvl w:val="0"/>
          <w:numId w:val="11"/>
        </w:numPr>
        <w:jc w:val="left"/>
        <w:rPr>
          <w:bCs/>
          <w:sz w:val="22"/>
        </w:rPr>
      </w:pPr>
      <w:r>
        <w:rPr>
          <w:bCs/>
          <w:sz w:val="22"/>
        </w:rPr>
        <w:t xml:space="preserve">The overall responsibility for understanding the requirements and maintaining the management system for MCERTS will be the </w:t>
      </w:r>
      <w:r w:rsidR="00DB4596">
        <w:rPr>
          <w:bCs/>
          <w:sz w:val="22"/>
        </w:rPr>
        <w:t>q</w:t>
      </w:r>
      <w:r>
        <w:rPr>
          <w:bCs/>
          <w:sz w:val="22"/>
        </w:rPr>
        <w:t xml:space="preserve">uality manager and </w:t>
      </w:r>
      <w:r w:rsidR="00DB4596">
        <w:rPr>
          <w:bCs/>
          <w:sz w:val="22"/>
        </w:rPr>
        <w:t>e</w:t>
      </w:r>
      <w:r>
        <w:rPr>
          <w:bCs/>
          <w:sz w:val="22"/>
        </w:rPr>
        <w:t xml:space="preserve">ffluent plant </w:t>
      </w:r>
      <w:r w:rsidR="00DB4596">
        <w:rPr>
          <w:bCs/>
          <w:sz w:val="22"/>
        </w:rPr>
        <w:t>m</w:t>
      </w:r>
      <w:r>
        <w:rPr>
          <w:bCs/>
          <w:sz w:val="22"/>
        </w:rPr>
        <w:t>anager</w:t>
      </w:r>
      <w:r w:rsidR="00145CE7">
        <w:rPr>
          <w:bCs/>
          <w:sz w:val="22"/>
        </w:rPr>
        <w:t>, who is also the engineering manager.,</w:t>
      </w:r>
    </w:p>
    <w:p w14:paraId="3BF15382" w14:textId="77777777" w:rsidR="008A55F1" w:rsidRDefault="008A55F1" w:rsidP="00DB4596">
      <w:pPr>
        <w:pStyle w:val="BodyText"/>
        <w:ind w:left="720" w:hanging="720"/>
        <w:jc w:val="left"/>
        <w:rPr>
          <w:bCs/>
          <w:sz w:val="22"/>
        </w:rPr>
      </w:pPr>
    </w:p>
    <w:p w14:paraId="341D70C1" w14:textId="77777777" w:rsidR="00F94BAA" w:rsidRPr="00145CE7" w:rsidRDefault="00A3186C" w:rsidP="00145CE7">
      <w:pPr>
        <w:pStyle w:val="BodyText"/>
        <w:numPr>
          <w:ilvl w:val="0"/>
          <w:numId w:val="11"/>
        </w:numPr>
        <w:jc w:val="left"/>
        <w:rPr>
          <w:bCs/>
          <w:sz w:val="22"/>
        </w:rPr>
      </w:pPr>
      <w:r>
        <w:rPr>
          <w:bCs/>
          <w:sz w:val="22"/>
        </w:rPr>
        <w:t>The maintenance and calibration of the flow meter shall be carried</w:t>
      </w:r>
      <w:r w:rsidR="00B130B6">
        <w:rPr>
          <w:bCs/>
          <w:sz w:val="22"/>
        </w:rPr>
        <w:t xml:space="preserve"> out by a qualified third party. Calibration shall be carried out as defined in OP 08 Calibration.</w:t>
      </w:r>
    </w:p>
    <w:p w14:paraId="687B5D60" w14:textId="77777777" w:rsidR="00D80D0F" w:rsidRDefault="00D80D0F" w:rsidP="00DB4596">
      <w:pPr>
        <w:pStyle w:val="BodyText"/>
        <w:tabs>
          <w:tab w:val="clear" w:pos="-720"/>
        </w:tabs>
        <w:jc w:val="left"/>
        <w:rPr>
          <w:bCs/>
          <w:sz w:val="22"/>
        </w:rPr>
      </w:pPr>
    </w:p>
    <w:p w14:paraId="5FBA0DBB" w14:textId="77777777" w:rsidR="00D80D0F" w:rsidRDefault="00D80D0F" w:rsidP="00DB4596">
      <w:pPr>
        <w:pStyle w:val="BodyText"/>
        <w:numPr>
          <w:ilvl w:val="0"/>
          <w:numId w:val="11"/>
        </w:numPr>
        <w:tabs>
          <w:tab w:val="clear" w:pos="-720"/>
        </w:tabs>
        <w:jc w:val="left"/>
        <w:rPr>
          <w:bCs/>
          <w:sz w:val="22"/>
        </w:rPr>
      </w:pPr>
      <w:r>
        <w:rPr>
          <w:bCs/>
          <w:sz w:val="22"/>
        </w:rPr>
        <w:t>The effluent plant operative when carrying out his turbidity reading will note the decanter feed rate and ALVAL feed rate add them together and compare against the current drain flow rate</w:t>
      </w:r>
      <w:r w:rsidR="00C246A2">
        <w:rPr>
          <w:bCs/>
          <w:sz w:val="22"/>
        </w:rPr>
        <w:t xml:space="preserve"> from the MCERTS meter.</w:t>
      </w:r>
      <w:r>
        <w:rPr>
          <w:bCs/>
          <w:sz w:val="22"/>
        </w:rPr>
        <w:t xml:space="preserve"> </w:t>
      </w:r>
      <w:r w:rsidR="00C246A2">
        <w:rPr>
          <w:bCs/>
          <w:sz w:val="22"/>
        </w:rPr>
        <w:t>T</w:t>
      </w:r>
      <w:r>
        <w:rPr>
          <w:bCs/>
          <w:sz w:val="22"/>
        </w:rPr>
        <w:t>his information is displayed on the effluent panel view in the effluent treatment plant (ETP) control room. If the reading is &gt;20% different he must investigate and if appropriate clean the meter or report to the quality manager of effluent manager.</w:t>
      </w:r>
    </w:p>
    <w:p w14:paraId="7FADA150" w14:textId="77777777" w:rsidR="00145CE7" w:rsidRDefault="00145CE7" w:rsidP="00145CE7">
      <w:pPr>
        <w:pStyle w:val="ListParagraph"/>
        <w:rPr>
          <w:bCs/>
          <w:sz w:val="22"/>
        </w:rPr>
      </w:pPr>
    </w:p>
    <w:p w14:paraId="431266DC" w14:textId="77777777" w:rsidR="00145CE7" w:rsidRPr="00145CE7" w:rsidRDefault="00145CE7" w:rsidP="00145CE7">
      <w:pPr>
        <w:pStyle w:val="BodyText"/>
        <w:numPr>
          <w:ilvl w:val="0"/>
          <w:numId w:val="11"/>
        </w:numPr>
        <w:tabs>
          <w:tab w:val="clear" w:pos="-720"/>
        </w:tabs>
        <w:jc w:val="left"/>
        <w:rPr>
          <w:bCs/>
          <w:sz w:val="22"/>
        </w:rPr>
      </w:pPr>
      <w:r>
        <w:rPr>
          <w:bCs/>
          <w:sz w:val="22"/>
        </w:rPr>
        <w:t xml:space="preserve">A daily flow reading will be taken of the bore hole meter and the trade effluent meter by the effluent plant operative. The result will then be entered into the Daily COD spread sheet (F229). This will be checked daily by the effluent plant manager and if the bore hole reading and trade effluent meter reading are &gt;20% different then an investigation must be carried out and the result of the investigation recorded in the </w:t>
      </w:r>
      <w:proofErr w:type="gramStart"/>
      <w:r>
        <w:rPr>
          <w:bCs/>
          <w:sz w:val="22"/>
        </w:rPr>
        <w:t>Non Conformance</w:t>
      </w:r>
      <w:proofErr w:type="gramEnd"/>
      <w:r>
        <w:rPr>
          <w:bCs/>
          <w:sz w:val="22"/>
        </w:rPr>
        <w:t xml:space="preserve"> Register (see OP 09 Control of </w:t>
      </w:r>
      <w:proofErr w:type="gramStart"/>
      <w:r>
        <w:rPr>
          <w:bCs/>
          <w:sz w:val="22"/>
        </w:rPr>
        <w:t>Non Conformance</w:t>
      </w:r>
      <w:proofErr w:type="gramEnd"/>
      <w:r>
        <w:rPr>
          <w:bCs/>
          <w:sz w:val="22"/>
        </w:rPr>
        <w:t>).</w:t>
      </w:r>
    </w:p>
    <w:p w14:paraId="3400D5DF" w14:textId="77777777" w:rsidR="004D55B5" w:rsidRDefault="004D55B5" w:rsidP="004D55B5">
      <w:pPr>
        <w:pStyle w:val="ListParagraph"/>
        <w:rPr>
          <w:bCs/>
          <w:sz w:val="22"/>
        </w:rPr>
      </w:pPr>
    </w:p>
    <w:p w14:paraId="1F199E96" w14:textId="77777777" w:rsidR="004D55B5" w:rsidRDefault="004D55B5" w:rsidP="00DB4596">
      <w:pPr>
        <w:pStyle w:val="BodyText"/>
        <w:numPr>
          <w:ilvl w:val="0"/>
          <w:numId w:val="11"/>
        </w:numPr>
        <w:tabs>
          <w:tab w:val="clear" w:pos="-720"/>
        </w:tabs>
        <w:jc w:val="left"/>
        <w:rPr>
          <w:bCs/>
          <w:sz w:val="22"/>
        </w:rPr>
      </w:pPr>
      <w:r>
        <w:rPr>
          <w:bCs/>
          <w:sz w:val="22"/>
        </w:rPr>
        <w:t xml:space="preserve">Data is recorded on the s </w:t>
      </w:r>
      <w:r w:rsidR="00263DFA">
        <w:rPr>
          <w:bCs/>
          <w:sz w:val="22"/>
        </w:rPr>
        <w:t>daily spreadsheet which also records gas and electricity usage. Any high or low readings out of spec are commented on regarding the reason for these anomalies.</w:t>
      </w:r>
    </w:p>
    <w:p w14:paraId="34E59A6A" w14:textId="77777777" w:rsidR="00263DFA" w:rsidRDefault="00263DFA" w:rsidP="00263DFA">
      <w:pPr>
        <w:pStyle w:val="ListParagraph"/>
        <w:rPr>
          <w:bCs/>
          <w:sz w:val="22"/>
        </w:rPr>
      </w:pPr>
    </w:p>
    <w:p w14:paraId="676197A4" w14:textId="77777777" w:rsidR="00263DFA" w:rsidRDefault="00263DFA" w:rsidP="00DB4596">
      <w:pPr>
        <w:pStyle w:val="BodyText"/>
        <w:numPr>
          <w:ilvl w:val="0"/>
          <w:numId w:val="11"/>
        </w:numPr>
        <w:tabs>
          <w:tab w:val="clear" w:pos="-720"/>
        </w:tabs>
        <w:jc w:val="left"/>
        <w:rPr>
          <w:bCs/>
          <w:sz w:val="22"/>
        </w:rPr>
      </w:pPr>
      <w:r>
        <w:rPr>
          <w:bCs/>
          <w:sz w:val="22"/>
        </w:rPr>
        <w:t>Periodically Yorkshire water collect samples to take away for testing. A laboratory analysis report is generated showing limits and readings.</w:t>
      </w:r>
    </w:p>
    <w:p w14:paraId="18E43D78" w14:textId="77777777" w:rsidR="00F66D71" w:rsidRDefault="00F66D71" w:rsidP="00F66D71">
      <w:pPr>
        <w:pStyle w:val="ListParagraph"/>
        <w:rPr>
          <w:bCs/>
          <w:sz w:val="22"/>
        </w:rPr>
      </w:pPr>
    </w:p>
    <w:p w14:paraId="53A5C0DA" w14:textId="16BBA175" w:rsidR="00F66D71" w:rsidRDefault="00F66D71" w:rsidP="00DB4596">
      <w:pPr>
        <w:pStyle w:val="BodyText"/>
        <w:numPr>
          <w:ilvl w:val="0"/>
          <w:numId w:val="11"/>
        </w:numPr>
        <w:tabs>
          <w:tab w:val="clear" w:pos="-720"/>
        </w:tabs>
        <w:jc w:val="left"/>
        <w:rPr>
          <w:bCs/>
          <w:sz w:val="22"/>
        </w:rPr>
      </w:pPr>
      <w:r>
        <w:rPr>
          <w:bCs/>
          <w:sz w:val="22"/>
        </w:rPr>
        <w:t>Quarterly samples are collected from companies for effluent, pesticides, dust and sludge. These are sent to appropriate testing labs . The results are used for the yearly returns to the EA.</w:t>
      </w:r>
    </w:p>
    <w:p w14:paraId="26036531" w14:textId="77777777" w:rsidR="00CD3EC4" w:rsidRDefault="00CD3EC4" w:rsidP="00DB4596">
      <w:pPr>
        <w:pStyle w:val="BodyText"/>
        <w:tabs>
          <w:tab w:val="clear" w:pos="-720"/>
          <w:tab w:val="left" w:pos="720"/>
        </w:tabs>
        <w:jc w:val="left"/>
        <w:rPr>
          <w:bCs/>
          <w:sz w:val="22"/>
        </w:rPr>
      </w:pPr>
    </w:p>
    <w:p w14:paraId="6B4DD0E1" w14:textId="77777777" w:rsidR="00145CE7" w:rsidRDefault="00145CE7" w:rsidP="00145CE7">
      <w:pPr>
        <w:pStyle w:val="ListParagraph"/>
        <w:rPr>
          <w:bCs/>
          <w:sz w:val="22"/>
        </w:rPr>
      </w:pPr>
    </w:p>
    <w:p w14:paraId="23533DE7" w14:textId="77777777" w:rsidR="00145CE7" w:rsidRDefault="00145CE7" w:rsidP="00DB4596">
      <w:pPr>
        <w:pStyle w:val="BodyText"/>
        <w:numPr>
          <w:ilvl w:val="0"/>
          <w:numId w:val="11"/>
        </w:numPr>
        <w:tabs>
          <w:tab w:val="clear" w:pos="-720"/>
        </w:tabs>
        <w:jc w:val="left"/>
        <w:rPr>
          <w:bCs/>
          <w:sz w:val="22"/>
        </w:rPr>
      </w:pPr>
      <w:r>
        <w:rPr>
          <w:bCs/>
          <w:sz w:val="22"/>
        </w:rPr>
        <w:t>A cleaning procedure is available to ensure the accurate reading of the meter. Under normal circumstances cleaning takes place once per day at the beginning of each shift and is carried out by the effluent plant operative. The cleaning procedure is displayed clearly next to the meter (See F115 MCERTS Meter Cleaning Procedure</w:t>
      </w:r>
    </w:p>
    <w:p w14:paraId="4B7A8BA0" w14:textId="77777777" w:rsidR="00145CE7" w:rsidRDefault="00145CE7" w:rsidP="00145CE7">
      <w:pPr>
        <w:pStyle w:val="BodyText"/>
        <w:tabs>
          <w:tab w:val="clear" w:pos="-720"/>
        </w:tabs>
        <w:ind w:left="720"/>
        <w:jc w:val="left"/>
        <w:rPr>
          <w:bCs/>
          <w:sz w:val="22"/>
        </w:rPr>
      </w:pPr>
    </w:p>
    <w:p w14:paraId="374B689F" w14:textId="41D17D28" w:rsidR="00145CE7" w:rsidRDefault="00145CE7" w:rsidP="00145CE7">
      <w:pPr>
        <w:pStyle w:val="BodyText"/>
        <w:numPr>
          <w:ilvl w:val="0"/>
          <w:numId w:val="11"/>
        </w:numPr>
        <w:tabs>
          <w:tab w:val="clear" w:pos="-720"/>
        </w:tabs>
        <w:jc w:val="left"/>
        <w:rPr>
          <w:bCs/>
          <w:sz w:val="22"/>
        </w:rPr>
      </w:pPr>
      <w:r>
        <w:rPr>
          <w:bCs/>
          <w:sz w:val="22"/>
        </w:rPr>
        <w:t xml:space="preserve">The main drain is cleaned during shut down holidays.  All waste is dug </w:t>
      </w:r>
      <w:proofErr w:type="spellStart"/>
      <w:r>
        <w:rPr>
          <w:bCs/>
          <w:sz w:val="22"/>
        </w:rPr>
        <w:t>our</w:t>
      </w:r>
      <w:proofErr w:type="spellEnd"/>
      <w:r>
        <w:rPr>
          <w:bCs/>
          <w:sz w:val="22"/>
        </w:rPr>
        <w:t xml:space="preserve"> and any residue cleaned off with clean water. Before </w:t>
      </w:r>
      <w:r w:rsidR="003F0FCA">
        <w:rPr>
          <w:bCs/>
          <w:sz w:val="22"/>
        </w:rPr>
        <w:t>and</w:t>
      </w:r>
      <w:r>
        <w:rPr>
          <w:bCs/>
          <w:sz w:val="22"/>
        </w:rPr>
        <w:t xml:space="preserve"> after photos are taken as evidence of</w:t>
      </w:r>
    </w:p>
    <w:p w14:paraId="62F95A06" w14:textId="77777777" w:rsidR="00145CE7" w:rsidRDefault="00145CE7" w:rsidP="00F66D71">
      <w:pPr>
        <w:pStyle w:val="BodyText"/>
        <w:tabs>
          <w:tab w:val="clear" w:pos="-720"/>
        </w:tabs>
        <w:ind w:left="720"/>
        <w:jc w:val="left"/>
        <w:rPr>
          <w:bCs/>
          <w:sz w:val="22"/>
        </w:rPr>
      </w:pPr>
    </w:p>
    <w:p w14:paraId="12FF9636" w14:textId="77777777" w:rsidR="00145CE7" w:rsidRDefault="00145CE7" w:rsidP="00145CE7">
      <w:pPr>
        <w:pStyle w:val="BodyText"/>
        <w:tabs>
          <w:tab w:val="clear" w:pos="-720"/>
        </w:tabs>
        <w:jc w:val="left"/>
        <w:rPr>
          <w:bCs/>
          <w:sz w:val="22"/>
        </w:rPr>
      </w:pPr>
    </w:p>
    <w:p w14:paraId="72325D05" w14:textId="77777777" w:rsidR="00EB6612" w:rsidRDefault="00EB6612" w:rsidP="00DB4596">
      <w:pPr>
        <w:pStyle w:val="ListParagraph"/>
        <w:rPr>
          <w:bCs/>
          <w:sz w:val="22"/>
        </w:rPr>
      </w:pPr>
    </w:p>
    <w:p w14:paraId="11278CFE" w14:textId="512F56FA" w:rsidR="00EB6612" w:rsidRPr="00DB4596" w:rsidRDefault="00EB6612" w:rsidP="00F66D71">
      <w:pPr>
        <w:pStyle w:val="BodyText"/>
        <w:numPr>
          <w:ilvl w:val="0"/>
          <w:numId w:val="12"/>
        </w:numPr>
        <w:tabs>
          <w:tab w:val="clear" w:pos="-720"/>
        </w:tabs>
        <w:jc w:val="left"/>
        <w:rPr>
          <w:bCs/>
          <w:sz w:val="22"/>
        </w:rPr>
      </w:pPr>
      <w:r w:rsidRPr="00DB4596">
        <w:rPr>
          <w:bCs/>
          <w:sz w:val="22"/>
        </w:rPr>
        <w:t>Any changes to the site</w:t>
      </w:r>
      <w:r w:rsidR="00A14681" w:rsidRPr="00DB4596">
        <w:rPr>
          <w:bCs/>
          <w:sz w:val="22"/>
        </w:rPr>
        <w:t>, meter</w:t>
      </w:r>
      <w:r w:rsidRPr="00DB4596">
        <w:rPr>
          <w:bCs/>
          <w:sz w:val="22"/>
        </w:rPr>
        <w:t xml:space="preserve"> or method of operation which impact</w:t>
      </w:r>
      <w:r w:rsidR="00A14681" w:rsidRPr="00DB4596">
        <w:rPr>
          <w:bCs/>
          <w:sz w:val="22"/>
        </w:rPr>
        <w:t>s</w:t>
      </w:r>
      <w:r w:rsidRPr="00DB4596">
        <w:rPr>
          <w:bCs/>
          <w:sz w:val="22"/>
        </w:rPr>
        <w:t xml:space="preserve"> on the accuracy of </w:t>
      </w:r>
      <w:r w:rsidR="00A14681" w:rsidRPr="00DB4596">
        <w:rPr>
          <w:bCs/>
          <w:sz w:val="22"/>
        </w:rPr>
        <w:t xml:space="preserve">flow measurement will require a site inspection and calibration by a </w:t>
      </w:r>
      <w:r w:rsidR="005A251A" w:rsidRPr="00DB4596">
        <w:rPr>
          <w:bCs/>
          <w:sz w:val="22"/>
        </w:rPr>
        <w:t>MCERTS site inspector</w:t>
      </w:r>
      <w:r w:rsidRPr="00DB4596">
        <w:rPr>
          <w:bCs/>
          <w:sz w:val="22"/>
        </w:rPr>
        <w:t xml:space="preserve"> to maintain an acceptable level of accuracy.</w:t>
      </w:r>
    </w:p>
    <w:p w14:paraId="3558AFA3" w14:textId="77777777" w:rsidR="006C2BFF" w:rsidRPr="00DB4596" w:rsidRDefault="006C2BFF" w:rsidP="00DB4596">
      <w:pPr>
        <w:pStyle w:val="ListParagraph"/>
        <w:rPr>
          <w:bCs/>
          <w:sz w:val="22"/>
        </w:rPr>
      </w:pPr>
    </w:p>
    <w:p w14:paraId="2656BF02" w14:textId="77777777" w:rsidR="006C2BFF" w:rsidRDefault="006C2BFF" w:rsidP="00F66D71">
      <w:pPr>
        <w:pStyle w:val="BodyText"/>
        <w:numPr>
          <w:ilvl w:val="0"/>
          <w:numId w:val="12"/>
        </w:numPr>
        <w:tabs>
          <w:tab w:val="clear" w:pos="-720"/>
        </w:tabs>
        <w:jc w:val="left"/>
        <w:rPr>
          <w:bCs/>
          <w:sz w:val="22"/>
        </w:rPr>
      </w:pPr>
      <w:r w:rsidRPr="00DB4596">
        <w:rPr>
          <w:bCs/>
          <w:sz w:val="22"/>
        </w:rPr>
        <w:t xml:space="preserve">Should any substantive operational changes be considered their potential impact on effluent flow and its measurement will be fully evaluated and documented by the </w:t>
      </w:r>
      <w:r w:rsidR="00DB4596">
        <w:rPr>
          <w:bCs/>
          <w:sz w:val="22"/>
        </w:rPr>
        <w:t>e</w:t>
      </w:r>
      <w:r w:rsidRPr="00DB4596">
        <w:rPr>
          <w:bCs/>
          <w:sz w:val="22"/>
        </w:rPr>
        <w:t xml:space="preserve">ffluent </w:t>
      </w:r>
      <w:r w:rsidR="00DB4596">
        <w:rPr>
          <w:bCs/>
          <w:sz w:val="22"/>
        </w:rPr>
        <w:t>p</w:t>
      </w:r>
      <w:r w:rsidRPr="00DB4596">
        <w:rPr>
          <w:bCs/>
          <w:sz w:val="22"/>
        </w:rPr>
        <w:t xml:space="preserve">lant </w:t>
      </w:r>
      <w:r w:rsidR="00DB4596">
        <w:rPr>
          <w:bCs/>
          <w:sz w:val="22"/>
        </w:rPr>
        <w:t>m</w:t>
      </w:r>
      <w:r w:rsidRPr="00DB4596">
        <w:rPr>
          <w:bCs/>
          <w:sz w:val="22"/>
        </w:rPr>
        <w:t xml:space="preserve">anager. </w:t>
      </w:r>
    </w:p>
    <w:p w14:paraId="68EA6B71" w14:textId="77777777" w:rsidR="00263DFA" w:rsidRDefault="00263DFA" w:rsidP="00263DFA">
      <w:pPr>
        <w:pStyle w:val="ListParagraph"/>
        <w:rPr>
          <w:bCs/>
          <w:sz w:val="22"/>
        </w:rPr>
      </w:pPr>
    </w:p>
    <w:p w14:paraId="660971D1" w14:textId="2529709D" w:rsidR="00F66D71" w:rsidRDefault="00263DFA" w:rsidP="00F66D71">
      <w:pPr>
        <w:pStyle w:val="BodyText"/>
        <w:numPr>
          <w:ilvl w:val="0"/>
          <w:numId w:val="12"/>
        </w:numPr>
        <w:tabs>
          <w:tab w:val="clear" w:pos="-720"/>
        </w:tabs>
        <w:jc w:val="left"/>
        <w:rPr>
          <w:bCs/>
          <w:sz w:val="22"/>
        </w:rPr>
      </w:pPr>
      <w:r>
        <w:rPr>
          <w:bCs/>
          <w:sz w:val="22"/>
        </w:rPr>
        <w:t>Yearly a form is submitted to the EA.</w:t>
      </w:r>
      <w:r w:rsidR="00FE4DCD">
        <w:rPr>
          <w:bCs/>
          <w:sz w:val="22"/>
        </w:rPr>
        <w:t xml:space="preserve"> Enco </w:t>
      </w:r>
      <w:r w:rsidR="00F66D71">
        <w:rPr>
          <w:bCs/>
          <w:sz w:val="22"/>
        </w:rPr>
        <w:t>Gl</w:t>
      </w:r>
      <w:r w:rsidR="00FE4DCD">
        <w:rPr>
          <w:bCs/>
          <w:sz w:val="22"/>
        </w:rPr>
        <w:t>obal and ALS independent companies comprise the data from Yorkshire water analysis reports and submit the form on our</w:t>
      </w:r>
      <w:r w:rsidR="00EF3625">
        <w:rPr>
          <w:bCs/>
          <w:sz w:val="22"/>
        </w:rPr>
        <w:t xml:space="preserve"> </w:t>
      </w:r>
      <w:r w:rsidR="00FE4DCD" w:rsidRPr="00EF3625">
        <w:rPr>
          <w:bCs/>
          <w:sz w:val="22"/>
        </w:rPr>
        <w:t xml:space="preserve">behalf. </w:t>
      </w:r>
    </w:p>
    <w:p w14:paraId="12E045AD" w14:textId="77777777" w:rsidR="00F66D71" w:rsidRDefault="00F66D71" w:rsidP="00F66D71">
      <w:pPr>
        <w:pStyle w:val="ListParagraph"/>
        <w:rPr>
          <w:bCs/>
          <w:sz w:val="22"/>
        </w:rPr>
      </w:pPr>
    </w:p>
    <w:p w14:paraId="02625EEC" w14:textId="0D58C28E" w:rsidR="00F66D71" w:rsidRDefault="00F66D71" w:rsidP="00F66D71">
      <w:pPr>
        <w:pStyle w:val="BodyText"/>
        <w:tabs>
          <w:tab w:val="clear" w:pos="-720"/>
        </w:tabs>
        <w:jc w:val="left"/>
        <w:rPr>
          <w:bCs/>
          <w:sz w:val="22"/>
        </w:rPr>
      </w:pPr>
    </w:p>
    <w:p w14:paraId="13604821" w14:textId="77777777" w:rsidR="00F66D71" w:rsidRDefault="00F66D71" w:rsidP="00F66D71">
      <w:pPr>
        <w:pStyle w:val="ListParagraph"/>
        <w:rPr>
          <w:bCs/>
          <w:sz w:val="22"/>
        </w:rPr>
      </w:pPr>
    </w:p>
    <w:p w14:paraId="0428C557" w14:textId="520BB919" w:rsidR="00263DFA" w:rsidRDefault="00FE4DCD" w:rsidP="00F66D71">
      <w:pPr>
        <w:pStyle w:val="BodyText"/>
        <w:tabs>
          <w:tab w:val="clear" w:pos="-720"/>
        </w:tabs>
        <w:jc w:val="left"/>
        <w:rPr>
          <w:bCs/>
          <w:sz w:val="22"/>
        </w:rPr>
      </w:pPr>
      <w:r w:rsidRPr="00EF3625">
        <w:rPr>
          <w:bCs/>
          <w:sz w:val="22"/>
        </w:rPr>
        <w:t xml:space="preserve"> </w:t>
      </w:r>
    </w:p>
    <w:p w14:paraId="2B2754AD" w14:textId="77777777" w:rsidR="00145CE7" w:rsidRDefault="00145CE7" w:rsidP="00145CE7">
      <w:pPr>
        <w:pStyle w:val="ListParagraph"/>
        <w:rPr>
          <w:bCs/>
          <w:sz w:val="22"/>
        </w:rPr>
      </w:pPr>
    </w:p>
    <w:p w14:paraId="1EE841EC" w14:textId="77777777" w:rsidR="00D80D0F" w:rsidRDefault="00D80D0F" w:rsidP="00DB4596">
      <w:pPr>
        <w:pStyle w:val="BodyText"/>
        <w:tabs>
          <w:tab w:val="clear" w:pos="-720"/>
        </w:tabs>
        <w:jc w:val="left"/>
        <w:rPr>
          <w:bCs/>
          <w:sz w:val="22"/>
        </w:rPr>
      </w:pPr>
    </w:p>
    <w:p w14:paraId="4F35C2BD" w14:textId="77777777" w:rsidR="00D80D0F" w:rsidRDefault="00D80D0F" w:rsidP="00DB4596">
      <w:pPr>
        <w:pStyle w:val="BodyText"/>
        <w:tabs>
          <w:tab w:val="clear" w:pos="-720"/>
        </w:tabs>
        <w:ind w:left="720"/>
        <w:jc w:val="left"/>
        <w:rPr>
          <w:bCs/>
          <w:sz w:val="22"/>
        </w:rPr>
      </w:pPr>
    </w:p>
    <w:p w14:paraId="5C7CBBDA" w14:textId="77777777" w:rsidR="00F94BAA" w:rsidRDefault="00F94BAA">
      <w:pPr>
        <w:pStyle w:val="BodyText"/>
        <w:tabs>
          <w:tab w:val="clear" w:pos="-720"/>
          <w:tab w:val="left" w:pos="720"/>
        </w:tabs>
        <w:ind w:left="720" w:hanging="720"/>
        <w:rPr>
          <w:bCs/>
          <w:sz w:val="22"/>
        </w:rPr>
      </w:pPr>
    </w:p>
    <w:p w14:paraId="383F8951" w14:textId="77777777" w:rsidR="00F94BAA" w:rsidRDefault="00F94BAA" w:rsidP="007F428F">
      <w:pPr>
        <w:pStyle w:val="BodyText"/>
        <w:tabs>
          <w:tab w:val="clear" w:pos="-720"/>
          <w:tab w:val="left" w:pos="720"/>
        </w:tabs>
        <w:rPr>
          <w:bCs/>
          <w:sz w:val="22"/>
        </w:rPr>
      </w:pPr>
    </w:p>
    <w:p w14:paraId="7883AA36" w14:textId="77777777" w:rsidR="00F94BAA" w:rsidRDefault="00F94BAA">
      <w:pPr>
        <w:pStyle w:val="BodyText"/>
        <w:tabs>
          <w:tab w:val="clear" w:pos="-720"/>
          <w:tab w:val="left" w:pos="720"/>
        </w:tabs>
        <w:ind w:left="720" w:hanging="720"/>
        <w:rPr>
          <w:bCs/>
          <w:sz w:val="22"/>
        </w:rPr>
      </w:pPr>
    </w:p>
    <w:p w14:paraId="6E25C5E3" w14:textId="77777777" w:rsidR="00F94BAA" w:rsidRDefault="00F94BAA">
      <w:pPr>
        <w:pStyle w:val="BodyText"/>
        <w:tabs>
          <w:tab w:val="clear" w:pos="-720"/>
          <w:tab w:val="left" w:pos="720"/>
        </w:tabs>
        <w:ind w:left="720" w:hanging="720"/>
        <w:rPr>
          <w:bCs/>
          <w:sz w:val="22"/>
        </w:rPr>
      </w:pPr>
    </w:p>
    <w:p w14:paraId="3A258170" w14:textId="77777777" w:rsidR="00F94BAA" w:rsidRDefault="00F94BAA">
      <w:pPr>
        <w:pStyle w:val="BodyText"/>
        <w:ind w:left="720" w:hanging="720"/>
        <w:rPr>
          <w:bCs/>
        </w:rPr>
      </w:pPr>
      <w:r>
        <w:rPr>
          <w:bCs/>
          <w:sz w:val="22"/>
        </w:rPr>
        <w:tab/>
      </w:r>
    </w:p>
    <w:p w14:paraId="4BE375C9" w14:textId="77777777" w:rsidR="00F94BAA" w:rsidRDefault="00F94BAA">
      <w:pPr>
        <w:pStyle w:val="BodyText"/>
        <w:ind w:left="720" w:hanging="720"/>
        <w:rPr>
          <w:bCs/>
          <w:sz w:val="22"/>
        </w:rPr>
      </w:pPr>
    </w:p>
    <w:p w14:paraId="702A8086" w14:textId="77777777" w:rsidR="00F94BAA" w:rsidRDefault="00F94BAA">
      <w:pPr>
        <w:rPr>
          <w:rFonts w:ascii="Arial" w:hAnsi="Arial"/>
          <w:sz w:val="22"/>
        </w:rPr>
      </w:pPr>
    </w:p>
    <w:sectPr w:rsidR="00F94BAA" w:rsidSect="00DC6C7A">
      <w:headerReference w:type="default" r:id="rId10"/>
      <w:pgSz w:w="11907" w:h="16834" w:code="9"/>
      <w:pgMar w:top="720" w:right="1440" w:bottom="1296" w:left="1440" w:header="706" w:footer="706"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6773" w14:textId="77777777" w:rsidR="00433EEB" w:rsidRDefault="00433EEB">
      <w:r>
        <w:separator/>
      </w:r>
    </w:p>
  </w:endnote>
  <w:endnote w:type="continuationSeparator" w:id="0">
    <w:p w14:paraId="527AE534" w14:textId="77777777" w:rsidR="00433EEB" w:rsidRDefault="0043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80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D4B8" w14:textId="77777777" w:rsidR="00433EEB" w:rsidRDefault="00433EEB">
      <w:r>
        <w:separator/>
      </w:r>
    </w:p>
  </w:footnote>
  <w:footnote w:type="continuationSeparator" w:id="0">
    <w:p w14:paraId="55E4FE70" w14:textId="77777777" w:rsidR="00433EEB" w:rsidRDefault="00433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6840"/>
      <w:gridCol w:w="2250"/>
    </w:tblGrid>
    <w:tr w:rsidR="00F94BAA" w14:paraId="458F6087" w14:textId="77777777">
      <w:trPr>
        <w:cantSplit/>
        <w:trHeight w:val="1305"/>
      </w:trPr>
      <w:tc>
        <w:tcPr>
          <w:tcW w:w="6840" w:type="dxa"/>
          <w:tcBorders>
            <w:bottom w:val="nil"/>
          </w:tcBorders>
        </w:tcPr>
        <w:p w14:paraId="0791F16B" w14:textId="77777777" w:rsidR="00F94BAA" w:rsidRPr="00DB4596" w:rsidRDefault="00F94BAA">
          <w:pPr>
            <w:pStyle w:val="Header"/>
            <w:tabs>
              <w:tab w:val="clear" w:pos="4153"/>
              <w:tab w:val="clear" w:pos="8306"/>
            </w:tabs>
          </w:pPr>
        </w:p>
        <w:p w14:paraId="04E755DD" w14:textId="77777777" w:rsidR="00F94BAA" w:rsidRPr="00DB4596" w:rsidRDefault="00F94BAA">
          <w:pPr>
            <w:pStyle w:val="Header"/>
            <w:tabs>
              <w:tab w:val="clear" w:pos="4153"/>
              <w:tab w:val="clear" w:pos="8306"/>
            </w:tabs>
          </w:pPr>
        </w:p>
        <w:p w14:paraId="39D5B768" w14:textId="77777777" w:rsidR="00F94BAA" w:rsidRPr="003D2A91" w:rsidRDefault="00D70EDE" w:rsidP="00DB4596">
          <w:pPr>
            <w:pStyle w:val="Header"/>
            <w:tabs>
              <w:tab w:val="clear" w:pos="4153"/>
              <w:tab w:val="clear" w:pos="8306"/>
            </w:tabs>
            <w:jc w:val="center"/>
            <w:rPr>
              <w:rFonts w:ascii="Arial" w:hAnsi="Arial"/>
              <w:b/>
              <w:bCs/>
              <w:sz w:val="32"/>
            </w:rPr>
          </w:pPr>
          <w:r w:rsidRPr="003D2A91">
            <w:rPr>
              <w:rFonts w:ascii="Arial" w:hAnsi="Arial"/>
              <w:b/>
              <w:bCs/>
              <w:sz w:val="32"/>
            </w:rPr>
            <w:t xml:space="preserve">Haworth </w:t>
          </w:r>
          <w:r w:rsidR="003D2A91" w:rsidRPr="003D2A91">
            <w:rPr>
              <w:rFonts w:ascii="Arial" w:hAnsi="Arial"/>
              <w:b/>
              <w:bCs/>
              <w:sz w:val="32"/>
            </w:rPr>
            <w:t>Scouring Company</w:t>
          </w:r>
        </w:p>
      </w:tc>
      <w:tc>
        <w:tcPr>
          <w:tcW w:w="2250" w:type="dxa"/>
          <w:vMerge w:val="restart"/>
          <w:tcBorders>
            <w:bottom w:val="nil"/>
          </w:tcBorders>
        </w:tcPr>
        <w:p w14:paraId="56E9EC7E" w14:textId="77777777" w:rsidR="00F94BAA" w:rsidRDefault="00F94BAA">
          <w:pPr>
            <w:rPr>
              <w:rFonts w:ascii="Arial" w:hAnsi="Arial"/>
              <w:sz w:val="22"/>
            </w:rPr>
          </w:pPr>
          <w:r>
            <w:rPr>
              <w:sz w:val="24"/>
            </w:rPr>
            <w:tab/>
          </w:r>
        </w:p>
        <w:p w14:paraId="67228433" w14:textId="77777777" w:rsidR="00F94BAA" w:rsidRDefault="00F94BAA">
          <w:pPr>
            <w:rPr>
              <w:rFonts w:ascii="Arial" w:hAnsi="Arial"/>
              <w:sz w:val="22"/>
            </w:rPr>
          </w:pPr>
        </w:p>
        <w:p w14:paraId="32367DFB" w14:textId="77777777" w:rsidR="00F94BAA" w:rsidRDefault="00F94BAA">
          <w:pPr>
            <w:tabs>
              <w:tab w:val="left" w:pos="342"/>
            </w:tabs>
            <w:rPr>
              <w:rFonts w:ascii="Arial" w:hAnsi="Arial"/>
              <w:sz w:val="22"/>
            </w:rPr>
          </w:pPr>
          <w:r>
            <w:rPr>
              <w:rFonts w:ascii="Arial" w:hAnsi="Arial"/>
              <w:sz w:val="22"/>
            </w:rPr>
            <w:tab/>
            <w:t xml:space="preserve">OP </w:t>
          </w:r>
          <w:r w:rsidR="00B3171B">
            <w:rPr>
              <w:rFonts w:ascii="Arial" w:hAnsi="Arial"/>
              <w:sz w:val="22"/>
            </w:rPr>
            <w:t>24</w:t>
          </w:r>
        </w:p>
        <w:p w14:paraId="6F8BDDC6" w14:textId="77777777" w:rsidR="00F94BAA" w:rsidRDefault="00F94BAA">
          <w:pPr>
            <w:tabs>
              <w:tab w:val="left" w:pos="342"/>
            </w:tabs>
            <w:rPr>
              <w:rFonts w:ascii="Arial" w:hAnsi="Arial"/>
              <w:sz w:val="22"/>
            </w:rPr>
          </w:pPr>
          <w:r>
            <w:rPr>
              <w:rFonts w:ascii="Arial" w:hAnsi="Arial"/>
              <w:sz w:val="22"/>
            </w:rPr>
            <w:tab/>
            <w:t xml:space="preserve">Page </w:t>
          </w:r>
          <w:r w:rsidR="00337C0B">
            <w:rPr>
              <w:rStyle w:val="PageNumber"/>
              <w:rFonts w:ascii="Arial" w:hAnsi="Arial"/>
              <w:sz w:val="22"/>
            </w:rPr>
            <w:fldChar w:fldCharType="begin"/>
          </w:r>
          <w:r>
            <w:rPr>
              <w:rStyle w:val="PageNumber"/>
              <w:rFonts w:ascii="Arial" w:hAnsi="Arial"/>
              <w:sz w:val="22"/>
            </w:rPr>
            <w:instrText xml:space="preserve"> PAGE </w:instrText>
          </w:r>
          <w:r w:rsidR="00337C0B">
            <w:rPr>
              <w:rStyle w:val="PageNumber"/>
              <w:rFonts w:ascii="Arial" w:hAnsi="Arial"/>
              <w:sz w:val="22"/>
            </w:rPr>
            <w:fldChar w:fldCharType="separate"/>
          </w:r>
          <w:r w:rsidR="006214ED">
            <w:rPr>
              <w:rStyle w:val="PageNumber"/>
              <w:rFonts w:ascii="Arial" w:hAnsi="Arial"/>
              <w:noProof/>
              <w:sz w:val="22"/>
            </w:rPr>
            <w:t>2</w:t>
          </w:r>
          <w:r w:rsidR="00337C0B">
            <w:rPr>
              <w:rStyle w:val="PageNumber"/>
              <w:rFonts w:ascii="Arial" w:hAnsi="Arial"/>
              <w:sz w:val="22"/>
            </w:rPr>
            <w:fldChar w:fldCharType="end"/>
          </w:r>
          <w:r>
            <w:rPr>
              <w:rFonts w:ascii="Arial" w:hAnsi="Arial"/>
              <w:sz w:val="22"/>
            </w:rPr>
            <w:t xml:space="preserve"> of 1</w:t>
          </w:r>
        </w:p>
        <w:p w14:paraId="63C7DBBB" w14:textId="77777777" w:rsidR="00F94BAA" w:rsidRDefault="00F94BAA">
          <w:pPr>
            <w:tabs>
              <w:tab w:val="left" w:pos="342"/>
            </w:tabs>
            <w:rPr>
              <w:rFonts w:ascii="Arial" w:hAnsi="Arial"/>
              <w:sz w:val="22"/>
            </w:rPr>
          </w:pPr>
          <w:r>
            <w:rPr>
              <w:rFonts w:ascii="Arial" w:hAnsi="Arial"/>
              <w:sz w:val="22"/>
            </w:rPr>
            <w:tab/>
            <w:t xml:space="preserve">Issue </w:t>
          </w:r>
          <w:r w:rsidR="00145CE7">
            <w:rPr>
              <w:rFonts w:ascii="Arial" w:hAnsi="Arial"/>
              <w:sz w:val="22"/>
            </w:rPr>
            <w:t>2</w:t>
          </w:r>
        </w:p>
        <w:p w14:paraId="054576DE" w14:textId="77777777" w:rsidR="00F94BAA" w:rsidRDefault="00F94BAA" w:rsidP="00B3171B">
          <w:pPr>
            <w:tabs>
              <w:tab w:val="left" w:pos="342"/>
            </w:tabs>
            <w:rPr>
              <w:rFonts w:ascii="Arial" w:hAnsi="Arial"/>
              <w:sz w:val="22"/>
            </w:rPr>
          </w:pPr>
          <w:r>
            <w:rPr>
              <w:rFonts w:ascii="Arial" w:hAnsi="Arial"/>
              <w:sz w:val="22"/>
            </w:rPr>
            <w:tab/>
            <w:t>Dat</w:t>
          </w:r>
          <w:r w:rsidR="00EC6A27">
            <w:rPr>
              <w:rFonts w:ascii="Arial" w:hAnsi="Arial"/>
              <w:sz w:val="22"/>
            </w:rPr>
            <w:t>e</w:t>
          </w:r>
          <w:r w:rsidR="00263DFA">
            <w:rPr>
              <w:rFonts w:ascii="Arial" w:hAnsi="Arial"/>
              <w:sz w:val="22"/>
            </w:rPr>
            <w:t xml:space="preserve"> 07/03/2024</w:t>
          </w:r>
          <w:r>
            <w:rPr>
              <w:rFonts w:ascii="Arial" w:hAnsi="Arial"/>
              <w:sz w:val="22"/>
            </w:rPr>
            <w:tab/>
            <w:t>Authorised by</w:t>
          </w:r>
        </w:p>
        <w:p w14:paraId="54EDE5A2" w14:textId="77777777" w:rsidR="00B3171B" w:rsidRPr="00DB4596" w:rsidRDefault="00DB4596" w:rsidP="00B3171B">
          <w:pPr>
            <w:tabs>
              <w:tab w:val="left" w:pos="342"/>
            </w:tabs>
            <w:jc w:val="center"/>
            <w:rPr>
              <w:rFonts w:ascii="Arial" w:hAnsi="Arial"/>
              <w:color w:val="A6A6A6" w:themeColor="background1" w:themeShade="A6"/>
              <w:sz w:val="22"/>
              <w:szCs w:val="22"/>
            </w:rPr>
          </w:pPr>
          <w:r w:rsidRPr="00DB4596">
            <w:rPr>
              <w:rFonts w:ascii="Arial" w:hAnsi="Arial"/>
              <w:color w:val="A6A6A6" w:themeColor="background1" w:themeShade="A6"/>
              <w:sz w:val="22"/>
              <w:szCs w:val="22"/>
            </w:rPr>
            <w:t>R</w:t>
          </w:r>
          <w:r w:rsidR="00EC6A27">
            <w:rPr>
              <w:rFonts w:ascii="Arial" w:hAnsi="Arial"/>
              <w:color w:val="A6A6A6" w:themeColor="background1" w:themeShade="A6"/>
              <w:sz w:val="22"/>
              <w:szCs w:val="22"/>
            </w:rPr>
            <w:t>ob Bailey</w:t>
          </w:r>
        </w:p>
      </w:tc>
    </w:tr>
    <w:tr w:rsidR="00F94BAA" w14:paraId="5B3ACA69" w14:textId="77777777">
      <w:trPr>
        <w:cantSplit/>
        <w:trHeight w:val="958"/>
      </w:trPr>
      <w:tc>
        <w:tcPr>
          <w:tcW w:w="6840" w:type="dxa"/>
        </w:tcPr>
        <w:p w14:paraId="2876EB5E" w14:textId="77777777" w:rsidR="00F94BAA" w:rsidRPr="00DB4596" w:rsidRDefault="00F94BAA">
          <w:pPr>
            <w:jc w:val="center"/>
          </w:pPr>
        </w:p>
        <w:p w14:paraId="75304432" w14:textId="77777777" w:rsidR="00F94BAA" w:rsidRPr="00DB4596" w:rsidRDefault="00F94BAA">
          <w:pPr>
            <w:jc w:val="center"/>
            <w:rPr>
              <w:rFonts w:ascii="Arial" w:hAnsi="Arial" w:cs="Arial"/>
              <w:sz w:val="36"/>
              <w:szCs w:val="36"/>
            </w:rPr>
          </w:pPr>
          <w:r w:rsidRPr="00DB4596">
            <w:rPr>
              <w:rFonts w:ascii="Arial" w:hAnsi="Arial" w:cs="Arial"/>
              <w:sz w:val="36"/>
              <w:szCs w:val="36"/>
            </w:rPr>
            <w:t>OPERATIONAL PROCEDURE</w:t>
          </w:r>
        </w:p>
      </w:tc>
      <w:tc>
        <w:tcPr>
          <w:tcW w:w="2250" w:type="dxa"/>
          <w:vMerge/>
          <w:tcBorders>
            <w:top w:val="nil"/>
          </w:tcBorders>
        </w:tcPr>
        <w:p w14:paraId="57B52434" w14:textId="77777777" w:rsidR="00F94BAA" w:rsidRDefault="00F94BAA">
          <w:pPr>
            <w:jc w:val="center"/>
            <w:rPr>
              <w:sz w:val="24"/>
            </w:rPr>
          </w:pPr>
        </w:p>
      </w:tc>
    </w:tr>
  </w:tbl>
  <w:p w14:paraId="79741115" w14:textId="77777777" w:rsidR="00F94BAA" w:rsidRDefault="00F94BAA"/>
  <w:p w14:paraId="74C044E4" w14:textId="77777777" w:rsidR="00F94BAA" w:rsidRDefault="00F94BAA">
    <w:pPr>
      <w:tabs>
        <w:tab w:val="center" w:pos="4513"/>
      </w:tabs>
      <w:suppressAutoHyphens/>
      <w:jc w:val="both"/>
      <w:rPr>
        <w:rFonts w:ascii="Arial" w:hAnsi="Arial"/>
        <w:spacing w:val="-2"/>
      </w:rPr>
    </w:pPr>
  </w:p>
  <w:p w14:paraId="0F1FDF2F" w14:textId="77777777" w:rsidR="00F94BAA" w:rsidRDefault="00F94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1C6"/>
    <w:multiLevelType w:val="multilevel"/>
    <w:tmpl w:val="FC68BA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56492"/>
    <w:multiLevelType w:val="hybridMultilevel"/>
    <w:tmpl w:val="CF50AF60"/>
    <w:lvl w:ilvl="0" w:tplc="8FCC1EE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B72A8"/>
    <w:multiLevelType w:val="multilevel"/>
    <w:tmpl w:val="C8BA2DC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D3B0760"/>
    <w:multiLevelType w:val="multilevel"/>
    <w:tmpl w:val="615427F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4E5103"/>
    <w:multiLevelType w:val="multilevel"/>
    <w:tmpl w:val="3EC459F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463777"/>
    <w:multiLevelType w:val="multilevel"/>
    <w:tmpl w:val="2C40217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7BC412C"/>
    <w:multiLevelType w:val="multilevel"/>
    <w:tmpl w:val="F04E83E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D3D6E8B"/>
    <w:multiLevelType w:val="hybridMultilevel"/>
    <w:tmpl w:val="C4E28EC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2B705B"/>
    <w:multiLevelType w:val="multilevel"/>
    <w:tmpl w:val="61B0055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C8114F6"/>
    <w:multiLevelType w:val="multilevel"/>
    <w:tmpl w:val="BF1E9C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F7A3B2C"/>
    <w:multiLevelType w:val="multilevel"/>
    <w:tmpl w:val="9C84F47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FCD40A4"/>
    <w:multiLevelType w:val="hybridMultilevel"/>
    <w:tmpl w:val="8F1E07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95808591">
    <w:abstractNumId w:val="9"/>
  </w:num>
  <w:num w:numId="2" w16cid:durableId="1369603532">
    <w:abstractNumId w:val="2"/>
  </w:num>
  <w:num w:numId="3" w16cid:durableId="2051949437">
    <w:abstractNumId w:val="3"/>
  </w:num>
  <w:num w:numId="4" w16cid:durableId="1877424455">
    <w:abstractNumId w:val="0"/>
  </w:num>
  <w:num w:numId="5" w16cid:durableId="1181316925">
    <w:abstractNumId w:val="8"/>
  </w:num>
  <w:num w:numId="6" w16cid:durableId="952437904">
    <w:abstractNumId w:val="5"/>
  </w:num>
  <w:num w:numId="7" w16cid:durableId="63650374">
    <w:abstractNumId w:val="6"/>
  </w:num>
  <w:num w:numId="8" w16cid:durableId="273441970">
    <w:abstractNumId w:val="10"/>
  </w:num>
  <w:num w:numId="9" w16cid:durableId="269820969">
    <w:abstractNumId w:val="4"/>
  </w:num>
  <w:num w:numId="10" w16cid:durableId="919563770">
    <w:abstractNumId w:val="7"/>
  </w:num>
  <w:num w:numId="11" w16cid:durableId="1629778195">
    <w:abstractNumId w:val="11"/>
  </w:num>
  <w:num w:numId="12" w16cid:durableId="109342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AA"/>
    <w:rsid w:val="0000652D"/>
    <w:rsid w:val="00016622"/>
    <w:rsid w:val="00041B32"/>
    <w:rsid w:val="00051605"/>
    <w:rsid w:val="00101406"/>
    <w:rsid w:val="001052A1"/>
    <w:rsid w:val="00145CE7"/>
    <w:rsid w:val="00263DFA"/>
    <w:rsid w:val="002D32A7"/>
    <w:rsid w:val="00321A02"/>
    <w:rsid w:val="00337C0B"/>
    <w:rsid w:val="003505B6"/>
    <w:rsid w:val="00375484"/>
    <w:rsid w:val="003B3778"/>
    <w:rsid w:val="003D2A91"/>
    <w:rsid w:val="003F0FCA"/>
    <w:rsid w:val="003F15AB"/>
    <w:rsid w:val="00433EEB"/>
    <w:rsid w:val="004350FB"/>
    <w:rsid w:val="004A30AB"/>
    <w:rsid w:val="004D55B5"/>
    <w:rsid w:val="00574B4E"/>
    <w:rsid w:val="005A251A"/>
    <w:rsid w:val="005B0BAA"/>
    <w:rsid w:val="006214ED"/>
    <w:rsid w:val="00660F93"/>
    <w:rsid w:val="006665DA"/>
    <w:rsid w:val="00666D2E"/>
    <w:rsid w:val="00675EC7"/>
    <w:rsid w:val="006C2BFF"/>
    <w:rsid w:val="006E50B2"/>
    <w:rsid w:val="00727060"/>
    <w:rsid w:val="007F05D1"/>
    <w:rsid w:val="007F428F"/>
    <w:rsid w:val="0081357C"/>
    <w:rsid w:val="008238E8"/>
    <w:rsid w:val="00843070"/>
    <w:rsid w:val="008A55F1"/>
    <w:rsid w:val="008D15DB"/>
    <w:rsid w:val="0097298F"/>
    <w:rsid w:val="00973DC0"/>
    <w:rsid w:val="009D5F33"/>
    <w:rsid w:val="00A14681"/>
    <w:rsid w:val="00A3186C"/>
    <w:rsid w:val="00A9599D"/>
    <w:rsid w:val="00AB1281"/>
    <w:rsid w:val="00B130B6"/>
    <w:rsid w:val="00B3171B"/>
    <w:rsid w:val="00B968D0"/>
    <w:rsid w:val="00BD60F5"/>
    <w:rsid w:val="00C246A2"/>
    <w:rsid w:val="00CB1EA9"/>
    <w:rsid w:val="00CD19FA"/>
    <w:rsid w:val="00CD3EC4"/>
    <w:rsid w:val="00D527A2"/>
    <w:rsid w:val="00D70EDE"/>
    <w:rsid w:val="00D80D0F"/>
    <w:rsid w:val="00DB4596"/>
    <w:rsid w:val="00DC2481"/>
    <w:rsid w:val="00DC6C7A"/>
    <w:rsid w:val="00E31F68"/>
    <w:rsid w:val="00EB6612"/>
    <w:rsid w:val="00EC6A27"/>
    <w:rsid w:val="00EF3625"/>
    <w:rsid w:val="00F232B0"/>
    <w:rsid w:val="00F31299"/>
    <w:rsid w:val="00F66D71"/>
    <w:rsid w:val="00F747BD"/>
    <w:rsid w:val="00F94BAA"/>
    <w:rsid w:val="00FC605B"/>
    <w:rsid w:val="00FE4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39B2D"/>
  <w15:docId w15:val="{3B7CF2B5-4053-4396-ACC0-67B249E7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C7A"/>
    <w:rPr>
      <w:lang w:eastAsia="en-US"/>
    </w:rPr>
  </w:style>
  <w:style w:type="paragraph" w:styleId="Heading1">
    <w:name w:val="heading 1"/>
    <w:basedOn w:val="Normal"/>
    <w:next w:val="Normal"/>
    <w:qFormat/>
    <w:rsid w:val="00DC6C7A"/>
    <w:pPr>
      <w:keepNext/>
      <w:jc w:val="both"/>
      <w:outlineLvl w:val="0"/>
    </w:pPr>
    <w:rPr>
      <w:rFonts w:ascii="Arial" w:hAnsi="Arial"/>
      <w:b/>
      <w:sz w:val="24"/>
      <w:u w:val="single"/>
      <w:lang w:val="en-US"/>
    </w:rPr>
  </w:style>
  <w:style w:type="paragraph" w:styleId="Heading2">
    <w:name w:val="heading 2"/>
    <w:basedOn w:val="Normal"/>
    <w:next w:val="Normal"/>
    <w:qFormat/>
    <w:rsid w:val="00DC6C7A"/>
    <w:pPr>
      <w:keepNext/>
      <w:jc w:val="center"/>
      <w:outlineLvl w:val="1"/>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6C7A"/>
    <w:pPr>
      <w:jc w:val="center"/>
    </w:pPr>
    <w:rPr>
      <w:rFonts w:ascii="Arial" w:hAnsi="Arial"/>
      <w:b/>
      <w:sz w:val="24"/>
      <w:u w:val="single"/>
    </w:rPr>
  </w:style>
  <w:style w:type="paragraph" w:styleId="Header">
    <w:name w:val="header"/>
    <w:basedOn w:val="Normal"/>
    <w:rsid w:val="00DC6C7A"/>
    <w:pPr>
      <w:tabs>
        <w:tab w:val="center" w:pos="4153"/>
        <w:tab w:val="right" w:pos="8306"/>
      </w:tabs>
    </w:pPr>
  </w:style>
  <w:style w:type="paragraph" w:styleId="Footer">
    <w:name w:val="footer"/>
    <w:basedOn w:val="Normal"/>
    <w:rsid w:val="00DC6C7A"/>
    <w:pPr>
      <w:tabs>
        <w:tab w:val="center" w:pos="4153"/>
        <w:tab w:val="right" w:pos="8306"/>
      </w:tabs>
    </w:pPr>
  </w:style>
  <w:style w:type="character" w:styleId="PageNumber">
    <w:name w:val="page number"/>
    <w:basedOn w:val="DefaultParagraphFont"/>
    <w:rsid w:val="00DC6C7A"/>
  </w:style>
  <w:style w:type="paragraph" w:styleId="BodyTextIndent">
    <w:name w:val="Body Text Indent"/>
    <w:basedOn w:val="Normal"/>
    <w:rsid w:val="00DC6C7A"/>
    <w:pPr>
      <w:ind w:left="720" w:hanging="720"/>
      <w:jc w:val="both"/>
    </w:pPr>
    <w:rPr>
      <w:rFonts w:ascii="Arial" w:hAnsi="Arial"/>
      <w:sz w:val="24"/>
    </w:rPr>
  </w:style>
  <w:style w:type="paragraph" w:styleId="BodyTextIndent2">
    <w:name w:val="Body Text Indent 2"/>
    <w:basedOn w:val="Normal"/>
    <w:rsid w:val="00DC6C7A"/>
    <w:pPr>
      <w:tabs>
        <w:tab w:val="left" w:pos="720"/>
        <w:tab w:val="left" w:pos="2160"/>
        <w:tab w:val="left" w:pos="2880"/>
        <w:tab w:val="left" w:pos="3177"/>
        <w:tab w:val="left" w:pos="3600"/>
        <w:tab w:val="left" w:pos="6480"/>
      </w:tabs>
      <w:ind w:left="720" w:hanging="720"/>
      <w:jc w:val="both"/>
    </w:pPr>
    <w:rPr>
      <w:rFonts w:ascii="Arial" w:hAnsi="Arial"/>
      <w:b/>
      <w:sz w:val="24"/>
    </w:rPr>
  </w:style>
  <w:style w:type="paragraph" w:styleId="TOAHeading">
    <w:name w:val="toa heading"/>
    <w:basedOn w:val="Normal"/>
    <w:next w:val="Normal"/>
    <w:semiHidden/>
    <w:rsid w:val="00DC6C7A"/>
    <w:pPr>
      <w:tabs>
        <w:tab w:val="left" w:pos="9000"/>
        <w:tab w:val="right" w:pos="9360"/>
      </w:tabs>
      <w:suppressAutoHyphens/>
    </w:pPr>
    <w:rPr>
      <w:rFonts w:ascii="Dutch 801" w:hAnsi="Dutch 801"/>
      <w:sz w:val="24"/>
      <w:lang w:val="en-US"/>
    </w:rPr>
  </w:style>
  <w:style w:type="paragraph" w:styleId="BodyText">
    <w:name w:val="Body Text"/>
    <w:basedOn w:val="Normal"/>
    <w:rsid w:val="00DC6C7A"/>
    <w:pPr>
      <w:tabs>
        <w:tab w:val="left" w:pos="-720"/>
      </w:tabs>
      <w:suppressAutoHyphens/>
      <w:jc w:val="both"/>
    </w:pPr>
    <w:rPr>
      <w:rFonts w:ascii="Arial" w:hAnsi="Arial"/>
      <w:spacing w:val="-3"/>
      <w:sz w:val="24"/>
    </w:rPr>
  </w:style>
  <w:style w:type="paragraph" w:styleId="BodyTextIndent3">
    <w:name w:val="Body Text Indent 3"/>
    <w:basedOn w:val="Normal"/>
    <w:rsid w:val="00DC6C7A"/>
    <w:pPr>
      <w:tabs>
        <w:tab w:val="left" w:pos="-1800"/>
        <w:tab w:val="left" w:pos="-1080"/>
        <w:tab w:val="left" w:pos="360"/>
        <w:tab w:val="left" w:pos="720"/>
        <w:tab w:val="left" w:pos="1800"/>
        <w:tab w:val="left" w:pos="6552"/>
      </w:tabs>
      <w:ind w:left="1080" w:hanging="1080"/>
      <w:jc w:val="both"/>
    </w:pPr>
    <w:rPr>
      <w:rFonts w:ascii="Arial" w:hAnsi="Arial"/>
      <w:sz w:val="24"/>
      <w:lang w:val="en-US"/>
    </w:rPr>
  </w:style>
  <w:style w:type="paragraph" w:customStyle="1" w:styleId="albion">
    <w:name w:val="albion"/>
    <w:rsid w:val="00DC6C7A"/>
    <w:pPr>
      <w:overflowPunct w:val="0"/>
      <w:autoSpaceDE w:val="0"/>
      <w:autoSpaceDN w:val="0"/>
      <w:adjustRightInd w:val="0"/>
      <w:textAlignment w:val="baseline"/>
    </w:pPr>
    <w:rPr>
      <w:rFonts w:ascii="Arial" w:hAnsi="Arial"/>
      <w:spacing w:val="-3"/>
      <w:sz w:val="24"/>
      <w:lang w:eastAsia="en-US"/>
    </w:rPr>
  </w:style>
  <w:style w:type="paragraph" w:styleId="BalloonText">
    <w:name w:val="Balloon Text"/>
    <w:basedOn w:val="Normal"/>
    <w:semiHidden/>
    <w:rsid w:val="00375484"/>
    <w:rPr>
      <w:rFonts w:ascii="Tahoma" w:hAnsi="Tahoma" w:cs="Tahoma"/>
      <w:sz w:val="16"/>
      <w:szCs w:val="16"/>
    </w:rPr>
  </w:style>
  <w:style w:type="paragraph" w:styleId="ListParagraph">
    <w:name w:val="List Paragraph"/>
    <w:basedOn w:val="Normal"/>
    <w:uiPriority w:val="34"/>
    <w:qFormat/>
    <w:rsid w:val="00EB6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10</Value>
      <Value>9</Value>
      <Value>8</Value>
      <Value>7</Value>
      <Value>6</Value>
    </TaxCatchAll>
    <lcf76f155ced4ddcb4097134ff3c332f xmlns="bf263031-ffd2-4e86-8f4d-1e64fa475fec">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Manufacturing WIP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Installations Regime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B7CA8FB5175F54D9E0CBA42E79C5691" ma:contentTypeVersion="34" ma:contentTypeDescription="Create a new document." ma:contentTypeScope="" ma:versionID="8c385500ec8f062723e27ec5898a7685">
  <xsd:schema xmlns:xsd="http://www.w3.org/2001/XMLSchema" xmlns:xs="http://www.w3.org/2001/XMLSchema" xmlns:p="http://schemas.microsoft.com/office/2006/metadata/properties" xmlns:ns2="662745e8-e224-48e8-a2e3-254862b8c2f5" xmlns:ns3="bf263031-ffd2-4e86-8f4d-1e64fa475fec" xmlns:ns4="e76eb3f9-f7d4-4afe-8d75-1839375753c6" targetNamespace="http://schemas.microsoft.com/office/2006/metadata/properties" ma:root="true" ma:fieldsID="08c6831645a4812244e002766202b202" ns2:_="" ns3:_="" ns4:_="">
    <xsd:import namespace="662745e8-e224-48e8-a2e3-254862b8c2f5"/>
    <xsd:import namespace="bf263031-ffd2-4e86-8f4d-1e64fa475fec"/>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14b903-0b07-4e5f-bc01-af818658ec3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stallations Regime" ma:internalName="Team" ma:readOnly="false">
      <xsd:simpleType>
        <xsd:restriction base="dms:Text"/>
      </xsd:simpleType>
    </xsd:element>
    <xsd:element name="Topic" ma:index="20" nillable="true" ma:displayName="Topic" ma:default="Manufacturing WIP"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263031-ffd2-4e86-8f4d-1e64fa475fec"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B7CA8FB5175F54D9E0CBA42E79C5691" ma:contentTypeVersion="34" ma:contentTypeDescription="Create a new document." ma:contentTypeScope="" ma:versionID="8c385500ec8f062723e27ec5898a7685">
  <xsd:schema xmlns:xsd="http://www.w3.org/2001/XMLSchema" xmlns:xs="http://www.w3.org/2001/XMLSchema" xmlns:p="http://schemas.microsoft.com/office/2006/metadata/properties" xmlns:ns2="662745e8-e224-48e8-a2e3-254862b8c2f5" xmlns:ns3="bf263031-ffd2-4e86-8f4d-1e64fa475fec" xmlns:ns4="e76eb3f9-f7d4-4afe-8d75-1839375753c6" targetNamespace="http://schemas.microsoft.com/office/2006/metadata/properties" ma:root="true" ma:fieldsID="08c6831645a4812244e002766202b202" ns2:_="" ns3:_="" ns4:_="">
    <xsd:import namespace="662745e8-e224-48e8-a2e3-254862b8c2f5"/>
    <xsd:import namespace="bf263031-ffd2-4e86-8f4d-1e64fa475fec"/>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14b903-0b07-4e5f-bc01-af818658ec3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stallations Regime" ma:internalName="Team" ma:readOnly="false">
      <xsd:simpleType>
        <xsd:restriction base="dms:Text"/>
      </xsd:simpleType>
    </xsd:element>
    <xsd:element name="Topic" ma:index="20" nillable="true" ma:displayName="Topic" ma:default="Manufacturing WIP"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263031-ffd2-4e86-8f4d-1e64fa475fec"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29E8AF7B-AAD0-4D74-AE8F-EF07D0CBBFF7}">
  <ds:schemaRefs>
    <ds:schemaRef ds:uri="http://schemas.microsoft.com/office/2006/metadata/properties"/>
    <ds:schemaRef ds:uri="http://schemas.microsoft.com/office/infopath/2007/PartnerControls"/>
    <ds:schemaRef ds:uri="d790f961-d571-46b7-abd3-e4c1bb1c7428"/>
    <ds:schemaRef ds:uri="188ae2fe-6032-472f-a4a4-df7d58272a72"/>
  </ds:schemaRefs>
</ds:datastoreItem>
</file>

<file path=customXml/itemProps2.xml><?xml version="1.0" encoding="utf-8"?>
<ds:datastoreItem xmlns:ds="http://schemas.openxmlformats.org/officeDocument/2006/customXml" ds:itemID="{32B20D19-0526-4890-88F9-D923CBFFF06F}">
  <ds:schemaRefs>
    <ds:schemaRef ds:uri="http://schemas.microsoft.com/sharepoint/v3/contenttype/forms"/>
  </ds:schemaRefs>
</ds:datastoreItem>
</file>

<file path=customXml/itemProps3.xml><?xml version="1.0" encoding="utf-8"?>
<ds:datastoreItem xmlns:ds="http://schemas.openxmlformats.org/officeDocument/2006/customXml" ds:itemID="{9953B328-0433-48B2-B89F-2F421D60839D}"/>
</file>

<file path=customXml/itemProps4.xml><?xml version="1.0" encoding="utf-8"?>
<ds:datastoreItem xmlns:ds="http://schemas.openxmlformats.org/officeDocument/2006/customXml" ds:itemID="{B58EC77E-0454-41DC-B392-D22F21364110}"/>
</file>

<file path=customXml/itemProps5.xml><?xml version="1.0" encoding="utf-8"?>
<ds:datastoreItem xmlns:ds="http://schemas.openxmlformats.org/officeDocument/2006/customXml" ds:itemID="{A9EAEEC2-AABE-4973-B21C-E94C293A7DC6}"/>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2648</Characters>
  <Application>Microsoft Office Word</Application>
  <DocSecurity>0</DocSecurity>
  <Lines>73</Lines>
  <Paragraphs>14</Paragraphs>
  <ScaleCrop>false</ScaleCrop>
  <HeadingPairs>
    <vt:vector size="2" baseType="variant">
      <vt:variant>
        <vt:lpstr>Title</vt:lpstr>
      </vt:variant>
      <vt:variant>
        <vt:i4>1</vt:i4>
      </vt:variant>
    </vt:vector>
  </HeadingPairs>
  <TitlesOfParts>
    <vt:vector size="1" baseType="lpstr">
      <vt:lpstr> </vt:lpstr>
    </vt:vector>
  </TitlesOfParts>
  <Company>Express Data Ltd</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Kathryn Dumbell</dc:creator>
  <cp:keywords/>
  <dc:description/>
  <cp:lastModifiedBy>Sharon B</cp:lastModifiedBy>
  <cp:revision>3</cp:revision>
  <cp:lastPrinted>2023-06-12T12:57:00Z</cp:lastPrinted>
  <dcterms:created xsi:type="dcterms:W3CDTF">2025-03-12T12:12:00Z</dcterms:created>
  <dcterms:modified xsi:type="dcterms:W3CDTF">2026-02-03T10:10:00Z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0x010100A5BF1C78D9F64B679A5EBDE1C6598EBC01002B7CA8FB5175F54D9E0CBA42E79C5691</vt:lpwstr>
  </property>
  <property fmtid="{D5CDD505-2E9C-101B-9397-08002B2CF9AE}" pid="3" name="MediaServiceImageTags">
    <vt:lpwstr/>
  </property>
  <property fmtid="{D5CDD505-2E9C-101B-9397-08002B2CF9AE}" pid="4" name="PermitDocumentType">
    <vt:lpwstr/>
  </property>
  <property fmtid="{D5CDD505-2E9C-101B-9397-08002B2CF9AE}" pid="5" name="TypeofPermit">
    <vt:lpwstr>9;#Type Of Permit|0430e4c2-ee0a-4b2d-9af6-df735aafbcb2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58;#Brain C037032|60bf7c87-7613-44ed-938f-ad28dece8d30</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y fmtid="{D5CDD505-2E9C-101B-9397-08002B2CF9AE}" pid="17" name="SysUpdateNoER">
    <vt:lpwstr>No</vt:lpwstr>
  </property>
</Properties>
</file>