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E8FD" w14:textId="1A65C8EB" w:rsidR="004E39A4" w:rsidRDefault="004E39A4">
      <w:pPr>
        <w:rPr>
          <w:lang w:val="en-US"/>
        </w:rPr>
      </w:pPr>
      <w:r>
        <w:rPr>
          <w:lang w:val="en-US"/>
        </w:rPr>
        <w:t>This document sets out the assessment of the processes carried out at the Premier Waste facility at Per</w:t>
      </w:r>
      <w:r w:rsidR="00966FCC">
        <w:rPr>
          <w:lang w:val="en-US"/>
        </w:rPr>
        <w:t>r</w:t>
      </w:r>
      <w:r>
        <w:rPr>
          <w:lang w:val="en-US"/>
        </w:rPr>
        <w:t xml:space="preserve">y Barr Birmingham against the EA document </w:t>
      </w:r>
      <w:r w:rsidR="00966FCC">
        <w:rPr>
          <w:lang w:val="en-US"/>
        </w:rPr>
        <w:t>“Non-hazardous and inert waste: appropriate measures for permitted facilities</w:t>
      </w:r>
      <w:r w:rsidR="003B0040">
        <w:rPr>
          <w:lang w:val="en-US"/>
        </w:rPr>
        <w:t>”</w:t>
      </w:r>
      <w:r w:rsidR="00966FCC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3634"/>
      </w:tblGrid>
      <w:tr w:rsidR="00966FCC" w:rsidRPr="00966FCC" w14:paraId="206E0B0B" w14:textId="77777777" w:rsidTr="00265772">
        <w:tc>
          <w:tcPr>
            <w:tcW w:w="4248" w:type="dxa"/>
            <w:tcBorders>
              <w:bottom w:val="single" w:sz="4" w:space="0" w:color="auto"/>
            </w:tcBorders>
          </w:tcPr>
          <w:p w14:paraId="514E8B78" w14:textId="27080C39" w:rsidR="00966FCC" w:rsidRPr="00966FCC" w:rsidRDefault="00966FC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66FCC">
              <w:rPr>
                <w:b/>
                <w:bCs/>
                <w:sz w:val="20"/>
                <w:szCs w:val="20"/>
                <w:lang w:val="en-US"/>
              </w:rPr>
              <w:t>Section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495050" w14:textId="38E5CA01" w:rsidR="00966FCC" w:rsidRPr="00966FCC" w:rsidRDefault="00966FC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66FCC">
              <w:rPr>
                <w:b/>
                <w:bCs/>
                <w:sz w:val="20"/>
                <w:szCs w:val="20"/>
                <w:lang w:val="en-US"/>
              </w:rPr>
              <w:t xml:space="preserve">Compliant 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109ADF1D" w14:textId="5BBD9456" w:rsidR="00966FCC" w:rsidRPr="00966FCC" w:rsidRDefault="00966FC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66FCC">
              <w:rPr>
                <w:b/>
                <w:bCs/>
                <w:sz w:val="20"/>
                <w:szCs w:val="20"/>
                <w:lang w:val="en-US"/>
              </w:rPr>
              <w:t>Remarks</w:t>
            </w:r>
          </w:p>
        </w:tc>
      </w:tr>
      <w:tr w:rsidR="00966FCC" w:rsidRPr="00966FCC" w14:paraId="2CCC2EAB" w14:textId="77777777" w:rsidTr="00265772">
        <w:tc>
          <w:tcPr>
            <w:tcW w:w="4248" w:type="dxa"/>
            <w:shd w:val="clear" w:color="auto" w:fill="E7E6E6" w:themeFill="background2"/>
          </w:tcPr>
          <w:p w14:paraId="38AA5E9E" w14:textId="79C53158" w:rsidR="00966FCC" w:rsidRPr="00966FCC" w:rsidRDefault="004D45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r w:rsidR="00966FCC" w:rsidRPr="00966FCC">
              <w:rPr>
                <w:sz w:val="20"/>
                <w:szCs w:val="20"/>
                <w:lang w:val="en-US"/>
              </w:rPr>
              <w:t xml:space="preserve">General Management: appropriate </w:t>
            </w:r>
            <w:r>
              <w:rPr>
                <w:sz w:val="20"/>
                <w:szCs w:val="20"/>
                <w:lang w:val="en-US"/>
              </w:rPr>
              <w:t>m</w:t>
            </w:r>
            <w:r w:rsidR="00966FCC" w:rsidRPr="00966FCC">
              <w:rPr>
                <w:sz w:val="20"/>
                <w:szCs w:val="20"/>
                <w:lang w:val="en-US"/>
              </w:rPr>
              <w:t>easures</w:t>
            </w:r>
          </w:p>
        </w:tc>
        <w:tc>
          <w:tcPr>
            <w:tcW w:w="1134" w:type="dxa"/>
            <w:shd w:val="clear" w:color="auto" w:fill="E7E6E6" w:themeFill="background2"/>
          </w:tcPr>
          <w:p w14:paraId="7AFCA105" w14:textId="77777777" w:rsidR="00966FCC" w:rsidRPr="00966FCC" w:rsidRDefault="00966FC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34" w:type="dxa"/>
            <w:shd w:val="clear" w:color="auto" w:fill="E7E6E6" w:themeFill="background2"/>
          </w:tcPr>
          <w:p w14:paraId="48BA43E9" w14:textId="77777777" w:rsidR="00966FCC" w:rsidRPr="00966FCC" w:rsidRDefault="00966FCC">
            <w:pPr>
              <w:rPr>
                <w:sz w:val="20"/>
                <w:szCs w:val="20"/>
                <w:lang w:val="en-US"/>
              </w:rPr>
            </w:pPr>
          </w:p>
        </w:tc>
      </w:tr>
      <w:tr w:rsidR="00966FCC" w:rsidRPr="00966FCC" w14:paraId="405D0165" w14:textId="77777777" w:rsidTr="00265772">
        <w:tc>
          <w:tcPr>
            <w:tcW w:w="4248" w:type="dxa"/>
          </w:tcPr>
          <w:p w14:paraId="3027149D" w14:textId="43B5E289" w:rsidR="00966FCC" w:rsidRPr="00966FCC" w:rsidRDefault="004D45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2.1 Management </w:t>
            </w:r>
            <w:r w:rsidR="0051539B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ystem</w:t>
            </w:r>
          </w:p>
        </w:tc>
        <w:tc>
          <w:tcPr>
            <w:tcW w:w="1134" w:type="dxa"/>
          </w:tcPr>
          <w:p w14:paraId="664E913E" w14:textId="15F3BE15" w:rsidR="00966FCC" w:rsidRPr="00966FCC" w:rsidRDefault="004D45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3634" w:type="dxa"/>
          </w:tcPr>
          <w:p w14:paraId="2ACD88C1" w14:textId="03CC5676" w:rsidR="00966FCC" w:rsidRDefault="004D45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processes carried out at the facility comply with this section. There is a management system in place</w:t>
            </w:r>
            <w:r w:rsidR="004304C8">
              <w:rPr>
                <w:sz w:val="20"/>
                <w:szCs w:val="20"/>
                <w:lang w:val="en-US"/>
              </w:rPr>
              <w:t xml:space="preserve"> (</w:t>
            </w:r>
            <w:r w:rsidR="00115D2A">
              <w:rPr>
                <w:sz w:val="20"/>
                <w:szCs w:val="20"/>
                <w:lang w:val="en-US"/>
              </w:rPr>
              <w:t xml:space="preserve">SOP </w:t>
            </w:r>
            <w:r w:rsidR="00DC6267">
              <w:rPr>
                <w:sz w:val="20"/>
                <w:szCs w:val="20"/>
                <w:lang w:val="en-US"/>
              </w:rPr>
              <w:t>contents list included below</w:t>
            </w:r>
            <w:r w:rsidR="004304C8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that ensures all of the requirements are met, including application of the following documents</w:t>
            </w:r>
            <w:r w:rsidR="004304C8">
              <w:rPr>
                <w:sz w:val="20"/>
                <w:szCs w:val="20"/>
                <w:lang w:val="en-US"/>
              </w:rPr>
              <w:t xml:space="preserve"> that have been included with the application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14:paraId="65BA7432" w14:textId="77777777" w:rsidR="004D45F8" w:rsidRPr="004304C8" w:rsidRDefault="004304C8" w:rsidP="004304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4304C8">
              <w:rPr>
                <w:sz w:val="20"/>
                <w:szCs w:val="20"/>
                <w:lang w:val="en-US"/>
              </w:rPr>
              <w:t>Accident management plan</w:t>
            </w:r>
          </w:p>
          <w:p w14:paraId="1028D279" w14:textId="7E02CD1E" w:rsidR="004304C8" w:rsidRPr="004304C8" w:rsidRDefault="004304C8" w:rsidP="004304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4304C8">
              <w:rPr>
                <w:sz w:val="20"/>
                <w:szCs w:val="20"/>
                <w:lang w:val="en-US"/>
              </w:rPr>
              <w:t>Fire risk assessment</w:t>
            </w:r>
          </w:p>
          <w:p w14:paraId="4A5D4118" w14:textId="012A7230" w:rsidR="004304C8" w:rsidRPr="004304C8" w:rsidRDefault="004304C8" w:rsidP="004304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4304C8">
              <w:rPr>
                <w:sz w:val="20"/>
                <w:szCs w:val="20"/>
                <w:lang w:val="en-US"/>
              </w:rPr>
              <w:t>Site condition report</w:t>
            </w:r>
          </w:p>
          <w:p w14:paraId="462D6C15" w14:textId="331E3FED" w:rsidR="004304C8" w:rsidRPr="004304C8" w:rsidRDefault="004304C8" w:rsidP="004304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4304C8">
              <w:rPr>
                <w:sz w:val="20"/>
                <w:szCs w:val="20"/>
                <w:lang w:val="en-US"/>
              </w:rPr>
              <w:t>Odour management plan</w:t>
            </w:r>
          </w:p>
          <w:p w14:paraId="56F831A4" w14:textId="1DD0D708" w:rsidR="004304C8" w:rsidRPr="004304C8" w:rsidRDefault="004304C8" w:rsidP="004304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4304C8">
              <w:rPr>
                <w:sz w:val="20"/>
                <w:szCs w:val="20"/>
                <w:lang w:val="en-US"/>
              </w:rPr>
              <w:t>Noise &amp; vibration management plan</w:t>
            </w:r>
          </w:p>
          <w:p w14:paraId="55F5340B" w14:textId="77777777" w:rsidR="004304C8" w:rsidRPr="004304C8" w:rsidRDefault="004304C8" w:rsidP="004304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4304C8">
              <w:rPr>
                <w:sz w:val="20"/>
                <w:szCs w:val="20"/>
                <w:lang w:val="en-US"/>
              </w:rPr>
              <w:t>Dust management plan</w:t>
            </w:r>
          </w:p>
          <w:p w14:paraId="6F26D8ED" w14:textId="2F29EBDF" w:rsidR="004304C8" w:rsidRPr="004304C8" w:rsidRDefault="004304C8" w:rsidP="004304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4304C8">
              <w:rPr>
                <w:sz w:val="20"/>
                <w:szCs w:val="20"/>
                <w:lang w:val="en-US"/>
              </w:rPr>
              <w:t>Site infrastructure plan</w:t>
            </w:r>
          </w:p>
        </w:tc>
      </w:tr>
      <w:tr w:rsidR="00966FCC" w:rsidRPr="00966FCC" w14:paraId="43E6C9DB" w14:textId="77777777" w:rsidTr="00265772">
        <w:tc>
          <w:tcPr>
            <w:tcW w:w="4248" w:type="dxa"/>
          </w:tcPr>
          <w:p w14:paraId="4B0B5EED" w14:textId="2FB1CA01" w:rsidR="00966FCC" w:rsidRPr="00966FCC" w:rsidRDefault="00DC62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2.2 Staff </w:t>
            </w:r>
            <w:r w:rsidR="0051539B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ompetence</w:t>
            </w:r>
          </w:p>
        </w:tc>
        <w:tc>
          <w:tcPr>
            <w:tcW w:w="1134" w:type="dxa"/>
          </w:tcPr>
          <w:p w14:paraId="0E457EC5" w14:textId="530F37DC" w:rsidR="00966FCC" w:rsidRPr="00966FCC" w:rsidRDefault="00DC62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3634" w:type="dxa"/>
          </w:tcPr>
          <w:p w14:paraId="1B1D08C9" w14:textId="17E00753" w:rsidR="00966FCC" w:rsidRPr="00966FCC" w:rsidRDefault="005527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site is fully manned  while operational.</w:t>
            </w:r>
          </w:p>
        </w:tc>
      </w:tr>
      <w:tr w:rsidR="00966FCC" w:rsidRPr="00966FCC" w14:paraId="2AE8201A" w14:textId="77777777" w:rsidTr="00265772">
        <w:tc>
          <w:tcPr>
            <w:tcW w:w="4248" w:type="dxa"/>
          </w:tcPr>
          <w:p w14:paraId="07DAB14D" w14:textId="2A551627" w:rsidR="00966FCC" w:rsidRPr="00966FCC" w:rsidRDefault="003877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2.3 Accident </w:t>
            </w:r>
            <w:r w:rsidR="0051539B"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 xml:space="preserve">anagement </w:t>
            </w:r>
            <w:r w:rsidR="0051539B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lan</w:t>
            </w:r>
          </w:p>
        </w:tc>
        <w:tc>
          <w:tcPr>
            <w:tcW w:w="1134" w:type="dxa"/>
          </w:tcPr>
          <w:p w14:paraId="6BD0892C" w14:textId="1CC778CB" w:rsidR="00966FCC" w:rsidRPr="00966FCC" w:rsidRDefault="003877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3634" w:type="dxa"/>
          </w:tcPr>
          <w:p w14:paraId="3A2B51A6" w14:textId="65A31F69" w:rsidR="00966FCC" w:rsidRPr="00966FCC" w:rsidRDefault="003877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Measures as appropriate for the waste types handled.</w:t>
            </w:r>
          </w:p>
        </w:tc>
      </w:tr>
      <w:tr w:rsidR="00966FCC" w:rsidRPr="00966FCC" w14:paraId="0FAD1239" w14:textId="77777777" w:rsidTr="00265772">
        <w:tc>
          <w:tcPr>
            <w:tcW w:w="4248" w:type="dxa"/>
          </w:tcPr>
          <w:p w14:paraId="26245446" w14:textId="014625D9" w:rsidR="00966FCC" w:rsidRPr="00966FCC" w:rsidRDefault="00115D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2.4 Contingency </w:t>
            </w:r>
            <w:r w:rsidR="0051539B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 xml:space="preserve">lan &amp; </w:t>
            </w:r>
            <w:r w:rsidR="0051539B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rocedures</w:t>
            </w:r>
          </w:p>
        </w:tc>
        <w:tc>
          <w:tcPr>
            <w:tcW w:w="1134" w:type="dxa"/>
          </w:tcPr>
          <w:p w14:paraId="5AC1B833" w14:textId="7C351DCB" w:rsidR="00966FCC" w:rsidRPr="00966FCC" w:rsidRDefault="00115D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3634" w:type="dxa"/>
          </w:tcPr>
          <w:p w14:paraId="54C47443" w14:textId="1A88B5B5" w:rsidR="00966FCC" w:rsidRPr="00966FCC" w:rsidRDefault="001838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management system has procedures in place ensure continuity of supply of service and proper maintenance and repair of treatment equipment. There is a system of management review.</w:t>
            </w:r>
          </w:p>
        </w:tc>
      </w:tr>
      <w:tr w:rsidR="00966FCC" w:rsidRPr="00966FCC" w14:paraId="6FD61991" w14:textId="77777777" w:rsidTr="00265772">
        <w:tc>
          <w:tcPr>
            <w:tcW w:w="4248" w:type="dxa"/>
            <w:tcBorders>
              <w:bottom w:val="single" w:sz="4" w:space="0" w:color="auto"/>
            </w:tcBorders>
          </w:tcPr>
          <w:p w14:paraId="7DA0CD0D" w14:textId="27C5CF2E" w:rsidR="00966FCC" w:rsidRPr="00966FCC" w:rsidRDefault="001838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2.5 Facility </w:t>
            </w:r>
            <w:r w:rsidR="0051539B">
              <w:rPr>
                <w:sz w:val="20"/>
                <w:szCs w:val="20"/>
                <w:lang w:val="en-US"/>
              </w:rPr>
              <w:t>d</w:t>
            </w:r>
            <w:r w:rsidR="00265772">
              <w:rPr>
                <w:sz w:val="20"/>
                <w:szCs w:val="20"/>
                <w:lang w:val="en-US"/>
              </w:rPr>
              <w:t>ecommissioning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E75C58" w14:textId="3C2A86B8" w:rsidR="00966FCC" w:rsidRPr="00966FCC" w:rsidRDefault="000B5C8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72CE4FBE" w14:textId="37362EAE" w:rsidR="00966FCC" w:rsidRPr="00966FCC" w:rsidRDefault="000B5C8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Compliance with permit conditions and operating procedures including the</w:t>
            </w:r>
            <w:r w:rsidR="00265772">
              <w:rPr>
                <w:sz w:val="20"/>
                <w:szCs w:val="20"/>
                <w:lang w:val="en-US"/>
              </w:rPr>
              <w:t xml:space="preserve"> post issue and closure sections of the</w:t>
            </w:r>
            <w:r>
              <w:rPr>
                <w:sz w:val="20"/>
                <w:szCs w:val="20"/>
                <w:lang w:val="en-US"/>
              </w:rPr>
              <w:t xml:space="preserve"> SCR will ensure that the site can be returned to other use in a condition that has been unaffected by the facility operations.</w:t>
            </w:r>
          </w:p>
        </w:tc>
      </w:tr>
      <w:tr w:rsidR="00966FCC" w:rsidRPr="00966FCC" w14:paraId="30A74F78" w14:textId="77777777" w:rsidTr="00265772">
        <w:tc>
          <w:tcPr>
            <w:tcW w:w="4248" w:type="dxa"/>
            <w:shd w:val="clear" w:color="auto" w:fill="E7E6E6" w:themeFill="background2"/>
          </w:tcPr>
          <w:p w14:paraId="039FBF19" w14:textId="1C8EC620" w:rsidR="00966FCC" w:rsidRPr="00966FCC" w:rsidRDefault="002657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Waste pre-acceptance, acceptance and tracking</w:t>
            </w:r>
          </w:p>
        </w:tc>
        <w:tc>
          <w:tcPr>
            <w:tcW w:w="1134" w:type="dxa"/>
            <w:shd w:val="clear" w:color="auto" w:fill="E7E6E6" w:themeFill="background2"/>
          </w:tcPr>
          <w:p w14:paraId="2272D975" w14:textId="77777777" w:rsidR="00966FCC" w:rsidRPr="00966FCC" w:rsidRDefault="00966FC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34" w:type="dxa"/>
            <w:shd w:val="clear" w:color="auto" w:fill="E7E6E6" w:themeFill="background2"/>
          </w:tcPr>
          <w:p w14:paraId="2B0D19E6" w14:textId="77777777" w:rsidR="00966FCC" w:rsidRPr="00966FCC" w:rsidRDefault="00966FCC">
            <w:pPr>
              <w:rPr>
                <w:sz w:val="20"/>
                <w:szCs w:val="20"/>
                <w:lang w:val="en-US"/>
              </w:rPr>
            </w:pPr>
          </w:p>
        </w:tc>
      </w:tr>
      <w:tr w:rsidR="004304C8" w:rsidRPr="00966FCC" w14:paraId="009CCF7B" w14:textId="77777777" w:rsidTr="00265772">
        <w:tc>
          <w:tcPr>
            <w:tcW w:w="4248" w:type="dxa"/>
          </w:tcPr>
          <w:p w14:paraId="43D9C335" w14:textId="52D1828B" w:rsidR="004304C8" w:rsidRPr="00966FCC" w:rsidRDefault="002657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3.1 Waste </w:t>
            </w:r>
            <w:r w:rsidR="0051539B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re-acceptance</w:t>
            </w:r>
          </w:p>
        </w:tc>
        <w:tc>
          <w:tcPr>
            <w:tcW w:w="1134" w:type="dxa"/>
          </w:tcPr>
          <w:p w14:paraId="1422B414" w14:textId="44C60AEB" w:rsidR="004304C8" w:rsidRPr="00966FCC" w:rsidRDefault="002657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3634" w:type="dxa"/>
          </w:tcPr>
          <w:p w14:paraId="1263255B" w14:textId="3C3F5248" w:rsidR="004304C8" w:rsidRPr="00966FCC" w:rsidRDefault="00AE4A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Waste acceptance procedure</w:t>
            </w:r>
          </w:p>
        </w:tc>
      </w:tr>
      <w:tr w:rsidR="00265772" w:rsidRPr="00966FCC" w14:paraId="3B59A708" w14:textId="77777777" w:rsidTr="00265772">
        <w:tc>
          <w:tcPr>
            <w:tcW w:w="4248" w:type="dxa"/>
          </w:tcPr>
          <w:p w14:paraId="0068C1AA" w14:textId="2669AB03" w:rsidR="00265772" w:rsidRDefault="002657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3.2 </w:t>
            </w:r>
            <w:r w:rsidR="00AE4A00">
              <w:rPr>
                <w:sz w:val="20"/>
                <w:szCs w:val="20"/>
                <w:lang w:val="en-US"/>
              </w:rPr>
              <w:t xml:space="preserve">Waste </w:t>
            </w:r>
            <w:r w:rsidR="0051539B">
              <w:rPr>
                <w:sz w:val="20"/>
                <w:szCs w:val="20"/>
                <w:lang w:val="en-US"/>
              </w:rPr>
              <w:t>a</w:t>
            </w:r>
            <w:r w:rsidR="00AE4A00">
              <w:rPr>
                <w:sz w:val="20"/>
                <w:szCs w:val="20"/>
                <w:lang w:val="en-US"/>
              </w:rPr>
              <w:t xml:space="preserve">cceptance </w:t>
            </w:r>
          </w:p>
        </w:tc>
        <w:tc>
          <w:tcPr>
            <w:tcW w:w="1134" w:type="dxa"/>
          </w:tcPr>
          <w:p w14:paraId="4DDA5360" w14:textId="0AD123D3" w:rsidR="00265772" w:rsidRDefault="00AE4A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3634" w:type="dxa"/>
          </w:tcPr>
          <w:p w14:paraId="4BBD61B1" w14:textId="73CF07FD" w:rsidR="00265772" w:rsidRDefault="00AE4A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Waste acceptance procedure</w:t>
            </w:r>
          </w:p>
        </w:tc>
      </w:tr>
      <w:tr w:rsidR="00265772" w:rsidRPr="00966FCC" w14:paraId="707E2E93" w14:textId="77777777" w:rsidTr="00265772">
        <w:tc>
          <w:tcPr>
            <w:tcW w:w="4248" w:type="dxa"/>
          </w:tcPr>
          <w:p w14:paraId="242901AB" w14:textId="084B2D13" w:rsidR="00265772" w:rsidRDefault="00AE4A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3.3 Waste </w:t>
            </w:r>
            <w:r w:rsidR="0051539B">
              <w:rPr>
                <w:sz w:val="20"/>
                <w:szCs w:val="20"/>
                <w:lang w:val="en-US"/>
              </w:rPr>
              <w:t>q</w:t>
            </w:r>
            <w:r>
              <w:rPr>
                <w:sz w:val="20"/>
                <w:szCs w:val="20"/>
                <w:lang w:val="en-US"/>
              </w:rPr>
              <w:t>uarantine</w:t>
            </w:r>
          </w:p>
        </w:tc>
        <w:tc>
          <w:tcPr>
            <w:tcW w:w="1134" w:type="dxa"/>
          </w:tcPr>
          <w:p w14:paraId="5431C8DF" w14:textId="62946D06" w:rsidR="00265772" w:rsidRDefault="00AE4A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3634" w:type="dxa"/>
          </w:tcPr>
          <w:p w14:paraId="14F4055B" w14:textId="0755AF48" w:rsidR="00265772" w:rsidRDefault="00AE4A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Non-conformance waste procedure</w:t>
            </w:r>
          </w:p>
        </w:tc>
      </w:tr>
      <w:tr w:rsidR="00265772" w:rsidRPr="00966FCC" w14:paraId="35E9C962" w14:textId="77777777" w:rsidTr="00B614F3">
        <w:tc>
          <w:tcPr>
            <w:tcW w:w="4248" w:type="dxa"/>
            <w:tcBorders>
              <w:bottom w:val="single" w:sz="4" w:space="0" w:color="auto"/>
            </w:tcBorders>
          </w:tcPr>
          <w:p w14:paraId="33CDB849" w14:textId="6E6E1E3A" w:rsidR="00265772" w:rsidRDefault="00AE4A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3.4 Waste </w:t>
            </w:r>
            <w:r w:rsidR="0051539B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racking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239E29" w14:textId="15564A5A" w:rsidR="00265772" w:rsidRDefault="00AE4A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4F777C56" w14:textId="3D699EF8" w:rsidR="00265772" w:rsidRDefault="00AE4A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Software used to monitor and record wastes on site</w:t>
            </w:r>
          </w:p>
        </w:tc>
      </w:tr>
      <w:tr w:rsidR="00265772" w:rsidRPr="00966FCC" w14:paraId="73BC4951" w14:textId="77777777" w:rsidTr="00B614F3">
        <w:tc>
          <w:tcPr>
            <w:tcW w:w="4248" w:type="dxa"/>
            <w:shd w:val="clear" w:color="auto" w:fill="E7E6E6" w:themeFill="background2"/>
          </w:tcPr>
          <w:p w14:paraId="64DF7BC8" w14:textId="6CA645CB" w:rsidR="00265772" w:rsidRDefault="00B614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Waste storage</w:t>
            </w:r>
          </w:p>
        </w:tc>
        <w:tc>
          <w:tcPr>
            <w:tcW w:w="1134" w:type="dxa"/>
            <w:shd w:val="clear" w:color="auto" w:fill="E7E6E6" w:themeFill="background2"/>
          </w:tcPr>
          <w:p w14:paraId="6C9C96EC" w14:textId="77777777" w:rsidR="00265772" w:rsidRDefault="002657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34" w:type="dxa"/>
            <w:shd w:val="clear" w:color="auto" w:fill="E7E6E6" w:themeFill="background2"/>
          </w:tcPr>
          <w:p w14:paraId="4E56D1D2" w14:textId="77777777" w:rsidR="00265772" w:rsidRDefault="00265772">
            <w:pPr>
              <w:rPr>
                <w:sz w:val="20"/>
                <w:szCs w:val="20"/>
                <w:lang w:val="en-US"/>
              </w:rPr>
            </w:pPr>
          </w:p>
        </w:tc>
      </w:tr>
      <w:tr w:rsidR="00265772" w:rsidRPr="00966FCC" w14:paraId="49095D9B" w14:textId="77777777" w:rsidTr="00265772">
        <w:tc>
          <w:tcPr>
            <w:tcW w:w="4248" w:type="dxa"/>
          </w:tcPr>
          <w:p w14:paraId="19559513" w14:textId="4937E515" w:rsidR="00265772" w:rsidRDefault="002129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4.0 Waste </w:t>
            </w:r>
            <w:r w:rsidR="0051539B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torage</w:t>
            </w:r>
          </w:p>
        </w:tc>
        <w:tc>
          <w:tcPr>
            <w:tcW w:w="1134" w:type="dxa"/>
          </w:tcPr>
          <w:p w14:paraId="0344BC11" w14:textId="6871E99C" w:rsidR="00265772" w:rsidRDefault="00F567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3634" w:type="dxa"/>
          </w:tcPr>
          <w:p w14:paraId="7EEF9A8F" w14:textId="45F2882E" w:rsidR="00265772" w:rsidRDefault="00F567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Single stream wastes stored separately. All storage within controlled building.</w:t>
            </w:r>
          </w:p>
        </w:tc>
      </w:tr>
      <w:tr w:rsidR="00265772" w:rsidRPr="00966FCC" w14:paraId="5A331351" w14:textId="77777777" w:rsidTr="00D41739">
        <w:tc>
          <w:tcPr>
            <w:tcW w:w="4248" w:type="dxa"/>
            <w:tcBorders>
              <w:bottom w:val="single" w:sz="4" w:space="0" w:color="auto"/>
            </w:tcBorders>
          </w:tcPr>
          <w:p w14:paraId="0758E53E" w14:textId="3022724D" w:rsidR="00265772" w:rsidRDefault="00F567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4.1 </w:t>
            </w:r>
            <w:r w:rsidR="00D41739">
              <w:rPr>
                <w:sz w:val="20"/>
                <w:szCs w:val="20"/>
                <w:lang w:val="en-US"/>
              </w:rPr>
              <w:t>Segregation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5F3E82" w14:textId="5632922B" w:rsidR="00265772" w:rsidRDefault="00F567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78EDE9E6" w14:textId="4CE06BA3" w:rsidR="00265772" w:rsidRDefault="00F567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Materials separated during the treatment process are stored separately to minimize cross contamination</w:t>
            </w:r>
          </w:p>
        </w:tc>
      </w:tr>
      <w:tr w:rsidR="00265772" w:rsidRPr="00966FCC" w14:paraId="3E0326CA" w14:textId="77777777" w:rsidTr="00D41739">
        <w:tc>
          <w:tcPr>
            <w:tcW w:w="4248" w:type="dxa"/>
            <w:shd w:val="clear" w:color="auto" w:fill="E7E6E6" w:themeFill="background2"/>
          </w:tcPr>
          <w:p w14:paraId="7478E084" w14:textId="313ABF95" w:rsidR="00265772" w:rsidRDefault="00D417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Waste treatment</w:t>
            </w:r>
          </w:p>
        </w:tc>
        <w:tc>
          <w:tcPr>
            <w:tcW w:w="1134" w:type="dxa"/>
            <w:shd w:val="clear" w:color="auto" w:fill="E7E6E6" w:themeFill="background2"/>
          </w:tcPr>
          <w:p w14:paraId="5C4A1CD7" w14:textId="77777777" w:rsidR="00265772" w:rsidRDefault="002657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34" w:type="dxa"/>
            <w:shd w:val="clear" w:color="auto" w:fill="E7E6E6" w:themeFill="background2"/>
          </w:tcPr>
          <w:p w14:paraId="22414BBC" w14:textId="77777777" w:rsidR="00265772" w:rsidRDefault="00265772">
            <w:pPr>
              <w:rPr>
                <w:sz w:val="20"/>
                <w:szCs w:val="20"/>
                <w:lang w:val="en-US"/>
              </w:rPr>
            </w:pPr>
          </w:p>
        </w:tc>
      </w:tr>
      <w:tr w:rsidR="00265772" w:rsidRPr="00966FCC" w14:paraId="133C1CD5" w14:textId="77777777" w:rsidTr="00265772">
        <w:tc>
          <w:tcPr>
            <w:tcW w:w="4248" w:type="dxa"/>
          </w:tcPr>
          <w:p w14:paraId="19F3F5C4" w14:textId="387BB790" w:rsidR="00265772" w:rsidRDefault="00D417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5.0 Waste </w:t>
            </w:r>
            <w:r w:rsidR="0051539B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reatment</w:t>
            </w:r>
          </w:p>
        </w:tc>
        <w:tc>
          <w:tcPr>
            <w:tcW w:w="1134" w:type="dxa"/>
          </w:tcPr>
          <w:p w14:paraId="3F2826A3" w14:textId="097300AD" w:rsidR="00265772" w:rsidRDefault="00D417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3634" w:type="dxa"/>
          </w:tcPr>
          <w:p w14:paraId="025F0B2B" w14:textId="394056DF" w:rsidR="00265772" w:rsidRDefault="00D417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treatment process on site meets the requirements of this section. See process flow diagram. Details of plant and equipment used are maintained on site.</w:t>
            </w:r>
          </w:p>
        </w:tc>
      </w:tr>
      <w:tr w:rsidR="00265772" w:rsidRPr="00966FCC" w14:paraId="2A1337E7" w14:textId="77777777" w:rsidTr="00265772">
        <w:tc>
          <w:tcPr>
            <w:tcW w:w="4248" w:type="dxa"/>
          </w:tcPr>
          <w:p w14:paraId="042AD14E" w14:textId="43A10856" w:rsidR="00265772" w:rsidRDefault="00D417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5.1 Soils &amp; </w:t>
            </w:r>
            <w:r w:rsidR="0051539B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 xml:space="preserve">nert </w:t>
            </w:r>
            <w:r w:rsidR="0051539B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>aste</w:t>
            </w:r>
          </w:p>
        </w:tc>
        <w:tc>
          <w:tcPr>
            <w:tcW w:w="1134" w:type="dxa"/>
          </w:tcPr>
          <w:p w14:paraId="79AC511C" w14:textId="1A57E389" w:rsidR="00265772" w:rsidRDefault="00D417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3634" w:type="dxa"/>
          </w:tcPr>
          <w:p w14:paraId="62B08CB7" w14:textId="1A1FF006" w:rsidR="00265772" w:rsidRDefault="00D417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There is no soil washing on site</w:t>
            </w:r>
          </w:p>
        </w:tc>
      </w:tr>
      <w:tr w:rsidR="00265772" w:rsidRPr="00966FCC" w14:paraId="44F49BEA" w14:textId="77777777" w:rsidTr="00265772">
        <w:tc>
          <w:tcPr>
            <w:tcW w:w="4248" w:type="dxa"/>
          </w:tcPr>
          <w:p w14:paraId="3E545037" w14:textId="538867C7" w:rsidR="00265772" w:rsidRDefault="003957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5.2 Waste </w:t>
            </w:r>
            <w:r w:rsidR="0051539B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 xml:space="preserve">reatment </w:t>
            </w:r>
            <w:r w:rsidR="0051539B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utputs,</w:t>
            </w:r>
            <w:r w:rsidR="0051539B"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  <w:lang w:val="en-US"/>
              </w:rPr>
              <w:t xml:space="preserve">ncluding </w:t>
            </w:r>
            <w:r w:rsidR="0051539B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  <w:lang w:val="en-US"/>
              </w:rPr>
              <w:t>ines</w:t>
            </w:r>
          </w:p>
        </w:tc>
        <w:tc>
          <w:tcPr>
            <w:tcW w:w="1134" w:type="dxa"/>
          </w:tcPr>
          <w:p w14:paraId="439629C5" w14:textId="1A32FF07" w:rsidR="00265772" w:rsidRDefault="003957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3634" w:type="dxa"/>
          </w:tcPr>
          <w:p w14:paraId="73918035" w14:textId="72BA5BE0" w:rsidR="003957C7" w:rsidRDefault="003957C7" w:rsidP="003957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</w:t>
            </w:r>
            <w:r w:rsidR="00490F62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e is a proc</w:t>
            </w:r>
            <w:r w:rsidR="00490E66">
              <w:rPr>
                <w:sz w:val="20"/>
                <w:szCs w:val="20"/>
                <w:lang w:val="en-US"/>
              </w:rPr>
              <w:t>edure</w:t>
            </w:r>
            <w:r>
              <w:rPr>
                <w:sz w:val="20"/>
                <w:szCs w:val="20"/>
                <w:lang w:val="en-US"/>
              </w:rPr>
              <w:t xml:space="preserve"> in place to establish the status of residual fines.</w:t>
            </w:r>
          </w:p>
          <w:p w14:paraId="7B6DF2B2" w14:textId="316E67D1" w:rsidR="003957C7" w:rsidRPr="003957C7" w:rsidRDefault="003957C7" w:rsidP="003957C7">
            <w:pPr>
              <w:rPr>
                <w:sz w:val="20"/>
                <w:szCs w:val="20"/>
                <w:lang w:val="en-US"/>
              </w:rPr>
            </w:pPr>
            <w:r w:rsidRPr="003957C7">
              <w:rPr>
                <w:sz w:val="20"/>
                <w:szCs w:val="20"/>
                <w:lang w:val="en-US"/>
              </w:rPr>
              <w:t xml:space="preserve">The following requirements are not applicable: - </w:t>
            </w:r>
          </w:p>
          <w:p w14:paraId="44048209" w14:textId="51B3A561" w:rsidR="003957C7" w:rsidRPr="003957C7" w:rsidRDefault="003957C7" w:rsidP="003957C7">
            <w:pPr>
              <w:rPr>
                <w:sz w:val="20"/>
                <w:szCs w:val="20"/>
                <w:lang w:val="en-US"/>
              </w:rPr>
            </w:pPr>
            <w:r w:rsidRPr="003957C7">
              <w:rPr>
                <w:sz w:val="20"/>
                <w:szCs w:val="20"/>
                <w:lang w:val="en-US"/>
              </w:rPr>
              <w:t xml:space="preserve">5.2(2) – no hazardous waste </w:t>
            </w:r>
            <w:r w:rsidR="00490E66">
              <w:rPr>
                <w:sz w:val="20"/>
                <w:szCs w:val="20"/>
                <w:lang w:val="en-US"/>
              </w:rPr>
              <w:t>is</w:t>
            </w:r>
            <w:r w:rsidRPr="003957C7">
              <w:rPr>
                <w:sz w:val="20"/>
                <w:szCs w:val="20"/>
                <w:lang w:val="en-US"/>
              </w:rPr>
              <w:t xml:space="preserve"> accepted </w:t>
            </w:r>
            <w:r w:rsidR="00490E66">
              <w:rPr>
                <w:sz w:val="20"/>
                <w:szCs w:val="20"/>
                <w:lang w:val="en-US"/>
              </w:rPr>
              <w:t>for the</w:t>
            </w:r>
            <w:r w:rsidRPr="003957C7">
              <w:rPr>
                <w:sz w:val="20"/>
                <w:szCs w:val="20"/>
                <w:lang w:val="en-US"/>
              </w:rPr>
              <w:t xml:space="preserve"> process. </w:t>
            </w:r>
          </w:p>
          <w:p w14:paraId="7BFD7858" w14:textId="77777777" w:rsidR="003957C7" w:rsidRPr="003957C7" w:rsidRDefault="003957C7" w:rsidP="003957C7">
            <w:pPr>
              <w:rPr>
                <w:sz w:val="20"/>
                <w:szCs w:val="20"/>
                <w:lang w:val="en-US"/>
              </w:rPr>
            </w:pPr>
            <w:r w:rsidRPr="003957C7">
              <w:rPr>
                <w:sz w:val="20"/>
                <w:szCs w:val="20"/>
                <w:lang w:val="en-US"/>
              </w:rPr>
              <w:t xml:space="preserve">5.2(3) – There are no end-of-waste products created through this </w:t>
            </w:r>
          </w:p>
          <w:p w14:paraId="72CD3198" w14:textId="45FEC972" w:rsidR="00265772" w:rsidRDefault="003957C7" w:rsidP="003957C7">
            <w:pPr>
              <w:rPr>
                <w:sz w:val="20"/>
                <w:szCs w:val="20"/>
                <w:lang w:val="en-US"/>
              </w:rPr>
            </w:pPr>
            <w:r w:rsidRPr="003957C7">
              <w:rPr>
                <w:sz w:val="20"/>
                <w:szCs w:val="20"/>
                <w:lang w:val="en-US"/>
              </w:rPr>
              <w:t>process.</w:t>
            </w:r>
          </w:p>
        </w:tc>
      </w:tr>
      <w:tr w:rsidR="00265772" w:rsidRPr="00966FCC" w14:paraId="515F1FCA" w14:textId="77777777" w:rsidTr="00B90496">
        <w:tc>
          <w:tcPr>
            <w:tcW w:w="4248" w:type="dxa"/>
            <w:tcBorders>
              <w:bottom w:val="single" w:sz="4" w:space="0" w:color="auto"/>
            </w:tcBorders>
          </w:tcPr>
          <w:p w14:paraId="770E380C" w14:textId="3E823370" w:rsidR="00265772" w:rsidRDefault="003957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5.3</w:t>
            </w:r>
            <w:r w:rsidR="00490F62">
              <w:rPr>
                <w:sz w:val="20"/>
                <w:szCs w:val="20"/>
                <w:lang w:val="en-US"/>
              </w:rPr>
              <w:t xml:space="preserve"> Waste </w:t>
            </w:r>
            <w:r w:rsidR="0051539B">
              <w:rPr>
                <w:sz w:val="20"/>
                <w:szCs w:val="20"/>
                <w:lang w:val="en-US"/>
              </w:rPr>
              <w:t>t</w:t>
            </w:r>
            <w:r w:rsidR="00490F62">
              <w:rPr>
                <w:sz w:val="20"/>
                <w:szCs w:val="20"/>
                <w:lang w:val="en-US"/>
              </w:rPr>
              <w:t xml:space="preserve">reatment for </w:t>
            </w:r>
            <w:r w:rsidR="0051539B">
              <w:rPr>
                <w:sz w:val="20"/>
                <w:szCs w:val="20"/>
                <w:lang w:val="en-US"/>
              </w:rPr>
              <w:t>l</w:t>
            </w:r>
            <w:r w:rsidR="00490F62">
              <w:rPr>
                <w:sz w:val="20"/>
                <w:szCs w:val="20"/>
                <w:lang w:val="en-US"/>
              </w:rPr>
              <w:t>andfill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890E9B" w14:textId="27E30E48" w:rsidR="00265772" w:rsidRDefault="00490F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60024006" w14:textId="17CDDB97" w:rsidR="00265772" w:rsidRDefault="00490F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There is no treatment of waste on site for landfill purposes. Materials sent to landfill are the residues from the treatment process designed for recycling/recovery of waste.</w:t>
            </w:r>
          </w:p>
        </w:tc>
      </w:tr>
      <w:tr w:rsidR="00490F62" w:rsidRPr="00966FCC" w14:paraId="14D488BF" w14:textId="77777777" w:rsidTr="00B90496">
        <w:tc>
          <w:tcPr>
            <w:tcW w:w="4248" w:type="dxa"/>
            <w:shd w:val="clear" w:color="auto" w:fill="E7E6E6" w:themeFill="background2"/>
          </w:tcPr>
          <w:p w14:paraId="343F3D9B" w14:textId="570638BB" w:rsidR="00490F62" w:rsidRPr="00B90496" w:rsidRDefault="00B90496" w:rsidP="00B90496">
            <w:pPr>
              <w:rPr>
                <w:sz w:val="20"/>
                <w:szCs w:val="20"/>
                <w:lang w:val="en-US"/>
              </w:rPr>
            </w:pPr>
            <w:r w:rsidRPr="00B90496">
              <w:rPr>
                <w:sz w:val="20"/>
                <w:szCs w:val="20"/>
              </w:rPr>
              <w:t>6. Emissions control</w:t>
            </w:r>
          </w:p>
        </w:tc>
        <w:tc>
          <w:tcPr>
            <w:tcW w:w="1134" w:type="dxa"/>
            <w:shd w:val="clear" w:color="auto" w:fill="E7E6E6" w:themeFill="background2"/>
          </w:tcPr>
          <w:p w14:paraId="792B434A" w14:textId="77777777" w:rsidR="00490F62" w:rsidRDefault="00490F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34" w:type="dxa"/>
            <w:shd w:val="clear" w:color="auto" w:fill="E7E6E6" w:themeFill="background2"/>
          </w:tcPr>
          <w:p w14:paraId="0BC161E0" w14:textId="77777777" w:rsidR="00490F62" w:rsidRDefault="00490F62">
            <w:pPr>
              <w:rPr>
                <w:sz w:val="20"/>
                <w:szCs w:val="20"/>
                <w:lang w:val="en-US"/>
              </w:rPr>
            </w:pPr>
          </w:p>
        </w:tc>
      </w:tr>
      <w:tr w:rsidR="00490F62" w:rsidRPr="00966FCC" w14:paraId="1C1E6DA0" w14:textId="77777777" w:rsidTr="00265772">
        <w:tc>
          <w:tcPr>
            <w:tcW w:w="4248" w:type="dxa"/>
          </w:tcPr>
          <w:p w14:paraId="388ECDF8" w14:textId="59102BEC" w:rsidR="00490F62" w:rsidRDefault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6.0 Emission </w:t>
            </w:r>
            <w:r w:rsidR="00C30F61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ontrols</w:t>
            </w:r>
          </w:p>
        </w:tc>
        <w:tc>
          <w:tcPr>
            <w:tcW w:w="1134" w:type="dxa"/>
          </w:tcPr>
          <w:p w14:paraId="598080FA" w14:textId="553882EB" w:rsidR="00490F62" w:rsidRDefault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3634" w:type="dxa"/>
          </w:tcPr>
          <w:p w14:paraId="31E0E783" w14:textId="5A6F2EB4" w:rsidR="00490F62" w:rsidRDefault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potentially pollution emission from  the facility have been identified, characterized and are controlled.</w:t>
            </w:r>
          </w:p>
        </w:tc>
      </w:tr>
      <w:tr w:rsidR="0082023F" w:rsidRPr="00966FCC" w14:paraId="216CF3EE" w14:textId="77777777" w:rsidTr="00265772">
        <w:tc>
          <w:tcPr>
            <w:tcW w:w="4248" w:type="dxa"/>
          </w:tcPr>
          <w:p w14:paraId="56604F37" w14:textId="0CAF630A" w:rsidR="0082023F" w:rsidRDefault="0082023F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6.1 Enclosure </w:t>
            </w:r>
            <w:r w:rsidR="00C30F61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 xml:space="preserve">ithin </w:t>
            </w:r>
            <w:r w:rsidR="00C30F61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  <w:lang w:val="en-US"/>
              </w:rPr>
              <w:t>uildings</w:t>
            </w:r>
          </w:p>
        </w:tc>
        <w:tc>
          <w:tcPr>
            <w:tcW w:w="1134" w:type="dxa"/>
          </w:tcPr>
          <w:p w14:paraId="47CBE4BF" w14:textId="31514ED3" w:rsidR="0082023F" w:rsidRDefault="0082023F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3634" w:type="dxa"/>
          </w:tcPr>
          <w:p w14:paraId="74133F36" w14:textId="0ED6FAAE" w:rsidR="0082023F" w:rsidRDefault="0082023F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 processes are carried out within a</w:t>
            </w:r>
            <w:r w:rsidR="00490E66">
              <w:rPr>
                <w:sz w:val="20"/>
                <w:szCs w:val="20"/>
                <w:lang w:val="en-US"/>
              </w:rPr>
              <w:t>n enclosed</w:t>
            </w:r>
            <w:r>
              <w:rPr>
                <w:sz w:val="20"/>
                <w:szCs w:val="20"/>
                <w:lang w:val="en-US"/>
              </w:rPr>
              <w:t xml:space="preserve"> building with ra</w:t>
            </w:r>
            <w:r w:rsidR="00475F5B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id closing access door and automatic dust suppression system</w:t>
            </w:r>
            <w:r w:rsidR="00475F5B">
              <w:rPr>
                <w:sz w:val="20"/>
                <w:szCs w:val="20"/>
                <w:lang w:val="en-US"/>
              </w:rPr>
              <w:t>. Treatment equipment is equipped with dust suppression equipment where appropriate. The building integrity is checked as part of the daily inspection routine.</w:t>
            </w:r>
          </w:p>
        </w:tc>
      </w:tr>
      <w:tr w:rsidR="0082023F" w:rsidRPr="00966FCC" w14:paraId="57FC3C23" w14:textId="77777777" w:rsidTr="00265772">
        <w:tc>
          <w:tcPr>
            <w:tcW w:w="4248" w:type="dxa"/>
          </w:tcPr>
          <w:p w14:paraId="6BD6A7EE" w14:textId="68102D09" w:rsidR="0082023F" w:rsidRDefault="00475F5B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6.2 Point </w:t>
            </w:r>
            <w:r w:rsidR="00C30F61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ource </w:t>
            </w:r>
            <w:r w:rsidR="00C30F61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 xml:space="preserve">missions to </w:t>
            </w:r>
            <w:r w:rsidR="00C30F61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ir</w:t>
            </w:r>
          </w:p>
        </w:tc>
        <w:tc>
          <w:tcPr>
            <w:tcW w:w="1134" w:type="dxa"/>
          </w:tcPr>
          <w:p w14:paraId="24F557B0" w14:textId="2454CAB2" w:rsidR="0082023F" w:rsidRDefault="00475F5B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3634" w:type="dxa"/>
          </w:tcPr>
          <w:p w14:paraId="7331C916" w14:textId="195B2CDE" w:rsidR="0082023F" w:rsidRDefault="00475F5B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There are no point source emissions from the facility</w:t>
            </w:r>
          </w:p>
        </w:tc>
      </w:tr>
      <w:tr w:rsidR="0082023F" w:rsidRPr="00966FCC" w14:paraId="294A073E" w14:textId="77777777" w:rsidTr="00265772">
        <w:tc>
          <w:tcPr>
            <w:tcW w:w="4248" w:type="dxa"/>
          </w:tcPr>
          <w:p w14:paraId="029C0155" w14:textId="4773FDB0" w:rsidR="0082023F" w:rsidRDefault="00475F5B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6.3 Fugitive </w:t>
            </w:r>
            <w:r w:rsidR="00C30F61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 xml:space="preserve">missions to </w:t>
            </w:r>
            <w:r w:rsidR="00C30F61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ir</w:t>
            </w:r>
          </w:p>
        </w:tc>
        <w:tc>
          <w:tcPr>
            <w:tcW w:w="1134" w:type="dxa"/>
          </w:tcPr>
          <w:p w14:paraId="35EBBB99" w14:textId="25C6DCEB" w:rsidR="0082023F" w:rsidRDefault="00475F5B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3634" w:type="dxa"/>
          </w:tcPr>
          <w:p w14:paraId="2F88AC62" w14:textId="0451EEA5" w:rsidR="0082023F" w:rsidRDefault="00C30F61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noise impact assessment has been carried out and there are Noise &amp; vibration, odour and dust management plans in place. See 6.1 above.</w:t>
            </w:r>
          </w:p>
        </w:tc>
      </w:tr>
      <w:tr w:rsidR="0082023F" w:rsidRPr="00966FCC" w14:paraId="3BA767D0" w14:textId="77777777" w:rsidTr="00265772">
        <w:tc>
          <w:tcPr>
            <w:tcW w:w="4248" w:type="dxa"/>
          </w:tcPr>
          <w:p w14:paraId="18048E9F" w14:textId="46588195" w:rsidR="0082023F" w:rsidRDefault="00C30F61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6.4 Point source emissions to water (including sewer)</w:t>
            </w:r>
          </w:p>
        </w:tc>
        <w:tc>
          <w:tcPr>
            <w:tcW w:w="1134" w:type="dxa"/>
          </w:tcPr>
          <w:p w14:paraId="01E02CFA" w14:textId="5E671837" w:rsidR="0082023F" w:rsidRDefault="00C30F61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3634" w:type="dxa"/>
          </w:tcPr>
          <w:p w14:paraId="102A23AD" w14:textId="37A236A6" w:rsidR="0082023F" w:rsidRDefault="00C30F61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There are no point source emissions to water or sewer from the permitted facility.</w:t>
            </w:r>
          </w:p>
        </w:tc>
      </w:tr>
      <w:tr w:rsidR="0082023F" w:rsidRPr="00966FCC" w14:paraId="2AB241E4" w14:textId="77777777" w:rsidTr="00265772">
        <w:tc>
          <w:tcPr>
            <w:tcW w:w="4248" w:type="dxa"/>
          </w:tcPr>
          <w:p w14:paraId="20465761" w14:textId="7EC81A6F" w:rsidR="0082023F" w:rsidRDefault="00C30F61" w:rsidP="0082023F">
            <w:pPr>
              <w:rPr>
                <w:sz w:val="20"/>
                <w:szCs w:val="20"/>
                <w:lang w:val="en-US"/>
              </w:rPr>
            </w:pPr>
            <w:r w:rsidRPr="00C30F61">
              <w:rPr>
                <w:sz w:val="20"/>
                <w:szCs w:val="20"/>
                <w:lang w:val="en-US"/>
              </w:rPr>
              <w:t>6.5 Fugitive emissions to land and water</w:t>
            </w:r>
          </w:p>
        </w:tc>
        <w:tc>
          <w:tcPr>
            <w:tcW w:w="1134" w:type="dxa"/>
          </w:tcPr>
          <w:p w14:paraId="4592DC49" w14:textId="77777777" w:rsidR="0082023F" w:rsidRDefault="0082023F" w:rsidP="008202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34" w:type="dxa"/>
          </w:tcPr>
          <w:p w14:paraId="2E19B144" w14:textId="00F60A9A" w:rsidR="0082023F" w:rsidRDefault="0051539B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See 6.0, 6.1 &amp; 6.3 above. All activities are carried out within a bunded enclosed building </w:t>
            </w:r>
            <w:r w:rsidR="00D43280">
              <w:rPr>
                <w:sz w:val="20"/>
                <w:szCs w:val="20"/>
                <w:lang w:val="en-US"/>
              </w:rPr>
              <w:t>on a concrete surface</w:t>
            </w:r>
            <w:r w:rsidR="00D432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with no internal drainage system</w:t>
            </w:r>
            <w:r w:rsidR="00D43280">
              <w:rPr>
                <w:sz w:val="20"/>
                <w:szCs w:val="20"/>
                <w:lang w:val="en-US"/>
              </w:rPr>
              <w:t>.</w:t>
            </w:r>
          </w:p>
        </w:tc>
      </w:tr>
      <w:tr w:rsidR="0082023F" w:rsidRPr="00966FCC" w14:paraId="0073928B" w14:textId="77777777" w:rsidTr="009F757D">
        <w:tc>
          <w:tcPr>
            <w:tcW w:w="4248" w:type="dxa"/>
            <w:tcBorders>
              <w:bottom w:val="single" w:sz="4" w:space="0" w:color="auto"/>
            </w:tcBorders>
          </w:tcPr>
          <w:p w14:paraId="1396868C" w14:textId="0AC489AD" w:rsidR="0082023F" w:rsidRDefault="0051539B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6.6 Pests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B45D9D" w14:textId="77777777" w:rsidR="0082023F" w:rsidRDefault="0082023F" w:rsidP="008202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7277FEB6" w14:textId="4D44A16E" w:rsidR="0082023F" w:rsidRDefault="0051539B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There is pest management procedure in place.</w:t>
            </w:r>
          </w:p>
        </w:tc>
      </w:tr>
      <w:tr w:rsidR="0082023F" w:rsidRPr="00966FCC" w14:paraId="0DD7FBC3" w14:textId="77777777" w:rsidTr="009F757D">
        <w:tc>
          <w:tcPr>
            <w:tcW w:w="4248" w:type="dxa"/>
            <w:shd w:val="clear" w:color="auto" w:fill="E7E6E6" w:themeFill="background2"/>
          </w:tcPr>
          <w:p w14:paraId="6CC98CE0" w14:textId="52F29B5B" w:rsidR="0082023F" w:rsidRDefault="009F757D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 Emissions monitoring and limits</w:t>
            </w:r>
          </w:p>
        </w:tc>
        <w:tc>
          <w:tcPr>
            <w:tcW w:w="1134" w:type="dxa"/>
            <w:shd w:val="clear" w:color="auto" w:fill="E7E6E6" w:themeFill="background2"/>
          </w:tcPr>
          <w:p w14:paraId="0B2E57EE" w14:textId="77777777" w:rsidR="0082023F" w:rsidRDefault="0082023F" w:rsidP="008202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34" w:type="dxa"/>
            <w:shd w:val="clear" w:color="auto" w:fill="E7E6E6" w:themeFill="background2"/>
          </w:tcPr>
          <w:p w14:paraId="0BEFE95B" w14:textId="77777777" w:rsidR="0082023F" w:rsidRDefault="0082023F" w:rsidP="0082023F">
            <w:pPr>
              <w:rPr>
                <w:sz w:val="20"/>
                <w:szCs w:val="20"/>
                <w:lang w:val="en-US"/>
              </w:rPr>
            </w:pPr>
          </w:p>
        </w:tc>
      </w:tr>
      <w:tr w:rsidR="0082023F" w:rsidRPr="00966FCC" w14:paraId="755F4EA6" w14:textId="77777777" w:rsidTr="00265772">
        <w:tc>
          <w:tcPr>
            <w:tcW w:w="4248" w:type="dxa"/>
          </w:tcPr>
          <w:p w14:paraId="31E2280E" w14:textId="60F29DAE" w:rsidR="0082023F" w:rsidRDefault="009F757D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 Emissions to air</w:t>
            </w:r>
          </w:p>
        </w:tc>
        <w:tc>
          <w:tcPr>
            <w:tcW w:w="1134" w:type="dxa"/>
          </w:tcPr>
          <w:p w14:paraId="4C276E1D" w14:textId="4D318082" w:rsidR="0082023F" w:rsidRDefault="009F757D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3634" w:type="dxa"/>
          </w:tcPr>
          <w:p w14:paraId="1FB81DE3" w14:textId="608152D9" w:rsidR="0082023F" w:rsidRDefault="009F757D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There are no point source emissions to air. There is a dust management plan in place.</w:t>
            </w:r>
          </w:p>
        </w:tc>
      </w:tr>
      <w:tr w:rsidR="0082023F" w:rsidRPr="00966FCC" w14:paraId="2019A8DF" w14:textId="77777777" w:rsidTr="00265772">
        <w:tc>
          <w:tcPr>
            <w:tcW w:w="4248" w:type="dxa"/>
          </w:tcPr>
          <w:p w14:paraId="6459378E" w14:textId="5A0E62F8" w:rsidR="0082023F" w:rsidRDefault="009F757D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7.2 Medium combustion plant directive</w:t>
            </w:r>
          </w:p>
        </w:tc>
        <w:tc>
          <w:tcPr>
            <w:tcW w:w="1134" w:type="dxa"/>
          </w:tcPr>
          <w:p w14:paraId="4DB5292A" w14:textId="6B1D31DA" w:rsidR="0082023F" w:rsidRDefault="009F757D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3634" w:type="dxa"/>
          </w:tcPr>
          <w:p w14:paraId="39F8FD49" w14:textId="74D83680" w:rsidR="0082023F" w:rsidRDefault="009F757D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 combustion plant on site.</w:t>
            </w:r>
          </w:p>
        </w:tc>
      </w:tr>
      <w:tr w:rsidR="0082023F" w:rsidRPr="00966FCC" w14:paraId="4603F926" w14:textId="77777777" w:rsidTr="00F228E1">
        <w:tc>
          <w:tcPr>
            <w:tcW w:w="4248" w:type="dxa"/>
            <w:tcBorders>
              <w:bottom w:val="single" w:sz="4" w:space="0" w:color="auto"/>
            </w:tcBorders>
          </w:tcPr>
          <w:p w14:paraId="13703434" w14:textId="7C843425" w:rsidR="0082023F" w:rsidRDefault="009F757D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7.3 Emissions to water or sewer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8F636A" w14:textId="2958819A" w:rsidR="0082023F" w:rsidRDefault="009F757D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61E5C002" w14:textId="258AFD5B" w:rsidR="0082023F" w:rsidRDefault="009F757D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There are no point source emissions to water or sewer,</w:t>
            </w:r>
          </w:p>
        </w:tc>
      </w:tr>
      <w:tr w:rsidR="0082023F" w:rsidRPr="00966FCC" w14:paraId="79B88596" w14:textId="77777777" w:rsidTr="00F228E1">
        <w:tc>
          <w:tcPr>
            <w:tcW w:w="4248" w:type="dxa"/>
            <w:shd w:val="clear" w:color="auto" w:fill="E7E6E6" w:themeFill="background2"/>
          </w:tcPr>
          <w:p w14:paraId="2179FA47" w14:textId="2996AE88" w:rsidR="0082023F" w:rsidRDefault="009F757D" w:rsidP="008202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 Process efficiency appropriate measures</w:t>
            </w:r>
          </w:p>
        </w:tc>
        <w:tc>
          <w:tcPr>
            <w:tcW w:w="1134" w:type="dxa"/>
            <w:shd w:val="clear" w:color="auto" w:fill="E7E6E6" w:themeFill="background2"/>
          </w:tcPr>
          <w:p w14:paraId="5F83369B" w14:textId="7F3B3716" w:rsidR="0082023F" w:rsidRDefault="0082023F" w:rsidP="008202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34" w:type="dxa"/>
            <w:shd w:val="clear" w:color="auto" w:fill="E7E6E6" w:themeFill="background2"/>
          </w:tcPr>
          <w:p w14:paraId="47D2B6B8" w14:textId="29CE2C53" w:rsidR="0082023F" w:rsidRDefault="0082023F" w:rsidP="0082023F">
            <w:pPr>
              <w:rPr>
                <w:sz w:val="20"/>
                <w:szCs w:val="20"/>
                <w:lang w:val="en-US"/>
              </w:rPr>
            </w:pPr>
          </w:p>
        </w:tc>
      </w:tr>
      <w:tr w:rsidR="00F228E1" w:rsidRPr="00966FCC" w14:paraId="6EFD8F42" w14:textId="77777777" w:rsidTr="00265772">
        <w:tc>
          <w:tcPr>
            <w:tcW w:w="4248" w:type="dxa"/>
          </w:tcPr>
          <w:p w14:paraId="36E9B60B" w14:textId="4599DD22" w:rsidR="00F228E1" w:rsidRDefault="00F228E1" w:rsidP="00F228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 Process efficiency appropriate measures</w:t>
            </w:r>
          </w:p>
        </w:tc>
        <w:tc>
          <w:tcPr>
            <w:tcW w:w="1134" w:type="dxa"/>
          </w:tcPr>
          <w:p w14:paraId="3EF982DC" w14:textId="6A4A4514" w:rsidR="00F228E1" w:rsidRDefault="00F228E1" w:rsidP="00F228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3634" w:type="dxa"/>
          </w:tcPr>
          <w:p w14:paraId="051E1AFA" w14:textId="67560E87" w:rsidR="00F228E1" w:rsidRDefault="00F228E1" w:rsidP="00F228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See Document reference PartC3 Q6 included with the application</w:t>
            </w:r>
          </w:p>
        </w:tc>
      </w:tr>
      <w:tr w:rsidR="00F228E1" w:rsidRPr="00966FCC" w14:paraId="15711A8B" w14:textId="77777777" w:rsidTr="00265772">
        <w:tc>
          <w:tcPr>
            <w:tcW w:w="4248" w:type="dxa"/>
          </w:tcPr>
          <w:p w14:paraId="106DB7CA" w14:textId="43EEDDCC" w:rsidR="00F228E1" w:rsidRDefault="00F228E1" w:rsidP="00F228E1">
            <w:pPr>
              <w:rPr>
                <w:sz w:val="20"/>
                <w:szCs w:val="20"/>
                <w:lang w:val="en-US"/>
              </w:rPr>
            </w:pPr>
            <w:r w:rsidRPr="00F228E1">
              <w:rPr>
                <w:sz w:val="20"/>
                <w:szCs w:val="20"/>
                <w:lang w:val="en-US"/>
              </w:rPr>
              <w:t>8.1 Energy Efficiency</w:t>
            </w:r>
          </w:p>
        </w:tc>
        <w:tc>
          <w:tcPr>
            <w:tcW w:w="1134" w:type="dxa"/>
          </w:tcPr>
          <w:p w14:paraId="5C306792" w14:textId="77777777" w:rsidR="00F228E1" w:rsidRDefault="00F228E1" w:rsidP="00F228E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34" w:type="dxa"/>
          </w:tcPr>
          <w:p w14:paraId="480225CE" w14:textId="0BB79208" w:rsidR="00F228E1" w:rsidRDefault="00F228E1" w:rsidP="00F228E1">
            <w:pPr>
              <w:rPr>
                <w:sz w:val="20"/>
                <w:szCs w:val="20"/>
                <w:lang w:val="en-US"/>
              </w:rPr>
            </w:pPr>
            <w:r w:rsidRPr="00F228E1">
              <w:rPr>
                <w:sz w:val="20"/>
                <w:szCs w:val="20"/>
                <w:lang w:val="en-US"/>
              </w:rPr>
              <w:t>See Document reference PartC3 Q6 included with the application</w:t>
            </w:r>
          </w:p>
        </w:tc>
      </w:tr>
      <w:tr w:rsidR="00F228E1" w:rsidRPr="00966FCC" w14:paraId="32B1FF66" w14:textId="77777777" w:rsidTr="00265772">
        <w:tc>
          <w:tcPr>
            <w:tcW w:w="4248" w:type="dxa"/>
          </w:tcPr>
          <w:p w14:paraId="2F13FDA5" w14:textId="578E491C" w:rsidR="00F228E1" w:rsidRDefault="00F228E1" w:rsidP="00F228E1">
            <w:pPr>
              <w:rPr>
                <w:sz w:val="20"/>
                <w:szCs w:val="20"/>
                <w:lang w:val="en-US"/>
              </w:rPr>
            </w:pPr>
            <w:r w:rsidRPr="00F228E1">
              <w:rPr>
                <w:sz w:val="20"/>
                <w:szCs w:val="20"/>
                <w:lang w:val="en-US"/>
              </w:rPr>
              <w:lastRenderedPageBreak/>
              <w:t>8.2 Raw Materials</w:t>
            </w:r>
          </w:p>
        </w:tc>
        <w:tc>
          <w:tcPr>
            <w:tcW w:w="1134" w:type="dxa"/>
          </w:tcPr>
          <w:p w14:paraId="2CF670CB" w14:textId="77777777" w:rsidR="00F228E1" w:rsidRDefault="00F228E1" w:rsidP="00F228E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34" w:type="dxa"/>
          </w:tcPr>
          <w:p w14:paraId="0551EB06" w14:textId="28BBBFD1" w:rsidR="00F228E1" w:rsidRDefault="00F228E1" w:rsidP="00F228E1">
            <w:pPr>
              <w:rPr>
                <w:sz w:val="20"/>
                <w:szCs w:val="20"/>
                <w:lang w:val="en-US"/>
              </w:rPr>
            </w:pPr>
            <w:r w:rsidRPr="00F228E1">
              <w:rPr>
                <w:sz w:val="20"/>
                <w:szCs w:val="20"/>
                <w:lang w:val="en-US"/>
              </w:rPr>
              <w:t>See Document reference PartC3 Q6 included with the application</w:t>
            </w:r>
          </w:p>
        </w:tc>
      </w:tr>
      <w:tr w:rsidR="00F228E1" w:rsidRPr="00966FCC" w14:paraId="1C3A7EF0" w14:textId="77777777" w:rsidTr="006B56D0">
        <w:tc>
          <w:tcPr>
            <w:tcW w:w="4248" w:type="dxa"/>
            <w:tcBorders>
              <w:bottom w:val="single" w:sz="4" w:space="0" w:color="auto"/>
            </w:tcBorders>
          </w:tcPr>
          <w:p w14:paraId="719FCB10" w14:textId="7275C181" w:rsidR="00F228E1" w:rsidRDefault="00F228E1" w:rsidP="00F228E1">
            <w:pPr>
              <w:rPr>
                <w:sz w:val="20"/>
                <w:szCs w:val="20"/>
                <w:lang w:val="en-US"/>
              </w:rPr>
            </w:pPr>
            <w:r w:rsidRPr="00F228E1">
              <w:rPr>
                <w:sz w:val="20"/>
                <w:szCs w:val="20"/>
                <w:lang w:val="en-US"/>
              </w:rPr>
              <w:t>8.3 Water use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3E0AF1" w14:textId="77777777" w:rsidR="00F228E1" w:rsidRDefault="00F228E1" w:rsidP="00F228E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59368934" w14:textId="5E9A8F85" w:rsidR="00F228E1" w:rsidRDefault="00F228E1" w:rsidP="00F228E1">
            <w:pPr>
              <w:rPr>
                <w:sz w:val="20"/>
                <w:szCs w:val="20"/>
                <w:lang w:val="en-US"/>
              </w:rPr>
            </w:pPr>
            <w:r w:rsidRPr="00F228E1">
              <w:rPr>
                <w:sz w:val="20"/>
                <w:szCs w:val="20"/>
                <w:lang w:val="en-US"/>
              </w:rPr>
              <w:t>See Document reference PartC3 Q6 included with the application</w:t>
            </w:r>
          </w:p>
        </w:tc>
      </w:tr>
      <w:tr w:rsidR="00F228E1" w:rsidRPr="00966FCC" w14:paraId="1D3CF2CB" w14:textId="77777777" w:rsidTr="006B56D0">
        <w:trPr>
          <w:trHeight w:val="274"/>
        </w:trPr>
        <w:tc>
          <w:tcPr>
            <w:tcW w:w="4248" w:type="dxa"/>
            <w:shd w:val="clear" w:color="auto" w:fill="E7E6E6" w:themeFill="background2"/>
          </w:tcPr>
          <w:p w14:paraId="0B247802" w14:textId="2ADB9236" w:rsidR="00F228E1" w:rsidRDefault="00F228E1" w:rsidP="006B56D0">
            <w:pPr>
              <w:rPr>
                <w:sz w:val="20"/>
                <w:szCs w:val="20"/>
                <w:lang w:val="en-US"/>
              </w:rPr>
            </w:pPr>
            <w:r w:rsidRPr="00F228E1">
              <w:rPr>
                <w:sz w:val="20"/>
                <w:szCs w:val="20"/>
                <w:lang w:val="en-US"/>
              </w:rPr>
              <w:t>9 Waste Minimisation, Recovery and Disposal</w:t>
            </w:r>
          </w:p>
        </w:tc>
        <w:tc>
          <w:tcPr>
            <w:tcW w:w="1134" w:type="dxa"/>
            <w:shd w:val="clear" w:color="auto" w:fill="E7E6E6" w:themeFill="background2"/>
          </w:tcPr>
          <w:p w14:paraId="111CAEC2" w14:textId="77777777" w:rsidR="00F228E1" w:rsidRDefault="00F228E1" w:rsidP="00F228E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34" w:type="dxa"/>
            <w:shd w:val="clear" w:color="auto" w:fill="E7E6E6" w:themeFill="background2"/>
          </w:tcPr>
          <w:p w14:paraId="14690DA3" w14:textId="77777777" w:rsidR="00F228E1" w:rsidRDefault="00F228E1" w:rsidP="00F228E1">
            <w:pPr>
              <w:rPr>
                <w:sz w:val="20"/>
                <w:szCs w:val="20"/>
                <w:lang w:val="en-US"/>
              </w:rPr>
            </w:pPr>
          </w:p>
        </w:tc>
      </w:tr>
      <w:tr w:rsidR="00F228E1" w:rsidRPr="00966FCC" w14:paraId="4DB213D1" w14:textId="77777777" w:rsidTr="00265772">
        <w:tc>
          <w:tcPr>
            <w:tcW w:w="4248" w:type="dxa"/>
          </w:tcPr>
          <w:p w14:paraId="463B21A6" w14:textId="709A5825" w:rsidR="00F228E1" w:rsidRDefault="00F228E1" w:rsidP="006B56D0">
            <w:pPr>
              <w:rPr>
                <w:sz w:val="20"/>
                <w:szCs w:val="20"/>
                <w:lang w:val="en-US"/>
              </w:rPr>
            </w:pPr>
            <w:r w:rsidRPr="00F228E1">
              <w:rPr>
                <w:sz w:val="20"/>
                <w:szCs w:val="20"/>
                <w:lang w:val="en-US"/>
              </w:rPr>
              <w:t xml:space="preserve">9.0 Waste Minimisation, Recovery and Disposal </w:t>
            </w:r>
          </w:p>
        </w:tc>
        <w:tc>
          <w:tcPr>
            <w:tcW w:w="1134" w:type="dxa"/>
          </w:tcPr>
          <w:p w14:paraId="6586B737" w14:textId="2DF023CE" w:rsidR="00F228E1" w:rsidRDefault="006B56D0" w:rsidP="00F228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3634" w:type="dxa"/>
          </w:tcPr>
          <w:p w14:paraId="7C2FB7FB" w14:textId="0A91E779" w:rsidR="00F228E1" w:rsidRDefault="006B56D0" w:rsidP="00F228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processes carried out on site are targeted at maximizing the recovery/recycling/reuse of wastes, in oarticular the production of Refuse/Waste Derived Fuel (RDF or WDF) for energy recovery. The quantity of residues for the process that are sent to landfill </w:t>
            </w:r>
            <w:r w:rsidR="0082130B">
              <w:rPr>
                <w:sz w:val="20"/>
                <w:szCs w:val="20"/>
                <w:lang w:val="en-US"/>
              </w:rPr>
              <w:t xml:space="preserve">is </w:t>
            </w:r>
            <w:r>
              <w:rPr>
                <w:sz w:val="20"/>
                <w:szCs w:val="20"/>
                <w:lang w:val="en-US"/>
              </w:rPr>
              <w:t>minimised with recovery/recycling maximized.</w:t>
            </w:r>
          </w:p>
        </w:tc>
      </w:tr>
    </w:tbl>
    <w:p w14:paraId="3AF5A26B" w14:textId="14A46A46" w:rsidR="00966FCC" w:rsidRDefault="00966FCC">
      <w:pPr>
        <w:rPr>
          <w:sz w:val="20"/>
          <w:szCs w:val="20"/>
          <w:lang w:val="en-US"/>
        </w:rPr>
      </w:pPr>
    </w:p>
    <w:tbl>
      <w:tblPr>
        <w:tblW w:w="99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89"/>
        <w:gridCol w:w="4847"/>
        <w:gridCol w:w="2624"/>
        <w:gridCol w:w="312"/>
      </w:tblGrid>
      <w:tr w:rsidR="00DC6267" w:rsidRPr="00DC6267" w14:paraId="0F4F1582" w14:textId="77777777" w:rsidTr="002E63D3">
        <w:trPr>
          <w:cantSplit/>
          <w:trHeight w:val="479"/>
        </w:trPr>
        <w:tc>
          <w:tcPr>
            <w:tcW w:w="19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C157E" w14:textId="77777777" w:rsidR="00DC6267" w:rsidRPr="00DC6267" w:rsidRDefault="00DC6267" w:rsidP="00DC62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26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BE72DBD" wp14:editId="5ED2881F">
                  <wp:extent cx="800100" cy="981075"/>
                  <wp:effectExtent l="0" t="0" r="0" b="9525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45FC" w14:textId="77777777" w:rsidR="00DC6267" w:rsidRPr="00DC6267" w:rsidRDefault="00DC6267" w:rsidP="00DC6267">
            <w:pPr>
              <w:tabs>
                <w:tab w:val="center" w:pos="4678"/>
                <w:tab w:val="right" w:pos="9072"/>
              </w:tabs>
              <w:spacing w:before="120" w:after="24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C6267">
              <w:rPr>
                <w:rFonts w:ascii="Arial Bold" w:eastAsia="Times New Roman" w:hAnsi="Arial Bold" w:cs="Arial"/>
                <w:b/>
                <w:caps/>
                <w:sz w:val="24"/>
                <w:szCs w:val="24"/>
              </w:rPr>
              <w:t>standard Operations</w:t>
            </w:r>
            <w:r w:rsidRPr="00DC62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PROCEDURE</w:t>
            </w:r>
          </w:p>
          <w:p w14:paraId="7C46ABC3" w14:textId="77777777" w:rsidR="00DC6267" w:rsidRPr="00DC6267" w:rsidRDefault="00DC6267" w:rsidP="00DC626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 w:rsidRPr="00DC6267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Contents   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8422A" w14:textId="77777777" w:rsidR="00DC6267" w:rsidRPr="00DC6267" w:rsidRDefault="00DC6267" w:rsidP="00DC626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C6267">
              <w:rPr>
                <w:rFonts w:ascii="Arial" w:eastAsia="Times New Roman" w:hAnsi="Arial" w:cs="Arial"/>
                <w:b/>
              </w:rPr>
              <w:t>SOP: SOP/CON</w:t>
            </w:r>
          </w:p>
        </w:tc>
      </w:tr>
      <w:tr w:rsidR="00DC6267" w:rsidRPr="00DC6267" w14:paraId="6D4EA71F" w14:textId="77777777" w:rsidTr="002E63D3">
        <w:trPr>
          <w:cantSplit/>
          <w:trHeight w:hRule="exact" w:val="281"/>
        </w:trPr>
        <w:tc>
          <w:tcPr>
            <w:tcW w:w="19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F8E44E" w14:textId="77777777" w:rsidR="00DC6267" w:rsidRPr="00DC6267" w:rsidRDefault="00DC6267" w:rsidP="00DC626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7A7F" w14:textId="77777777" w:rsidR="00DC6267" w:rsidRPr="00DC6267" w:rsidRDefault="00DC6267" w:rsidP="00DC6267">
            <w:pPr>
              <w:spacing w:before="120"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774523" w14:textId="77777777" w:rsidR="00DC6267" w:rsidRPr="00DC6267" w:rsidRDefault="00DC6267" w:rsidP="00DC6267">
            <w:pPr>
              <w:tabs>
                <w:tab w:val="center" w:pos="4536"/>
                <w:tab w:val="right" w:pos="9072"/>
              </w:tabs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267">
              <w:rPr>
                <w:rFonts w:ascii="Arial" w:eastAsia="Times New Roman" w:hAnsi="Arial" w:cs="Arial"/>
                <w:sz w:val="18"/>
                <w:szCs w:val="18"/>
              </w:rPr>
              <w:t>Version: 1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14:paraId="6CA411E0" w14:textId="77777777" w:rsidR="00DC6267" w:rsidRPr="00DC6267" w:rsidRDefault="00DC6267" w:rsidP="00DC6267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C6267" w:rsidRPr="00DC6267" w14:paraId="799BAF22" w14:textId="77777777" w:rsidTr="002E63D3">
        <w:trPr>
          <w:cantSplit/>
          <w:trHeight w:hRule="exact" w:val="788"/>
        </w:trPr>
        <w:tc>
          <w:tcPr>
            <w:tcW w:w="19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6E4E10" w14:textId="77777777" w:rsidR="00DC6267" w:rsidRPr="00DC6267" w:rsidRDefault="00DC6267" w:rsidP="00DC6267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BB1F" w14:textId="77777777" w:rsidR="00DC6267" w:rsidRPr="00DC6267" w:rsidRDefault="00DC6267" w:rsidP="00DC6267">
            <w:pPr>
              <w:spacing w:before="120"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D838C0" w14:textId="77777777" w:rsidR="00DC6267" w:rsidRPr="00DC6267" w:rsidRDefault="00DC6267" w:rsidP="00DC6267">
            <w:pPr>
              <w:tabs>
                <w:tab w:val="center" w:pos="4536"/>
                <w:tab w:val="right" w:pos="9072"/>
              </w:tabs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267">
              <w:rPr>
                <w:rFonts w:ascii="Arial" w:eastAsia="Times New Roman" w:hAnsi="Arial" w:cs="Arial"/>
                <w:sz w:val="18"/>
                <w:szCs w:val="18"/>
              </w:rPr>
              <w:t>Effective:    Sep 2021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63060932" w14:textId="77777777" w:rsidR="00DC6267" w:rsidRPr="00DC6267" w:rsidRDefault="00DC6267" w:rsidP="00DC6267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C6267" w:rsidRPr="00DC6267" w14:paraId="22124A4B" w14:textId="77777777" w:rsidTr="002E63D3">
        <w:trPr>
          <w:cantSplit/>
          <w:trHeight w:hRule="exact" w:val="288"/>
        </w:trPr>
        <w:tc>
          <w:tcPr>
            <w:tcW w:w="1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9AA1BD" w14:textId="77777777" w:rsidR="00DC6267" w:rsidRPr="00DC6267" w:rsidRDefault="00DC6267" w:rsidP="00DC626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267">
              <w:rPr>
                <w:rFonts w:ascii="Arial" w:eastAsia="Times New Roman" w:hAnsi="Arial" w:cs="Arial"/>
                <w:sz w:val="18"/>
                <w:szCs w:val="18"/>
              </w:rPr>
              <w:t>Authored by: Olive</w:t>
            </w:r>
          </w:p>
          <w:p w14:paraId="1B3BA934" w14:textId="77777777" w:rsidR="00DC6267" w:rsidRPr="00DC6267" w:rsidRDefault="00DC6267" w:rsidP="00DC626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267">
              <w:rPr>
                <w:rFonts w:ascii="Arial" w:eastAsia="Times New Roman" w:hAnsi="Arial" w:cs="Arial"/>
                <w:sz w:val="18"/>
                <w:szCs w:val="18"/>
              </w:rPr>
              <w:t>Compliance Ltd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6E5B0" w14:textId="77777777" w:rsidR="00DC6267" w:rsidRPr="00DC6267" w:rsidRDefault="00DC6267" w:rsidP="00DC626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267">
              <w:rPr>
                <w:rFonts w:ascii="Arial" w:eastAsia="Times New Roman" w:hAnsi="Arial" w:cs="Arial"/>
                <w:sz w:val="18"/>
                <w:szCs w:val="18"/>
              </w:rPr>
              <w:t>Reviewed by: Julie Hudson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67AD1" w14:textId="77777777" w:rsidR="00DC6267" w:rsidRPr="00DC6267" w:rsidRDefault="00DC6267" w:rsidP="00DC626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267">
              <w:rPr>
                <w:rFonts w:ascii="Arial" w:eastAsia="Times New Roman" w:hAnsi="Arial" w:cs="Arial"/>
                <w:sz w:val="18"/>
                <w:szCs w:val="18"/>
              </w:rPr>
              <w:t>Signed off by:</w:t>
            </w:r>
          </w:p>
        </w:tc>
      </w:tr>
      <w:tr w:rsidR="00DC6267" w:rsidRPr="00DC6267" w14:paraId="321D5F8B" w14:textId="77777777" w:rsidTr="002E63D3">
        <w:trPr>
          <w:cantSplit/>
          <w:trHeight w:hRule="exact" w:val="279"/>
        </w:trPr>
        <w:tc>
          <w:tcPr>
            <w:tcW w:w="1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B8D2B9" w14:textId="77777777" w:rsidR="00DC6267" w:rsidRPr="00DC6267" w:rsidRDefault="00DC6267" w:rsidP="00DC626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E061" w14:textId="77777777" w:rsidR="00DC6267" w:rsidRPr="00DC6267" w:rsidRDefault="00DC6267" w:rsidP="00DC626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4D146" w14:textId="77777777" w:rsidR="00DC6267" w:rsidRPr="00DC6267" w:rsidRDefault="00DC6267" w:rsidP="00DC626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267">
              <w:rPr>
                <w:rFonts w:ascii="Arial" w:eastAsia="Times New Roman" w:hAnsi="Arial" w:cs="Arial"/>
                <w:sz w:val="18"/>
                <w:szCs w:val="18"/>
              </w:rPr>
              <w:t>Review date: Annually</w:t>
            </w:r>
            <w:r w:rsidRPr="00DC6267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</w:tc>
      </w:tr>
    </w:tbl>
    <w:p w14:paraId="53126824" w14:textId="090C71A6" w:rsidR="00DC6267" w:rsidRPr="00DC6267" w:rsidRDefault="00DC6267" w:rsidP="00DC6267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DC6267">
        <w:rPr>
          <w:rFonts w:ascii="Arial" w:eastAsia="Times New Roman" w:hAnsi="Arial" w:cs="Arial"/>
          <w:b/>
          <w:sz w:val="21"/>
          <w:szCs w:val="21"/>
        </w:rPr>
        <w:t>CONTENTS</w:t>
      </w:r>
    </w:p>
    <w:p w14:paraId="04320E6A" w14:textId="77777777" w:rsidR="00DC6267" w:rsidRPr="00DC6267" w:rsidRDefault="00DC6267" w:rsidP="00DC6267">
      <w:pPr>
        <w:spacing w:before="120" w:after="0" w:line="240" w:lineRule="auto"/>
        <w:rPr>
          <w:rFonts w:ascii="Arial" w:eastAsia="Times New Roman" w:hAnsi="Arial" w:cs="Arial"/>
          <w:b/>
          <w:sz w:val="21"/>
          <w:szCs w:val="21"/>
          <w:u w:val="single"/>
        </w:rPr>
      </w:pPr>
      <w:r w:rsidRPr="00DC6267">
        <w:rPr>
          <w:rFonts w:ascii="Arial" w:eastAsia="Times New Roman" w:hAnsi="Arial" w:cs="Arial"/>
          <w:b/>
          <w:sz w:val="21"/>
          <w:szCs w:val="21"/>
          <w:u w:val="single"/>
        </w:rPr>
        <w:t>Section 0</w:t>
      </w:r>
      <w:r w:rsidRPr="00DC6267">
        <w:rPr>
          <w:rFonts w:ascii="Arial" w:eastAsia="Times New Roman" w:hAnsi="Arial" w:cs="Arial"/>
          <w:b/>
          <w:sz w:val="21"/>
          <w:szCs w:val="21"/>
          <w:u w:val="single"/>
        </w:rPr>
        <w:tab/>
        <w:t>Policy Documents</w:t>
      </w:r>
    </w:p>
    <w:p w14:paraId="0F5FAA1D" w14:textId="77777777" w:rsidR="00DC6267" w:rsidRPr="00DC6267" w:rsidRDefault="00DC6267" w:rsidP="00DC6267">
      <w:pPr>
        <w:spacing w:before="120" w:after="0" w:line="240" w:lineRule="auto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Environmental Policy</w:t>
      </w:r>
    </w:p>
    <w:p w14:paraId="640DD773" w14:textId="77777777" w:rsidR="00DC6267" w:rsidRPr="00DC6267" w:rsidRDefault="00DC6267" w:rsidP="00DC6267">
      <w:pPr>
        <w:spacing w:before="120" w:after="0" w:line="240" w:lineRule="auto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Health and Safety Policy</w:t>
      </w:r>
    </w:p>
    <w:p w14:paraId="020F4A79" w14:textId="77777777" w:rsidR="00DC6267" w:rsidRPr="00DC6267" w:rsidRDefault="00DC6267" w:rsidP="00DC6267">
      <w:pPr>
        <w:spacing w:before="120" w:after="0" w:line="240" w:lineRule="auto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Quality Policy</w:t>
      </w:r>
    </w:p>
    <w:p w14:paraId="1FA8A275" w14:textId="77777777" w:rsidR="00DC6267" w:rsidRPr="00DC6267" w:rsidRDefault="00DC6267" w:rsidP="00DC6267">
      <w:pPr>
        <w:spacing w:before="120" w:after="0" w:line="240" w:lineRule="auto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Slavery and Human Trafficking Policy</w:t>
      </w:r>
    </w:p>
    <w:p w14:paraId="236D1336" w14:textId="77777777" w:rsidR="00DC6267" w:rsidRPr="00DC6267" w:rsidRDefault="00DC6267" w:rsidP="00DC6267">
      <w:pPr>
        <w:spacing w:before="120" w:after="0" w:line="240" w:lineRule="auto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GDPR Policy</w:t>
      </w:r>
    </w:p>
    <w:p w14:paraId="2A86CBA5" w14:textId="77777777" w:rsidR="00DC6267" w:rsidRPr="00DC6267" w:rsidRDefault="00DC6267" w:rsidP="00DC6267">
      <w:pPr>
        <w:spacing w:before="120" w:after="0" w:line="240" w:lineRule="auto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Whistleblower Policy Statement</w:t>
      </w:r>
    </w:p>
    <w:p w14:paraId="103F484B" w14:textId="77777777" w:rsidR="00DC6267" w:rsidRPr="00DC6267" w:rsidRDefault="00DC6267" w:rsidP="00DC6267">
      <w:pPr>
        <w:spacing w:before="120" w:after="0" w:line="240" w:lineRule="auto"/>
        <w:rPr>
          <w:rFonts w:ascii="Arial" w:eastAsia="Times New Roman" w:hAnsi="Arial" w:cs="Arial"/>
          <w:b/>
          <w:sz w:val="21"/>
          <w:szCs w:val="21"/>
          <w:u w:val="single"/>
        </w:rPr>
      </w:pPr>
    </w:p>
    <w:p w14:paraId="66C5266F" w14:textId="77777777" w:rsidR="00DC6267" w:rsidRPr="00DC6267" w:rsidRDefault="00DC6267" w:rsidP="00DC6267">
      <w:pPr>
        <w:spacing w:before="120" w:after="0" w:line="240" w:lineRule="auto"/>
        <w:rPr>
          <w:rFonts w:ascii="Arial" w:eastAsia="Times New Roman" w:hAnsi="Arial" w:cs="Arial"/>
          <w:b/>
          <w:sz w:val="21"/>
          <w:szCs w:val="21"/>
          <w:u w:val="single"/>
        </w:rPr>
      </w:pPr>
      <w:r w:rsidRPr="00DC6267">
        <w:rPr>
          <w:rFonts w:ascii="Arial" w:eastAsia="Times New Roman" w:hAnsi="Arial" w:cs="Arial"/>
          <w:b/>
          <w:sz w:val="21"/>
          <w:szCs w:val="21"/>
          <w:u w:val="single"/>
        </w:rPr>
        <w:t>Section 1</w:t>
      </w:r>
      <w:r w:rsidRPr="00DC6267">
        <w:rPr>
          <w:rFonts w:ascii="Arial" w:eastAsia="Times New Roman" w:hAnsi="Arial" w:cs="Arial"/>
          <w:b/>
          <w:sz w:val="21"/>
          <w:szCs w:val="21"/>
          <w:u w:val="single"/>
        </w:rPr>
        <w:tab/>
        <w:t>Site Operation Procedures</w:t>
      </w:r>
    </w:p>
    <w:p w14:paraId="34604B37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SOP/1.1/EP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Emergency Preparedness</w:t>
      </w:r>
    </w:p>
    <w:p w14:paraId="6D323D1E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SOP/1.2/WAP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Waste Acceptance Procedure</w:t>
      </w:r>
    </w:p>
    <w:p w14:paraId="3B5F9452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SOP/1.3/NCWP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Non-Conformance Waste Procedure</w:t>
      </w:r>
    </w:p>
    <w:p w14:paraId="5CC9E155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SOP/1.4/WSSP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Waste Segregation and Storage Procedure</w:t>
      </w:r>
    </w:p>
    <w:p w14:paraId="47D66806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SOP/1.5/WOP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Weighbridge Operations Procedure</w:t>
      </w:r>
    </w:p>
    <w:p w14:paraId="07618879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SOP/1.6/TM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Traffic Management</w:t>
      </w:r>
    </w:p>
    <w:p w14:paraId="43BD38B6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SOP/1.7/SM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Security Management</w:t>
      </w:r>
    </w:p>
    <w:p w14:paraId="4D358525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SOP/1.8/DSM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Daily Site Monitoring</w:t>
      </w:r>
    </w:p>
    <w:p w14:paraId="1941ACEB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SOP/1.9/MCP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Monitoring and Control Management</w:t>
      </w:r>
    </w:p>
    <w:p w14:paraId="079369FF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SOP/1.10/NM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Noise Management</w:t>
      </w:r>
    </w:p>
    <w:p w14:paraId="3D561F13" w14:textId="77777777" w:rsidR="00DC6267" w:rsidRPr="00DC6267" w:rsidRDefault="00DC6267" w:rsidP="00DC6267">
      <w:pPr>
        <w:spacing w:before="120" w:after="0" w:line="240" w:lineRule="auto"/>
        <w:ind w:firstLine="720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SOP/1.10/NM_ APPENDIX_NMP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</w:p>
    <w:p w14:paraId="2BF2E1AA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lastRenderedPageBreak/>
        <w:t>SOP/1.11/OM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Odour Management</w:t>
      </w:r>
    </w:p>
    <w:p w14:paraId="1FC7EE5B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ab/>
        <w:t>SOP/1.11/OMP_ APPENDIX_OMP</w:t>
      </w:r>
    </w:p>
    <w:p w14:paraId="540FEA5B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SOP/1.12/PM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Pest Management</w:t>
      </w:r>
    </w:p>
    <w:p w14:paraId="019E81F9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SOP/1.13/LM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Litter Management</w:t>
      </w:r>
    </w:p>
    <w:p w14:paraId="38ECE9ED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SOP/1.14/DM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Dust Management</w:t>
      </w:r>
    </w:p>
    <w:p w14:paraId="73D6F2FA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ab/>
        <w:t>SOP/1.14/DEMP_ APPENDIX_DEMP</w:t>
      </w:r>
    </w:p>
    <w:p w14:paraId="183449DF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SOP/1.15/TP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Training Procedure</w:t>
      </w:r>
    </w:p>
    <w:p w14:paraId="2902BCF7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SOP/1.16/AMP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Accident Management Plan</w:t>
      </w:r>
    </w:p>
    <w:p w14:paraId="6918181C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SOP/1.17/SP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Spillage Procedure</w:t>
      </w:r>
    </w:p>
    <w:p w14:paraId="5C61D5D8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SOP/1.18/FPP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Fire Prevention</w:t>
      </w:r>
    </w:p>
    <w:p w14:paraId="305599FC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ab/>
        <w:t>SOP/1.18/FPP_ APPENDIX_FPP</w:t>
      </w:r>
    </w:p>
    <w:p w14:paraId="5F011C35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SOP/1.19/MP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Maintenance Procedure</w:t>
      </w:r>
    </w:p>
    <w:p w14:paraId="48A3F7EB" w14:textId="77777777" w:rsidR="00DC6267" w:rsidRPr="00DC6267" w:rsidRDefault="00DC6267" w:rsidP="00DC626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SOP/1.20/CM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Complaints Management</w:t>
      </w:r>
    </w:p>
    <w:p w14:paraId="556AC3F8" w14:textId="77777777" w:rsidR="00DC6267" w:rsidRPr="00DC6267" w:rsidRDefault="00DC6267" w:rsidP="00DC6267">
      <w:pPr>
        <w:spacing w:before="120" w:after="0" w:line="240" w:lineRule="auto"/>
        <w:ind w:left="2160" w:hanging="2160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SOP/1.21/WST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 xml:space="preserve">Waste Treatment </w:t>
      </w:r>
    </w:p>
    <w:p w14:paraId="7BECD383" w14:textId="77777777" w:rsidR="00DC6267" w:rsidRPr="00DC6267" w:rsidRDefault="00DC6267" w:rsidP="00DC6267">
      <w:pPr>
        <w:spacing w:before="120" w:after="0" w:line="240" w:lineRule="auto"/>
        <w:ind w:left="2160" w:hanging="2160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SOP/1.22/WQP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 xml:space="preserve">Drainage Procedure </w:t>
      </w:r>
    </w:p>
    <w:p w14:paraId="477B414D" w14:textId="77777777" w:rsidR="00DC6267" w:rsidRPr="00DC6267" w:rsidRDefault="00DC6267" w:rsidP="00DC6267">
      <w:pPr>
        <w:spacing w:before="120" w:after="0" w:line="240" w:lineRule="auto"/>
        <w:ind w:left="2160" w:hanging="2160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SOP/1.23/TSWP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End of Day Checks</w:t>
      </w:r>
    </w:p>
    <w:p w14:paraId="5E84F26D" w14:textId="77777777" w:rsidR="00DC6267" w:rsidRPr="00DC6267" w:rsidRDefault="00DC6267" w:rsidP="00DC6267">
      <w:pPr>
        <w:spacing w:before="120" w:after="0" w:line="240" w:lineRule="auto"/>
        <w:ind w:left="2160" w:hanging="2160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 xml:space="preserve">SOP/1.23/HK 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House Keeping</w:t>
      </w:r>
    </w:p>
    <w:p w14:paraId="2D551611" w14:textId="77777777" w:rsidR="00DC6267" w:rsidRPr="00DC6267" w:rsidRDefault="00DC6267" w:rsidP="00DC6267">
      <w:pPr>
        <w:spacing w:before="120" w:after="0" w:line="240" w:lineRule="auto"/>
        <w:ind w:left="2160" w:hanging="2160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SOP/CLOS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Closure</w:t>
      </w:r>
    </w:p>
    <w:p w14:paraId="343C552E" w14:textId="77777777" w:rsidR="00DC6267" w:rsidRPr="00DC6267" w:rsidRDefault="00DC6267" w:rsidP="00DC6267">
      <w:pPr>
        <w:spacing w:before="60" w:after="60" w:line="240" w:lineRule="auto"/>
        <w:rPr>
          <w:rFonts w:ascii="Arial" w:eastAsia="Times New Roman" w:hAnsi="Arial" w:cs="Arial"/>
          <w:bCs/>
          <w:sz w:val="21"/>
          <w:szCs w:val="21"/>
        </w:rPr>
      </w:pPr>
    </w:p>
    <w:p w14:paraId="099C98BC" w14:textId="77777777" w:rsidR="00DC6267" w:rsidRPr="00DC6267" w:rsidRDefault="00DC6267" w:rsidP="00DC6267">
      <w:pPr>
        <w:spacing w:after="240" w:line="240" w:lineRule="auto"/>
        <w:ind w:left="1276" w:hanging="1276"/>
        <w:rPr>
          <w:rFonts w:ascii="Arial" w:eastAsia="Times New Roman" w:hAnsi="Arial" w:cs="Arial"/>
          <w:b/>
          <w:sz w:val="21"/>
          <w:szCs w:val="21"/>
          <w:u w:val="single"/>
        </w:rPr>
      </w:pPr>
      <w:r w:rsidRPr="00DC6267">
        <w:rPr>
          <w:rFonts w:ascii="Arial" w:eastAsia="Times New Roman" w:hAnsi="Arial" w:cs="Arial"/>
          <w:b/>
          <w:sz w:val="21"/>
          <w:szCs w:val="21"/>
          <w:u w:val="single"/>
        </w:rPr>
        <w:t>Section 2</w:t>
      </w:r>
      <w:r w:rsidRPr="00DC6267">
        <w:rPr>
          <w:rFonts w:ascii="Arial" w:eastAsia="Times New Roman" w:hAnsi="Arial" w:cs="Arial"/>
          <w:b/>
          <w:sz w:val="21"/>
          <w:szCs w:val="21"/>
          <w:u w:val="single"/>
        </w:rPr>
        <w:tab/>
        <w:t>FORMS</w:t>
      </w:r>
    </w:p>
    <w:p w14:paraId="579C21A9" w14:textId="77777777" w:rsidR="00DC6267" w:rsidRPr="00DC6267" w:rsidRDefault="00DC6267" w:rsidP="00DC6267">
      <w:pPr>
        <w:spacing w:after="0" w:line="240" w:lineRule="auto"/>
        <w:ind w:left="2835" w:hanging="2835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Form 2.1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Site Daily Inspection (Copy of I Auditor Checks)</w:t>
      </w:r>
    </w:p>
    <w:p w14:paraId="1BC44788" w14:textId="77777777" w:rsidR="00DC6267" w:rsidRPr="00DC6267" w:rsidRDefault="00DC6267" w:rsidP="00DC6267">
      <w:pPr>
        <w:spacing w:before="120" w:after="0" w:line="240" w:lineRule="auto"/>
        <w:ind w:left="2835" w:hanging="2835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Form 2.2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Monthly Auditing Check List (Copy of I Auditor Checks)</w:t>
      </w:r>
    </w:p>
    <w:p w14:paraId="53F8FEE7" w14:textId="77777777" w:rsidR="00DC6267" w:rsidRPr="00DC6267" w:rsidRDefault="00DC6267" w:rsidP="00DC6267">
      <w:pPr>
        <w:spacing w:before="120" w:after="0" w:line="240" w:lineRule="auto"/>
        <w:ind w:left="2835" w:hanging="2835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Form 2.3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Quarterly Auditing Checklist (Copy of I Auditor Checks)</w:t>
      </w:r>
    </w:p>
    <w:p w14:paraId="1257BD3C" w14:textId="77777777" w:rsidR="00DC6267" w:rsidRPr="00DC6267" w:rsidRDefault="00DC6267" w:rsidP="00DC6267">
      <w:pPr>
        <w:spacing w:before="120" w:after="0" w:line="240" w:lineRule="auto"/>
        <w:ind w:left="2835" w:hanging="2835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Form 2.4/EMSF10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Non Conformance Reporting</w:t>
      </w:r>
    </w:p>
    <w:p w14:paraId="4B036E0E" w14:textId="77777777" w:rsidR="00DC6267" w:rsidRPr="00DC6267" w:rsidRDefault="00DC6267" w:rsidP="00DC6267">
      <w:pPr>
        <w:spacing w:before="120" w:after="0" w:line="240" w:lineRule="auto"/>
        <w:ind w:left="2835" w:hanging="2835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Form 2.5/EMSF17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Waste Acceptance Note (Premier Paperwork)</w:t>
      </w:r>
    </w:p>
    <w:p w14:paraId="5DA1DEF5" w14:textId="77777777" w:rsidR="00DC6267" w:rsidRPr="00DC6267" w:rsidRDefault="00DC6267" w:rsidP="00DC6267">
      <w:pPr>
        <w:spacing w:before="120" w:after="0" w:line="240" w:lineRule="auto"/>
        <w:ind w:left="2835" w:hanging="2835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Form 2.6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Accident and Incident Report</w:t>
      </w:r>
    </w:p>
    <w:p w14:paraId="25F34EF9" w14:textId="77777777" w:rsidR="00DC6267" w:rsidRPr="00DC6267" w:rsidRDefault="00DC6267" w:rsidP="00DC6267">
      <w:pPr>
        <w:spacing w:before="120" w:after="0" w:line="240" w:lineRule="auto"/>
        <w:ind w:left="2835" w:hanging="2835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Form 2.7/EMSF19&amp;20)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Complaints Record</w:t>
      </w:r>
    </w:p>
    <w:p w14:paraId="02296480" w14:textId="77777777" w:rsidR="00DC6267" w:rsidRPr="00DC6267" w:rsidRDefault="00DC6267" w:rsidP="00DC6267">
      <w:pPr>
        <w:spacing w:before="120" w:after="0" w:line="240" w:lineRule="auto"/>
        <w:ind w:left="2835" w:hanging="2835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 xml:space="preserve">Form 2.8 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Permit to Work</w:t>
      </w:r>
    </w:p>
    <w:p w14:paraId="09014544" w14:textId="77777777" w:rsidR="00DC6267" w:rsidRPr="00DC6267" w:rsidRDefault="00DC6267" w:rsidP="00DC6267">
      <w:pPr>
        <w:spacing w:before="120" w:after="0" w:line="240" w:lineRule="auto"/>
        <w:ind w:left="2835" w:hanging="2835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Form 2.9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Plant Inspection Form</w:t>
      </w:r>
    </w:p>
    <w:p w14:paraId="10CAEF1D" w14:textId="77777777" w:rsidR="00DC6267" w:rsidRPr="00DC6267" w:rsidRDefault="00DC6267" w:rsidP="00DC6267">
      <w:pPr>
        <w:spacing w:before="120" w:after="0" w:line="240" w:lineRule="auto"/>
        <w:ind w:left="2835" w:hanging="2835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 xml:space="preserve">Form 2.10 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Maintenance Record (Copy of Assett Go Checklist)</w:t>
      </w:r>
    </w:p>
    <w:p w14:paraId="5443F8DA" w14:textId="77777777" w:rsidR="00DC6267" w:rsidRPr="00DC6267" w:rsidRDefault="00DC6267" w:rsidP="00DC6267">
      <w:pPr>
        <w:spacing w:before="120" w:after="0" w:line="240" w:lineRule="auto"/>
        <w:ind w:left="2835" w:hanging="2835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Form 2.11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Maintenance Checklist (Copy of Assett Go Checklist)</w:t>
      </w:r>
    </w:p>
    <w:p w14:paraId="4EAE9F2B" w14:textId="77777777" w:rsidR="00DC6267" w:rsidRPr="00DC6267" w:rsidRDefault="00DC6267" w:rsidP="00DC6267">
      <w:pPr>
        <w:spacing w:before="120" w:after="0" w:line="240" w:lineRule="auto"/>
        <w:ind w:left="2835" w:hanging="2835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Form 2.12/EMSF23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Trade Effluent Log</w:t>
      </w:r>
    </w:p>
    <w:p w14:paraId="1C1D2038" w14:textId="77777777" w:rsidR="00DC6267" w:rsidRPr="00DC6267" w:rsidRDefault="00DC6267" w:rsidP="00DC6267">
      <w:pPr>
        <w:spacing w:before="120" w:after="0" w:line="240" w:lineRule="auto"/>
        <w:ind w:left="2835" w:hanging="2835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Form 2.13/EMSF07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Training Record</w:t>
      </w:r>
    </w:p>
    <w:p w14:paraId="2469D7E4" w14:textId="77777777" w:rsidR="00DC6267" w:rsidRPr="00DC6267" w:rsidRDefault="00DC6267" w:rsidP="00DC6267">
      <w:pPr>
        <w:spacing w:before="120" w:after="0" w:line="240" w:lineRule="auto"/>
        <w:ind w:left="2835" w:hanging="2835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Form 2.14/EMSF06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Training Matrix</w:t>
      </w:r>
    </w:p>
    <w:p w14:paraId="0B8C0D9D" w14:textId="77777777" w:rsidR="00DC6267" w:rsidRPr="00DC6267" w:rsidRDefault="00DC6267" w:rsidP="00DC6267">
      <w:pPr>
        <w:spacing w:before="120" w:after="0" w:line="240" w:lineRule="auto"/>
        <w:ind w:left="2835" w:hanging="2835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Form 2.15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Induction Checklist</w:t>
      </w:r>
    </w:p>
    <w:p w14:paraId="16F2F3F7" w14:textId="77777777" w:rsidR="00DC6267" w:rsidRPr="00DC6267" w:rsidRDefault="00DC6267" w:rsidP="00DC6267">
      <w:pPr>
        <w:spacing w:before="120" w:after="0" w:line="240" w:lineRule="auto"/>
        <w:ind w:left="2835" w:hanging="2835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Form 2.16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Housekeeping</w:t>
      </w:r>
    </w:p>
    <w:p w14:paraId="0185F97D" w14:textId="77777777" w:rsidR="00DC6267" w:rsidRPr="00DC6267" w:rsidRDefault="00DC6267" w:rsidP="00DC6267">
      <w:pPr>
        <w:spacing w:before="120" w:after="240" w:line="240" w:lineRule="auto"/>
        <w:ind w:left="2835" w:hanging="2835"/>
        <w:jc w:val="both"/>
        <w:rPr>
          <w:rFonts w:ascii="Arial" w:eastAsia="Times New Roman" w:hAnsi="Arial" w:cs="Arial"/>
          <w:bCs/>
          <w:sz w:val="21"/>
          <w:szCs w:val="21"/>
        </w:rPr>
      </w:pPr>
    </w:p>
    <w:p w14:paraId="0BC0F114" w14:textId="77777777" w:rsidR="00DC6267" w:rsidRPr="00DC6267" w:rsidRDefault="00DC6267" w:rsidP="00DC6267">
      <w:pPr>
        <w:spacing w:before="120" w:after="240" w:line="240" w:lineRule="auto"/>
        <w:ind w:left="1276" w:hanging="1276"/>
        <w:rPr>
          <w:rFonts w:ascii="Arial" w:eastAsia="Times New Roman" w:hAnsi="Arial" w:cs="Arial"/>
          <w:b/>
          <w:sz w:val="21"/>
          <w:szCs w:val="21"/>
          <w:u w:val="single"/>
        </w:rPr>
      </w:pPr>
      <w:r w:rsidRPr="00DC6267">
        <w:rPr>
          <w:rFonts w:ascii="Arial" w:eastAsia="Times New Roman" w:hAnsi="Arial" w:cs="Arial"/>
          <w:b/>
          <w:sz w:val="21"/>
          <w:szCs w:val="21"/>
          <w:u w:val="single"/>
        </w:rPr>
        <w:t>Section 3</w:t>
      </w:r>
      <w:r w:rsidRPr="00DC6267">
        <w:rPr>
          <w:rFonts w:ascii="Arial" w:eastAsia="Times New Roman" w:hAnsi="Arial" w:cs="Arial"/>
          <w:b/>
          <w:sz w:val="21"/>
          <w:szCs w:val="21"/>
          <w:u w:val="single"/>
        </w:rPr>
        <w:tab/>
        <w:t>PERMITS CONSENTS AND AUTHORISATIONS</w:t>
      </w:r>
    </w:p>
    <w:p w14:paraId="03ED3661" w14:textId="77777777" w:rsidR="00DC6267" w:rsidRPr="00DC6267" w:rsidRDefault="00DC6267" w:rsidP="00DC6267">
      <w:pPr>
        <w:spacing w:before="120" w:after="0" w:line="240" w:lineRule="auto"/>
        <w:ind w:left="1276" w:hanging="1276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lastRenderedPageBreak/>
        <w:t>3.1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Environmental Permit</w:t>
      </w:r>
    </w:p>
    <w:p w14:paraId="3E4BE95D" w14:textId="77777777" w:rsidR="00DC6267" w:rsidRPr="00DC6267" w:rsidRDefault="00DC6267" w:rsidP="00DC6267">
      <w:pPr>
        <w:spacing w:before="120" w:after="0" w:line="240" w:lineRule="auto"/>
        <w:ind w:left="1276" w:hanging="1276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3.2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Discharge consent</w:t>
      </w:r>
    </w:p>
    <w:p w14:paraId="014466E0" w14:textId="77777777" w:rsidR="00DC6267" w:rsidRPr="00DC6267" w:rsidRDefault="00DC6267" w:rsidP="00DC6267">
      <w:pPr>
        <w:spacing w:before="120" w:after="0" w:line="240" w:lineRule="auto"/>
        <w:ind w:left="1276" w:hanging="1276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3.3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Carriers Certificate</w:t>
      </w:r>
    </w:p>
    <w:p w14:paraId="382B3F25" w14:textId="77777777" w:rsidR="00DC6267" w:rsidRPr="00DC6267" w:rsidRDefault="00DC6267" w:rsidP="00DC6267">
      <w:pPr>
        <w:spacing w:before="120" w:after="0" w:line="240" w:lineRule="auto"/>
        <w:ind w:left="1276" w:hanging="1276"/>
        <w:rPr>
          <w:rFonts w:ascii="Arial" w:eastAsia="Times New Roman" w:hAnsi="Arial" w:cs="Arial"/>
          <w:bCs/>
          <w:sz w:val="21"/>
          <w:szCs w:val="21"/>
        </w:rPr>
      </w:pPr>
      <w:r w:rsidRPr="00DC6267">
        <w:rPr>
          <w:rFonts w:ascii="Arial" w:eastAsia="Times New Roman" w:hAnsi="Arial" w:cs="Arial"/>
          <w:bCs/>
          <w:sz w:val="21"/>
          <w:szCs w:val="21"/>
        </w:rPr>
        <w:t>3.4</w:t>
      </w:r>
      <w:r w:rsidRPr="00DC6267">
        <w:rPr>
          <w:rFonts w:ascii="Arial" w:eastAsia="Times New Roman" w:hAnsi="Arial" w:cs="Arial"/>
          <w:bCs/>
          <w:sz w:val="21"/>
          <w:szCs w:val="21"/>
        </w:rPr>
        <w:tab/>
        <w:t>Information Commissioners Registration (CCTV)</w:t>
      </w:r>
    </w:p>
    <w:p w14:paraId="6E2248E1" w14:textId="77777777" w:rsidR="00DC6267" w:rsidRPr="00DC6267" w:rsidRDefault="00DC6267" w:rsidP="00DC6267">
      <w:pPr>
        <w:spacing w:before="120" w:after="240" w:line="240" w:lineRule="auto"/>
        <w:ind w:left="1276" w:hanging="1276"/>
        <w:rPr>
          <w:rFonts w:ascii="Arial" w:eastAsia="Times New Roman" w:hAnsi="Arial" w:cs="Arial"/>
          <w:b/>
          <w:sz w:val="21"/>
          <w:szCs w:val="21"/>
          <w:u w:val="single"/>
        </w:rPr>
      </w:pPr>
    </w:p>
    <w:p w14:paraId="3452CE42" w14:textId="77777777" w:rsidR="00DC6267" w:rsidRPr="00DC6267" w:rsidRDefault="00DC6267" w:rsidP="00DC6267">
      <w:pPr>
        <w:spacing w:before="120" w:after="240" w:line="240" w:lineRule="auto"/>
        <w:ind w:left="1276" w:hanging="1276"/>
        <w:rPr>
          <w:rFonts w:ascii="Arial" w:eastAsia="Times New Roman" w:hAnsi="Arial" w:cs="Arial"/>
          <w:b/>
          <w:sz w:val="21"/>
          <w:szCs w:val="21"/>
          <w:u w:val="single"/>
        </w:rPr>
      </w:pPr>
      <w:r w:rsidRPr="00DC6267">
        <w:rPr>
          <w:rFonts w:ascii="Arial" w:eastAsia="Times New Roman" w:hAnsi="Arial" w:cs="Arial"/>
          <w:b/>
          <w:sz w:val="21"/>
          <w:szCs w:val="21"/>
          <w:u w:val="single"/>
        </w:rPr>
        <w:t>Section 4</w:t>
      </w:r>
      <w:r w:rsidRPr="00DC6267">
        <w:rPr>
          <w:rFonts w:ascii="Arial" w:eastAsia="Times New Roman" w:hAnsi="Arial" w:cs="Arial"/>
          <w:b/>
          <w:sz w:val="21"/>
          <w:szCs w:val="21"/>
          <w:u w:val="single"/>
        </w:rPr>
        <w:tab/>
        <w:t>SITE PLANS</w:t>
      </w:r>
    </w:p>
    <w:p w14:paraId="028DBDC6" w14:textId="77777777" w:rsidR="004304C8" w:rsidRPr="00966FCC" w:rsidRDefault="004304C8">
      <w:pPr>
        <w:rPr>
          <w:sz w:val="20"/>
          <w:szCs w:val="20"/>
          <w:lang w:val="en-US"/>
        </w:rPr>
      </w:pPr>
    </w:p>
    <w:sectPr w:rsidR="004304C8" w:rsidRPr="00966FC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0AE4" w14:textId="77777777" w:rsidR="0054245B" w:rsidRDefault="0054245B" w:rsidP="004E39A4">
      <w:pPr>
        <w:spacing w:after="0" w:line="240" w:lineRule="auto"/>
      </w:pPr>
      <w:r>
        <w:separator/>
      </w:r>
    </w:p>
  </w:endnote>
  <w:endnote w:type="continuationSeparator" w:id="0">
    <w:p w14:paraId="2FE6C600" w14:textId="77777777" w:rsidR="0054245B" w:rsidRDefault="0054245B" w:rsidP="004E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262C" w14:textId="77777777" w:rsidR="0054245B" w:rsidRDefault="0054245B" w:rsidP="004E39A4">
      <w:pPr>
        <w:spacing w:after="0" w:line="240" w:lineRule="auto"/>
      </w:pPr>
      <w:r>
        <w:separator/>
      </w:r>
    </w:p>
  </w:footnote>
  <w:footnote w:type="continuationSeparator" w:id="0">
    <w:p w14:paraId="6CFAF0FA" w14:textId="77777777" w:rsidR="0054245B" w:rsidRDefault="0054245B" w:rsidP="004E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4D24" w14:textId="3938C1EB" w:rsidR="004E39A4" w:rsidRDefault="004E39A4" w:rsidP="004E39A4">
    <w:pPr>
      <w:pStyle w:val="Header"/>
      <w:jc w:val="center"/>
      <w:rPr>
        <w:lang w:val="en-US"/>
      </w:rPr>
    </w:pPr>
    <w:r>
      <w:rPr>
        <w:lang w:val="en-US"/>
      </w:rPr>
      <w:t>Sector Guidance/BAT compliance document – Premier Waste UK (Holdings) plc</w:t>
    </w:r>
  </w:p>
  <w:p w14:paraId="45050031" w14:textId="66070680" w:rsidR="004E39A4" w:rsidRPr="004E39A4" w:rsidRDefault="004E39A4" w:rsidP="004E39A4">
    <w:pPr>
      <w:pStyle w:val="Header"/>
      <w:jc w:val="center"/>
      <w:rPr>
        <w:lang w:val="en-US"/>
      </w:rPr>
    </w:pPr>
    <w:r>
      <w:rPr>
        <w:lang w:val="en-US"/>
      </w:rPr>
      <w:t xml:space="preserve">Application ref </w:t>
    </w:r>
    <w:r w:rsidRPr="004E39A4">
      <w:rPr>
        <w:lang w:val="en-US"/>
      </w:rPr>
      <w:t>EA/EPR/KP3092FT/V005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0443"/>
    <w:multiLevelType w:val="hybridMultilevel"/>
    <w:tmpl w:val="7216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81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A4"/>
    <w:rsid w:val="000B5C88"/>
    <w:rsid w:val="00115D2A"/>
    <w:rsid w:val="001838C1"/>
    <w:rsid w:val="00212982"/>
    <w:rsid w:val="00265772"/>
    <w:rsid w:val="0038777B"/>
    <w:rsid w:val="003957C7"/>
    <w:rsid w:val="003B0040"/>
    <w:rsid w:val="004304C8"/>
    <w:rsid w:val="00475F5B"/>
    <w:rsid w:val="00490E66"/>
    <w:rsid w:val="00490F62"/>
    <w:rsid w:val="004D45F8"/>
    <w:rsid w:val="004E39A4"/>
    <w:rsid w:val="0051539B"/>
    <w:rsid w:val="0054245B"/>
    <w:rsid w:val="00552764"/>
    <w:rsid w:val="006B56D0"/>
    <w:rsid w:val="0082023F"/>
    <w:rsid w:val="0082130B"/>
    <w:rsid w:val="00966FCC"/>
    <w:rsid w:val="009F757D"/>
    <w:rsid w:val="00AE4A00"/>
    <w:rsid w:val="00B614F3"/>
    <w:rsid w:val="00B90496"/>
    <w:rsid w:val="00C30F61"/>
    <w:rsid w:val="00C339FC"/>
    <w:rsid w:val="00D41739"/>
    <w:rsid w:val="00D43280"/>
    <w:rsid w:val="00DC6267"/>
    <w:rsid w:val="00F228E1"/>
    <w:rsid w:val="00F5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B6286"/>
  <w15:chartTrackingRefBased/>
  <w15:docId w15:val="{CD404D4E-99B0-4643-9B5A-2BC13DDC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A4"/>
  </w:style>
  <w:style w:type="paragraph" w:styleId="Footer">
    <w:name w:val="footer"/>
    <w:basedOn w:val="Normal"/>
    <w:link w:val="FooterChar"/>
    <w:uiPriority w:val="99"/>
    <w:unhideWhenUsed/>
    <w:rsid w:val="004E3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A4"/>
  </w:style>
  <w:style w:type="table" w:styleId="TableGrid">
    <w:name w:val="Table Grid"/>
    <w:basedOn w:val="TableNormal"/>
    <w:uiPriority w:val="39"/>
    <w:rsid w:val="0096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5" ma:contentTypeDescription="Create a new document." ma:contentTypeScope="" ma:versionID="75dde228456aa9e70f1655277954dc7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8fa4c989f269bd412d9f26917a8e9c44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2022-09-14T23:00:00+00:00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epr-kp3092ft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EAWML 40105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Premier Waste (UK) Holdings Plc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2022-09-14T23:00:00+00:00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EPR/KP3092FT/V005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B42 1BS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sa.simmonds@btinternet.com</ExternalAuthor>
    <SiteName xmlns="eebef177-55b5-4448-a5fb-28ea454417ee">Walsall Road Waste Transfer Station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f2b7f3ca-46f3-45f8-8338-025c3a7cf089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Walsall Road Waste Transfer Station 209 - 211 Walsall Road  Perry Barr  Birmingham  West Midlands  B42 1BS</FacilityAddress>
  </documentManagement>
</p:properties>
</file>

<file path=customXml/itemProps1.xml><?xml version="1.0" encoding="utf-8"?>
<ds:datastoreItem xmlns:ds="http://schemas.openxmlformats.org/officeDocument/2006/customXml" ds:itemID="{8AFB0E1C-5534-4085-864A-ED1B38F32EC3}"/>
</file>

<file path=customXml/itemProps2.xml><?xml version="1.0" encoding="utf-8"?>
<ds:datastoreItem xmlns:ds="http://schemas.openxmlformats.org/officeDocument/2006/customXml" ds:itemID="{92F5431C-FCAC-4BD5-B566-AAA6128F0BF3}"/>
</file>

<file path=customXml/itemProps3.xml><?xml version="1.0" encoding="utf-8"?>
<ds:datastoreItem xmlns:ds="http://schemas.openxmlformats.org/officeDocument/2006/customXml" ds:itemID="{A153EFD0-20B2-4A75-83B2-214D1AB70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Simmonds</dc:creator>
  <cp:keywords/>
  <dc:description/>
  <cp:lastModifiedBy>Steve Simmonds</cp:lastModifiedBy>
  <cp:revision>5</cp:revision>
  <dcterms:created xsi:type="dcterms:W3CDTF">2022-09-14T05:55:00Z</dcterms:created>
  <dcterms:modified xsi:type="dcterms:W3CDTF">2022-09-15T06:26:00Z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