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F361B" w14:textId="77777777" w:rsidR="008A1EA3" w:rsidRDefault="007D2AC7" w:rsidP="006D7832">
      <w:r w:rsidRPr="00F6274F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D209081" wp14:editId="473538A6">
            <wp:simplePos x="0" y="0"/>
            <wp:positionH relativeFrom="column">
              <wp:posOffset>0</wp:posOffset>
            </wp:positionH>
            <wp:positionV relativeFrom="page">
              <wp:posOffset>1350125</wp:posOffset>
            </wp:positionV>
            <wp:extent cx="5748020" cy="4324350"/>
            <wp:effectExtent l="0" t="0" r="5080" b="0"/>
            <wp:wrapTopAndBottom/>
            <wp:docPr id="4" name="Picture 2" descr="Environment Agency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Environment Agency logo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02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3BA5E5" w14:textId="0C9F74C2" w:rsidR="008E53C7" w:rsidRDefault="00C53B52" w:rsidP="00B042F6">
      <w:pPr>
        <w:pStyle w:val="Reporttitledarkgreen"/>
      </w:pPr>
      <w:bookmarkStart w:id="0" w:name="_Toc522629662"/>
      <w:r>
        <w:t>Standard</w:t>
      </w:r>
      <w:r w:rsidR="00574FA9">
        <w:t xml:space="preserve"> </w:t>
      </w:r>
      <w:r>
        <w:t>rules</w:t>
      </w:r>
      <w:r w:rsidR="00574FA9">
        <w:t xml:space="preserve"> </w:t>
      </w:r>
      <w:r>
        <w:t>consultation</w:t>
      </w:r>
      <w:r w:rsidR="00574FA9">
        <w:t xml:space="preserve"> </w:t>
      </w:r>
      <w:r>
        <w:t>number</w:t>
      </w:r>
      <w:r w:rsidR="00574FA9">
        <w:t xml:space="preserve"> </w:t>
      </w:r>
      <w:bookmarkEnd w:id="0"/>
      <w:r w:rsidR="00C63B83">
        <w:t>30</w:t>
      </w:r>
    </w:p>
    <w:p w14:paraId="4457EDE0" w14:textId="673113C9" w:rsidR="00EE32ED" w:rsidRPr="00C55A2A" w:rsidRDefault="00C53B52" w:rsidP="00EE32ED">
      <w:pPr>
        <w:pStyle w:val="Reportsubtitle"/>
      </w:pPr>
      <w:r>
        <w:t>Propos</w:t>
      </w:r>
      <w:r w:rsidR="00953D6D">
        <w:t>ed</w:t>
      </w:r>
      <w:r w:rsidR="00574FA9">
        <w:t xml:space="preserve"> </w:t>
      </w:r>
      <w:r>
        <w:t>standard</w:t>
      </w:r>
      <w:r w:rsidR="00574FA9">
        <w:t xml:space="preserve"> </w:t>
      </w:r>
      <w:r>
        <w:t>rules</w:t>
      </w:r>
      <w:r w:rsidR="00574FA9">
        <w:t xml:space="preserve"> </w:t>
      </w:r>
      <w:r>
        <w:t>permits</w:t>
      </w:r>
      <w:r w:rsidR="00574FA9">
        <w:t xml:space="preserve"> </w:t>
      </w:r>
      <w:r>
        <w:t>for</w:t>
      </w:r>
      <w:r w:rsidR="00574FA9">
        <w:t xml:space="preserve"> </w:t>
      </w:r>
      <w:r>
        <w:t>new</w:t>
      </w:r>
      <w:r w:rsidR="00574FA9">
        <w:t xml:space="preserve"> </w:t>
      </w:r>
      <w:r>
        <w:t>cemetery</w:t>
      </w:r>
      <w:r w:rsidR="00574FA9">
        <w:t xml:space="preserve"> </w:t>
      </w:r>
      <w:r>
        <w:t>developments</w:t>
      </w:r>
      <w:r w:rsidR="00574FA9">
        <w:t xml:space="preserve"> </w:t>
      </w:r>
      <w:r>
        <w:t>and</w:t>
      </w:r>
      <w:r w:rsidR="00574FA9">
        <w:t xml:space="preserve"> </w:t>
      </w:r>
      <w:r>
        <w:t>closed-loop</w:t>
      </w:r>
      <w:r w:rsidR="00574FA9">
        <w:t xml:space="preserve"> </w:t>
      </w:r>
      <w:r>
        <w:t>ground</w:t>
      </w:r>
      <w:r w:rsidR="00574FA9">
        <w:t xml:space="preserve"> </w:t>
      </w:r>
      <w:r>
        <w:t>source</w:t>
      </w:r>
      <w:r w:rsidR="00574FA9">
        <w:t xml:space="preserve"> </w:t>
      </w:r>
      <w:r>
        <w:t>heating</w:t>
      </w:r>
      <w:r w:rsidR="00574FA9">
        <w:t xml:space="preserve"> </w:t>
      </w:r>
      <w:r>
        <w:t>and</w:t>
      </w:r>
      <w:r w:rsidR="00574FA9">
        <w:t xml:space="preserve"> </w:t>
      </w:r>
      <w:r>
        <w:t>cooling</w:t>
      </w:r>
      <w:r w:rsidR="00574FA9">
        <w:t xml:space="preserve"> </w:t>
      </w:r>
      <w:r>
        <w:t>systems</w:t>
      </w:r>
    </w:p>
    <w:p w14:paraId="7C4D803D" w14:textId="62E204AA" w:rsidR="00261CCA" w:rsidRDefault="00261CCA" w:rsidP="00646B20">
      <w:pPr>
        <w:pStyle w:val="Dateandversion"/>
      </w:pPr>
      <w:r>
        <w:t>Date:</w:t>
      </w:r>
      <w:r w:rsidR="00574FA9">
        <w:t xml:space="preserve"> </w:t>
      </w:r>
      <w:r w:rsidR="00C63B83">
        <w:t>April</w:t>
      </w:r>
      <w:r w:rsidR="00574FA9">
        <w:t xml:space="preserve"> </w:t>
      </w:r>
      <w:r w:rsidR="00C63B83">
        <w:t>2025</w:t>
      </w:r>
    </w:p>
    <w:p w14:paraId="0CC30AEE" w14:textId="4DDECF8F" w:rsidR="00845AB8" w:rsidRPr="00F6274F" w:rsidRDefault="00261CCA" w:rsidP="00574FA9">
      <w:pPr>
        <w:pStyle w:val="Dateandversion"/>
      </w:pPr>
      <w:r>
        <w:t>V</w:t>
      </w:r>
      <w:r w:rsidR="008E53C7">
        <w:t>ersion</w:t>
      </w:r>
      <w:r w:rsidR="00EE32ED">
        <w:t>:</w:t>
      </w:r>
      <w:r w:rsidR="00574FA9">
        <w:t xml:space="preserve"> </w:t>
      </w:r>
      <w:r w:rsidR="00C63B83">
        <w:t>1.0</w:t>
      </w:r>
    </w:p>
    <w:p w14:paraId="31870DCD" w14:textId="1D8F6337" w:rsidR="00812F8F" w:rsidRPr="00812F8F" w:rsidRDefault="00812F8F" w:rsidP="00574FA9">
      <w:pPr>
        <w:pageBreakBefore/>
      </w:pPr>
      <w:r w:rsidRPr="00812F8F">
        <w:lastRenderedPageBreak/>
        <w:t>We</w:t>
      </w:r>
      <w:r w:rsidR="00574FA9">
        <w:t xml:space="preserve"> </w:t>
      </w:r>
      <w:r w:rsidRPr="00812F8F">
        <w:t>are</w:t>
      </w:r>
      <w:r w:rsidR="00574FA9">
        <w:t xml:space="preserve"> </w:t>
      </w:r>
      <w:r w:rsidRPr="00812F8F">
        <w:t>the</w:t>
      </w:r>
      <w:r w:rsidR="00574FA9">
        <w:t xml:space="preserve"> </w:t>
      </w:r>
      <w:r w:rsidRPr="00812F8F">
        <w:t>Environment</w:t>
      </w:r>
      <w:r w:rsidR="00574FA9">
        <w:t xml:space="preserve"> </w:t>
      </w:r>
      <w:r w:rsidRPr="00812F8F">
        <w:t>Agency.</w:t>
      </w:r>
      <w:r w:rsidR="00574FA9">
        <w:t xml:space="preserve"> </w:t>
      </w:r>
      <w:r w:rsidRPr="00812F8F">
        <w:t>We</w:t>
      </w:r>
      <w:r w:rsidR="00574FA9">
        <w:t xml:space="preserve"> </w:t>
      </w:r>
      <w:r w:rsidRPr="00812F8F">
        <w:t>protect</w:t>
      </w:r>
      <w:r w:rsidR="00574FA9">
        <w:t xml:space="preserve"> </w:t>
      </w:r>
      <w:r w:rsidRPr="00812F8F">
        <w:t>and</w:t>
      </w:r>
      <w:r w:rsidR="00574FA9">
        <w:t xml:space="preserve"> </w:t>
      </w:r>
      <w:r w:rsidRPr="00812F8F">
        <w:t>improve</w:t>
      </w:r>
      <w:r w:rsidR="00574FA9">
        <w:t xml:space="preserve"> </w:t>
      </w:r>
      <w:r w:rsidRPr="00812F8F">
        <w:t>the</w:t>
      </w:r>
      <w:r w:rsidR="00574FA9">
        <w:t xml:space="preserve"> </w:t>
      </w:r>
      <w:r w:rsidRPr="00812F8F">
        <w:t>environment.</w:t>
      </w:r>
    </w:p>
    <w:p w14:paraId="252933F0" w14:textId="6CBE66B8" w:rsidR="00812F8F" w:rsidRPr="00812F8F" w:rsidRDefault="00812F8F" w:rsidP="00D22F91">
      <w:r w:rsidRPr="00812F8F">
        <w:t>We</w:t>
      </w:r>
      <w:r w:rsidR="00574FA9">
        <w:t xml:space="preserve"> </w:t>
      </w:r>
      <w:r w:rsidRPr="00812F8F">
        <w:t>help</w:t>
      </w:r>
      <w:r w:rsidR="00574FA9">
        <w:t xml:space="preserve"> </w:t>
      </w:r>
      <w:r w:rsidRPr="00812F8F">
        <w:t>people</w:t>
      </w:r>
      <w:r w:rsidR="00574FA9">
        <w:t xml:space="preserve"> </w:t>
      </w:r>
      <w:r w:rsidRPr="00812F8F">
        <w:t>and</w:t>
      </w:r>
      <w:r w:rsidR="00574FA9">
        <w:t xml:space="preserve"> </w:t>
      </w:r>
      <w:r w:rsidRPr="00812F8F">
        <w:t>wildlife</w:t>
      </w:r>
      <w:r w:rsidR="00574FA9">
        <w:t xml:space="preserve"> </w:t>
      </w:r>
      <w:r w:rsidRPr="00812F8F">
        <w:t>adapt</w:t>
      </w:r>
      <w:r w:rsidR="00574FA9">
        <w:t xml:space="preserve"> </w:t>
      </w:r>
      <w:r w:rsidRPr="00812F8F">
        <w:t>to</w:t>
      </w:r>
      <w:r w:rsidR="00574FA9">
        <w:t xml:space="preserve"> </w:t>
      </w:r>
      <w:r w:rsidRPr="00812F8F">
        <w:t>climate</w:t>
      </w:r>
      <w:r w:rsidR="00574FA9">
        <w:t xml:space="preserve"> </w:t>
      </w:r>
      <w:r w:rsidRPr="00812F8F">
        <w:t>change</w:t>
      </w:r>
      <w:r w:rsidR="00574FA9">
        <w:t xml:space="preserve"> </w:t>
      </w:r>
      <w:r w:rsidRPr="00812F8F">
        <w:t>and</w:t>
      </w:r>
      <w:r w:rsidR="00574FA9">
        <w:t xml:space="preserve"> </w:t>
      </w:r>
      <w:r w:rsidRPr="00812F8F">
        <w:t>reduce</w:t>
      </w:r>
      <w:r w:rsidR="00574FA9">
        <w:t xml:space="preserve"> </w:t>
      </w:r>
      <w:r w:rsidRPr="00812F8F">
        <w:t>its</w:t>
      </w:r>
      <w:r w:rsidR="00574FA9">
        <w:t xml:space="preserve"> </w:t>
      </w:r>
      <w:r w:rsidRPr="00812F8F">
        <w:t>impacts,</w:t>
      </w:r>
      <w:r w:rsidR="00574FA9">
        <w:t xml:space="preserve"> </w:t>
      </w:r>
      <w:r w:rsidRPr="00812F8F">
        <w:t>including</w:t>
      </w:r>
      <w:r w:rsidR="00574FA9">
        <w:t xml:space="preserve"> </w:t>
      </w:r>
      <w:r w:rsidRPr="00812F8F">
        <w:t>flooding,</w:t>
      </w:r>
      <w:r w:rsidR="00574FA9">
        <w:t xml:space="preserve"> </w:t>
      </w:r>
      <w:r w:rsidRPr="00812F8F">
        <w:t>drought,</w:t>
      </w:r>
      <w:r w:rsidR="00574FA9">
        <w:t xml:space="preserve"> </w:t>
      </w:r>
      <w:r w:rsidRPr="00812F8F">
        <w:t>sea</w:t>
      </w:r>
      <w:r w:rsidR="00574FA9">
        <w:t xml:space="preserve"> </w:t>
      </w:r>
      <w:r w:rsidRPr="00812F8F">
        <w:t>level</w:t>
      </w:r>
      <w:r w:rsidR="00574FA9">
        <w:t xml:space="preserve"> </w:t>
      </w:r>
      <w:r w:rsidRPr="00812F8F">
        <w:t>rise</w:t>
      </w:r>
      <w:r w:rsidR="00574FA9">
        <w:t xml:space="preserve"> </w:t>
      </w:r>
      <w:r w:rsidRPr="00812F8F">
        <w:t>and</w:t>
      </w:r>
      <w:r w:rsidR="00574FA9">
        <w:t xml:space="preserve"> </w:t>
      </w:r>
      <w:r w:rsidRPr="00812F8F">
        <w:t>coastal</w:t>
      </w:r>
      <w:r w:rsidR="00574FA9">
        <w:t xml:space="preserve"> </w:t>
      </w:r>
      <w:r w:rsidRPr="00812F8F">
        <w:t>erosion.</w:t>
      </w:r>
      <w:r w:rsidR="00574FA9">
        <w:t xml:space="preserve"> </w:t>
      </w:r>
    </w:p>
    <w:p w14:paraId="38BA3616" w14:textId="074F18A1" w:rsidR="00812F8F" w:rsidRPr="00812F8F" w:rsidRDefault="00812F8F" w:rsidP="00D22F91">
      <w:r w:rsidRPr="00812F8F">
        <w:t>We</w:t>
      </w:r>
      <w:r w:rsidR="00574FA9">
        <w:t xml:space="preserve"> </w:t>
      </w:r>
      <w:r w:rsidRPr="00812F8F">
        <w:t>improve</w:t>
      </w:r>
      <w:r w:rsidR="00574FA9">
        <w:t xml:space="preserve"> </w:t>
      </w:r>
      <w:r w:rsidRPr="00812F8F">
        <w:t>the</w:t>
      </w:r>
      <w:r w:rsidR="00574FA9">
        <w:t xml:space="preserve"> </w:t>
      </w:r>
      <w:r w:rsidRPr="00812F8F">
        <w:t>quality</w:t>
      </w:r>
      <w:r w:rsidR="00574FA9">
        <w:t xml:space="preserve"> </w:t>
      </w:r>
      <w:r w:rsidRPr="00812F8F">
        <w:t>of</w:t>
      </w:r>
      <w:r w:rsidR="00574FA9">
        <w:t xml:space="preserve"> </w:t>
      </w:r>
      <w:r w:rsidRPr="00812F8F">
        <w:t>our</w:t>
      </w:r>
      <w:r w:rsidR="00574FA9">
        <w:t xml:space="preserve"> </w:t>
      </w:r>
      <w:r w:rsidRPr="00812F8F">
        <w:t>water,</w:t>
      </w:r>
      <w:r w:rsidR="00574FA9">
        <w:t xml:space="preserve"> </w:t>
      </w:r>
      <w:r w:rsidRPr="00812F8F">
        <w:t>land</w:t>
      </w:r>
      <w:r w:rsidR="00574FA9">
        <w:t xml:space="preserve"> </w:t>
      </w:r>
      <w:r w:rsidRPr="00812F8F">
        <w:t>and</w:t>
      </w:r>
      <w:r w:rsidR="00574FA9">
        <w:t xml:space="preserve"> </w:t>
      </w:r>
      <w:r w:rsidRPr="00812F8F">
        <w:t>air</w:t>
      </w:r>
      <w:r w:rsidR="00574FA9">
        <w:t xml:space="preserve"> </w:t>
      </w:r>
      <w:r w:rsidRPr="00812F8F">
        <w:t>by</w:t>
      </w:r>
      <w:r w:rsidR="00574FA9">
        <w:t xml:space="preserve"> </w:t>
      </w:r>
      <w:r w:rsidRPr="00812F8F">
        <w:t>tackling</w:t>
      </w:r>
      <w:r w:rsidR="00574FA9">
        <w:t xml:space="preserve"> </w:t>
      </w:r>
      <w:r w:rsidRPr="00812F8F">
        <w:t>pollution.</w:t>
      </w:r>
      <w:r w:rsidR="00574FA9">
        <w:t xml:space="preserve"> </w:t>
      </w:r>
      <w:r w:rsidRPr="00812F8F">
        <w:t>We</w:t>
      </w:r>
      <w:r w:rsidR="00574FA9">
        <w:t xml:space="preserve"> </w:t>
      </w:r>
      <w:r w:rsidRPr="00812F8F">
        <w:t>work</w:t>
      </w:r>
      <w:r w:rsidR="00574FA9">
        <w:t xml:space="preserve"> </w:t>
      </w:r>
      <w:r w:rsidRPr="00812F8F">
        <w:t>with</w:t>
      </w:r>
      <w:r w:rsidR="00574FA9">
        <w:t xml:space="preserve"> </w:t>
      </w:r>
      <w:r w:rsidRPr="00812F8F">
        <w:t>businesses</w:t>
      </w:r>
      <w:r w:rsidR="00574FA9">
        <w:t xml:space="preserve"> </w:t>
      </w:r>
      <w:r w:rsidRPr="00812F8F">
        <w:t>to</w:t>
      </w:r>
      <w:r w:rsidR="00574FA9">
        <w:t xml:space="preserve"> </w:t>
      </w:r>
      <w:r w:rsidRPr="00812F8F">
        <w:t>help</w:t>
      </w:r>
      <w:r w:rsidR="00574FA9">
        <w:t xml:space="preserve"> </w:t>
      </w:r>
      <w:r w:rsidRPr="00812F8F">
        <w:t>them</w:t>
      </w:r>
      <w:r w:rsidR="00574FA9">
        <w:t xml:space="preserve"> </w:t>
      </w:r>
      <w:r w:rsidRPr="00812F8F">
        <w:t>comply</w:t>
      </w:r>
      <w:r w:rsidR="00574FA9">
        <w:t xml:space="preserve"> </w:t>
      </w:r>
      <w:r w:rsidRPr="00812F8F">
        <w:t>with</w:t>
      </w:r>
      <w:r w:rsidR="00574FA9">
        <w:t xml:space="preserve"> </w:t>
      </w:r>
      <w:r w:rsidRPr="00812F8F">
        <w:t>environmental</w:t>
      </w:r>
      <w:r w:rsidR="00574FA9">
        <w:t xml:space="preserve"> </w:t>
      </w:r>
      <w:r w:rsidRPr="00812F8F">
        <w:t>regulations.</w:t>
      </w:r>
      <w:r w:rsidR="00574FA9">
        <w:t xml:space="preserve"> </w:t>
      </w:r>
      <w:r w:rsidRPr="00812F8F">
        <w:t>A</w:t>
      </w:r>
      <w:r w:rsidR="00574FA9">
        <w:t xml:space="preserve"> </w:t>
      </w:r>
      <w:r w:rsidRPr="00812F8F">
        <w:t>healthy</w:t>
      </w:r>
      <w:r w:rsidR="00574FA9">
        <w:t xml:space="preserve"> </w:t>
      </w:r>
      <w:r w:rsidRPr="00812F8F">
        <w:t>and</w:t>
      </w:r>
      <w:r w:rsidR="00574FA9">
        <w:t xml:space="preserve"> </w:t>
      </w:r>
      <w:r w:rsidRPr="00812F8F">
        <w:t>diverse</w:t>
      </w:r>
      <w:r w:rsidR="00574FA9">
        <w:t xml:space="preserve"> </w:t>
      </w:r>
      <w:r w:rsidRPr="00812F8F">
        <w:t>environment</w:t>
      </w:r>
      <w:r w:rsidR="00574FA9">
        <w:t xml:space="preserve"> </w:t>
      </w:r>
      <w:r w:rsidRPr="00812F8F">
        <w:t>enhances</w:t>
      </w:r>
      <w:r w:rsidR="00574FA9">
        <w:t xml:space="preserve"> </w:t>
      </w:r>
      <w:r w:rsidRPr="00812F8F">
        <w:t>people's</w:t>
      </w:r>
      <w:r w:rsidR="00574FA9">
        <w:t xml:space="preserve"> </w:t>
      </w:r>
      <w:r w:rsidRPr="00812F8F">
        <w:t>lives</w:t>
      </w:r>
      <w:r w:rsidR="00574FA9">
        <w:t xml:space="preserve"> </w:t>
      </w:r>
      <w:r w:rsidRPr="00812F8F">
        <w:t>and</w:t>
      </w:r>
      <w:r w:rsidR="00574FA9">
        <w:t xml:space="preserve"> </w:t>
      </w:r>
      <w:r w:rsidRPr="00812F8F">
        <w:t>contributes</w:t>
      </w:r>
      <w:r w:rsidR="00574FA9">
        <w:t xml:space="preserve"> </w:t>
      </w:r>
      <w:r w:rsidRPr="00812F8F">
        <w:t>to</w:t>
      </w:r>
      <w:r w:rsidR="00574FA9">
        <w:t xml:space="preserve"> </w:t>
      </w:r>
      <w:r w:rsidRPr="00812F8F">
        <w:t>economic</w:t>
      </w:r>
      <w:r w:rsidR="00574FA9">
        <w:t xml:space="preserve"> </w:t>
      </w:r>
      <w:r w:rsidRPr="00812F8F">
        <w:t>growth.</w:t>
      </w:r>
    </w:p>
    <w:p w14:paraId="5AB9B0CC" w14:textId="55423240" w:rsidR="00D22F91" w:rsidRDefault="00812F8F" w:rsidP="004A27D0">
      <w:r w:rsidRPr="00812F8F">
        <w:t>We</w:t>
      </w:r>
      <w:r w:rsidR="00574FA9">
        <w:t xml:space="preserve"> </w:t>
      </w:r>
      <w:proofErr w:type="gramStart"/>
      <w:r w:rsidRPr="00812F8F">
        <w:t>can’t</w:t>
      </w:r>
      <w:proofErr w:type="gramEnd"/>
      <w:r w:rsidR="00574FA9">
        <w:t xml:space="preserve"> </w:t>
      </w:r>
      <w:r w:rsidRPr="00812F8F">
        <w:t>do</w:t>
      </w:r>
      <w:r w:rsidR="00574FA9">
        <w:t xml:space="preserve"> </w:t>
      </w:r>
      <w:r w:rsidRPr="00812F8F">
        <w:t>this</w:t>
      </w:r>
      <w:r w:rsidR="00574FA9">
        <w:t xml:space="preserve"> </w:t>
      </w:r>
      <w:r w:rsidRPr="00812F8F">
        <w:t>alone.</w:t>
      </w:r>
      <w:r w:rsidR="00574FA9">
        <w:t xml:space="preserve"> </w:t>
      </w:r>
      <w:r w:rsidRPr="00812F8F">
        <w:t>We</w:t>
      </w:r>
      <w:r w:rsidR="00574FA9">
        <w:t xml:space="preserve"> </w:t>
      </w:r>
      <w:r w:rsidRPr="00812F8F">
        <w:t>work</w:t>
      </w:r>
      <w:r w:rsidR="00574FA9">
        <w:t xml:space="preserve"> </w:t>
      </w:r>
      <w:r w:rsidRPr="00812F8F">
        <w:t>as</w:t>
      </w:r>
      <w:r w:rsidR="00574FA9">
        <w:t xml:space="preserve"> </w:t>
      </w:r>
      <w:r w:rsidRPr="00812F8F">
        <w:t>part</w:t>
      </w:r>
      <w:r w:rsidR="00574FA9">
        <w:t xml:space="preserve"> </w:t>
      </w:r>
      <w:r w:rsidRPr="00812F8F">
        <w:t>of</w:t>
      </w:r>
      <w:r w:rsidR="00574FA9">
        <w:t xml:space="preserve"> </w:t>
      </w:r>
      <w:r w:rsidRPr="00812F8F">
        <w:t>the</w:t>
      </w:r>
      <w:r w:rsidR="00574FA9">
        <w:t xml:space="preserve"> </w:t>
      </w:r>
      <w:r w:rsidRPr="00812F8F">
        <w:t>Defra</w:t>
      </w:r>
      <w:r w:rsidR="00574FA9">
        <w:t xml:space="preserve"> </w:t>
      </w:r>
      <w:r w:rsidRPr="00812F8F">
        <w:t>group</w:t>
      </w:r>
      <w:r w:rsidR="00574FA9">
        <w:t xml:space="preserve"> </w:t>
      </w:r>
      <w:r w:rsidRPr="00812F8F">
        <w:t>(Department</w:t>
      </w:r>
      <w:r w:rsidR="00574FA9">
        <w:t xml:space="preserve"> </w:t>
      </w:r>
      <w:r w:rsidRPr="00812F8F">
        <w:t>for</w:t>
      </w:r>
      <w:r w:rsidR="00574FA9">
        <w:t xml:space="preserve"> </w:t>
      </w:r>
      <w:r w:rsidRPr="00812F8F">
        <w:t>Environment,</w:t>
      </w:r>
      <w:r w:rsidR="00574FA9">
        <w:t xml:space="preserve"> </w:t>
      </w:r>
      <w:r w:rsidRPr="00812F8F">
        <w:t>Food</w:t>
      </w:r>
      <w:r w:rsidR="00574FA9">
        <w:t xml:space="preserve"> </w:t>
      </w:r>
      <w:r w:rsidRPr="00812F8F">
        <w:t>&amp;</w:t>
      </w:r>
      <w:r w:rsidR="00574FA9">
        <w:t xml:space="preserve"> </w:t>
      </w:r>
      <w:r w:rsidRPr="00812F8F">
        <w:t>Rural</w:t>
      </w:r>
      <w:r w:rsidR="00574FA9">
        <w:t xml:space="preserve"> </w:t>
      </w:r>
      <w:r w:rsidRPr="00812F8F">
        <w:t>Affairs),</w:t>
      </w:r>
      <w:r w:rsidR="00574FA9">
        <w:t xml:space="preserve"> </w:t>
      </w:r>
      <w:r w:rsidRPr="00812F8F">
        <w:t>wit</w:t>
      </w:r>
      <w:r w:rsidR="00CD56D6">
        <w:t>h</w:t>
      </w:r>
      <w:r w:rsidR="00574FA9">
        <w:t xml:space="preserve"> </w:t>
      </w:r>
      <w:r w:rsidR="00CD56D6">
        <w:t>the</w:t>
      </w:r>
      <w:r w:rsidR="00574FA9">
        <w:t xml:space="preserve"> </w:t>
      </w:r>
      <w:r w:rsidR="00CD56D6">
        <w:t>rest</w:t>
      </w:r>
      <w:r w:rsidR="00574FA9">
        <w:t xml:space="preserve"> </w:t>
      </w:r>
      <w:r w:rsidR="00CD56D6">
        <w:t>of</w:t>
      </w:r>
      <w:r w:rsidR="00574FA9">
        <w:t xml:space="preserve"> </w:t>
      </w:r>
      <w:r w:rsidR="00CD56D6">
        <w:t>government,</w:t>
      </w:r>
      <w:r w:rsidR="00574FA9">
        <w:t xml:space="preserve"> </w:t>
      </w:r>
      <w:r w:rsidR="00CD56D6">
        <w:t>local</w:t>
      </w:r>
      <w:r w:rsidR="00574FA9">
        <w:t xml:space="preserve"> </w:t>
      </w:r>
      <w:r w:rsidRPr="00812F8F">
        <w:t>councils,</w:t>
      </w:r>
      <w:r w:rsidR="00574FA9">
        <w:t xml:space="preserve"> </w:t>
      </w:r>
      <w:r w:rsidRPr="00812F8F">
        <w:t>businesses,</w:t>
      </w:r>
      <w:r w:rsidR="00574FA9">
        <w:t xml:space="preserve"> </w:t>
      </w:r>
      <w:r w:rsidRPr="00812F8F">
        <w:t>civil</w:t>
      </w:r>
      <w:r w:rsidR="00574FA9">
        <w:t xml:space="preserve"> </w:t>
      </w:r>
      <w:r w:rsidRPr="00812F8F">
        <w:t>society</w:t>
      </w:r>
      <w:r w:rsidR="00574FA9">
        <w:t xml:space="preserve"> </w:t>
      </w:r>
      <w:r w:rsidRPr="00812F8F">
        <w:t>groups</w:t>
      </w:r>
      <w:r w:rsidR="00574FA9">
        <w:t xml:space="preserve"> </w:t>
      </w:r>
      <w:r w:rsidRPr="00812F8F">
        <w:t>and</w:t>
      </w:r>
      <w:r w:rsidR="00574FA9">
        <w:t xml:space="preserve"> </w:t>
      </w:r>
      <w:r w:rsidRPr="00812F8F">
        <w:t>local</w:t>
      </w:r>
      <w:r w:rsidR="00574FA9">
        <w:t xml:space="preserve"> </w:t>
      </w:r>
      <w:r w:rsidRPr="00812F8F">
        <w:t>communities</w:t>
      </w:r>
      <w:r w:rsidR="00574FA9">
        <w:t xml:space="preserve"> </w:t>
      </w:r>
      <w:r w:rsidRPr="00812F8F">
        <w:t>to</w:t>
      </w:r>
      <w:r w:rsidR="00574FA9">
        <w:t xml:space="preserve"> </w:t>
      </w:r>
      <w:r w:rsidRPr="00812F8F">
        <w:t>create</w:t>
      </w:r>
      <w:r w:rsidR="00574FA9">
        <w:t xml:space="preserve"> </w:t>
      </w:r>
      <w:r w:rsidRPr="00812F8F">
        <w:t>a</w:t>
      </w:r>
      <w:r w:rsidR="00574FA9">
        <w:t xml:space="preserve"> </w:t>
      </w:r>
      <w:r w:rsidRPr="00812F8F">
        <w:t>better</w:t>
      </w:r>
      <w:r w:rsidR="00574FA9">
        <w:t xml:space="preserve"> </w:t>
      </w:r>
      <w:r w:rsidRPr="00812F8F">
        <w:t>place</w:t>
      </w:r>
      <w:r w:rsidR="00574FA9">
        <w:t xml:space="preserve"> </w:t>
      </w:r>
      <w:r w:rsidRPr="00812F8F">
        <w:t>for</w:t>
      </w:r>
      <w:r w:rsidR="00574FA9">
        <w:t xml:space="preserve"> </w:t>
      </w:r>
      <w:r w:rsidRPr="00812F8F">
        <w:t>people</w:t>
      </w:r>
      <w:r w:rsidR="00574FA9">
        <w:t xml:space="preserve"> </w:t>
      </w:r>
      <w:r w:rsidRPr="00812F8F">
        <w:t>and</w:t>
      </w:r>
      <w:r w:rsidR="00574FA9">
        <w:t xml:space="preserve"> </w:t>
      </w:r>
      <w:r w:rsidRPr="00812F8F">
        <w:t>wildlife.</w:t>
      </w:r>
    </w:p>
    <w:p w14:paraId="20C074E7" w14:textId="77777777" w:rsidR="00D22F91" w:rsidRDefault="00D22F91" w:rsidP="004A27D0"/>
    <w:p w14:paraId="12517FE3" w14:textId="77777777" w:rsidR="00D22F91" w:rsidRDefault="00D22F91" w:rsidP="004A27D0">
      <w:pPr>
        <w:sectPr w:rsidR="00D22F91" w:rsidSect="00EE32ED">
          <w:footerReference w:type="default" r:id="rId13"/>
          <w:headerReference w:type="first" r:id="rId14"/>
          <w:pgSz w:w="11899" w:h="16838" w:code="9"/>
          <w:pgMar w:top="1134" w:right="1134" w:bottom="1134" w:left="1134" w:header="340" w:footer="340" w:gutter="0"/>
          <w:cols w:space="708"/>
          <w:titlePg/>
        </w:sectPr>
      </w:pPr>
    </w:p>
    <w:p w14:paraId="5BA3E342" w14:textId="67FCCF34" w:rsidR="00983CA5" w:rsidRDefault="00C65CBA" w:rsidP="004A27D0">
      <w:r w:rsidRPr="008203B7">
        <w:t>Published</w:t>
      </w:r>
      <w:r w:rsidR="00574FA9">
        <w:t xml:space="preserve"> </w:t>
      </w:r>
      <w:r w:rsidRPr="008203B7">
        <w:t>by:</w:t>
      </w:r>
    </w:p>
    <w:p w14:paraId="395232DE" w14:textId="414B0F56" w:rsidR="00A1296C" w:rsidRDefault="00C65CBA" w:rsidP="004A27D0">
      <w:r>
        <w:t>Environment</w:t>
      </w:r>
      <w:r w:rsidR="00574FA9">
        <w:t xml:space="preserve"> </w:t>
      </w:r>
      <w:r>
        <w:t>Agency</w:t>
      </w:r>
      <w:r>
        <w:br/>
        <w:t>Horizon</w:t>
      </w:r>
      <w:r w:rsidR="00574FA9">
        <w:t xml:space="preserve"> </w:t>
      </w:r>
      <w:r>
        <w:t>H</w:t>
      </w:r>
      <w:r w:rsidRPr="00F6274F">
        <w:t>ouse</w:t>
      </w:r>
      <w:r w:rsidR="00DE7000">
        <w:t>,</w:t>
      </w:r>
      <w:r w:rsidR="00574FA9">
        <w:t xml:space="preserve"> </w:t>
      </w:r>
      <w:r w:rsidR="00DE7000">
        <w:t>Deanery</w:t>
      </w:r>
      <w:r w:rsidR="00574FA9">
        <w:t xml:space="preserve"> </w:t>
      </w:r>
      <w:r w:rsidR="00DE7000">
        <w:t>Road,</w:t>
      </w:r>
      <w:r w:rsidR="00A1296C">
        <w:br/>
        <w:t>Bristol</w:t>
      </w:r>
      <w:r w:rsidR="00574FA9">
        <w:t xml:space="preserve"> </w:t>
      </w:r>
      <w:r w:rsidR="00A1296C">
        <w:t>BS1</w:t>
      </w:r>
      <w:r w:rsidR="00574FA9">
        <w:t xml:space="preserve"> </w:t>
      </w:r>
      <w:r w:rsidR="00A1296C">
        <w:t>5AH</w:t>
      </w:r>
    </w:p>
    <w:p w14:paraId="21764AF6" w14:textId="77777777" w:rsidR="00C65CBA" w:rsidRDefault="00C65CBA" w:rsidP="004A27D0">
      <w:pPr>
        <w:rPr>
          <w:rStyle w:val="Hyperlink"/>
        </w:rPr>
      </w:pPr>
      <w:hyperlink r:id="rId15" w:tooltip="URL for Environment Agency website" w:history="1">
        <w:r w:rsidRPr="00F6274F">
          <w:rPr>
            <w:rStyle w:val="Hyperlink"/>
          </w:rPr>
          <w:t>www.gov.uk/environment-agency</w:t>
        </w:r>
      </w:hyperlink>
    </w:p>
    <w:p w14:paraId="522690D0" w14:textId="773F3378" w:rsidR="004A27D0" w:rsidRDefault="004A27D0" w:rsidP="004A27D0">
      <w:pPr>
        <w:pStyle w:val="Maintextblack"/>
      </w:pPr>
      <w:r>
        <w:br w:type="column"/>
      </w:r>
      <w:r w:rsidR="004004E6">
        <w:t>©</w:t>
      </w:r>
      <w:r w:rsidR="00574FA9">
        <w:t xml:space="preserve"> </w:t>
      </w:r>
      <w:r w:rsidR="004004E6">
        <w:t>Environment</w:t>
      </w:r>
      <w:r w:rsidR="00574FA9">
        <w:t xml:space="preserve"> </w:t>
      </w:r>
      <w:r w:rsidR="004004E6">
        <w:t>Agency</w:t>
      </w:r>
      <w:r w:rsidR="00574FA9">
        <w:t xml:space="preserve"> </w:t>
      </w:r>
      <w:r w:rsidR="004004E6" w:rsidRPr="00AD53C9">
        <w:t>202</w:t>
      </w:r>
      <w:r w:rsidR="00AD53C9" w:rsidRPr="00AD53C9">
        <w:t>5</w:t>
      </w:r>
    </w:p>
    <w:p w14:paraId="2C8E6669" w14:textId="33BD99A7" w:rsidR="00C65CBA" w:rsidRPr="00A1296C" w:rsidRDefault="00C65CBA" w:rsidP="004A27D0">
      <w:r w:rsidRPr="008203B7">
        <w:t>All</w:t>
      </w:r>
      <w:r w:rsidR="00574FA9">
        <w:t xml:space="preserve"> </w:t>
      </w:r>
      <w:r w:rsidRPr="008203B7">
        <w:t>rights</w:t>
      </w:r>
      <w:r w:rsidR="00574FA9">
        <w:t xml:space="preserve"> </w:t>
      </w:r>
      <w:r w:rsidRPr="008203B7">
        <w:t>reserved.</w:t>
      </w:r>
      <w:r w:rsidR="00574FA9">
        <w:t xml:space="preserve"> </w:t>
      </w:r>
      <w:r w:rsidRPr="008203B7">
        <w:t>This</w:t>
      </w:r>
      <w:r w:rsidR="00574FA9">
        <w:t xml:space="preserve"> </w:t>
      </w:r>
      <w:r w:rsidRPr="008203B7">
        <w:t>document</w:t>
      </w:r>
      <w:r w:rsidR="00574FA9">
        <w:t xml:space="preserve"> </w:t>
      </w:r>
      <w:r w:rsidRPr="008203B7">
        <w:t>may</w:t>
      </w:r>
      <w:r w:rsidR="00574FA9">
        <w:t xml:space="preserve"> </w:t>
      </w:r>
      <w:proofErr w:type="gramStart"/>
      <w:r w:rsidRPr="008203B7">
        <w:t>b</w:t>
      </w:r>
      <w:r w:rsidR="00646B20">
        <w:t>e</w:t>
      </w:r>
      <w:r w:rsidR="00574FA9">
        <w:t xml:space="preserve"> </w:t>
      </w:r>
      <w:r w:rsidRPr="008203B7">
        <w:t>reproduced</w:t>
      </w:r>
      <w:proofErr w:type="gramEnd"/>
      <w:r w:rsidR="00574FA9">
        <w:t xml:space="preserve"> </w:t>
      </w:r>
      <w:r w:rsidRPr="008203B7">
        <w:t>with</w:t>
      </w:r>
      <w:r w:rsidR="00574FA9">
        <w:t xml:space="preserve"> </w:t>
      </w:r>
      <w:r w:rsidRPr="008203B7">
        <w:t>prior</w:t>
      </w:r>
      <w:r w:rsidR="00574FA9">
        <w:t xml:space="preserve"> </w:t>
      </w:r>
      <w:r>
        <w:t>permission</w:t>
      </w:r>
      <w:r w:rsidR="00574FA9">
        <w:t xml:space="preserve"> </w:t>
      </w:r>
      <w:r>
        <w:t>of</w:t>
      </w:r>
      <w:r w:rsidR="00574FA9">
        <w:t xml:space="preserve"> </w:t>
      </w:r>
      <w:r w:rsidRPr="00F6274F">
        <w:t>the</w:t>
      </w:r>
      <w:r w:rsidR="00574FA9">
        <w:t xml:space="preserve"> </w:t>
      </w:r>
      <w:r w:rsidRPr="00F6274F">
        <w:t>Environment</w:t>
      </w:r>
      <w:r w:rsidR="00574FA9">
        <w:t xml:space="preserve"> </w:t>
      </w:r>
      <w:r w:rsidRPr="00F6274F">
        <w:t>Agency.</w:t>
      </w:r>
    </w:p>
    <w:p w14:paraId="6DFBA4BB" w14:textId="2E7EDB68" w:rsidR="00C65CBA" w:rsidRDefault="00C65CBA" w:rsidP="004A27D0">
      <w:r w:rsidRPr="008203B7">
        <w:t>Further</w:t>
      </w:r>
      <w:r w:rsidR="00574FA9">
        <w:t xml:space="preserve"> </w:t>
      </w:r>
      <w:r w:rsidRPr="008203B7">
        <w:t>copie</w:t>
      </w:r>
      <w:r>
        <w:t>s</w:t>
      </w:r>
      <w:r w:rsidR="00574FA9">
        <w:t xml:space="preserve"> </w:t>
      </w:r>
      <w:r>
        <w:t>of</w:t>
      </w:r>
      <w:r w:rsidR="00574FA9">
        <w:t xml:space="preserve"> </w:t>
      </w:r>
      <w:r>
        <w:t>this</w:t>
      </w:r>
      <w:r w:rsidR="00574FA9">
        <w:t xml:space="preserve"> </w:t>
      </w:r>
      <w:r>
        <w:t>report</w:t>
      </w:r>
      <w:r w:rsidR="00574FA9">
        <w:t xml:space="preserve"> </w:t>
      </w:r>
      <w:r>
        <w:t>are</w:t>
      </w:r>
      <w:r w:rsidR="00574FA9">
        <w:t xml:space="preserve"> </w:t>
      </w:r>
      <w:r>
        <w:t>available</w:t>
      </w:r>
      <w:r w:rsidR="00574FA9">
        <w:t xml:space="preserve"> </w:t>
      </w:r>
      <w:r w:rsidRPr="008203B7">
        <w:t>from</w:t>
      </w:r>
      <w:r w:rsidR="00574FA9">
        <w:t xml:space="preserve"> </w:t>
      </w:r>
      <w:r w:rsidRPr="008203B7">
        <w:t>our</w:t>
      </w:r>
      <w:r w:rsidR="00574FA9">
        <w:t xml:space="preserve"> </w:t>
      </w:r>
      <w:r w:rsidRPr="008203B7">
        <w:t>publications</w:t>
      </w:r>
      <w:r w:rsidR="00574FA9">
        <w:t xml:space="preserve"> </w:t>
      </w:r>
      <w:r w:rsidRPr="008203B7">
        <w:t>catalogue:</w:t>
      </w:r>
      <w:r w:rsidR="00574FA9">
        <w:t xml:space="preserve"> </w:t>
      </w:r>
      <w:hyperlink r:id="rId16" w:history="1">
        <w:r w:rsidR="00066C0C" w:rsidRPr="00570C58">
          <w:rPr>
            <w:rStyle w:val="Hyperlink"/>
          </w:rPr>
          <w:t>www.gov.uk/government/publications</w:t>
        </w:r>
      </w:hyperlink>
      <w:r w:rsidR="00574FA9">
        <w:t xml:space="preserve"> </w:t>
      </w:r>
      <w:r w:rsidRPr="00F6274F">
        <w:t>or</w:t>
      </w:r>
      <w:r w:rsidR="00574FA9">
        <w:t xml:space="preserve"> </w:t>
      </w:r>
      <w:r w:rsidRPr="00F6274F">
        <w:t>our</w:t>
      </w:r>
      <w:r w:rsidR="00574FA9">
        <w:t xml:space="preserve"> </w:t>
      </w:r>
      <w:r w:rsidRPr="00F6274F">
        <w:t>Nat</w:t>
      </w:r>
      <w:r>
        <w:t>ional</w:t>
      </w:r>
      <w:r w:rsidR="00574FA9">
        <w:t xml:space="preserve"> </w:t>
      </w:r>
      <w:r>
        <w:t>Customer</w:t>
      </w:r>
      <w:r w:rsidR="00574FA9">
        <w:t xml:space="preserve"> </w:t>
      </w:r>
      <w:r>
        <w:t>Contact</w:t>
      </w:r>
      <w:r w:rsidR="00574FA9">
        <w:t xml:space="preserve"> </w:t>
      </w:r>
      <w:r>
        <w:t>Centre:</w:t>
      </w:r>
      <w:r w:rsidR="00574FA9">
        <w:t xml:space="preserve"> </w:t>
      </w:r>
      <w:r w:rsidRPr="00F6274F">
        <w:t>03708</w:t>
      </w:r>
      <w:r w:rsidR="00574FA9">
        <w:t xml:space="preserve"> </w:t>
      </w:r>
      <w:r w:rsidRPr="00F6274F">
        <w:t>506</w:t>
      </w:r>
      <w:r w:rsidR="00574FA9">
        <w:t xml:space="preserve"> </w:t>
      </w:r>
      <w:r w:rsidRPr="00F6274F">
        <w:t>506</w:t>
      </w:r>
    </w:p>
    <w:p w14:paraId="69EB8AEC" w14:textId="37287A61" w:rsidR="00A1296C" w:rsidRDefault="00C65CBA" w:rsidP="004A27D0">
      <w:pPr>
        <w:sectPr w:rsidR="00A1296C" w:rsidSect="00A1296C">
          <w:type w:val="continuous"/>
          <w:pgSz w:w="11899" w:h="16838" w:code="9"/>
          <w:pgMar w:top="1134" w:right="1134" w:bottom="1134" w:left="1134" w:header="340" w:footer="340" w:gutter="0"/>
          <w:cols w:num="2" w:space="275"/>
          <w:titlePg/>
        </w:sectPr>
      </w:pPr>
      <w:r w:rsidRPr="008203B7">
        <w:t>Email:</w:t>
      </w:r>
      <w:r w:rsidR="00574FA9">
        <w:t xml:space="preserve"> </w:t>
      </w:r>
      <w:hyperlink r:id="rId17" w:history="1">
        <w:r w:rsidRPr="00F6274F">
          <w:rPr>
            <w:rStyle w:val="Hyperlink"/>
          </w:rPr>
          <w:t>enquiries@environment-agency.gov.uk</w:t>
        </w:r>
      </w:hyperlink>
    </w:p>
    <w:p w14:paraId="0C3D7CA5" w14:textId="5206C030" w:rsidR="00A52EAA" w:rsidRDefault="00A52EAA" w:rsidP="00574FA9">
      <w:bookmarkStart w:id="1" w:name="_Toc473641177"/>
    </w:p>
    <w:p w14:paraId="2DE3718D" w14:textId="77777777" w:rsidR="002D2206" w:rsidRDefault="00CD3AC4" w:rsidP="00574FA9">
      <w:pPr>
        <w:pStyle w:val="Contents"/>
        <w:pageBreakBefore/>
      </w:pPr>
      <w:bookmarkStart w:id="2" w:name="_Toc522629670"/>
      <w:bookmarkEnd w:id="1"/>
      <w:r>
        <w:lastRenderedPageBreak/>
        <w:t>Contents</w:t>
      </w:r>
      <w:bookmarkEnd w:id="2"/>
    </w:p>
    <w:bookmarkStart w:id="3" w:name="_Toc473641179"/>
    <w:p w14:paraId="48FDB28E" w14:textId="7D7B885D" w:rsidR="00574FA9" w:rsidRDefault="000239B6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GB"/>
          <w14:ligatures w14:val="standardContextual"/>
        </w:rPr>
      </w:pPr>
      <w:r>
        <w:rPr>
          <w:b/>
        </w:rPr>
        <w:fldChar w:fldCharType="begin"/>
      </w:r>
      <w:r>
        <w:rPr>
          <w:b/>
        </w:rPr>
        <w:instrText xml:space="preserve"> TOC \o "1-2" \h \z \u </w:instrText>
      </w:r>
      <w:r>
        <w:rPr>
          <w:b/>
        </w:rPr>
        <w:fldChar w:fldCharType="separate"/>
      </w:r>
      <w:hyperlink w:anchor="_Toc193882698" w:history="1">
        <w:r w:rsidR="00574FA9" w:rsidRPr="00F7365B">
          <w:rPr>
            <w:rStyle w:val="Hyperlink"/>
            <w:noProof/>
          </w:rPr>
          <w:t>1.</w:t>
        </w:r>
        <w:r w:rsidR="00574FA9">
          <w:rPr>
            <w:rFonts w:asciiTheme="minorHAnsi" w:eastAsiaTheme="minorEastAsia" w:hAnsiTheme="minorHAnsi" w:cstheme="minorBidi"/>
            <w:noProof/>
            <w:kern w:val="2"/>
            <w:szCs w:val="24"/>
            <w:lang w:eastAsia="en-GB"/>
            <w14:ligatures w14:val="standardContextual"/>
          </w:rPr>
          <w:tab/>
        </w:r>
        <w:r w:rsidR="00574FA9" w:rsidRPr="00F7365B">
          <w:rPr>
            <w:rStyle w:val="Hyperlink"/>
            <w:noProof/>
          </w:rPr>
          <w:t>Introduction</w:t>
        </w:r>
        <w:r w:rsidR="00574FA9">
          <w:rPr>
            <w:noProof/>
            <w:webHidden/>
          </w:rPr>
          <w:tab/>
        </w:r>
        <w:r w:rsidR="00574FA9">
          <w:rPr>
            <w:noProof/>
            <w:webHidden/>
          </w:rPr>
          <w:fldChar w:fldCharType="begin"/>
        </w:r>
        <w:r w:rsidR="00574FA9">
          <w:rPr>
            <w:noProof/>
            <w:webHidden/>
          </w:rPr>
          <w:instrText xml:space="preserve"> PAGEREF _Toc193882698 \h </w:instrText>
        </w:r>
        <w:r w:rsidR="00574FA9">
          <w:rPr>
            <w:noProof/>
            <w:webHidden/>
          </w:rPr>
        </w:r>
        <w:r w:rsidR="00574FA9">
          <w:rPr>
            <w:noProof/>
            <w:webHidden/>
          </w:rPr>
          <w:fldChar w:fldCharType="separate"/>
        </w:r>
        <w:r w:rsidR="00574FA9">
          <w:rPr>
            <w:noProof/>
            <w:webHidden/>
          </w:rPr>
          <w:t>4</w:t>
        </w:r>
        <w:r w:rsidR="00574FA9">
          <w:rPr>
            <w:noProof/>
            <w:webHidden/>
          </w:rPr>
          <w:fldChar w:fldCharType="end"/>
        </w:r>
      </w:hyperlink>
    </w:p>
    <w:p w14:paraId="47B7C8BA" w14:textId="1FD135CD" w:rsidR="00574FA9" w:rsidRDefault="00574FA9">
      <w:pPr>
        <w:pStyle w:val="TOC2"/>
        <w:tabs>
          <w:tab w:val="left" w:pos="960"/>
          <w:tab w:val="right" w:leader="dot" w:pos="9621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GB"/>
          <w14:ligatures w14:val="standardContextual"/>
        </w:rPr>
      </w:pPr>
      <w:hyperlink w:anchor="_Toc193882699" w:history="1">
        <w:r w:rsidRPr="00F7365B">
          <w:rPr>
            <w:rStyle w:val="Hyperlink"/>
            <w:noProof/>
          </w:rPr>
          <w:t>1.1.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en-GB"/>
            <w14:ligatures w14:val="standardContextual"/>
          </w:rPr>
          <w:tab/>
        </w:r>
        <w:r w:rsidRPr="00F7365B">
          <w:rPr>
            <w:rStyle w:val="Hyperlink"/>
            <w:noProof/>
          </w:rPr>
          <w:t>About this consultation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_Toc193882699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09C6AEC" w14:textId="1D0FAE63" w:rsidR="00574FA9" w:rsidRDefault="00574FA9">
      <w:pPr>
        <w:pStyle w:val="TOC2"/>
        <w:tabs>
          <w:tab w:val="left" w:pos="960"/>
          <w:tab w:val="right" w:leader="dot" w:pos="9621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GB"/>
          <w14:ligatures w14:val="standardContextual"/>
        </w:rPr>
      </w:pPr>
      <w:hyperlink w:anchor="_Toc193882700" w:history="1">
        <w:r w:rsidRPr="00F7365B">
          <w:rPr>
            <w:rStyle w:val="Hyperlink"/>
            <w:noProof/>
          </w:rPr>
          <w:t>1.2.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en-GB"/>
            <w14:ligatures w14:val="standardContextual"/>
          </w:rPr>
          <w:tab/>
        </w:r>
        <w:r w:rsidRPr="00F7365B">
          <w:rPr>
            <w:rStyle w:val="Hyperlink"/>
            <w:noProof/>
          </w:rPr>
          <w:t>What we’re consulting 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_Toc193882700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BBEDA65" w14:textId="7BE8A339" w:rsidR="00574FA9" w:rsidRDefault="00574FA9">
      <w:pPr>
        <w:pStyle w:val="TOC2"/>
        <w:tabs>
          <w:tab w:val="left" w:pos="960"/>
          <w:tab w:val="right" w:leader="dot" w:pos="9621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GB"/>
          <w14:ligatures w14:val="standardContextual"/>
        </w:rPr>
      </w:pPr>
      <w:hyperlink w:anchor="_Toc193882701" w:history="1">
        <w:r w:rsidRPr="00F7365B">
          <w:rPr>
            <w:rStyle w:val="Hyperlink"/>
            <w:noProof/>
          </w:rPr>
          <w:t>1.3.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en-GB"/>
            <w14:ligatures w14:val="standardContextual"/>
          </w:rPr>
          <w:tab/>
        </w:r>
        <w:r w:rsidRPr="00F7365B">
          <w:rPr>
            <w:rStyle w:val="Hyperlink"/>
            <w:noProof/>
          </w:rPr>
          <w:t>What this consultation means to you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_Toc193882701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3CD1582" w14:textId="2A7E5C54" w:rsidR="00574FA9" w:rsidRDefault="00574FA9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GB"/>
          <w14:ligatures w14:val="standardContextual"/>
        </w:rPr>
      </w:pPr>
      <w:hyperlink w:anchor="_Toc193882702" w:history="1">
        <w:r w:rsidRPr="00F7365B">
          <w:rPr>
            <w:rStyle w:val="Hyperlink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en-GB"/>
            <w14:ligatures w14:val="standardContextual"/>
          </w:rPr>
          <w:tab/>
        </w:r>
        <w:r w:rsidRPr="00F7365B">
          <w:rPr>
            <w:rStyle w:val="Hyperlink"/>
            <w:noProof/>
          </w:rPr>
          <w:t>How standard rules work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_Toc193882702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DBED447" w14:textId="6E851ED6" w:rsidR="00574FA9" w:rsidRDefault="00574FA9">
      <w:pPr>
        <w:pStyle w:val="TOC2"/>
        <w:tabs>
          <w:tab w:val="left" w:pos="960"/>
          <w:tab w:val="right" w:leader="dot" w:pos="9621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GB"/>
          <w14:ligatures w14:val="standardContextual"/>
        </w:rPr>
      </w:pPr>
      <w:hyperlink w:anchor="_Toc193882703" w:history="1">
        <w:r w:rsidRPr="00F7365B">
          <w:rPr>
            <w:rStyle w:val="Hyperlink"/>
            <w:noProof/>
          </w:rPr>
          <w:t>2.1.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en-GB"/>
            <w14:ligatures w14:val="standardContextual"/>
          </w:rPr>
          <w:tab/>
        </w:r>
        <w:r w:rsidRPr="00F7365B">
          <w:rPr>
            <w:rStyle w:val="Hyperlink"/>
            <w:noProof/>
          </w:rPr>
          <w:t>What standard rules 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_Toc193882703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CE2562C" w14:textId="2B1B7093" w:rsidR="00574FA9" w:rsidRDefault="00574FA9">
      <w:pPr>
        <w:pStyle w:val="TOC2"/>
        <w:tabs>
          <w:tab w:val="left" w:pos="960"/>
          <w:tab w:val="right" w:leader="dot" w:pos="9621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GB"/>
          <w14:ligatures w14:val="standardContextual"/>
        </w:rPr>
      </w:pPr>
      <w:hyperlink w:anchor="_Toc193882704" w:history="1">
        <w:r w:rsidRPr="00F7365B">
          <w:rPr>
            <w:rStyle w:val="Hyperlink"/>
            <w:noProof/>
          </w:rPr>
          <w:t>2.2.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en-GB"/>
            <w14:ligatures w14:val="standardContextual"/>
          </w:rPr>
          <w:tab/>
        </w:r>
        <w:r w:rsidRPr="00F7365B">
          <w:rPr>
            <w:rStyle w:val="Hyperlink"/>
            <w:noProof/>
          </w:rPr>
          <w:t>The generic risk assessment for these activities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_Toc193882704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210C088" w14:textId="5B216CF1" w:rsidR="00574FA9" w:rsidRDefault="00574FA9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GB"/>
          <w14:ligatures w14:val="standardContextual"/>
        </w:rPr>
      </w:pPr>
      <w:hyperlink w:anchor="_Toc193882705" w:history="1">
        <w:r w:rsidRPr="00F7365B">
          <w:rPr>
            <w:rStyle w:val="Hyperlink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en-GB"/>
            <w14:ligatures w14:val="standardContextual"/>
          </w:rPr>
          <w:tab/>
        </w:r>
        <w:r w:rsidRPr="00F7365B">
          <w:rPr>
            <w:rStyle w:val="Hyperlink"/>
            <w:noProof/>
          </w:rPr>
          <w:t>Proposed set of rules and risk assessments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_Toc193882705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7B706A3" w14:textId="4EB3D763" w:rsidR="00574FA9" w:rsidRDefault="00574FA9">
      <w:pPr>
        <w:pStyle w:val="TOC2"/>
        <w:tabs>
          <w:tab w:val="left" w:pos="960"/>
          <w:tab w:val="right" w:leader="dot" w:pos="9621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GB"/>
          <w14:ligatures w14:val="standardContextual"/>
        </w:rPr>
      </w:pPr>
      <w:hyperlink w:anchor="_Toc193882706" w:history="1">
        <w:r w:rsidRPr="00F7365B">
          <w:rPr>
            <w:rStyle w:val="Hyperlink"/>
            <w:noProof/>
          </w:rPr>
          <w:t>3.1.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en-GB"/>
            <w14:ligatures w14:val="standardContextual"/>
          </w:rPr>
          <w:tab/>
        </w:r>
        <w:r w:rsidRPr="00F7365B">
          <w:rPr>
            <w:rStyle w:val="Hyperlink"/>
            <w:noProof/>
          </w:rPr>
          <w:t>Cemeteries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_Toc193882706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3865DE6" w14:textId="4125FA80" w:rsidR="00574FA9" w:rsidRDefault="00574FA9">
      <w:pPr>
        <w:pStyle w:val="TOC2"/>
        <w:tabs>
          <w:tab w:val="left" w:pos="960"/>
          <w:tab w:val="right" w:leader="dot" w:pos="9621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GB"/>
          <w14:ligatures w14:val="standardContextual"/>
        </w:rPr>
      </w:pPr>
      <w:hyperlink w:anchor="_Toc193882707" w:history="1">
        <w:r w:rsidRPr="00F7365B">
          <w:rPr>
            <w:rStyle w:val="Hyperlink"/>
            <w:noProof/>
          </w:rPr>
          <w:t>3.2.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en-GB"/>
            <w14:ligatures w14:val="standardContextual"/>
          </w:rPr>
          <w:tab/>
        </w:r>
        <w:r w:rsidRPr="00F7365B">
          <w:rPr>
            <w:rStyle w:val="Hyperlink"/>
            <w:noProof/>
          </w:rPr>
          <w:t>Closed-loop ground source heating and cooling (CL-GSHC) systems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_Toc193882707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4CD33B8" w14:textId="21DD1481" w:rsidR="00574FA9" w:rsidRDefault="00574FA9">
      <w:pPr>
        <w:pStyle w:val="TOC2"/>
        <w:tabs>
          <w:tab w:val="left" w:pos="960"/>
          <w:tab w:val="right" w:leader="dot" w:pos="9621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GB"/>
          <w14:ligatures w14:val="standardContextual"/>
        </w:rPr>
      </w:pPr>
      <w:hyperlink w:anchor="_Toc193882708" w:history="1">
        <w:r w:rsidRPr="00F7365B">
          <w:rPr>
            <w:rStyle w:val="Hyperlink"/>
            <w:noProof/>
          </w:rPr>
          <w:t>3.3.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en-GB"/>
            <w14:ligatures w14:val="standardContextual"/>
          </w:rPr>
          <w:tab/>
        </w:r>
        <w:r w:rsidRPr="00F7365B">
          <w:rPr>
            <w:rStyle w:val="Hyperlink"/>
            <w:noProof/>
          </w:rPr>
          <w:t>Proposed charges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_Toc193882708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F45FAA7" w14:textId="1CA54AC8" w:rsidR="00574FA9" w:rsidRDefault="00574FA9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GB"/>
          <w14:ligatures w14:val="standardContextual"/>
        </w:rPr>
      </w:pPr>
      <w:hyperlink w:anchor="_Toc193882709" w:history="1">
        <w:r w:rsidRPr="00F7365B">
          <w:rPr>
            <w:rStyle w:val="Hyperlink"/>
            <w:noProof/>
          </w:rPr>
          <w:t>4.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en-GB"/>
            <w14:ligatures w14:val="standardContextual"/>
          </w:rPr>
          <w:tab/>
        </w:r>
        <w:r w:rsidRPr="00F7365B">
          <w:rPr>
            <w:rStyle w:val="Hyperlink"/>
            <w:noProof/>
          </w:rPr>
          <w:t>General consultation questions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_Toc193882709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AADA637" w14:textId="55BD6964" w:rsidR="00574FA9" w:rsidRDefault="00574FA9">
      <w:pPr>
        <w:pStyle w:val="TOC2"/>
        <w:tabs>
          <w:tab w:val="left" w:pos="960"/>
          <w:tab w:val="right" w:leader="dot" w:pos="9621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GB"/>
          <w14:ligatures w14:val="standardContextual"/>
        </w:rPr>
      </w:pPr>
      <w:hyperlink w:anchor="_Toc193882710" w:history="1">
        <w:r w:rsidRPr="00F7365B">
          <w:rPr>
            <w:rStyle w:val="Hyperlink"/>
            <w:noProof/>
          </w:rPr>
          <w:t>4.1.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en-GB"/>
            <w14:ligatures w14:val="standardContextual"/>
          </w:rPr>
          <w:tab/>
        </w:r>
        <w:r w:rsidRPr="00F7365B">
          <w:rPr>
            <w:rStyle w:val="Hyperlink"/>
            <w:noProof/>
          </w:rPr>
          <w:t>Questions on business impacts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_Toc193882710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2CE8C1B" w14:textId="13E6A4A9" w:rsidR="00574FA9" w:rsidRDefault="00574FA9">
      <w:pPr>
        <w:pStyle w:val="TOC2"/>
        <w:tabs>
          <w:tab w:val="left" w:pos="960"/>
          <w:tab w:val="right" w:leader="dot" w:pos="9621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GB"/>
          <w14:ligatures w14:val="standardContextual"/>
        </w:rPr>
      </w:pPr>
      <w:hyperlink w:anchor="_Toc193882711" w:history="1">
        <w:r w:rsidRPr="00F7365B">
          <w:rPr>
            <w:rStyle w:val="Hyperlink"/>
            <w:noProof/>
          </w:rPr>
          <w:t>4.2.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en-GB"/>
            <w14:ligatures w14:val="standardContextual"/>
          </w:rPr>
          <w:tab/>
        </w:r>
        <w:r w:rsidRPr="00F7365B">
          <w:rPr>
            <w:rStyle w:val="Hyperlink"/>
            <w:noProof/>
          </w:rPr>
          <w:t>Further comments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_Toc193882711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8E1D906" w14:textId="0DBC9803" w:rsidR="00574FA9" w:rsidRDefault="00574FA9">
      <w:pPr>
        <w:pStyle w:val="TOC2"/>
        <w:tabs>
          <w:tab w:val="left" w:pos="960"/>
          <w:tab w:val="right" w:leader="dot" w:pos="9621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GB"/>
          <w14:ligatures w14:val="standardContextual"/>
        </w:rPr>
      </w:pPr>
      <w:hyperlink w:anchor="_Toc193882712" w:history="1">
        <w:r w:rsidRPr="00F7365B">
          <w:rPr>
            <w:rStyle w:val="Hyperlink"/>
            <w:noProof/>
          </w:rPr>
          <w:t>4.3.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en-GB"/>
            <w14:ligatures w14:val="standardContextual"/>
          </w:rPr>
          <w:tab/>
        </w:r>
        <w:r w:rsidRPr="00F7365B">
          <w:rPr>
            <w:rStyle w:val="Hyperlink"/>
            <w:noProof/>
          </w:rPr>
          <w:t>About you or your organisation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_Toc193882712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0B4FA6B5" w14:textId="58F86FD4" w:rsidR="00574FA9" w:rsidRDefault="00574FA9">
      <w:pPr>
        <w:pStyle w:val="TOC1"/>
        <w:tabs>
          <w:tab w:val="left" w:pos="660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GB"/>
          <w14:ligatures w14:val="standardContextual"/>
        </w:rPr>
      </w:pPr>
      <w:hyperlink w:anchor="_Toc193882713" w:history="1">
        <w:r w:rsidRPr="00F7365B">
          <w:rPr>
            <w:rStyle w:val="Hyperlink"/>
            <w:noProof/>
          </w:rPr>
          <w:t>5.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en-GB"/>
            <w14:ligatures w14:val="standardContextual"/>
          </w:rPr>
          <w:tab/>
        </w:r>
        <w:r w:rsidRPr="00F7365B">
          <w:rPr>
            <w:rStyle w:val="Hyperlink"/>
            <w:noProof/>
          </w:rPr>
          <w:t>Responding to this consultation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_Toc193882713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9BB140C" w14:textId="5AEDBA56" w:rsidR="00574FA9" w:rsidRDefault="00574FA9">
      <w:pPr>
        <w:pStyle w:val="TOC2"/>
        <w:tabs>
          <w:tab w:val="left" w:pos="960"/>
          <w:tab w:val="right" w:leader="dot" w:pos="9621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GB"/>
          <w14:ligatures w14:val="standardContextual"/>
        </w:rPr>
      </w:pPr>
      <w:hyperlink w:anchor="_Toc193882714" w:history="1">
        <w:r w:rsidRPr="00F7365B">
          <w:rPr>
            <w:rStyle w:val="Hyperlink"/>
            <w:noProof/>
          </w:rPr>
          <w:t>5.1.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en-GB"/>
            <w14:ligatures w14:val="standardContextual"/>
          </w:rPr>
          <w:tab/>
        </w:r>
        <w:r w:rsidRPr="00F7365B">
          <w:rPr>
            <w:rStyle w:val="Hyperlink"/>
            <w:noProof/>
          </w:rPr>
          <w:t>Important dates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_Toc193882714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68FCBCDD" w14:textId="203CAFE5" w:rsidR="00574FA9" w:rsidRDefault="00574FA9">
      <w:pPr>
        <w:pStyle w:val="TOC2"/>
        <w:tabs>
          <w:tab w:val="left" w:pos="960"/>
          <w:tab w:val="right" w:leader="dot" w:pos="9621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GB"/>
          <w14:ligatures w14:val="standardContextual"/>
        </w:rPr>
      </w:pPr>
      <w:hyperlink w:anchor="_Toc193882715" w:history="1">
        <w:r w:rsidRPr="00F7365B">
          <w:rPr>
            <w:rStyle w:val="Hyperlink"/>
            <w:noProof/>
          </w:rPr>
          <w:t>5.2.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en-GB"/>
            <w14:ligatures w14:val="standardContextual"/>
          </w:rPr>
          <w:tab/>
        </w:r>
        <w:r w:rsidRPr="00F7365B">
          <w:rPr>
            <w:rStyle w:val="Hyperlink"/>
            <w:noProof/>
          </w:rPr>
          <w:t>How to respond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_Toc193882715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42E66671" w14:textId="53CB5A15" w:rsidR="00574FA9" w:rsidRDefault="00574FA9">
      <w:pPr>
        <w:pStyle w:val="TOC2"/>
        <w:tabs>
          <w:tab w:val="left" w:pos="960"/>
          <w:tab w:val="right" w:leader="dot" w:pos="9621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GB"/>
          <w14:ligatures w14:val="standardContextual"/>
        </w:rPr>
      </w:pPr>
      <w:hyperlink w:anchor="_Toc193882716" w:history="1">
        <w:r w:rsidRPr="00F7365B">
          <w:rPr>
            <w:rStyle w:val="Hyperlink"/>
            <w:noProof/>
          </w:rPr>
          <w:t>5.3.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en-GB"/>
            <w14:ligatures w14:val="standardContextual"/>
          </w:rPr>
          <w:tab/>
        </w:r>
        <w:r w:rsidRPr="00F7365B">
          <w:rPr>
            <w:rStyle w:val="Hyperlink"/>
            <w:noProof/>
          </w:rPr>
          <w:t>Publishing our consultation response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_Toc193882716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1BF4D611" w14:textId="571A2BBE" w:rsidR="00574FA9" w:rsidRDefault="00574FA9">
      <w:pPr>
        <w:pStyle w:val="TOC2"/>
        <w:tabs>
          <w:tab w:val="left" w:pos="960"/>
          <w:tab w:val="right" w:leader="dot" w:pos="9621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GB"/>
          <w14:ligatures w14:val="standardContextual"/>
        </w:rPr>
      </w:pPr>
      <w:hyperlink w:anchor="_Toc193882717" w:history="1">
        <w:r w:rsidRPr="00F7365B">
          <w:rPr>
            <w:rStyle w:val="Hyperlink"/>
            <w:noProof/>
          </w:rPr>
          <w:t>5.4.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en-GB"/>
            <w14:ligatures w14:val="standardContextual"/>
          </w:rPr>
          <w:tab/>
        </w:r>
        <w:r w:rsidRPr="00F7365B">
          <w:rPr>
            <w:rStyle w:val="Hyperlink"/>
            <w:noProof/>
          </w:rPr>
          <w:t>Privacy notice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_Toc193882717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1AC51BED" w14:textId="18985D8E" w:rsidR="00574FA9" w:rsidRDefault="00574FA9">
      <w:pPr>
        <w:pStyle w:val="TOC2"/>
        <w:tabs>
          <w:tab w:val="left" w:pos="960"/>
          <w:tab w:val="right" w:leader="dot" w:pos="9621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GB"/>
          <w14:ligatures w14:val="standardContextual"/>
        </w:rPr>
      </w:pPr>
      <w:hyperlink w:anchor="_Toc193882718" w:history="1">
        <w:r w:rsidRPr="00F7365B">
          <w:rPr>
            <w:rStyle w:val="Hyperlink"/>
            <w:noProof/>
          </w:rPr>
          <w:t>5.5.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en-GB"/>
            <w14:ligatures w14:val="standardContextual"/>
          </w:rPr>
          <w:tab/>
        </w:r>
        <w:r w:rsidRPr="00F7365B">
          <w:rPr>
            <w:rStyle w:val="Hyperlink"/>
            <w:noProof/>
          </w:rPr>
          <w:t>How we will use your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_Toc193882718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16CD0D18" w14:textId="408EF62C" w:rsidR="00574FA9" w:rsidRDefault="00574FA9">
      <w:pPr>
        <w:pStyle w:val="TOC2"/>
        <w:tabs>
          <w:tab w:val="left" w:pos="960"/>
          <w:tab w:val="right" w:leader="dot" w:pos="9621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GB"/>
          <w14:ligatures w14:val="standardContextual"/>
        </w:rPr>
      </w:pPr>
      <w:hyperlink w:anchor="_Toc193882719" w:history="1">
        <w:r w:rsidRPr="00F7365B">
          <w:rPr>
            <w:rStyle w:val="Hyperlink"/>
            <w:noProof/>
          </w:rPr>
          <w:t>5.6.</w:t>
        </w:r>
        <w:r>
          <w:rPr>
            <w:rFonts w:asciiTheme="minorHAnsi" w:eastAsiaTheme="minorEastAsia" w:hAnsiTheme="minorHAnsi" w:cstheme="minorBidi"/>
            <w:noProof/>
            <w:kern w:val="2"/>
            <w:szCs w:val="24"/>
            <w:lang w:eastAsia="en-GB"/>
            <w14:ligatures w14:val="standardContextual"/>
          </w:rPr>
          <w:tab/>
        </w:r>
        <w:r w:rsidRPr="00F7365B">
          <w:rPr>
            <w:rStyle w:val="Hyperlink"/>
            <w:noProof/>
          </w:rPr>
          <w:t>Consultation principles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_Toc193882719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265A7696" w14:textId="537C1BD2" w:rsidR="00566F6F" w:rsidRPr="00F6274F" w:rsidRDefault="000239B6" w:rsidP="00980F94">
      <w:r>
        <w:rPr>
          <w:b/>
        </w:rPr>
        <w:fldChar w:fldCharType="end"/>
      </w:r>
    </w:p>
    <w:p w14:paraId="77842A16" w14:textId="68E960BE" w:rsidR="00DB646E" w:rsidRDefault="00C53B52" w:rsidP="00574FA9">
      <w:pPr>
        <w:pStyle w:val="Heading1"/>
        <w:pageBreakBefore/>
        <w:numPr>
          <w:ilvl w:val="0"/>
          <w:numId w:val="37"/>
        </w:numPr>
      </w:pPr>
      <w:bookmarkStart w:id="4" w:name="_Toc193882698"/>
      <w:bookmarkStart w:id="5" w:name="_Toc522629668"/>
      <w:bookmarkStart w:id="6" w:name="_Toc522629671"/>
      <w:bookmarkEnd w:id="3"/>
      <w:r>
        <w:lastRenderedPageBreak/>
        <w:t>Introduction</w:t>
      </w:r>
      <w:bookmarkEnd w:id="4"/>
    </w:p>
    <w:p w14:paraId="244F86C7" w14:textId="71EC6631" w:rsidR="00C53B52" w:rsidRDefault="00C53B52" w:rsidP="00C53B52">
      <w:r>
        <w:t>The</w:t>
      </w:r>
      <w:r w:rsidR="00574FA9">
        <w:t xml:space="preserve"> </w:t>
      </w:r>
      <w:r>
        <w:t>Environment</w:t>
      </w:r>
      <w:r w:rsidR="00574FA9">
        <w:t xml:space="preserve"> </w:t>
      </w:r>
      <w:r>
        <w:t>Agency</w:t>
      </w:r>
      <w:r w:rsidR="00574FA9">
        <w:t xml:space="preserve"> </w:t>
      </w:r>
      <w:r>
        <w:t>is</w:t>
      </w:r>
      <w:r w:rsidR="00574FA9">
        <w:t xml:space="preserve"> </w:t>
      </w:r>
      <w:r>
        <w:t>responsible</w:t>
      </w:r>
      <w:r w:rsidR="00574FA9">
        <w:t xml:space="preserve"> </w:t>
      </w:r>
      <w:r>
        <w:t>for</w:t>
      </w:r>
      <w:r w:rsidR="00574FA9">
        <w:t xml:space="preserve"> </w:t>
      </w:r>
      <w:r>
        <w:t>regulating</w:t>
      </w:r>
      <w:r w:rsidR="00574FA9">
        <w:t xml:space="preserve"> ‘</w:t>
      </w:r>
      <w:r>
        <w:t>groundwater</w:t>
      </w:r>
      <w:r w:rsidR="00574FA9">
        <w:t xml:space="preserve"> </w:t>
      </w:r>
      <w:r>
        <w:t>activities</w:t>
      </w:r>
      <w:r w:rsidR="00574FA9">
        <w:t xml:space="preserve">’ </w:t>
      </w:r>
      <w:r>
        <w:t>as</w:t>
      </w:r>
      <w:r w:rsidR="00574FA9">
        <w:t xml:space="preserve"> </w:t>
      </w:r>
      <w:r>
        <w:t>set</w:t>
      </w:r>
      <w:r w:rsidR="00574FA9">
        <w:t xml:space="preserve"> </w:t>
      </w:r>
      <w:r>
        <w:t>out</w:t>
      </w:r>
      <w:r w:rsidR="00574FA9">
        <w:t xml:space="preserve"> </w:t>
      </w:r>
      <w:r>
        <w:t>in</w:t>
      </w:r>
      <w:r w:rsidR="00574FA9">
        <w:t xml:space="preserve"> </w:t>
      </w:r>
      <w:hyperlink r:id="rId18" w:history="1">
        <w:r w:rsidRPr="00114BC7">
          <w:rPr>
            <w:rStyle w:val="Hyperlink"/>
          </w:rPr>
          <w:t>Schedule</w:t>
        </w:r>
        <w:r w:rsidR="00574FA9">
          <w:rPr>
            <w:rStyle w:val="Hyperlink"/>
          </w:rPr>
          <w:t xml:space="preserve"> </w:t>
        </w:r>
        <w:r w:rsidRPr="00114BC7">
          <w:rPr>
            <w:rStyle w:val="Hyperlink"/>
          </w:rPr>
          <w:t>22</w:t>
        </w:r>
      </w:hyperlink>
      <w:r w:rsidR="00574FA9">
        <w:t xml:space="preserve"> </w:t>
      </w:r>
      <w:r>
        <w:t>of</w:t>
      </w:r>
      <w:r w:rsidR="00574FA9">
        <w:t xml:space="preserve"> </w:t>
      </w:r>
      <w:r>
        <w:t>the</w:t>
      </w:r>
      <w:r w:rsidR="00574FA9">
        <w:t xml:space="preserve"> </w:t>
      </w:r>
      <w:r>
        <w:t>Environmental</w:t>
      </w:r>
      <w:r w:rsidR="00574FA9">
        <w:t xml:space="preserve"> </w:t>
      </w:r>
      <w:r>
        <w:t>Permitting</w:t>
      </w:r>
      <w:r w:rsidR="00574FA9">
        <w:t xml:space="preserve"> </w:t>
      </w:r>
      <w:r>
        <w:t>Regulations</w:t>
      </w:r>
      <w:r w:rsidR="00574FA9">
        <w:t xml:space="preserve"> </w:t>
      </w:r>
      <w:r>
        <w:t>2016</w:t>
      </w:r>
      <w:r w:rsidR="00574FA9">
        <w:t xml:space="preserve"> </w:t>
      </w:r>
      <w:r>
        <w:t>(the</w:t>
      </w:r>
      <w:r w:rsidR="00574FA9">
        <w:t xml:space="preserve"> </w:t>
      </w:r>
      <w:r>
        <w:t>EPR).</w:t>
      </w:r>
      <w:r w:rsidR="00574FA9">
        <w:t xml:space="preserve"> </w:t>
      </w:r>
      <w:r>
        <w:t>These</w:t>
      </w:r>
      <w:r w:rsidR="00574FA9">
        <w:t xml:space="preserve"> </w:t>
      </w:r>
      <w:r>
        <w:t>can</w:t>
      </w:r>
      <w:r w:rsidR="00574FA9">
        <w:t xml:space="preserve"> </w:t>
      </w:r>
      <w:proofErr w:type="gramStart"/>
      <w:r>
        <w:t>be</w:t>
      </w:r>
      <w:r w:rsidR="00574FA9">
        <w:t xml:space="preserve"> </w:t>
      </w:r>
      <w:r>
        <w:t>defined</w:t>
      </w:r>
      <w:proofErr w:type="gramEnd"/>
      <w:r w:rsidR="00574FA9">
        <w:t xml:space="preserve"> </w:t>
      </w:r>
      <w:r>
        <w:t>as</w:t>
      </w:r>
      <w:r w:rsidR="00574FA9">
        <w:t xml:space="preserve"> </w:t>
      </w:r>
      <w:r>
        <w:t>activities</w:t>
      </w:r>
      <w:r w:rsidR="00574FA9">
        <w:t xml:space="preserve"> </w:t>
      </w:r>
      <w:r>
        <w:t>that</w:t>
      </w:r>
      <w:r w:rsidR="00574FA9">
        <w:t xml:space="preserve"> </w:t>
      </w:r>
      <w:r>
        <w:t>take</w:t>
      </w:r>
      <w:r w:rsidR="00574FA9">
        <w:t xml:space="preserve"> </w:t>
      </w:r>
      <w:r>
        <w:t>place</w:t>
      </w:r>
      <w:r w:rsidR="00574FA9">
        <w:t xml:space="preserve"> </w:t>
      </w:r>
      <w:r>
        <w:t>on</w:t>
      </w:r>
      <w:r w:rsidR="00574FA9">
        <w:t xml:space="preserve"> </w:t>
      </w:r>
      <w:r>
        <w:t>or</w:t>
      </w:r>
      <w:r w:rsidR="00574FA9">
        <w:t xml:space="preserve"> </w:t>
      </w:r>
      <w:r>
        <w:t>below</w:t>
      </w:r>
      <w:r w:rsidR="00574FA9">
        <w:t xml:space="preserve"> </w:t>
      </w:r>
      <w:r>
        <w:t>the</w:t>
      </w:r>
      <w:r w:rsidR="00574FA9">
        <w:t xml:space="preserve"> </w:t>
      </w:r>
      <w:r>
        <w:t>ground</w:t>
      </w:r>
      <w:r w:rsidR="00574FA9">
        <w:t xml:space="preserve"> </w:t>
      </w:r>
      <w:r>
        <w:t>surface</w:t>
      </w:r>
      <w:r w:rsidR="00574FA9">
        <w:t xml:space="preserve"> </w:t>
      </w:r>
      <w:r>
        <w:t>with</w:t>
      </w:r>
      <w:r w:rsidR="00574FA9">
        <w:t xml:space="preserve"> </w:t>
      </w:r>
      <w:r>
        <w:t>the</w:t>
      </w:r>
      <w:r w:rsidR="00574FA9">
        <w:t xml:space="preserve"> </w:t>
      </w:r>
      <w:r>
        <w:t>potential</w:t>
      </w:r>
      <w:r w:rsidR="00574FA9">
        <w:t xml:space="preserve"> </w:t>
      </w:r>
      <w:r>
        <w:t>to</w:t>
      </w:r>
      <w:r w:rsidR="00574FA9">
        <w:t xml:space="preserve"> </w:t>
      </w:r>
      <w:r>
        <w:t>impact</w:t>
      </w:r>
      <w:r w:rsidR="00574FA9">
        <w:t xml:space="preserve"> </w:t>
      </w:r>
      <w:r>
        <w:t>upon</w:t>
      </w:r>
      <w:r w:rsidR="00574FA9">
        <w:t xml:space="preserve"> </w:t>
      </w:r>
      <w:r>
        <w:t>the</w:t>
      </w:r>
      <w:r w:rsidR="00574FA9">
        <w:t xml:space="preserve"> </w:t>
      </w:r>
      <w:r>
        <w:t>quality</w:t>
      </w:r>
      <w:r w:rsidR="00574FA9">
        <w:t xml:space="preserve"> </w:t>
      </w:r>
      <w:r>
        <w:t>of</w:t>
      </w:r>
      <w:r w:rsidR="00574FA9">
        <w:t xml:space="preserve"> </w:t>
      </w:r>
      <w:r>
        <w:t>groundwater.</w:t>
      </w:r>
    </w:p>
    <w:p w14:paraId="19F252A4" w14:textId="10D3583D" w:rsidR="00CE3C69" w:rsidRDefault="00C53B52" w:rsidP="00C53B52">
      <w:r>
        <w:t>Groundwater</w:t>
      </w:r>
      <w:r w:rsidR="00574FA9">
        <w:t xml:space="preserve"> </w:t>
      </w:r>
      <w:r>
        <w:t>activities</w:t>
      </w:r>
      <w:r w:rsidR="00574FA9">
        <w:t xml:space="preserve"> </w:t>
      </w:r>
      <w:r>
        <w:t>require</w:t>
      </w:r>
      <w:r w:rsidR="00574FA9">
        <w:t xml:space="preserve"> </w:t>
      </w:r>
      <w:r>
        <w:t>an</w:t>
      </w:r>
      <w:r w:rsidR="00574FA9">
        <w:t xml:space="preserve"> </w:t>
      </w:r>
      <w:r>
        <w:t>environmental</w:t>
      </w:r>
      <w:r w:rsidR="00574FA9">
        <w:t xml:space="preserve"> </w:t>
      </w:r>
      <w:r>
        <w:t>permit</w:t>
      </w:r>
      <w:r w:rsidR="00574FA9">
        <w:t xml:space="preserve"> </w:t>
      </w:r>
      <w:r>
        <w:t>issued</w:t>
      </w:r>
      <w:r w:rsidR="00574FA9">
        <w:t xml:space="preserve"> </w:t>
      </w:r>
      <w:r>
        <w:t>by</w:t>
      </w:r>
      <w:r w:rsidR="00574FA9">
        <w:t xml:space="preserve"> </w:t>
      </w:r>
      <w:r>
        <w:t>the</w:t>
      </w:r>
      <w:r w:rsidR="00574FA9">
        <w:t xml:space="preserve"> </w:t>
      </w:r>
      <w:r w:rsidR="00A76DFB">
        <w:t>Environment</w:t>
      </w:r>
      <w:r w:rsidR="00574FA9">
        <w:t xml:space="preserve"> </w:t>
      </w:r>
      <w:r w:rsidR="00A76DFB">
        <w:t>Agency</w:t>
      </w:r>
      <w:r w:rsidR="00574FA9">
        <w:t xml:space="preserve"> </w:t>
      </w:r>
      <w:r>
        <w:t>unless</w:t>
      </w:r>
      <w:r w:rsidR="00574FA9">
        <w:t xml:space="preserve"> </w:t>
      </w:r>
      <w:r>
        <w:t>an</w:t>
      </w:r>
      <w:r w:rsidR="00574FA9">
        <w:t xml:space="preserve"> </w:t>
      </w:r>
      <w:r>
        <w:t>exemption</w:t>
      </w:r>
      <w:r w:rsidR="00574FA9">
        <w:t xml:space="preserve"> </w:t>
      </w:r>
      <w:r>
        <w:t>from</w:t>
      </w:r>
      <w:r w:rsidR="00574FA9">
        <w:t xml:space="preserve"> </w:t>
      </w:r>
      <w:r>
        <w:t>permitting</w:t>
      </w:r>
      <w:r w:rsidR="00574FA9">
        <w:t xml:space="preserve"> </w:t>
      </w:r>
      <w:r>
        <w:t>applies.</w:t>
      </w:r>
      <w:r w:rsidR="00574FA9">
        <w:t xml:space="preserve"> </w:t>
      </w:r>
      <w:r>
        <w:t>In</w:t>
      </w:r>
      <w:r w:rsidR="00574FA9">
        <w:t xml:space="preserve"> </w:t>
      </w:r>
      <w:r>
        <w:t>October</w:t>
      </w:r>
      <w:r w:rsidR="00574FA9">
        <w:t xml:space="preserve"> </w:t>
      </w:r>
      <w:r>
        <w:t>2023</w:t>
      </w:r>
      <w:r w:rsidR="00574FA9">
        <w:t xml:space="preserve"> </w:t>
      </w:r>
      <w:r>
        <w:t>the</w:t>
      </w:r>
      <w:r w:rsidR="00574FA9">
        <w:t xml:space="preserve"> </w:t>
      </w:r>
      <w:r>
        <w:t>EPR</w:t>
      </w:r>
      <w:r w:rsidR="00574FA9">
        <w:t xml:space="preserve"> </w:t>
      </w:r>
      <w:proofErr w:type="gramStart"/>
      <w:r>
        <w:t>was</w:t>
      </w:r>
      <w:r w:rsidR="00574FA9">
        <w:t xml:space="preserve"> </w:t>
      </w:r>
      <w:r>
        <w:t>amended</w:t>
      </w:r>
      <w:proofErr w:type="gramEnd"/>
      <w:r w:rsidR="00574FA9">
        <w:t xml:space="preserve"> </w:t>
      </w:r>
      <w:r>
        <w:t>meaning</w:t>
      </w:r>
      <w:r w:rsidR="00574FA9">
        <w:t xml:space="preserve"> </w:t>
      </w:r>
      <w:r>
        <w:t>that,</w:t>
      </w:r>
      <w:r w:rsidR="00574FA9">
        <w:t xml:space="preserve"> </w:t>
      </w:r>
      <w:r>
        <w:t>as</w:t>
      </w:r>
      <w:r w:rsidR="00574FA9">
        <w:t xml:space="preserve"> </w:t>
      </w:r>
      <w:r>
        <w:t>an</w:t>
      </w:r>
      <w:r w:rsidR="00574FA9">
        <w:t xml:space="preserve"> </w:t>
      </w:r>
      <w:r>
        <w:t>alternative</w:t>
      </w:r>
      <w:r w:rsidR="00574FA9">
        <w:t xml:space="preserve"> </w:t>
      </w:r>
      <w:r>
        <w:t>to</w:t>
      </w:r>
      <w:r w:rsidR="00574FA9">
        <w:t xml:space="preserve"> </w:t>
      </w:r>
      <w:r w:rsidR="001047AF">
        <w:t>only</w:t>
      </w:r>
      <w:r w:rsidR="00574FA9">
        <w:t xml:space="preserve"> </w:t>
      </w:r>
      <w:r>
        <w:t>issuing</w:t>
      </w:r>
      <w:r w:rsidR="00574FA9">
        <w:t xml:space="preserve"> ‘</w:t>
      </w:r>
      <w:r>
        <w:t>bespoke</w:t>
      </w:r>
      <w:r w:rsidR="00574FA9">
        <w:t xml:space="preserve"> </w:t>
      </w:r>
      <w:r>
        <w:t>permits</w:t>
      </w:r>
      <w:r w:rsidR="00574FA9">
        <w:t>’</w:t>
      </w:r>
      <w:r>
        <w:t>,</w:t>
      </w:r>
      <w:r w:rsidR="00574FA9">
        <w:t xml:space="preserve"> </w:t>
      </w:r>
      <w:r>
        <w:t>the</w:t>
      </w:r>
      <w:r w:rsidR="00574FA9">
        <w:t xml:space="preserve"> </w:t>
      </w:r>
      <w:r w:rsidR="00622A97">
        <w:t>Environment</w:t>
      </w:r>
      <w:r w:rsidR="00574FA9">
        <w:t xml:space="preserve"> </w:t>
      </w:r>
      <w:r w:rsidR="00622A97">
        <w:t>Agency</w:t>
      </w:r>
      <w:r w:rsidR="00574FA9">
        <w:t xml:space="preserve"> </w:t>
      </w:r>
      <w:r>
        <w:t>can</w:t>
      </w:r>
      <w:r w:rsidR="00574FA9">
        <w:t xml:space="preserve"> </w:t>
      </w:r>
      <w:r>
        <w:t>also</w:t>
      </w:r>
      <w:r w:rsidR="00574FA9">
        <w:t xml:space="preserve"> </w:t>
      </w:r>
      <w:r>
        <w:t>choose</w:t>
      </w:r>
      <w:r w:rsidR="00574FA9">
        <w:t xml:space="preserve"> </w:t>
      </w:r>
      <w:r>
        <w:t>to</w:t>
      </w:r>
      <w:r w:rsidR="00574FA9">
        <w:t xml:space="preserve"> </w:t>
      </w:r>
      <w:r>
        <w:t>regulate</w:t>
      </w:r>
      <w:r w:rsidR="00574FA9">
        <w:t xml:space="preserve"> </w:t>
      </w:r>
      <w:r>
        <w:t>groundwater</w:t>
      </w:r>
      <w:r w:rsidR="00574FA9">
        <w:t xml:space="preserve"> </w:t>
      </w:r>
      <w:r>
        <w:t>activities</w:t>
      </w:r>
      <w:r w:rsidR="00574FA9">
        <w:t xml:space="preserve"> </w:t>
      </w:r>
      <w:r>
        <w:t>using</w:t>
      </w:r>
      <w:r w:rsidR="00574FA9">
        <w:t xml:space="preserve"> </w:t>
      </w:r>
      <w:r>
        <w:t>a</w:t>
      </w:r>
      <w:r w:rsidR="00574FA9">
        <w:t xml:space="preserve"> ‘</w:t>
      </w:r>
      <w:r>
        <w:t>standard</w:t>
      </w:r>
      <w:r w:rsidR="00574FA9">
        <w:t xml:space="preserve"> </w:t>
      </w:r>
      <w:r>
        <w:t>rules</w:t>
      </w:r>
      <w:r w:rsidR="00574FA9">
        <w:t xml:space="preserve"> </w:t>
      </w:r>
      <w:r w:rsidR="00CE3C69">
        <w:t>permit</w:t>
      </w:r>
      <w:r w:rsidR="00574FA9">
        <w:t xml:space="preserve">’ </w:t>
      </w:r>
      <w:r w:rsidR="00CE3C69">
        <w:t>approach.</w:t>
      </w:r>
    </w:p>
    <w:p w14:paraId="005928F6" w14:textId="5D2B024D" w:rsidR="00CE3C69" w:rsidRDefault="00C53B52" w:rsidP="00C53B52">
      <w:r>
        <w:t>The</w:t>
      </w:r>
      <w:r w:rsidR="00574FA9">
        <w:t xml:space="preserve"> </w:t>
      </w:r>
      <w:r w:rsidR="002E7817">
        <w:t>Environment</w:t>
      </w:r>
      <w:r w:rsidR="00574FA9">
        <w:t xml:space="preserve"> </w:t>
      </w:r>
      <w:r w:rsidR="002E7817">
        <w:t>Agency</w:t>
      </w:r>
      <w:r w:rsidR="00574FA9">
        <w:t xml:space="preserve"> </w:t>
      </w:r>
      <w:r>
        <w:t>has</w:t>
      </w:r>
      <w:r w:rsidR="00574FA9">
        <w:t xml:space="preserve"> </w:t>
      </w:r>
      <w:r>
        <w:t>now</w:t>
      </w:r>
      <w:r w:rsidR="00574FA9">
        <w:t xml:space="preserve"> </w:t>
      </w:r>
      <w:r>
        <w:t>developed</w:t>
      </w:r>
      <w:r w:rsidR="00574FA9">
        <w:t xml:space="preserve"> </w:t>
      </w:r>
      <w:r w:rsidR="00D8432C">
        <w:t>four</w:t>
      </w:r>
      <w:r w:rsidR="00574FA9">
        <w:t xml:space="preserve"> </w:t>
      </w:r>
      <w:r w:rsidR="001047AF">
        <w:t>proposed</w:t>
      </w:r>
      <w:r w:rsidR="00574FA9">
        <w:t xml:space="preserve"> </w:t>
      </w:r>
      <w:r>
        <w:t>standard</w:t>
      </w:r>
      <w:r w:rsidR="00574FA9">
        <w:t xml:space="preserve"> </w:t>
      </w:r>
      <w:r>
        <w:t>rules</w:t>
      </w:r>
      <w:r w:rsidR="00574FA9">
        <w:t xml:space="preserve"> </w:t>
      </w:r>
      <w:r>
        <w:t>permits</w:t>
      </w:r>
      <w:r w:rsidR="00574FA9">
        <w:t xml:space="preserve"> </w:t>
      </w:r>
      <w:r>
        <w:t>for</w:t>
      </w:r>
      <w:r w:rsidR="00574FA9">
        <w:t xml:space="preserve"> </w:t>
      </w:r>
      <w:r w:rsidR="00CE3C69">
        <w:t>some</w:t>
      </w:r>
      <w:r w:rsidR="00574FA9">
        <w:t xml:space="preserve"> </w:t>
      </w:r>
      <w:r>
        <w:t>groundwater</w:t>
      </w:r>
      <w:r w:rsidR="00574FA9">
        <w:t xml:space="preserve"> </w:t>
      </w:r>
      <w:r>
        <w:t>activities</w:t>
      </w:r>
      <w:r w:rsidR="001047AF">
        <w:t>.</w:t>
      </w:r>
      <w:r w:rsidR="00574FA9">
        <w:t xml:space="preserve"> </w:t>
      </w:r>
      <w:r w:rsidR="001047AF">
        <w:t>T</w:t>
      </w:r>
      <w:r w:rsidR="00CE3C69">
        <w:t>he</w:t>
      </w:r>
      <w:r w:rsidR="00574FA9">
        <w:t xml:space="preserve"> </w:t>
      </w:r>
      <w:r w:rsidR="00CE3C69">
        <w:t>purpose</w:t>
      </w:r>
      <w:r w:rsidR="00574FA9">
        <w:t xml:space="preserve"> </w:t>
      </w:r>
      <w:r w:rsidR="00CE3C69">
        <w:t>of</w:t>
      </w:r>
      <w:r w:rsidR="00574FA9">
        <w:t xml:space="preserve"> </w:t>
      </w:r>
      <w:r w:rsidR="00CE3C69">
        <w:t>this</w:t>
      </w:r>
      <w:r w:rsidR="00574FA9">
        <w:t xml:space="preserve"> </w:t>
      </w:r>
      <w:r w:rsidR="00CE3C69">
        <w:t>consultation</w:t>
      </w:r>
      <w:r w:rsidR="00574FA9">
        <w:t xml:space="preserve"> </w:t>
      </w:r>
      <w:r w:rsidR="00CE3C69">
        <w:t>is</w:t>
      </w:r>
      <w:r w:rsidR="00574FA9">
        <w:t xml:space="preserve"> </w:t>
      </w:r>
      <w:r w:rsidR="00CE3C69">
        <w:t>to</w:t>
      </w:r>
      <w:r w:rsidR="00574FA9">
        <w:t xml:space="preserve"> </w:t>
      </w:r>
      <w:r w:rsidR="00CE3C69">
        <w:t>introduce</w:t>
      </w:r>
      <w:r w:rsidR="00574FA9">
        <w:t xml:space="preserve"> </w:t>
      </w:r>
      <w:r w:rsidR="00CE3C69">
        <w:t>these</w:t>
      </w:r>
      <w:r w:rsidR="00574FA9">
        <w:t xml:space="preserve"> </w:t>
      </w:r>
      <w:r w:rsidR="00CE3C69">
        <w:t>permits,</w:t>
      </w:r>
      <w:r w:rsidR="00574FA9">
        <w:t xml:space="preserve"> </w:t>
      </w:r>
      <w:r w:rsidR="00CE3C69">
        <w:t>which</w:t>
      </w:r>
      <w:r w:rsidR="00574FA9">
        <w:t xml:space="preserve"> </w:t>
      </w:r>
      <w:proofErr w:type="gramStart"/>
      <w:r w:rsidR="00CE3C69">
        <w:t>are</w:t>
      </w:r>
      <w:r w:rsidR="00574FA9">
        <w:t xml:space="preserve"> </w:t>
      </w:r>
      <w:r w:rsidR="00CE3C69">
        <w:t>intended</w:t>
      </w:r>
      <w:proofErr w:type="gramEnd"/>
      <w:r w:rsidR="00574FA9">
        <w:t xml:space="preserve"> </w:t>
      </w:r>
      <w:r w:rsidR="00CE3C69">
        <w:t>to</w:t>
      </w:r>
      <w:r w:rsidR="00574FA9">
        <w:t xml:space="preserve"> </w:t>
      </w:r>
      <w:r w:rsidR="00CE3C69">
        <w:t>cover</w:t>
      </w:r>
      <w:r w:rsidR="00574FA9">
        <w:t xml:space="preserve"> </w:t>
      </w:r>
      <w:r w:rsidR="00CE3C69">
        <w:t>certain</w:t>
      </w:r>
      <w:r w:rsidR="00574FA9">
        <w:t xml:space="preserve"> </w:t>
      </w:r>
      <w:r w:rsidR="00CE3C69">
        <w:t>cemetery</w:t>
      </w:r>
      <w:r w:rsidR="00574FA9">
        <w:t xml:space="preserve"> </w:t>
      </w:r>
      <w:r w:rsidR="00CE3C69">
        <w:t>developments,</w:t>
      </w:r>
      <w:r w:rsidR="00574FA9">
        <w:t xml:space="preserve"> </w:t>
      </w:r>
      <w:r w:rsidR="00CE3C69">
        <w:t>and</w:t>
      </w:r>
      <w:r w:rsidR="00574FA9">
        <w:t xml:space="preserve"> </w:t>
      </w:r>
      <w:r w:rsidR="00CE3C69">
        <w:t>some</w:t>
      </w:r>
      <w:r w:rsidR="00574FA9">
        <w:t xml:space="preserve"> </w:t>
      </w:r>
      <w:r w:rsidR="00CE3C69">
        <w:t>closed-loop</w:t>
      </w:r>
      <w:r w:rsidR="00574FA9">
        <w:t xml:space="preserve"> </w:t>
      </w:r>
      <w:r w:rsidR="00CE3C69">
        <w:t>ground</w:t>
      </w:r>
      <w:r w:rsidR="00574FA9">
        <w:t xml:space="preserve"> </w:t>
      </w:r>
      <w:r w:rsidR="00CE3C69">
        <w:t>source</w:t>
      </w:r>
      <w:r w:rsidR="00574FA9">
        <w:t xml:space="preserve"> </w:t>
      </w:r>
      <w:r w:rsidR="00CE3C69">
        <w:t>heating</w:t>
      </w:r>
      <w:r w:rsidR="00574FA9">
        <w:t xml:space="preserve"> </w:t>
      </w:r>
      <w:r w:rsidR="00CE3C69">
        <w:t>and</w:t>
      </w:r>
      <w:r w:rsidR="00574FA9">
        <w:t xml:space="preserve"> </w:t>
      </w:r>
      <w:r w:rsidR="00CE3C69">
        <w:t>cooling</w:t>
      </w:r>
      <w:r w:rsidR="00574FA9">
        <w:t xml:space="preserve"> </w:t>
      </w:r>
      <w:r w:rsidR="00CE3C69">
        <w:t>systems.</w:t>
      </w:r>
    </w:p>
    <w:p w14:paraId="77850E80" w14:textId="58D0F842" w:rsidR="00CE3C69" w:rsidRPr="00C53B52" w:rsidRDefault="00CE3C69" w:rsidP="00CE3C69">
      <w:pPr>
        <w:rPr>
          <w:rFonts w:asciiTheme="minorHAnsi" w:hAnsiTheme="minorHAnsi" w:cs="Calibri"/>
        </w:rPr>
      </w:pPr>
      <w:r w:rsidRPr="00C53B52">
        <w:rPr>
          <w:rFonts w:asciiTheme="minorHAnsi" w:hAnsiTheme="minorHAnsi" w:cs="Calibri"/>
        </w:rPr>
        <w:t>The</w:t>
      </w:r>
      <w:r w:rsidR="00574FA9">
        <w:rPr>
          <w:rFonts w:asciiTheme="minorHAnsi" w:hAnsiTheme="minorHAnsi" w:cs="Calibri"/>
        </w:rPr>
        <w:t xml:space="preserve"> </w:t>
      </w:r>
      <w:r w:rsidRPr="00C53B52">
        <w:rPr>
          <w:rFonts w:asciiTheme="minorHAnsi" w:hAnsiTheme="minorHAnsi" w:cs="Calibri"/>
        </w:rPr>
        <w:t>rules</w:t>
      </w:r>
      <w:r w:rsidR="00574FA9">
        <w:rPr>
          <w:rFonts w:asciiTheme="minorHAnsi" w:hAnsiTheme="minorHAnsi" w:cs="Calibri"/>
        </w:rPr>
        <w:t xml:space="preserve"> </w:t>
      </w:r>
      <w:proofErr w:type="gramStart"/>
      <w:r w:rsidRPr="00C53B52">
        <w:rPr>
          <w:rFonts w:asciiTheme="minorHAnsi" w:hAnsiTheme="minorHAnsi" w:cs="Calibri"/>
        </w:rPr>
        <w:t>are</w:t>
      </w:r>
      <w:r w:rsidR="00574FA9">
        <w:rPr>
          <w:rFonts w:asciiTheme="minorHAnsi" w:hAnsiTheme="minorHAnsi" w:cs="Calibri"/>
        </w:rPr>
        <w:t xml:space="preserve"> </w:t>
      </w:r>
      <w:r w:rsidRPr="00C53B52">
        <w:rPr>
          <w:rFonts w:asciiTheme="minorHAnsi" w:hAnsiTheme="minorHAnsi" w:cs="Calibri"/>
        </w:rPr>
        <w:t>supported</w:t>
      </w:r>
      <w:proofErr w:type="gramEnd"/>
      <w:r w:rsidR="00574FA9">
        <w:rPr>
          <w:rFonts w:asciiTheme="minorHAnsi" w:hAnsiTheme="minorHAnsi" w:cs="Calibri"/>
        </w:rPr>
        <w:t xml:space="preserve"> </w:t>
      </w:r>
      <w:r w:rsidRPr="00C53B52">
        <w:rPr>
          <w:rFonts w:asciiTheme="minorHAnsi" w:hAnsiTheme="minorHAnsi" w:cs="Calibri"/>
        </w:rPr>
        <w:t>by</w:t>
      </w:r>
      <w:r w:rsidR="00574FA9">
        <w:rPr>
          <w:rFonts w:asciiTheme="minorHAnsi" w:hAnsiTheme="minorHAnsi" w:cs="Calibri"/>
        </w:rPr>
        <w:t xml:space="preserve"> </w:t>
      </w:r>
      <w:r w:rsidRPr="00C53B52">
        <w:rPr>
          <w:rFonts w:asciiTheme="minorHAnsi" w:hAnsiTheme="minorHAnsi" w:cs="Calibri"/>
        </w:rPr>
        <w:t>a</w:t>
      </w:r>
      <w:r w:rsidR="00574FA9">
        <w:rPr>
          <w:rFonts w:asciiTheme="minorHAnsi" w:hAnsiTheme="minorHAnsi" w:cs="Calibri"/>
        </w:rPr>
        <w:t xml:space="preserve"> </w:t>
      </w:r>
      <w:r w:rsidRPr="00C53B52">
        <w:rPr>
          <w:rFonts w:asciiTheme="minorHAnsi" w:hAnsiTheme="minorHAnsi" w:cs="Calibri"/>
        </w:rPr>
        <w:t>generic</w:t>
      </w:r>
      <w:r w:rsidR="00574FA9">
        <w:rPr>
          <w:rFonts w:asciiTheme="minorHAnsi" w:hAnsiTheme="minorHAnsi" w:cs="Calibri"/>
        </w:rPr>
        <w:t xml:space="preserve"> </w:t>
      </w:r>
      <w:r w:rsidRPr="00C53B52">
        <w:rPr>
          <w:rFonts w:asciiTheme="minorHAnsi" w:hAnsiTheme="minorHAnsi" w:cs="Calibri"/>
        </w:rPr>
        <w:t>risk</w:t>
      </w:r>
      <w:r w:rsidR="00574FA9">
        <w:rPr>
          <w:rFonts w:asciiTheme="minorHAnsi" w:hAnsiTheme="minorHAnsi" w:cs="Calibri"/>
        </w:rPr>
        <w:t xml:space="preserve"> </w:t>
      </w:r>
      <w:r w:rsidRPr="00C53B52">
        <w:rPr>
          <w:rFonts w:asciiTheme="minorHAnsi" w:hAnsiTheme="minorHAnsi" w:cs="Calibri"/>
        </w:rPr>
        <w:t>assessment</w:t>
      </w:r>
      <w:r w:rsidR="00574FA9">
        <w:rPr>
          <w:rFonts w:asciiTheme="minorHAnsi" w:hAnsiTheme="minorHAnsi" w:cs="Calibri"/>
        </w:rPr>
        <w:t xml:space="preserve"> </w:t>
      </w:r>
      <w:r w:rsidRPr="00C53B52">
        <w:rPr>
          <w:rFonts w:asciiTheme="minorHAnsi" w:hAnsiTheme="minorHAnsi" w:cs="Calibri"/>
        </w:rPr>
        <w:t>to</w:t>
      </w:r>
      <w:r w:rsidR="00574FA9">
        <w:rPr>
          <w:rFonts w:asciiTheme="minorHAnsi" w:hAnsiTheme="minorHAnsi" w:cs="Calibri"/>
        </w:rPr>
        <w:t xml:space="preserve"> </w:t>
      </w:r>
      <w:r w:rsidRPr="00C53B52">
        <w:rPr>
          <w:rFonts w:asciiTheme="minorHAnsi" w:hAnsiTheme="minorHAnsi" w:cs="Calibri"/>
        </w:rPr>
        <w:t>ensure</w:t>
      </w:r>
      <w:r w:rsidR="00574FA9">
        <w:rPr>
          <w:rFonts w:asciiTheme="minorHAnsi" w:hAnsiTheme="minorHAnsi" w:cs="Calibri"/>
        </w:rPr>
        <w:t xml:space="preserve"> </w:t>
      </w:r>
      <w:r w:rsidRPr="00C53B52">
        <w:rPr>
          <w:rFonts w:asciiTheme="minorHAnsi" w:hAnsiTheme="minorHAnsi" w:cs="Calibri"/>
        </w:rPr>
        <w:t>that</w:t>
      </w:r>
      <w:r w:rsidR="00574FA9">
        <w:rPr>
          <w:rFonts w:asciiTheme="minorHAnsi" w:hAnsiTheme="minorHAnsi" w:cs="Calibri"/>
        </w:rPr>
        <w:t xml:space="preserve"> </w:t>
      </w:r>
      <w:r w:rsidRPr="00C53B52">
        <w:rPr>
          <w:rFonts w:asciiTheme="minorHAnsi" w:hAnsiTheme="minorHAnsi" w:cs="Calibri"/>
        </w:rPr>
        <w:t>the</w:t>
      </w:r>
      <w:r w:rsidR="00574FA9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environmental</w:t>
      </w:r>
      <w:r w:rsidR="00574FA9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risks</w:t>
      </w:r>
      <w:r w:rsidR="00574FA9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posed</w:t>
      </w:r>
      <w:r w:rsidR="00574FA9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by</w:t>
      </w:r>
      <w:r w:rsidR="00574FA9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these</w:t>
      </w:r>
      <w:r w:rsidR="00574FA9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activities</w:t>
      </w:r>
      <w:r w:rsidR="00574FA9">
        <w:rPr>
          <w:rFonts w:asciiTheme="minorHAnsi" w:hAnsiTheme="minorHAnsi" w:cs="Calibri"/>
        </w:rPr>
        <w:t xml:space="preserve"> </w:t>
      </w:r>
      <w:r w:rsidRPr="00C53B52">
        <w:rPr>
          <w:rFonts w:asciiTheme="minorHAnsi" w:hAnsiTheme="minorHAnsi" w:cs="Calibri"/>
        </w:rPr>
        <w:t>are</w:t>
      </w:r>
      <w:r w:rsidR="00574FA9">
        <w:rPr>
          <w:rFonts w:asciiTheme="minorHAnsi" w:hAnsiTheme="minorHAnsi" w:cs="Calibri"/>
        </w:rPr>
        <w:t xml:space="preserve"> </w:t>
      </w:r>
      <w:r w:rsidRPr="00C53B52">
        <w:rPr>
          <w:rFonts w:asciiTheme="minorHAnsi" w:hAnsiTheme="minorHAnsi" w:cs="Calibri"/>
        </w:rPr>
        <w:t>reduced</w:t>
      </w:r>
      <w:r w:rsidR="00574FA9">
        <w:rPr>
          <w:rFonts w:asciiTheme="minorHAnsi" w:hAnsiTheme="minorHAnsi" w:cs="Calibri"/>
        </w:rPr>
        <w:t xml:space="preserve"> </w:t>
      </w:r>
      <w:r w:rsidRPr="00C53B52">
        <w:rPr>
          <w:rFonts w:asciiTheme="minorHAnsi" w:hAnsiTheme="minorHAnsi" w:cs="Calibri"/>
        </w:rPr>
        <w:t>to</w:t>
      </w:r>
      <w:r w:rsidR="00574FA9">
        <w:rPr>
          <w:rFonts w:asciiTheme="minorHAnsi" w:hAnsiTheme="minorHAnsi" w:cs="Calibri"/>
        </w:rPr>
        <w:t xml:space="preserve"> </w:t>
      </w:r>
      <w:r w:rsidRPr="00C53B52">
        <w:rPr>
          <w:rFonts w:asciiTheme="minorHAnsi" w:hAnsiTheme="minorHAnsi" w:cs="Calibri"/>
        </w:rPr>
        <w:t>an</w:t>
      </w:r>
      <w:r w:rsidR="00574FA9">
        <w:rPr>
          <w:rFonts w:asciiTheme="minorHAnsi" w:hAnsiTheme="minorHAnsi" w:cs="Calibri"/>
        </w:rPr>
        <w:t xml:space="preserve"> </w:t>
      </w:r>
      <w:r w:rsidRPr="00C53B52">
        <w:rPr>
          <w:rFonts w:asciiTheme="minorHAnsi" w:hAnsiTheme="minorHAnsi" w:cs="Calibri"/>
        </w:rPr>
        <w:t>acceptable</w:t>
      </w:r>
      <w:r w:rsidR="00574FA9">
        <w:rPr>
          <w:rFonts w:asciiTheme="minorHAnsi" w:hAnsiTheme="minorHAnsi" w:cs="Calibri"/>
        </w:rPr>
        <w:t xml:space="preserve"> </w:t>
      </w:r>
      <w:r w:rsidRPr="00C53B52">
        <w:rPr>
          <w:rFonts w:asciiTheme="minorHAnsi" w:hAnsiTheme="minorHAnsi" w:cs="Calibri"/>
        </w:rPr>
        <w:t>level</w:t>
      </w:r>
      <w:r w:rsidR="00574FA9">
        <w:rPr>
          <w:rFonts w:asciiTheme="minorHAnsi" w:hAnsiTheme="minorHAnsi" w:cs="Calibri"/>
        </w:rPr>
        <w:t xml:space="preserve"> </w:t>
      </w:r>
      <w:r w:rsidR="001047AF">
        <w:rPr>
          <w:rFonts w:asciiTheme="minorHAnsi" w:hAnsiTheme="minorHAnsi" w:cs="Calibri"/>
        </w:rPr>
        <w:t>when</w:t>
      </w:r>
      <w:r w:rsidR="00574FA9">
        <w:rPr>
          <w:rFonts w:asciiTheme="minorHAnsi" w:hAnsiTheme="minorHAnsi" w:cs="Calibri"/>
        </w:rPr>
        <w:t xml:space="preserve"> </w:t>
      </w:r>
      <w:r w:rsidR="001047AF">
        <w:rPr>
          <w:rFonts w:asciiTheme="minorHAnsi" w:hAnsiTheme="minorHAnsi" w:cs="Calibri"/>
        </w:rPr>
        <w:t>operated</w:t>
      </w:r>
      <w:r w:rsidR="00574FA9">
        <w:rPr>
          <w:rFonts w:asciiTheme="minorHAnsi" w:hAnsiTheme="minorHAnsi" w:cs="Calibri"/>
        </w:rPr>
        <w:t xml:space="preserve"> </w:t>
      </w:r>
      <w:r w:rsidR="001047AF">
        <w:rPr>
          <w:rFonts w:asciiTheme="minorHAnsi" w:hAnsiTheme="minorHAnsi" w:cs="Calibri"/>
        </w:rPr>
        <w:t>in</w:t>
      </w:r>
      <w:r w:rsidR="00574FA9">
        <w:rPr>
          <w:rFonts w:asciiTheme="minorHAnsi" w:hAnsiTheme="minorHAnsi" w:cs="Calibri"/>
        </w:rPr>
        <w:t xml:space="preserve"> </w:t>
      </w:r>
      <w:r w:rsidR="001047AF">
        <w:rPr>
          <w:rFonts w:asciiTheme="minorHAnsi" w:hAnsiTheme="minorHAnsi" w:cs="Calibri"/>
        </w:rPr>
        <w:t>accordance</w:t>
      </w:r>
      <w:r w:rsidR="00574FA9">
        <w:rPr>
          <w:rFonts w:asciiTheme="minorHAnsi" w:hAnsiTheme="minorHAnsi" w:cs="Calibri"/>
        </w:rPr>
        <w:t xml:space="preserve"> </w:t>
      </w:r>
      <w:r w:rsidR="001047AF">
        <w:rPr>
          <w:rFonts w:asciiTheme="minorHAnsi" w:hAnsiTheme="minorHAnsi" w:cs="Calibri"/>
        </w:rPr>
        <w:t>with</w:t>
      </w:r>
      <w:r w:rsidR="00574FA9">
        <w:rPr>
          <w:rFonts w:asciiTheme="minorHAnsi" w:hAnsiTheme="minorHAnsi" w:cs="Calibri"/>
        </w:rPr>
        <w:t xml:space="preserve"> </w:t>
      </w:r>
      <w:r w:rsidR="001047AF">
        <w:rPr>
          <w:rFonts w:asciiTheme="minorHAnsi" w:hAnsiTheme="minorHAnsi" w:cs="Calibri"/>
        </w:rPr>
        <w:t>the</w:t>
      </w:r>
      <w:r w:rsidR="00574FA9">
        <w:rPr>
          <w:rFonts w:asciiTheme="minorHAnsi" w:hAnsiTheme="minorHAnsi" w:cs="Calibri"/>
        </w:rPr>
        <w:t xml:space="preserve"> </w:t>
      </w:r>
      <w:r w:rsidR="001047AF">
        <w:rPr>
          <w:rFonts w:asciiTheme="minorHAnsi" w:hAnsiTheme="minorHAnsi" w:cs="Calibri"/>
        </w:rPr>
        <w:t>rules</w:t>
      </w:r>
      <w:r w:rsidRPr="00C53B52">
        <w:rPr>
          <w:rFonts w:asciiTheme="minorHAnsi" w:hAnsiTheme="minorHAnsi" w:cs="Calibri"/>
        </w:rPr>
        <w:t>. </w:t>
      </w:r>
      <w:r w:rsidR="00574FA9">
        <w:rPr>
          <w:rFonts w:asciiTheme="minorHAnsi" w:hAnsiTheme="minorHAnsi" w:cs="Calibri"/>
        </w:rPr>
        <w:t xml:space="preserve"> </w:t>
      </w:r>
    </w:p>
    <w:p w14:paraId="3FDF7FF1" w14:textId="263112C4" w:rsidR="00CE3C69" w:rsidRDefault="00CE3C69" w:rsidP="000E0D06">
      <w:pPr>
        <w:pStyle w:val="Heading2"/>
      </w:pPr>
      <w:bookmarkStart w:id="7" w:name="_Toc193882699"/>
      <w:bookmarkStart w:id="8" w:name="_Toc522629664"/>
      <w:bookmarkStart w:id="9" w:name="_Toc51079263"/>
      <w:r>
        <w:t>About</w:t>
      </w:r>
      <w:r w:rsidR="00574FA9">
        <w:t xml:space="preserve"> </w:t>
      </w:r>
      <w:r>
        <w:t>this</w:t>
      </w:r>
      <w:r w:rsidR="00574FA9">
        <w:t xml:space="preserve"> </w:t>
      </w:r>
      <w:r>
        <w:t>consultation</w:t>
      </w:r>
      <w:bookmarkEnd w:id="7"/>
    </w:p>
    <w:p w14:paraId="7C3C2301" w14:textId="49AD0E8E" w:rsidR="00CE3C69" w:rsidRPr="00CE3C69" w:rsidRDefault="00CE3C69" w:rsidP="00CE3C69">
      <w:r w:rsidRPr="00CE3C69">
        <w:t>This</w:t>
      </w:r>
      <w:r w:rsidR="00574FA9">
        <w:t xml:space="preserve"> </w:t>
      </w:r>
      <w:r w:rsidRPr="00CE3C69">
        <w:t>document</w:t>
      </w:r>
      <w:r w:rsidR="00574FA9">
        <w:t xml:space="preserve"> </w:t>
      </w:r>
      <w:r w:rsidRPr="00CE3C69">
        <w:t>describes:</w:t>
      </w:r>
    </w:p>
    <w:p w14:paraId="2A17D121" w14:textId="5F1C503D" w:rsidR="00CE3C69" w:rsidRPr="00953D6D" w:rsidRDefault="00CE3C69" w:rsidP="00591577">
      <w:pPr>
        <w:numPr>
          <w:ilvl w:val="0"/>
          <w:numId w:val="20"/>
        </w:numPr>
        <w:spacing w:before="120" w:after="0"/>
        <w:ind w:left="714" w:hanging="357"/>
      </w:pPr>
      <w:r w:rsidRPr="00953D6D">
        <w:t>what</w:t>
      </w:r>
      <w:r w:rsidR="00574FA9">
        <w:t xml:space="preserve"> </w:t>
      </w:r>
      <w:r w:rsidRPr="00953D6D">
        <w:t>we</w:t>
      </w:r>
      <w:r w:rsidR="00574FA9">
        <w:t xml:space="preserve"> </w:t>
      </w:r>
      <w:r w:rsidRPr="00953D6D">
        <w:t>are</w:t>
      </w:r>
      <w:r w:rsidR="00574FA9">
        <w:t xml:space="preserve"> </w:t>
      </w:r>
      <w:r w:rsidRPr="00953D6D">
        <w:t>consulting</w:t>
      </w:r>
      <w:r w:rsidR="00574FA9">
        <w:t xml:space="preserve"> </w:t>
      </w:r>
      <w:r w:rsidRPr="00953D6D">
        <w:t>on</w:t>
      </w:r>
    </w:p>
    <w:p w14:paraId="6EBEAAE3" w14:textId="0A4126FD" w:rsidR="00CE3C69" w:rsidRPr="00953D6D" w:rsidRDefault="00CE3C69" w:rsidP="00591577">
      <w:pPr>
        <w:numPr>
          <w:ilvl w:val="0"/>
          <w:numId w:val="20"/>
        </w:numPr>
        <w:spacing w:before="120" w:after="0"/>
        <w:ind w:left="714" w:hanging="357"/>
      </w:pPr>
      <w:r w:rsidRPr="00953D6D">
        <w:t>an</w:t>
      </w:r>
      <w:r w:rsidR="00574FA9">
        <w:t xml:space="preserve"> </w:t>
      </w:r>
      <w:r w:rsidRPr="00953D6D">
        <w:t>overview</w:t>
      </w:r>
      <w:r w:rsidR="00574FA9">
        <w:t xml:space="preserve"> </w:t>
      </w:r>
      <w:r w:rsidRPr="00953D6D">
        <w:t>of</w:t>
      </w:r>
      <w:r w:rsidR="00574FA9">
        <w:t xml:space="preserve"> </w:t>
      </w:r>
      <w:r w:rsidRPr="00953D6D">
        <w:t>the</w:t>
      </w:r>
      <w:r w:rsidR="00574FA9">
        <w:t xml:space="preserve"> </w:t>
      </w:r>
      <w:r w:rsidRPr="00953D6D">
        <w:t>relevant</w:t>
      </w:r>
      <w:r w:rsidR="00574FA9">
        <w:t xml:space="preserve"> </w:t>
      </w:r>
      <w:r w:rsidRPr="00953D6D">
        <w:t>documents</w:t>
      </w:r>
    </w:p>
    <w:p w14:paraId="23AEC6BE" w14:textId="533F1262" w:rsidR="00953D6D" w:rsidRPr="00953D6D" w:rsidRDefault="00CE3C69" w:rsidP="00591577">
      <w:pPr>
        <w:numPr>
          <w:ilvl w:val="0"/>
          <w:numId w:val="20"/>
        </w:numPr>
        <w:spacing w:before="120" w:after="0"/>
        <w:ind w:left="714" w:hanging="357"/>
      </w:pPr>
      <w:r w:rsidRPr="00953D6D">
        <w:t>the</w:t>
      </w:r>
      <w:r w:rsidR="00574FA9">
        <w:t xml:space="preserve"> </w:t>
      </w:r>
      <w:r w:rsidRPr="00953D6D">
        <w:t>standard</w:t>
      </w:r>
      <w:r w:rsidR="00574FA9">
        <w:t xml:space="preserve"> </w:t>
      </w:r>
      <w:r w:rsidRPr="00953D6D">
        <w:t>permitting</w:t>
      </w:r>
      <w:r w:rsidR="00574FA9">
        <w:t xml:space="preserve"> </w:t>
      </w:r>
      <w:r w:rsidRPr="00953D6D">
        <w:t>process</w:t>
      </w:r>
    </w:p>
    <w:p w14:paraId="030B3FAB" w14:textId="296BFC1B" w:rsidR="00CE3C69" w:rsidRPr="00953D6D" w:rsidRDefault="00CE3C69" w:rsidP="00591577">
      <w:pPr>
        <w:numPr>
          <w:ilvl w:val="0"/>
          <w:numId w:val="20"/>
        </w:numPr>
        <w:spacing w:before="120" w:after="0"/>
        <w:ind w:left="714" w:hanging="357"/>
      </w:pPr>
      <w:r w:rsidRPr="00953D6D">
        <w:t>the</w:t>
      </w:r>
      <w:r w:rsidR="00574FA9">
        <w:t xml:space="preserve"> </w:t>
      </w:r>
      <w:r w:rsidRPr="00953D6D">
        <w:t>proposed</w:t>
      </w:r>
      <w:r w:rsidR="00574FA9">
        <w:t xml:space="preserve"> </w:t>
      </w:r>
      <w:r w:rsidRPr="00953D6D">
        <w:t>new</w:t>
      </w:r>
      <w:r w:rsidR="00574FA9">
        <w:t xml:space="preserve"> </w:t>
      </w:r>
      <w:r w:rsidRPr="00953D6D">
        <w:t>standard</w:t>
      </w:r>
      <w:r w:rsidR="00574FA9">
        <w:t xml:space="preserve"> </w:t>
      </w:r>
      <w:r w:rsidRPr="00953D6D">
        <w:t>rule</w:t>
      </w:r>
      <w:r w:rsidR="00953D6D" w:rsidRPr="00953D6D">
        <w:t>s</w:t>
      </w:r>
    </w:p>
    <w:p w14:paraId="61963206" w14:textId="3C12ACC5" w:rsidR="00CE3C69" w:rsidRPr="00953D6D" w:rsidRDefault="00CE3C69" w:rsidP="00591577">
      <w:pPr>
        <w:numPr>
          <w:ilvl w:val="0"/>
          <w:numId w:val="20"/>
        </w:numPr>
        <w:spacing w:before="120" w:after="0"/>
        <w:ind w:left="714" w:hanging="357"/>
      </w:pPr>
      <w:r w:rsidRPr="00953D6D">
        <w:t>how</w:t>
      </w:r>
      <w:r w:rsidR="00574FA9">
        <w:t xml:space="preserve"> </w:t>
      </w:r>
      <w:r w:rsidRPr="00953D6D">
        <w:t>you</w:t>
      </w:r>
      <w:r w:rsidR="00574FA9">
        <w:t xml:space="preserve"> </w:t>
      </w:r>
      <w:r w:rsidRPr="00953D6D">
        <w:t>can</w:t>
      </w:r>
      <w:r w:rsidR="00574FA9">
        <w:t xml:space="preserve"> </w:t>
      </w:r>
      <w:r w:rsidRPr="00953D6D">
        <w:t>respond</w:t>
      </w:r>
      <w:r w:rsidR="00574FA9">
        <w:t xml:space="preserve"> </w:t>
      </w:r>
      <w:r w:rsidRPr="00953D6D">
        <w:t>to</w:t>
      </w:r>
      <w:r w:rsidR="00574FA9">
        <w:t xml:space="preserve"> </w:t>
      </w:r>
      <w:r w:rsidRPr="00953D6D">
        <w:t>the</w:t>
      </w:r>
      <w:r w:rsidR="00574FA9">
        <w:t xml:space="preserve"> </w:t>
      </w:r>
      <w:r w:rsidRPr="00953D6D">
        <w:t>consultation</w:t>
      </w:r>
    </w:p>
    <w:p w14:paraId="5A0A0525" w14:textId="2748137F" w:rsidR="00CE3C69" w:rsidRPr="00953D6D" w:rsidRDefault="00CE3C69" w:rsidP="00591577">
      <w:pPr>
        <w:numPr>
          <w:ilvl w:val="0"/>
          <w:numId w:val="20"/>
        </w:numPr>
        <w:spacing w:before="120" w:after="0"/>
        <w:ind w:left="714" w:hanging="357"/>
      </w:pPr>
      <w:r w:rsidRPr="00953D6D">
        <w:t>how</w:t>
      </w:r>
      <w:r w:rsidR="00574FA9">
        <w:t xml:space="preserve"> </w:t>
      </w:r>
      <w:r w:rsidRPr="00953D6D">
        <w:t>we</w:t>
      </w:r>
      <w:r w:rsidR="00574FA9">
        <w:t xml:space="preserve"> </w:t>
      </w:r>
      <w:r w:rsidRPr="00953D6D">
        <w:t>will</w:t>
      </w:r>
      <w:r w:rsidR="00574FA9">
        <w:t xml:space="preserve"> </w:t>
      </w:r>
      <w:r w:rsidRPr="00953D6D">
        <w:t>gain</w:t>
      </w:r>
      <w:r w:rsidR="00574FA9">
        <w:t xml:space="preserve"> </w:t>
      </w:r>
      <w:r w:rsidRPr="00953D6D">
        <w:t>your</w:t>
      </w:r>
      <w:r w:rsidR="00574FA9">
        <w:t xml:space="preserve"> </w:t>
      </w:r>
      <w:r w:rsidRPr="00953D6D">
        <w:t>consent</w:t>
      </w:r>
      <w:r w:rsidR="00574FA9">
        <w:t xml:space="preserve"> </w:t>
      </w:r>
      <w:r w:rsidRPr="00953D6D">
        <w:t>and</w:t>
      </w:r>
      <w:r w:rsidR="00574FA9">
        <w:t xml:space="preserve"> </w:t>
      </w:r>
      <w:r w:rsidRPr="00953D6D">
        <w:t>use</w:t>
      </w:r>
      <w:r w:rsidR="00574FA9">
        <w:t xml:space="preserve"> </w:t>
      </w:r>
      <w:r w:rsidRPr="00953D6D">
        <w:t>your</w:t>
      </w:r>
      <w:r w:rsidR="00574FA9">
        <w:t xml:space="preserve"> </w:t>
      </w:r>
      <w:r w:rsidRPr="00953D6D">
        <w:t>information</w:t>
      </w:r>
    </w:p>
    <w:p w14:paraId="4D743BAD" w14:textId="4E8039A9" w:rsidR="00CE3C69" w:rsidRPr="00953D6D" w:rsidRDefault="00CE3C69" w:rsidP="00591577">
      <w:pPr>
        <w:numPr>
          <w:ilvl w:val="0"/>
          <w:numId w:val="20"/>
        </w:numPr>
        <w:spacing w:before="120" w:after="0"/>
        <w:ind w:left="714" w:hanging="357"/>
      </w:pPr>
      <w:r w:rsidRPr="00953D6D">
        <w:t>the</w:t>
      </w:r>
      <w:r w:rsidR="00574FA9">
        <w:t xml:space="preserve"> </w:t>
      </w:r>
      <w:r w:rsidRPr="00953D6D">
        <w:t>principles</w:t>
      </w:r>
      <w:r w:rsidR="00574FA9">
        <w:t xml:space="preserve"> </w:t>
      </w:r>
      <w:r w:rsidRPr="00953D6D">
        <w:t>we</w:t>
      </w:r>
      <w:r w:rsidR="00574FA9">
        <w:t xml:space="preserve"> </w:t>
      </w:r>
      <w:r w:rsidRPr="00953D6D">
        <w:t>follow</w:t>
      </w:r>
      <w:r w:rsidR="00574FA9">
        <w:t xml:space="preserve"> </w:t>
      </w:r>
      <w:r w:rsidRPr="00953D6D">
        <w:t>when</w:t>
      </w:r>
      <w:r w:rsidR="00574FA9">
        <w:t xml:space="preserve"> </w:t>
      </w:r>
      <w:r w:rsidRPr="00953D6D">
        <w:t>running</w:t>
      </w:r>
      <w:r w:rsidR="00574FA9">
        <w:t xml:space="preserve"> </w:t>
      </w:r>
      <w:r w:rsidRPr="00953D6D">
        <w:t>this</w:t>
      </w:r>
      <w:r w:rsidR="00574FA9">
        <w:t xml:space="preserve"> </w:t>
      </w:r>
      <w:r w:rsidRPr="00953D6D">
        <w:t>consultation</w:t>
      </w:r>
    </w:p>
    <w:p w14:paraId="7F223083" w14:textId="3E7CA4A1" w:rsidR="00CE3C69" w:rsidRPr="00CE3C69" w:rsidRDefault="00CE3C69" w:rsidP="00CE3C69">
      <w:r w:rsidRPr="00CE3C69">
        <w:t>This</w:t>
      </w:r>
      <w:r w:rsidR="00574FA9">
        <w:t xml:space="preserve"> </w:t>
      </w:r>
      <w:r w:rsidRPr="00CE3C69">
        <w:t>is</w:t>
      </w:r>
      <w:r w:rsidR="00574FA9">
        <w:t xml:space="preserve"> </w:t>
      </w:r>
      <w:r w:rsidRPr="00CE3C69">
        <w:t>to</w:t>
      </w:r>
      <w:r w:rsidR="00574FA9">
        <w:t xml:space="preserve"> </w:t>
      </w:r>
      <w:r w:rsidRPr="00CE3C69">
        <w:t>help</w:t>
      </w:r>
      <w:r w:rsidR="00574FA9">
        <w:t xml:space="preserve"> </w:t>
      </w:r>
      <w:r w:rsidRPr="00CE3C69">
        <w:t>you</w:t>
      </w:r>
      <w:r w:rsidR="00574FA9">
        <w:t xml:space="preserve"> </w:t>
      </w:r>
      <w:r w:rsidRPr="00CE3C69">
        <w:t>understand</w:t>
      </w:r>
      <w:r w:rsidR="00574FA9">
        <w:t xml:space="preserve"> </w:t>
      </w:r>
      <w:r w:rsidRPr="00CE3C69">
        <w:t>our</w:t>
      </w:r>
      <w:r w:rsidR="00574FA9">
        <w:t xml:space="preserve"> </w:t>
      </w:r>
      <w:r w:rsidRPr="00CE3C69">
        <w:t>proposals</w:t>
      </w:r>
      <w:r w:rsidR="00574FA9">
        <w:t xml:space="preserve"> </w:t>
      </w:r>
      <w:r w:rsidRPr="00CE3C69">
        <w:t>and</w:t>
      </w:r>
      <w:r w:rsidR="00574FA9">
        <w:t xml:space="preserve"> </w:t>
      </w:r>
      <w:r w:rsidRPr="00CE3C69">
        <w:t>provide</w:t>
      </w:r>
      <w:r w:rsidR="00574FA9">
        <w:t xml:space="preserve"> </w:t>
      </w:r>
      <w:r w:rsidRPr="00CE3C69">
        <w:t>you</w:t>
      </w:r>
      <w:r w:rsidR="00574FA9">
        <w:t xml:space="preserve"> </w:t>
      </w:r>
      <w:r w:rsidRPr="00CE3C69">
        <w:t>with</w:t>
      </w:r>
      <w:r w:rsidR="00574FA9">
        <w:t xml:space="preserve"> </w:t>
      </w:r>
      <w:r w:rsidRPr="00CE3C69">
        <w:t>sufficient</w:t>
      </w:r>
      <w:r w:rsidR="00574FA9">
        <w:t xml:space="preserve"> </w:t>
      </w:r>
      <w:r w:rsidRPr="00CE3C69">
        <w:t>information</w:t>
      </w:r>
      <w:r w:rsidR="00574FA9">
        <w:t xml:space="preserve"> </w:t>
      </w:r>
      <w:r w:rsidRPr="00CE3C69">
        <w:t>to</w:t>
      </w:r>
      <w:r w:rsidR="00574FA9">
        <w:t xml:space="preserve"> </w:t>
      </w:r>
      <w:r w:rsidRPr="00CE3C69">
        <w:t>enable</w:t>
      </w:r>
      <w:r w:rsidR="00574FA9">
        <w:t xml:space="preserve"> </w:t>
      </w:r>
      <w:r w:rsidRPr="00CE3C69">
        <w:t>you</w:t>
      </w:r>
      <w:r w:rsidR="00574FA9">
        <w:t xml:space="preserve"> </w:t>
      </w:r>
      <w:r w:rsidRPr="00CE3C69">
        <w:t>to</w:t>
      </w:r>
      <w:r w:rsidR="00574FA9">
        <w:t xml:space="preserve"> </w:t>
      </w:r>
      <w:r w:rsidRPr="00CE3C69">
        <w:t>comment</w:t>
      </w:r>
      <w:r w:rsidR="00574FA9">
        <w:t xml:space="preserve"> </w:t>
      </w:r>
      <w:r w:rsidRPr="00CE3C69">
        <w:t>on</w:t>
      </w:r>
      <w:r w:rsidR="00574FA9">
        <w:t xml:space="preserve"> </w:t>
      </w:r>
      <w:r w:rsidRPr="00CE3C69">
        <w:t>them.</w:t>
      </w:r>
      <w:r w:rsidR="00574FA9">
        <w:t xml:space="preserve"> </w:t>
      </w:r>
      <w:r w:rsidRPr="00CE3C69">
        <w:t>We</w:t>
      </w:r>
      <w:r w:rsidR="00574FA9">
        <w:t xml:space="preserve"> </w:t>
      </w:r>
      <w:r w:rsidRPr="00CE3C69">
        <w:t>will</w:t>
      </w:r>
      <w:r w:rsidR="00574FA9">
        <w:t xml:space="preserve"> </w:t>
      </w:r>
      <w:r w:rsidRPr="00CE3C69">
        <w:t>consider</w:t>
      </w:r>
      <w:r w:rsidR="00574FA9">
        <w:t xml:space="preserve"> </w:t>
      </w:r>
      <w:r w:rsidRPr="00CE3C69">
        <w:t>your</w:t>
      </w:r>
      <w:r w:rsidR="00574FA9">
        <w:t xml:space="preserve"> </w:t>
      </w:r>
      <w:r w:rsidRPr="00CE3C69">
        <w:t>answers</w:t>
      </w:r>
      <w:r w:rsidR="00574FA9">
        <w:t xml:space="preserve"> </w:t>
      </w:r>
      <w:r w:rsidRPr="00CE3C69">
        <w:t>and</w:t>
      </w:r>
      <w:r w:rsidR="00574FA9">
        <w:t xml:space="preserve"> </w:t>
      </w:r>
      <w:r w:rsidRPr="00CE3C69">
        <w:t>comments</w:t>
      </w:r>
      <w:r w:rsidR="00574FA9">
        <w:t xml:space="preserve"> </w:t>
      </w:r>
      <w:r w:rsidRPr="00CE3C69">
        <w:t>to</w:t>
      </w:r>
      <w:r w:rsidR="00574FA9">
        <w:t xml:space="preserve"> </w:t>
      </w:r>
      <w:r w:rsidRPr="00CE3C69">
        <w:t>revise</w:t>
      </w:r>
      <w:r w:rsidR="00574FA9">
        <w:t xml:space="preserve"> </w:t>
      </w:r>
      <w:r w:rsidRPr="00CE3C69">
        <w:t>our</w:t>
      </w:r>
      <w:r w:rsidR="00574FA9">
        <w:t xml:space="preserve"> </w:t>
      </w:r>
      <w:r w:rsidRPr="00CE3C69">
        <w:t>proposal</w:t>
      </w:r>
      <w:r w:rsidR="00574FA9">
        <w:t xml:space="preserve"> </w:t>
      </w:r>
      <w:r w:rsidRPr="00CE3C69">
        <w:t>and</w:t>
      </w:r>
      <w:r w:rsidR="00574FA9">
        <w:t xml:space="preserve"> </w:t>
      </w:r>
      <w:r w:rsidRPr="00CE3C69">
        <w:t>finalise</w:t>
      </w:r>
      <w:r w:rsidR="00574FA9">
        <w:t xml:space="preserve"> </w:t>
      </w:r>
      <w:r w:rsidRPr="00CE3C69">
        <w:t>the</w:t>
      </w:r>
      <w:r w:rsidR="00574FA9">
        <w:t xml:space="preserve"> </w:t>
      </w:r>
      <w:r w:rsidRPr="00CE3C69">
        <w:t>standard</w:t>
      </w:r>
      <w:r w:rsidR="00574FA9">
        <w:t xml:space="preserve"> </w:t>
      </w:r>
      <w:r w:rsidRPr="00CE3C69">
        <w:t>rules.</w:t>
      </w:r>
      <w:r w:rsidR="00574FA9">
        <w:t xml:space="preserve"> </w:t>
      </w:r>
    </w:p>
    <w:p w14:paraId="5DAC1B88" w14:textId="3C0DEC10" w:rsidR="00CE3C69" w:rsidRPr="00CE3C69" w:rsidRDefault="00CE3C69" w:rsidP="00CE3C69">
      <w:r w:rsidRPr="00125C9D">
        <w:t>The</w:t>
      </w:r>
      <w:r w:rsidR="00574FA9">
        <w:t xml:space="preserve"> </w:t>
      </w:r>
      <w:r w:rsidRPr="00125C9D">
        <w:t>consultation</w:t>
      </w:r>
      <w:r w:rsidR="00574FA9">
        <w:t xml:space="preserve"> </w:t>
      </w:r>
      <w:r w:rsidRPr="00125C9D">
        <w:t>will</w:t>
      </w:r>
      <w:r w:rsidR="00574FA9">
        <w:t xml:space="preserve"> </w:t>
      </w:r>
      <w:r w:rsidRPr="00125C9D">
        <w:t>run</w:t>
      </w:r>
      <w:r w:rsidR="00574FA9">
        <w:t xml:space="preserve"> </w:t>
      </w:r>
      <w:r w:rsidRPr="00125C9D">
        <w:t>for</w:t>
      </w:r>
      <w:r w:rsidR="00574FA9">
        <w:t xml:space="preserve"> </w:t>
      </w:r>
      <w:r w:rsidRPr="00125C9D">
        <w:t>a</w:t>
      </w:r>
      <w:r w:rsidR="00574FA9">
        <w:t xml:space="preserve"> </w:t>
      </w:r>
      <w:r w:rsidRPr="00125C9D">
        <w:t>period</w:t>
      </w:r>
      <w:r w:rsidR="00574FA9">
        <w:t xml:space="preserve"> </w:t>
      </w:r>
      <w:r w:rsidRPr="00125C9D">
        <w:t>of</w:t>
      </w:r>
      <w:r w:rsidR="00574FA9">
        <w:t xml:space="preserve"> </w:t>
      </w:r>
      <w:r w:rsidRPr="00125C9D">
        <w:t>12</w:t>
      </w:r>
      <w:r w:rsidR="00574FA9">
        <w:t xml:space="preserve"> </w:t>
      </w:r>
      <w:r w:rsidRPr="00125C9D">
        <w:t>weeks</w:t>
      </w:r>
      <w:r w:rsidR="00574FA9">
        <w:t xml:space="preserve"> </w:t>
      </w:r>
      <w:r w:rsidRPr="00125C9D">
        <w:t>from</w:t>
      </w:r>
      <w:r w:rsidR="00574FA9">
        <w:t xml:space="preserve"> </w:t>
      </w:r>
      <w:r w:rsidR="003428BF" w:rsidRPr="00125C9D">
        <w:t>1</w:t>
      </w:r>
      <w:r w:rsidR="00574FA9">
        <w:t xml:space="preserve"> </w:t>
      </w:r>
      <w:r w:rsidR="003428BF" w:rsidRPr="00125C9D">
        <w:t>April</w:t>
      </w:r>
      <w:r w:rsidR="00574FA9">
        <w:t xml:space="preserve"> </w:t>
      </w:r>
      <w:r w:rsidR="003428BF" w:rsidRPr="00125C9D">
        <w:t>2025</w:t>
      </w:r>
      <w:r w:rsidR="00574FA9">
        <w:t xml:space="preserve"> </w:t>
      </w:r>
      <w:r w:rsidRPr="00125C9D">
        <w:t>and</w:t>
      </w:r>
      <w:r w:rsidR="00574FA9">
        <w:t xml:space="preserve"> </w:t>
      </w:r>
      <w:r w:rsidRPr="00125C9D">
        <w:t>will</w:t>
      </w:r>
      <w:r w:rsidR="00574FA9">
        <w:t xml:space="preserve"> </w:t>
      </w:r>
      <w:r w:rsidRPr="00125C9D">
        <w:t>close</w:t>
      </w:r>
      <w:r w:rsidR="00574FA9">
        <w:t xml:space="preserve"> </w:t>
      </w:r>
      <w:r w:rsidRPr="00125C9D">
        <w:t>at</w:t>
      </w:r>
      <w:r w:rsidR="00574FA9">
        <w:t xml:space="preserve"> </w:t>
      </w:r>
      <w:r w:rsidR="003428BF" w:rsidRPr="00125C9D">
        <w:t>23:59</w:t>
      </w:r>
      <w:r w:rsidRPr="00125C9D">
        <w:t>pm</w:t>
      </w:r>
      <w:r w:rsidR="00574FA9">
        <w:t xml:space="preserve"> </w:t>
      </w:r>
      <w:r w:rsidRPr="00125C9D">
        <w:t>on</w:t>
      </w:r>
      <w:r w:rsidR="00574FA9">
        <w:t xml:space="preserve"> </w:t>
      </w:r>
      <w:r w:rsidR="003428BF" w:rsidRPr="00125C9D">
        <w:t>24</w:t>
      </w:r>
      <w:r w:rsidR="00574FA9">
        <w:t xml:space="preserve"> </w:t>
      </w:r>
      <w:r w:rsidR="003428BF" w:rsidRPr="00125C9D">
        <w:t>June</w:t>
      </w:r>
      <w:r w:rsidR="00574FA9">
        <w:t xml:space="preserve"> </w:t>
      </w:r>
      <w:r w:rsidR="003428BF" w:rsidRPr="00125C9D">
        <w:t>2025</w:t>
      </w:r>
      <w:r w:rsidRPr="00125C9D">
        <w:t>.</w:t>
      </w:r>
      <w:r w:rsidR="00574FA9">
        <w:t xml:space="preserve"> </w:t>
      </w:r>
      <w:r w:rsidR="00E42BAE">
        <w:t>We</w:t>
      </w:r>
      <w:r w:rsidR="00574FA9">
        <w:t xml:space="preserve"> </w:t>
      </w:r>
      <w:r w:rsidR="00E42BAE" w:rsidRPr="00C53B52">
        <w:rPr>
          <w:rFonts w:asciiTheme="minorHAnsi" w:hAnsiTheme="minorHAnsi" w:cs="Calibri"/>
        </w:rPr>
        <w:t>will</w:t>
      </w:r>
      <w:r w:rsidR="00574FA9">
        <w:rPr>
          <w:rFonts w:asciiTheme="minorHAnsi" w:hAnsiTheme="minorHAnsi" w:cs="Calibri"/>
        </w:rPr>
        <w:t xml:space="preserve"> </w:t>
      </w:r>
      <w:r w:rsidR="00E42BAE" w:rsidRPr="00C53B52">
        <w:rPr>
          <w:rFonts w:asciiTheme="minorHAnsi" w:hAnsiTheme="minorHAnsi" w:cs="Calibri"/>
        </w:rPr>
        <w:t>publish</w:t>
      </w:r>
      <w:r w:rsidR="00574FA9">
        <w:rPr>
          <w:rFonts w:asciiTheme="minorHAnsi" w:hAnsiTheme="minorHAnsi" w:cs="Calibri"/>
        </w:rPr>
        <w:t xml:space="preserve"> </w:t>
      </w:r>
      <w:r w:rsidR="00E42BAE" w:rsidRPr="00C53B52">
        <w:rPr>
          <w:rFonts w:asciiTheme="minorHAnsi" w:hAnsiTheme="minorHAnsi" w:cs="Calibri"/>
        </w:rPr>
        <w:t>our</w:t>
      </w:r>
      <w:r w:rsidR="00574FA9">
        <w:rPr>
          <w:rFonts w:asciiTheme="minorHAnsi" w:hAnsiTheme="minorHAnsi" w:cs="Calibri"/>
        </w:rPr>
        <w:t xml:space="preserve"> </w:t>
      </w:r>
      <w:r w:rsidR="00E42BAE" w:rsidRPr="00C53B52">
        <w:rPr>
          <w:rFonts w:asciiTheme="minorHAnsi" w:hAnsiTheme="minorHAnsi" w:cs="Calibri"/>
        </w:rPr>
        <w:t>response,</w:t>
      </w:r>
      <w:r w:rsidR="00574FA9">
        <w:rPr>
          <w:rFonts w:asciiTheme="minorHAnsi" w:hAnsiTheme="minorHAnsi" w:cs="Calibri"/>
        </w:rPr>
        <w:t xml:space="preserve"> </w:t>
      </w:r>
      <w:r w:rsidR="00E42BAE" w:rsidRPr="00C53B52">
        <w:rPr>
          <w:rFonts w:asciiTheme="minorHAnsi" w:hAnsiTheme="minorHAnsi" w:cs="Calibri"/>
        </w:rPr>
        <w:t>together</w:t>
      </w:r>
      <w:r w:rsidR="00574FA9">
        <w:rPr>
          <w:rFonts w:asciiTheme="minorHAnsi" w:hAnsiTheme="minorHAnsi" w:cs="Calibri"/>
        </w:rPr>
        <w:t xml:space="preserve"> </w:t>
      </w:r>
      <w:r w:rsidR="00E42BAE" w:rsidRPr="00C53B52">
        <w:rPr>
          <w:rFonts w:asciiTheme="minorHAnsi" w:hAnsiTheme="minorHAnsi" w:cs="Calibri"/>
        </w:rPr>
        <w:t>with</w:t>
      </w:r>
      <w:r w:rsidR="00574FA9">
        <w:rPr>
          <w:rFonts w:asciiTheme="minorHAnsi" w:hAnsiTheme="minorHAnsi" w:cs="Calibri"/>
        </w:rPr>
        <w:t xml:space="preserve"> </w:t>
      </w:r>
      <w:r w:rsidR="00E42BAE" w:rsidRPr="00C53B52">
        <w:rPr>
          <w:rFonts w:asciiTheme="minorHAnsi" w:hAnsiTheme="minorHAnsi" w:cs="Calibri"/>
        </w:rPr>
        <w:t>the</w:t>
      </w:r>
      <w:r w:rsidR="00574FA9">
        <w:rPr>
          <w:rFonts w:asciiTheme="minorHAnsi" w:hAnsiTheme="minorHAnsi" w:cs="Calibri"/>
        </w:rPr>
        <w:t xml:space="preserve"> </w:t>
      </w:r>
      <w:r w:rsidR="00E42BAE" w:rsidRPr="00C53B52">
        <w:rPr>
          <w:rFonts w:asciiTheme="minorHAnsi" w:hAnsiTheme="minorHAnsi" w:cs="Calibri"/>
        </w:rPr>
        <w:t>new</w:t>
      </w:r>
      <w:r w:rsidR="00574FA9">
        <w:rPr>
          <w:rFonts w:asciiTheme="minorHAnsi" w:hAnsiTheme="minorHAnsi" w:cs="Calibri"/>
        </w:rPr>
        <w:t xml:space="preserve"> </w:t>
      </w:r>
      <w:r w:rsidR="00E42BAE" w:rsidRPr="00C53B52">
        <w:rPr>
          <w:rFonts w:asciiTheme="minorHAnsi" w:hAnsiTheme="minorHAnsi" w:cs="Calibri"/>
        </w:rPr>
        <w:t>standard</w:t>
      </w:r>
      <w:r w:rsidR="00574FA9">
        <w:rPr>
          <w:rFonts w:asciiTheme="minorHAnsi" w:hAnsiTheme="minorHAnsi" w:cs="Calibri"/>
        </w:rPr>
        <w:t xml:space="preserve"> </w:t>
      </w:r>
      <w:r w:rsidR="00E42BAE" w:rsidRPr="00C53B52">
        <w:rPr>
          <w:rFonts w:asciiTheme="minorHAnsi" w:hAnsiTheme="minorHAnsi" w:cs="Calibri"/>
        </w:rPr>
        <w:t>rules</w:t>
      </w:r>
      <w:r w:rsidR="00574FA9">
        <w:rPr>
          <w:rFonts w:asciiTheme="minorHAnsi" w:hAnsiTheme="minorHAnsi" w:cs="Calibri"/>
        </w:rPr>
        <w:t xml:space="preserve"> </w:t>
      </w:r>
      <w:r w:rsidR="00E42BAE" w:rsidRPr="00C53B52">
        <w:rPr>
          <w:rFonts w:asciiTheme="minorHAnsi" w:hAnsiTheme="minorHAnsi" w:cs="Calibri"/>
        </w:rPr>
        <w:t>and</w:t>
      </w:r>
      <w:r w:rsidR="00574FA9">
        <w:rPr>
          <w:rFonts w:asciiTheme="minorHAnsi" w:hAnsiTheme="minorHAnsi" w:cs="Calibri"/>
        </w:rPr>
        <w:t xml:space="preserve"> </w:t>
      </w:r>
      <w:r w:rsidR="00E42BAE" w:rsidRPr="00C53B52">
        <w:rPr>
          <w:rFonts w:asciiTheme="minorHAnsi" w:hAnsiTheme="minorHAnsi" w:cs="Calibri"/>
        </w:rPr>
        <w:t>risk</w:t>
      </w:r>
      <w:r w:rsidR="00574FA9">
        <w:rPr>
          <w:rFonts w:asciiTheme="minorHAnsi" w:hAnsiTheme="minorHAnsi" w:cs="Calibri"/>
        </w:rPr>
        <w:t xml:space="preserve"> </w:t>
      </w:r>
      <w:r w:rsidR="00E42BAE" w:rsidRPr="00C53B52">
        <w:rPr>
          <w:rFonts w:asciiTheme="minorHAnsi" w:hAnsiTheme="minorHAnsi" w:cs="Calibri"/>
        </w:rPr>
        <w:t>assessment,</w:t>
      </w:r>
      <w:r w:rsidR="00574FA9">
        <w:rPr>
          <w:rFonts w:asciiTheme="minorHAnsi" w:hAnsiTheme="minorHAnsi" w:cs="Calibri"/>
        </w:rPr>
        <w:t xml:space="preserve"> </w:t>
      </w:r>
      <w:r w:rsidR="00E42BAE" w:rsidRPr="00C53B52">
        <w:rPr>
          <w:rFonts w:asciiTheme="minorHAnsi" w:hAnsiTheme="minorHAnsi" w:cs="Calibri"/>
        </w:rPr>
        <w:t>on</w:t>
      </w:r>
      <w:r w:rsidR="00574FA9">
        <w:rPr>
          <w:rFonts w:asciiTheme="minorHAnsi" w:hAnsiTheme="minorHAnsi" w:cs="Calibri"/>
        </w:rPr>
        <w:t xml:space="preserve"> </w:t>
      </w:r>
      <w:r w:rsidR="00E42BAE" w:rsidRPr="00C53B52">
        <w:rPr>
          <w:rFonts w:asciiTheme="minorHAnsi" w:hAnsiTheme="minorHAnsi" w:cs="Calibri"/>
        </w:rPr>
        <w:t>GOV.UK.</w:t>
      </w:r>
    </w:p>
    <w:p w14:paraId="2EA919AF" w14:textId="51A8A42A" w:rsidR="00012689" w:rsidRPr="0089150E" w:rsidRDefault="00012689" w:rsidP="000E0D06">
      <w:pPr>
        <w:pStyle w:val="Heading2"/>
      </w:pPr>
      <w:bookmarkStart w:id="10" w:name="_Toc103334985"/>
      <w:bookmarkStart w:id="11" w:name="_Toc103598026"/>
      <w:bookmarkStart w:id="12" w:name="_Toc111640419"/>
      <w:bookmarkStart w:id="13" w:name="_Toc113458733"/>
      <w:bookmarkStart w:id="14" w:name="_Toc114650966"/>
      <w:bookmarkStart w:id="15" w:name="_Toc114658946"/>
      <w:bookmarkStart w:id="16" w:name="_Toc114726967"/>
      <w:bookmarkStart w:id="17" w:name="_Toc115768201"/>
      <w:bookmarkStart w:id="18" w:name="_Toc117170294"/>
      <w:bookmarkStart w:id="19" w:name="_Toc137133750"/>
      <w:bookmarkStart w:id="20" w:name="_Toc142046290"/>
      <w:bookmarkStart w:id="21" w:name="_Toc142046482"/>
      <w:bookmarkStart w:id="22" w:name="_Toc167804462"/>
      <w:bookmarkStart w:id="23" w:name="_Toc193882700"/>
      <w:r w:rsidRPr="0089150E">
        <w:lastRenderedPageBreak/>
        <w:t>What</w:t>
      </w:r>
      <w:r w:rsidR="00574FA9">
        <w:t xml:space="preserve"> </w:t>
      </w:r>
      <w:proofErr w:type="gramStart"/>
      <w:r w:rsidRPr="0089150E">
        <w:t>we’re</w:t>
      </w:r>
      <w:proofErr w:type="gramEnd"/>
      <w:r w:rsidR="00574FA9">
        <w:t xml:space="preserve"> </w:t>
      </w:r>
      <w:r w:rsidRPr="0089150E">
        <w:t>consulting</w:t>
      </w:r>
      <w:r w:rsidR="00574FA9">
        <w:t xml:space="preserve"> </w:t>
      </w:r>
      <w:r w:rsidRPr="0089150E">
        <w:t>on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 w14:paraId="284B09EB" w14:textId="2671A82E" w:rsidR="00012689" w:rsidRDefault="00012689" w:rsidP="00012689">
      <w:r>
        <w:t>The</w:t>
      </w:r>
      <w:r w:rsidR="00574FA9">
        <w:t xml:space="preserve"> </w:t>
      </w:r>
      <w:r>
        <w:t>EPR</w:t>
      </w:r>
      <w:r w:rsidR="00574FA9">
        <w:t xml:space="preserve"> </w:t>
      </w:r>
      <w:r>
        <w:t>allows</w:t>
      </w:r>
      <w:r w:rsidR="00574FA9">
        <w:t xml:space="preserve"> </w:t>
      </w:r>
      <w:r>
        <w:t>us</w:t>
      </w:r>
      <w:r w:rsidR="00574FA9">
        <w:t xml:space="preserve"> </w:t>
      </w:r>
      <w:r>
        <w:t>to</w:t>
      </w:r>
      <w:r w:rsidR="00574FA9">
        <w:t xml:space="preserve"> </w:t>
      </w:r>
      <w:r>
        <w:t>develop</w:t>
      </w:r>
      <w:r w:rsidR="00574FA9">
        <w:t xml:space="preserve"> </w:t>
      </w:r>
      <w:r>
        <w:t>standard</w:t>
      </w:r>
      <w:r w:rsidR="00574FA9">
        <w:t xml:space="preserve"> </w:t>
      </w:r>
      <w:r>
        <w:t>rules</w:t>
      </w:r>
      <w:r w:rsidR="00574FA9">
        <w:t xml:space="preserve"> </w:t>
      </w:r>
      <w:r>
        <w:t>for</w:t>
      </w:r>
      <w:r w:rsidR="00574FA9">
        <w:t xml:space="preserve"> </w:t>
      </w:r>
      <w:r>
        <w:t>certain</w:t>
      </w:r>
      <w:r w:rsidR="00574FA9">
        <w:t xml:space="preserve"> </w:t>
      </w:r>
      <w:r>
        <w:t>activities.</w:t>
      </w:r>
      <w:r w:rsidR="00574FA9">
        <w:t xml:space="preserve"> </w:t>
      </w:r>
      <w:r>
        <w:t>We</w:t>
      </w:r>
      <w:r w:rsidR="00574FA9">
        <w:t xml:space="preserve"> </w:t>
      </w:r>
      <w:r>
        <w:t>base</w:t>
      </w:r>
      <w:r w:rsidR="00574FA9">
        <w:t xml:space="preserve"> </w:t>
      </w:r>
      <w:r>
        <w:t>the</w:t>
      </w:r>
      <w:r w:rsidR="00574FA9">
        <w:t xml:space="preserve"> </w:t>
      </w:r>
      <w:r>
        <w:t>rules</w:t>
      </w:r>
      <w:r w:rsidR="00574FA9">
        <w:t xml:space="preserve"> </w:t>
      </w:r>
      <w:r>
        <w:t>on</w:t>
      </w:r>
      <w:r w:rsidR="00574FA9">
        <w:t xml:space="preserve"> </w:t>
      </w:r>
      <w:r>
        <w:t>our</w:t>
      </w:r>
      <w:r w:rsidR="00574FA9">
        <w:t xml:space="preserve"> </w:t>
      </w:r>
      <w:r>
        <w:t>understanding</w:t>
      </w:r>
      <w:r w:rsidR="00574FA9">
        <w:t xml:space="preserve"> </w:t>
      </w:r>
      <w:r>
        <w:t>of</w:t>
      </w:r>
      <w:r w:rsidR="00574FA9">
        <w:t xml:space="preserve"> </w:t>
      </w:r>
      <w:r>
        <w:t>the</w:t>
      </w:r>
      <w:r w:rsidR="00574FA9">
        <w:t xml:space="preserve"> </w:t>
      </w:r>
      <w:r>
        <w:t>risks</w:t>
      </w:r>
      <w:r w:rsidR="00574FA9">
        <w:t xml:space="preserve"> </w:t>
      </w:r>
      <w:r>
        <w:t>from</w:t>
      </w:r>
      <w:r w:rsidR="00574FA9">
        <w:t xml:space="preserve"> </w:t>
      </w:r>
      <w:r>
        <w:t>the</w:t>
      </w:r>
      <w:r w:rsidR="00574FA9">
        <w:t xml:space="preserve"> </w:t>
      </w:r>
      <w:r>
        <w:t>proposed</w:t>
      </w:r>
      <w:r w:rsidR="00574FA9">
        <w:t xml:space="preserve"> </w:t>
      </w:r>
      <w:r>
        <w:t>activity.</w:t>
      </w:r>
      <w:r w:rsidR="00574FA9">
        <w:t xml:space="preserve"> </w:t>
      </w:r>
      <w:r>
        <w:t>This</w:t>
      </w:r>
      <w:r w:rsidR="00574FA9">
        <w:t xml:space="preserve"> </w:t>
      </w:r>
      <w:r>
        <w:t>consultation</w:t>
      </w:r>
      <w:r w:rsidR="00574FA9">
        <w:t xml:space="preserve"> </w:t>
      </w:r>
      <w:r>
        <w:t>is</w:t>
      </w:r>
      <w:r w:rsidR="00574FA9">
        <w:t xml:space="preserve"> </w:t>
      </w:r>
      <w:r>
        <w:t>to</w:t>
      </w:r>
      <w:r w:rsidR="00574FA9">
        <w:t xml:space="preserve"> </w:t>
      </w:r>
      <w:r>
        <w:t>seek</w:t>
      </w:r>
      <w:r w:rsidR="00574FA9">
        <w:t xml:space="preserve"> </w:t>
      </w:r>
      <w:r>
        <w:t>your</w:t>
      </w:r>
      <w:r w:rsidR="00574FA9">
        <w:t xml:space="preserve"> </w:t>
      </w:r>
      <w:r>
        <w:t>views</w:t>
      </w:r>
      <w:r w:rsidR="00574FA9">
        <w:t xml:space="preserve"> </w:t>
      </w:r>
      <w:r>
        <w:t>on</w:t>
      </w:r>
      <w:r w:rsidR="00574FA9">
        <w:t xml:space="preserve"> </w:t>
      </w:r>
      <w:r>
        <w:t>the</w:t>
      </w:r>
      <w:r w:rsidR="00574FA9">
        <w:t xml:space="preserve"> </w:t>
      </w:r>
      <w:r>
        <w:t>proposed</w:t>
      </w:r>
      <w:r w:rsidR="00574FA9">
        <w:t xml:space="preserve"> </w:t>
      </w:r>
      <w:r>
        <w:t>new</w:t>
      </w:r>
      <w:r w:rsidR="00574FA9">
        <w:t xml:space="preserve"> </w:t>
      </w:r>
      <w:r>
        <w:t>standard</w:t>
      </w:r>
      <w:r w:rsidR="00574FA9">
        <w:t xml:space="preserve"> </w:t>
      </w:r>
      <w:r>
        <w:t>rules</w:t>
      </w:r>
      <w:r w:rsidR="00574FA9">
        <w:t xml:space="preserve"> </w:t>
      </w:r>
      <w:r>
        <w:t>for:</w:t>
      </w:r>
    </w:p>
    <w:p w14:paraId="61C850D0" w14:textId="75D527C1" w:rsidR="00012689" w:rsidRDefault="00012689" w:rsidP="00591577">
      <w:pPr>
        <w:pStyle w:val="ListParagraph"/>
        <w:numPr>
          <w:ilvl w:val="0"/>
          <w:numId w:val="22"/>
        </w:numPr>
      </w:pPr>
      <w:r>
        <w:t>new</w:t>
      </w:r>
      <w:r w:rsidR="00574FA9">
        <w:t xml:space="preserve"> </w:t>
      </w:r>
      <w:r>
        <w:t>cemetery</w:t>
      </w:r>
      <w:r w:rsidR="00574FA9">
        <w:t xml:space="preserve"> </w:t>
      </w:r>
      <w:r>
        <w:t>developments</w:t>
      </w:r>
      <w:r w:rsidR="00574FA9">
        <w:t xml:space="preserve"> </w:t>
      </w:r>
      <w:r>
        <w:t>proposing</w:t>
      </w:r>
      <w:r w:rsidR="00574FA9">
        <w:t xml:space="preserve"> </w:t>
      </w:r>
      <w:r>
        <w:t>moderate</w:t>
      </w:r>
      <w:r w:rsidR="00574FA9">
        <w:t xml:space="preserve"> </w:t>
      </w:r>
      <w:r>
        <w:t>burial</w:t>
      </w:r>
      <w:r w:rsidR="00574FA9">
        <w:t xml:space="preserve"> </w:t>
      </w:r>
      <w:r>
        <w:t>rates</w:t>
      </w:r>
    </w:p>
    <w:p w14:paraId="5CD13099" w14:textId="4921E833" w:rsidR="00012689" w:rsidRDefault="00012689" w:rsidP="00591577">
      <w:pPr>
        <w:pStyle w:val="ListParagraph"/>
        <w:numPr>
          <w:ilvl w:val="0"/>
          <w:numId w:val="22"/>
        </w:numPr>
      </w:pPr>
      <w:r>
        <w:t>new</w:t>
      </w:r>
      <w:r w:rsidR="00574FA9">
        <w:t xml:space="preserve"> </w:t>
      </w:r>
      <w:r>
        <w:t>cemetery</w:t>
      </w:r>
      <w:r w:rsidR="00574FA9">
        <w:t xml:space="preserve"> </w:t>
      </w:r>
      <w:r>
        <w:t>developments</w:t>
      </w:r>
      <w:r w:rsidR="00574FA9">
        <w:t xml:space="preserve"> </w:t>
      </w:r>
      <w:r>
        <w:t>proposing</w:t>
      </w:r>
      <w:r w:rsidR="00574FA9">
        <w:t xml:space="preserve"> </w:t>
      </w:r>
      <w:r>
        <w:t>burials</w:t>
      </w:r>
      <w:r w:rsidR="00574FA9">
        <w:t xml:space="preserve"> </w:t>
      </w:r>
      <w:r>
        <w:t>into</w:t>
      </w:r>
      <w:r w:rsidR="00574FA9">
        <w:t xml:space="preserve"> </w:t>
      </w:r>
      <w:proofErr w:type="spellStart"/>
      <w:r>
        <w:t>unweathered</w:t>
      </w:r>
      <w:proofErr w:type="spellEnd"/>
      <w:r w:rsidR="00574FA9">
        <w:t xml:space="preserve"> </w:t>
      </w:r>
      <w:r>
        <w:t>bedrock</w:t>
      </w:r>
    </w:p>
    <w:p w14:paraId="60425325" w14:textId="234B253A" w:rsidR="00012689" w:rsidRDefault="00012689" w:rsidP="00591577">
      <w:pPr>
        <w:pStyle w:val="ListParagraph"/>
        <w:numPr>
          <w:ilvl w:val="0"/>
          <w:numId w:val="22"/>
        </w:numPr>
      </w:pPr>
      <w:r>
        <w:t>new</w:t>
      </w:r>
      <w:r w:rsidR="00574FA9">
        <w:t xml:space="preserve"> </w:t>
      </w:r>
      <w:r>
        <w:t>natural</w:t>
      </w:r>
      <w:r w:rsidR="00574FA9">
        <w:t xml:space="preserve"> </w:t>
      </w:r>
      <w:r>
        <w:t>burials</w:t>
      </w:r>
      <w:r w:rsidR="00574FA9">
        <w:t xml:space="preserve"> </w:t>
      </w:r>
      <w:r>
        <w:t>grounds</w:t>
      </w:r>
    </w:p>
    <w:p w14:paraId="6B7C8C0E" w14:textId="68ADBFB7" w:rsidR="00012689" w:rsidRDefault="00012689" w:rsidP="00591577">
      <w:pPr>
        <w:pStyle w:val="ListParagraph"/>
        <w:numPr>
          <w:ilvl w:val="0"/>
          <w:numId w:val="22"/>
        </w:numPr>
      </w:pPr>
      <w:r>
        <w:t>new</w:t>
      </w:r>
      <w:r w:rsidR="00574FA9">
        <w:t xml:space="preserve"> </w:t>
      </w:r>
      <w:r>
        <w:t>closed-loop</w:t>
      </w:r>
      <w:r w:rsidR="00574FA9">
        <w:t xml:space="preserve"> </w:t>
      </w:r>
      <w:r>
        <w:t>ground</w:t>
      </w:r>
      <w:r w:rsidR="00574FA9">
        <w:t xml:space="preserve"> </w:t>
      </w:r>
      <w:r>
        <w:t>source</w:t>
      </w:r>
      <w:r w:rsidR="00574FA9">
        <w:t xml:space="preserve"> </w:t>
      </w:r>
      <w:r>
        <w:t>heating</w:t>
      </w:r>
      <w:r w:rsidR="00574FA9">
        <w:t xml:space="preserve"> </w:t>
      </w:r>
      <w:r>
        <w:t>and</w:t>
      </w:r>
      <w:r w:rsidR="00574FA9">
        <w:t xml:space="preserve"> </w:t>
      </w:r>
      <w:r>
        <w:t>cooling</w:t>
      </w:r>
      <w:r w:rsidR="00574FA9">
        <w:t xml:space="preserve"> </w:t>
      </w:r>
      <w:r>
        <w:t>systems</w:t>
      </w:r>
      <w:r w:rsidR="00574FA9">
        <w:t xml:space="preserve"> </w:t>
      </w:r>
      <w:r>
        <w:t>in</w:t>
      </w:r>
      <w:r w:rsidR="00574FA9">
        <w:t xml:space="preserve"> </w:t>
      </w:r>
      <w:r>
        <w:t>certain</w:t>
      </w:r>
      <w:r w:rsidR="00574FA9">
        <w:t xml:space="preserve"> </w:t>
      </w:r>
      <w:r>
        <w:t>settings</w:t>
      </w:r>
    </w:p>
    <w:p w14:paraId="2415D838" w14:textId="6E0E5B1A" w:rsidR="00953D6D" w:rsidRDefault="00953D6D" w:rsidP="00012689">
      <w:r>
        <w:t>We</w:t>
      </w:r>
      <w:r w:rsidR="00574FA9">
        <w:t xml:space="preserve"> </w:t>
      </w:r>
      <w:r>
        <w:t>will</w:t>
      </w:r>
      <w:r w:rsidR="00574FA9">
        <w:t xml:space="preserve"> </w:t>
      </w:r>
      <w:r>
        <w:t>also</w:t>
      </w:r>
      <w:r w:rsidR="00574FA9">
        <w:t xml:space="preserve"> </w:t>
      </w:r>
      <w:r>
        <w:t>seek</w:t>
      </w:r>
      <w:r w:rsidR="00574FA9">
        <w:t xml:space="preserve"> </w:t>
      </w:r>
      <w:r>
        <w:t>your</w:t>
      </w:r>
      <w:r w:rsidR="00574FA9">
        <w:t xml:space="preserve"> </w:t>
      </w:r>
      <w:r>
        <w:t>views</w:t>
      </w:r>
      <w:r w:rsidR="00574FA9">
        <w:t xml:space="preserve"> </w:t>
      </w:r>
      <w:r>
        <w:t>on</w:t>
      </w:r>
      <w:r w:rsidR="00574FA9">
        <w:t xml:space="preserve"> </w:t>
      </w:r>
      <w:r>
        <w:t>the</w:t>
      </w:r>
      <w:r w:rsidR="00574FA9">
        <w:t xml:space="preserve"> </w:t>
      </w:r>
      <w:r>
        <w:t>generic</w:t>
      </w:r>
      <w:r w:rsidR="00574FA9">
        <w:t xml:space="preserve"> </w:t>
      </w:r>
      <w:r>
        <w:t>risk</w:t>
      </w:r>
      <w:r w:rsidR="00574FA9">
        <w:t xml:space="preserve"> </w:t>
      </w:r>
      <w:r>
        <w:t>assessments</w:t>
      </w:r>
      <w:r w:rsidR="00574FA9">
        <w:t xml:space="preserve"> </w:t>
      </w:r>
      <w:r>
        <w:t>associated</w:t>
      </w:r>
      <w:r w:rsidR="00574FA9">
        <w:t xml:space="preserve"> </w:t>
      </w:r>
      <w:r>
        <w:t>with</w:t>
      </w:r>
      <w:r w:rsidR="00574FA9">
        <w:t xml:space="preserve"> </w:t>
      </w:r>
      <w:r>
        <w:t>each</w:t>
      </w:r>
      <w:r w:rsidR="00574FA9">
        <w:t xml:space="preserve"> </w:t>
      </w:r>
      <w:r>
        <w:t>standard</w:t>
      </w:r>
      <w:r w:rsidR="00574FA9">
        <w:t xml:space="preserve"> </w:t>
      </w:r>
      <w:r>
        <w:t>rules</w:t>
      </w:r>
      <w:r w:rsidR="00574FA9">
        <w:t xml:space="preserve"> </w:t>
      </w:r>
      <w:r>
        <w:t>set.</w:t>
      </w:r>
    </w:p>
    <w:p w14:paraId="75149BCE" w14:textId="154474AF" w:rsidR="00012689" w:rsidRDefault="00012689" w:rsidP="00012689">
      <w:r>
        <w:t>This</w:t>
      </w:r>
      <w:r w:rsidR="00574FA9">
        <w:t xml:space="preserve"> </w:t>
      </w:r>
      <w:r>
        <w:t>is</w:t>
      </w:r>
      <w:r w:rsidR="00574FA9">
        <w:t xml:space="preserve"> </w:t>
      </w:r>
      <w:r>
        <w:t>to</w:t>
      </w:r>
      <w:r w:rsidR="00574FA9">
        <w:t xml:space="preserve"> </w:t>
      </w:r>
      <w:r>
        <w:t>help</w:t>
      </w:r>
      <w:r w:rsidR="00574FA9">
        <w:t xml:space="preserve"> </w:t>
      </w:r>
      <w:r>
        <w:t>us</w:t>
      </w:r>
      <w:r w:rsidR="00574FA9">
        <w:t xml:space="preserve"> </w:t>
      </w:r>
      <w:r>
        <w:t>understand:</w:t>
      </w:r>
      <w:r w:rsidR="00574FA9">
        <w:t xml:space="preserve"> </w:t>
      </w:r>
    </w:p>
    <w:p w14:paraId="32AA2845" w14:textId="1CA0A1A5" w:rsidR="00012689" w:rsidRDefault="00012689" w:rsidP="00591577">
      <w:pPr>
        <w:pStyle w:val="ListParagraph"/>
        <w:numPr>
          <w:ilvl w:val="0"/>
          <w:numId w:val="22"/>
        </w:numPr>
      </w:pPr>
      <w:r>
        <w:t>whether</w:t>
      </w:r>
      <w:r w:rsidR="00574FA9">
        <w:t xml:space="preserve"> </w:t>
      </w:r>
      <w:r>
        <w:t>the</w:t>
      </w:r>
      <w:r w:rsidR="00574FA9">
        <w:t xml:space="preserve"> </w:t>
      </w:r>
      <w:r>
        <w:t>new</w:t>
      </w:r>
      <w:r w:rsidR="00574FA9">
        <w:t xml:space="preserve"> </w:t>
      </w:r>
      <w:r>
        <w:t>standard</w:t>
      </w:r>
      <w:r w:rsidR="00574FA9">
        <w:t xml:space="preserve"> </w:t>
      </w:r>
      <w:r>
        <w:t>rules</w:t>
      </w:r>
      <w:r w:rsidR="00574FA9">
        <w:t xml:space="preserve"> </w:t>
      </w:r>
      <w:r>
        <w:t>permit</w:t>
      </w:r>
      <w:r w:rsidR="00574FA9">
        <w:t xml:space="preserve"> </w:t>
      </w:r>
      <w:r>
        <w:t>ensures</w:t>
      </w:r>
      <w:r w:rsidR="00574FA9">
        <w:t xml:space="preserve"> </w:t>
      </w:r>
      <w:r>
        <w:t>that</w:t>
      </w:r>
      <w:r w:rsidR="00574FA9">
        <w:t xml:space="preserve"> </w:t>
      </w:r>
      <w:r>
        <w:t>the</w:t>
      </w:r>
      <w:r w:rsidR="00574FA9">
        <w:t xml:space="preserve"> </w:t>
      </w:r>
      <w:r>
        <w:t>environmental</w:t>
      </w:r>
      <w:r w:rsidR="00574FA9">
        <w:t xml:space="preserve"> </w:t>
      </w:r>
      <w:r>
        <w:t>risks</w:t>
      </w:r>
      <w:r w:rsidR="00574FA9">
        <w:t xml:space="preserve"> </w:t>
      </w:r>
      <w:r>
        <w:t>posed</w:t>
      </w:r>
      <w:r w:rsidR="00574FA9">
        <w:t xml:space="preserve"> </w:t>
      </w:r>
      <w:r>
        <w:t>by</w:t>
      </w:r>
      <w:r w:rsidR="00574FA9">
        <w:t xml:space="preserve"> </w:t>
      </w:r>
      <w:r>
        <w:t>this</w:t>
      </w:r>
      <w:r w:rsidR="00574FA9">
        <w:t xml:space="preserve"> </w:t>
      </w:r>
      <w:r>
        <w:t>activity</w:t>
      </w:r>
      <w:r w:rsidR="00574FA9">
        <w:t xml:space="preserve"> </w:t>
      </w:r>
      <w:proofErr w:type="gramStart"/>
      <w:r>
        <w:t>are</w:t>
      </w:r>
      <w:r w:rsidR="00574FA9">
        <w:t xml:space="preserve"> </w:t>
      </w:r>
      <w:r>
        <w:t>reduced</w:t>
      </w:r>
      <w:proofErr w:type="gramEnd"/>
      <w:r w:rsidR="00574FA9">
        <w:t xml:space="preserve"> </w:t>
      </w:r>
      <w:r>
        <w:t>to</w:t>
      </w:r>
      <w:r w:rsidR="00574FA9">
        <w:t xml:space="preserve"> </w:t>
      </w:r>
      <w:r>
        <w:t>an</w:t>
      </w:r>
      <w:r w:rsidR="00574FA9">
        <w:t xml:space="preserve"> </w:t>
      </w:r>
      <w:r>
        <w:t>acceptable</w:t>
      </w:r>
      <w:r w:rsidR="00574FA9">
        <w:t xml:space="preserve"> </w:t>
      </w:r>
      <w:r>
        <w:t>level</w:t>
      </w:r>
    </w:p>
    <w:p w14:paraId="44D7B16A" w14:textId="2BD3326A" w:rsidR="00D9397D" w:rsidRDefault="00D9397D" w:rsidP="00591577">
      <w:pPr>
        <w:pStyle w:val="ListParagraph"/>
        <w:numPr>
          <w:ilvl w:val="0"/>
          <w:numId w:val="22"/>
        </w:numPr>
      </w:pPr>
      <w:r>
        <w:t>the</w:t>
      </w:r>
      <w:r w:rsidR="00574FA9">
        <w:t xml:space="preserve"> </w:t>
      </w:r>
      <w:r>
        <w:t>positive</w:t>
      </w:r>
      <w:r w:rsidR="00574FA9">
        <w:t xml:space="preserve"> </w:t>
      </w:r>
      <w:r>
        <w:t>and/or</w:t>
      </w:r>
      <w:r w:rsidR="00574FA9">
        <w:t xml:space="preserve"> </w:t>
      </w:r>
      <w:r>
        <w:t>negative</w:t>
      </w:r>
      <w:r w:rsidR="00574FA9">
        <w:t xml:space="preserve"> </w:t>
      </w:r>
      <w:r>
        <w:t>impacts</w:t>
      </w:r>
      <w:r w:rsidR="00574FA9">
        <w:t xml:space="preserve"> </w:t>
      </w:r>
      <w:r>
        <w:t>this</w:t>
      </w:r>
      <w:r w:rsidR="00574FA9">
        <w:t xml:space="preserve"> </w:t>
      </w:r>
      <w:r>
        <w:t>could</w:t>
      </w:r>
      <w:r w:rsidR="00574FA9">
        <w:t xml:space="preserve"> </w:t>
      </w:r>
      <w:r>
        <w:t>have</w:t>
      </w:r>
      <w:r w:rsidR="00574FA9">
        <w:t xml:space="preserve"> </w:t>
      </w:r>
      <w:r>
        <w:t>on</w:t>
      </w:r>
      <w:r w:rsidR="00574FA9">
        <w:t xml:space="preserve"> </w:t>
      </w:r>
      <w:r>
        <w:t>businesses</w:t>
      </w:r>
    </w:p>
    <w:p w14:paraId="21BDFAE3" w14:textId="2E995A30" w:rsidR="008238BB" w:rsidRPr="00CE3C69" w:rsidRDefault="004E14F2" w:rsidP="00591577">
      <w:pPr>
        <w:pStyle w:val="ListParagraph"/>
        <w:numPr>
          <w:ilvl w:val="0"/>
          <w:numId w:val="22"/>
        </w:numPr>
      </w:pPr>
      <w:r>
        <w:t>what</w:t>
      </w:r>
      <w:r w:rsidR="00574FA9">
        <w:t xml:space="preserve"> </w:t>
      </w:r>
      <w:r>
        <w:t>charges</w:t>
      </w:r>
      <w:r w:rsidR="00574FA9">
        <w:t xml:space="preserve"> </w:t>
      </w:r>
      <w:r>
        <w:t>to</w:t>
      </w:r>
      <w:r w:rsidR="00574FA9">
        <w:t xml:space="preserve"> </w:t>
      </w:r>
      <w:r>
        <w:t>apply</w:t>
      </w:r>
      <w:r w:rsidR="00574FA9">
        <w:t xml:space="preserve"> </w:t>
      </w:r>
      <w:r>
        <w:t>to</w:t>
      </w:r>
      <w:r w:rsidR="00574FA9">
        <w:t xml:space="preserve"> </w:t>
      </w:r>
      <w:r>
        <w:t>these</w:t>
      </w:r>
      <w:r w:rsidR="00574FA9">
        <w:t xml:space="preserve"> </w:t>
      </w:r>
      <w:r>
        <w:t>proposed</w:t>
      </w:r>
      <w:r w:rsidR="00574FA9">
        <w:t xml:space="preserve"> </w:t>
      </w:r>
      <w:r>
        <w:t>permits</w:t>
      </w:r>
    </w:p>
    <w:p w14:paraId="104EA5F8" w14:textId="58F24819" w:rsidR="00D9397D" w:rsidRDefault="00D9397D" w:rsidP="000E0D06">
      <w:pPr>
        <w:pStyle w:val="Heading2"/>
      </w:pPr>
      <w:bookmarkStart w:id="24" w:name="_Toc103334986"/>
      <w:bookmarkStart w:id="25" w:name="_Toc103598027"/>
      <w:bookmarkStart w:id="26" w:name="_Toc111640420"/>
      <w:bookmarkStart w:id="27" w:name="_Toc113458734"/>
      <w:bookmarkStart w:id="28" w:name="_Toc114650967"/>
      <w:bookmarkStart w:id="29" w:name="_Toc114658947"/>
      <w:bookmarkStart w:id="30" w:name="_Toc114726968"/>
      <w:bookmarkStart w:id="31" w:name="_Toc115768202"/>
      <w:bookmarkStart w:id="32" w:name="_Toc117170295"/>
      <w:bookmarkStart w:id="33" w:name="_Toc137133751"/>
      <w:bookmarkStart w:id="34" w:name="_Toc142046291"/>
      <w:bookmarkStart w:id="35" w:name="_Toc142046483"/>
      <w:bookmarkStart w:id="36" w:name="_Toc167804463"/>
      <w:bookmarkStart w:id="37" w:name="_Toc193882701"/>
      <w:r w:rsidRPr="0089150E">
        <w:t>What</w:t>
      </w:r>
      <w:r w:rsidR="00574FA9">
        <w:t xml:space="preserve"> </w:t>
      </w:r>
      <w:r w:rsidRPr="0089150E">
        <w:t>this</w:t>
      </w:r>
      <w:r w:rsidR="00574FA9">
        <w:t xml:space="preserve"> </w:t>
      </w:r>
      <w:r w:rsidRPr="0089150E">
        <w:t>consultation</w:t>
      </w:r>
      <w:r w:rsidR="00574FA9">
        <w:t xml:space="preserve"> </w:t>
      </w:r>
      <w:r w:rsidRPr="0089150E">
        <w:t>means</w:t>
      </w:r>
      <w:r w:rsidR="00574FA9">
        <w:t xml:space="preserve"> </w:t>
      </w:r>
      <w:r w:rsidRPr="0089150E">
        <w:t>to</w:t>
      </w:r>
      <w:r w:rsidR="00574FA9">
        <w:t xml:space="preserve"> </w:t>
      </w:r>
      <w:r w:rsidRPr="0089150E">
        <w:t>you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3441C3DB" w14:textId="3B98FEB4" w:rsidR="00D9397D" w:rsidRDefault="00D9397D" w:rsidP="00D9397D">
      <w:r>
        <w:t>This</w:t>
      </w:r>
      <w:r w:rsidR="00574FA9">
        <w:t xml:space="preserve"> </w:t>
      </w:r>
      <w:r>
        <w:t>consultation</w:t>
      </w:r>
      <w:r w:rsidR="00574FA9">
        <w:t xml:space="preserve"> </w:t>
      </w:r>
      <w:r>
        <w:t>will</w:t>
      </w:r>
      <w:r w:rsidR="00574FA9">
        <w:t xml:space="preserve"> </w:t>
      </w:r>
      <w:r>
        <w:t>be</w:t>
      </w:r>
      <w:r w:rsidR="00574FA9">
        <w:t xml:space="preserve"> </w:t>
      </w:r>
      <w:r>
        <w:t>of</w:t>
      </w:r>
      <w:r w:rsidR="00574FA9">
        <w:t xml:space="preserve"> </w:t>
      </w:r>
      <w:r>
        <w:t>particular</w:t>
      </w:r>
      <w:r w:rsidR="00574FA9">
        <w:t xml:space="preserve"> </w:t>
      </w:r>
      <w:r>
        <w:t>interest</w:t>
      </w:r>
      <w:r w:rsidR="00574FA9">
        <w:t xml:space="preserve"> </w:t>
      </w:r>
      <w:r>
        <w:t>to</w:t>
      </w:r>
      <w:r w:rsidR="00574FA9">
        <w:t xml:space="preserve"> </w:t>
      </w:r>
      <w:r>
        <w:t>the</w:t>
      </w:r>
      <w:r w:rsidR="00574FA9">
        <w:t xml:space="preserve"> </w:t>
      </w:r>
      <w:r>
        <w:t>following</w:t>
      </w:r>
      <w:r w:rsidR="00574FA9">
        <w:t xml:space="preserve"> </w:t>
      </w:r>
      <w:r>
        <w:t>audiences:</w:t>
      </w:r>
    </w:p>
    <w:p w14:paraId="5A037B34" w14:textId="589D0F91" w:rsidR="00D9397D" w:rsidRDefault="00D9397D" w:rsidP="00591577">
      <w:pPr>
        <w:pStyle w:val="ListParagraph"/>
        <w:numPr>
          <w:ilvl w:val="0"/>
          <w:numId w:val="23"/>
        </w:numPr>
        <w:suppressAutoHyphens/>
        <w:autoSpaceDN w:val="0"/>
        <w:spacing w:after="160" w:line="259" w:lineRule="auto"/>
      </w:pPr>
      <w:bookmarkStart w:id="38" w:name="_Toc137453443"/>
      <w:r>
        <w:t>operators,</w:t>
      </w:r>
      <w:r w:rsidR="00574FA9">
        <w:t xml:space="preserve"> </w:t>
      </w:r>
      <w:r>
        <w:t>trade</w:t>
      </w:r>
      <w:r w:rsidR="00574FA9">
        <w:t xml:space="preserve"> </w:t>
      </w:r>
      <w:r>
        <w:t>associations</w:t>
      </w:r>
      <w:r w:rsidR="00574FA9">
        <w:t xml:space="preserve"> </w:t>
      </w:r>
      <w:r>
        <w:t>and</w:t>
      </w:r>
      <w:r w:rsidR="00574FA9">
        <w:t xml:space="preserve"> </w:t>
      </w:r>
      <w:r>
        <w:t>businesses</w:t>
      </w:r>
      <w:r w:rsidR="00574FA9">
        <w:t xml:space="preserve"> </w:t>
      </w:r>
      <w:bookmarkEnd w:id="38"/>
    </w:p>
    <w:p w14:paraId="529A6124" w14:textId="5433F749" w:rsidR="00D9397D" w:rsidRDefault="00D9397D" w:rsidP="00591577">
      <w:pPr>
        <w:pStyle w:val="ListParagraph"/>
        <w:numPr>
          <w:ilvl w:val="0"/>
          <w:numId w:val="23"/>
        </w:numPr>
        <w:suppressAutoHyphens/>
        <w:autoSpaceDN w:val="0"/>
        <w:spacing w:after="160" w:line="259" w:lineRule="auto"/>
        <w:rPr>
          <w:rStyle w:val="Strong"/>
        </w:rPr>
      </w:pPr>
      <w:bookmarkStart w:id="39" w:name="_Toc137453444"/>
      <w:r>
        <w:t>other</w:t>
      </w:r>
      <w:r w:rsidR="00574FA9">
        <w:t xml:space="preserve"> </w:t>
      </w:r>
      <w:r>
        <w:t>regulators</w:t>
      </w:r>
    </w:p>
    <w:p w14:paraId="078D8776" w14:textId="41248697" w:rsidR="00D9397D" w:rsidRPr="00A46461" w:rsidRDefault="00D9397D" w:rsidP="00591577">
      <w:pPr>
        <w:pStyle w:val="ListParagraph"/>
        <w:numPr>
          <w:ilvl w:val="0"/>
          <w:numId w:val="23"/>
        </w:numPr>
        <w:suppressAutoHyphens/>
        <w:autoSpaceDN w:val="0"/>
        <w:spacing w:after="160" w:line="259" w:lineRule="auto"/>
        <w:rPr>
          <w:rStyle w:val="Strong"/>
        </w:rPr>
      </w:pPr>
      <w:r>
        <w:t>the</w:t>
      </w:r>
      <w:r w:rsidR="00574FA9">
        <w:t xml:space="preserve"> </w:t>
      </w:r>
      <w:r>
        <w:t>public</w:t>
      </w:r>
    </w:p>
    <w:p w14:paraId="5B926420" w14:textId="50D09133" w:rsidR="00D9397D" w:rsidRPr="00A46461" w:rsidRDefault="00D9397D" w:rsidP="00591577">
      <w:pPr>
        <w:pStyle w:val="ListParagraph"/>
        <w:numPr>
          <w:ilvl w:val="0"/>
          <w:numId w:val="23"/>
        </w:numPr>
        <w:suppressAutoHyphens/>
        <w:autoSpaceDN w:val="0"/>
        <w:spacing w:after="160" w:line="259" w:lineRule="auto"/>
        <w:rPr>
          <w:rStyle w:val="Strong"/>
        </w:rPr>
      </w:pPr>
      <w:r>
        <w:t>community</w:t>
      </w:r>
      <w:r w:rsidR="00574FA9">
        <w:t xml:space="preserve"> </w:t>
      </w:r>
      <w:r>
        <w:t>groups</w:t>
      </w:r>
    </w:p>
    <w:p w14:paraId="1A180A8D" w14:textId="02CD0FEC" w:rsidR="00D9397D" w:rsidRDefault="00D9397D" w:rsidP="00591577">
      <w:pPr>
        <w:pStyle w:val="ListParagraph"/>
        <w:numPr>
          <w:ilvl w:val="0"/>
          <w:numId w:val="23"/>
        </w:numPr>
        <w:suppressAutoHyphens/>
        <w:autoSpaceDN w:val="0"/>
        <w:spacing w:after="160" w:line="259" w:lineRule="auto"/>
      </w:pPr>
      <w:r>
        <w:t>non-governmental</w:t>
      </w:r>
      <w:r w:rsidR="00574FA9">
        <w:t xml:space="preserve"> </w:t>
      </w:r>
      <w:r>
        <w:t>organisations</w:t>
      </w:r>
      <w:r w:rsidR="00574FA9">
        <w:t xml:space="preserve"> </w:t>
      </w:r>
      <w:r>
        <w:t>with</w:t>
      </w:r>
      <w:r w:rsidR="00574FA9">
        <w:t xml:space="preserve"> </w:t>
      </w:r>
      <w:r>
        <w:t>an</w:t>
      </w:r>
      <w:r w:rsidR="00574FA9">
        <w:t xml:space="preserve"> </w:t>
      </w:r>
      <w:r>
        <w:t>interest</w:t>
      </w:r>
      <w:r w:rsidR="00574FA9">
        <w:t xml:space="preserve"> </w:t>
      </w:r>
      <w:r>
        <w:t>in</w:t>
      </w:r>
      <w:r w:rsidR="00574FA9">
        <w:t xml:space="preserve"> </w:t>
      </w:r>
      <w:r>
        <w:t>environmental</w:t>
      </w:r>
      <w:r w:rsidR="00574FA9">
        <w:t xml:space="preserve"> </w:t>
      </w:r>
      <w:r>
        <w:t>issues</w:t>
      </w:r>
      <w:bookmarkEnd w:id="39"/>
    </w:p>
    <w:p w14:paraId="27597E6B" w14:textId="22B76C52" w:rsidR="00D9397D" w:rsidRDefault="00D9397D" w:rsidP="00D9397D">
      <w:r>
        <w:t>This</w:t>
      </w:r>
      <w:r w:rsidR="00574FA9">
        <w:t xml:space="preserve"> </w:t>
      </w:r>
      <w:r>
        <w:t>is</w:t>
      </w:r>
      <w:r w:rsidR="00574FA9">
        <w:t xml:space="preserve"> </w:t>
      </w:r>
      <w:r>
        <w:t>your</w:t>
      </w:r>
      <w:r w:rsidR="00574FA9">
        <w:t xml:space="preserve"> </w:t>
      </w:r>
      <w:r>
        <w:t>opportunity</w:t>
      </w:r>
      <w:r w:rsidR="00574FA9">
        <w:t xml:space="preserve"> </w:t>
      </w:r>
      <w:r>
        <w:t>to</w:t>
      </w:r>
      <w:r w:rsidR="00574FA9">
        <w:t xml:space="preserve"> </w:t>
      </w:r>
      <w:r>
        <w:t>make</w:t>
      </w:r>
      <w:r w:rsidR="00574FA9">
        <w:t xml:space="preserve"> </w:t>
      </w:r>
      <w:r>
        <w:t>sure</w:t>
      </w:r>
      <w:r w:rsidR="00574FA9">
        <w:t xml:space="preserve"> </w:t>
      </w:r>
      <w:r>
        <w:t>that</w:t>
      </w:r>
      <w:r w:rsidR="00574FA9">
        <w:t xml:space="preserve"> </w:t>
      </w:r>
      <w:r>
        <w:t>the</w:t>
      </w:r>
      <w:r w:rsidR="00574FA9">
        <w:t xml:space="preserve"> </w:t>
      </w:r>
      <w:r>
        <w:t>rules</w:t>
      </w:r>
      <w:r w:rsidR="00574FA9">
        <w:t xml:space="preserve"> </w:t>
      </w:r>
      <w:r>
        <w:t>work</w:t>
      </w:r>
      <w:r w:rsidR="00574FA9">
        <w:t xml:space="preserve"> </w:t>
      </w:r>
      <w:r>
        <w:t>for</w:t>
      </w:r>
      <w:r w:rsidR="00574FA9">
        <w:t xml:space="preserve"> </w:t>
      </w:r>
      <w:r>
        <w:t>you</w:t>
      </w:r>
      <w:r w:rsidR="00574FA9">
        <w:t xml:space="preserve"> </w:t>
      </w:r>
      <w:r>
        <w:t>and</w:t>
      </w:r>
      <w:r w:rsidR="00574FA9">
        <w:t xml:space="preserve"> </w:t>
      </w:r>
      <w:r>
        <w:t>your</w:t>
      </w:r>
      <w:r w:rsidR="00574FA9">
        <w:t xml:space="preserve"> </w:t>
      </w:r>
      <w:proofErr w:type="gramStart"/>
      <w:r>
        <w:t>industry,</w:t>
      </w:r>
      <w:r w:rsidR="00574FA9">
        <w:t xml:space="preserve"> </w:t>
      </w:r>
      <w:r>
        <w:t>but</w:t>
      </w:r>
      <w:proofErr w:type="gramEnd"/>
      <w:r w:rsidR="00574FA9">
        <w:t xml:space="preserve"> </w:t>
      </w:r>
      <w:r>
        <w:t>also</w:t>
      </w:r>
      <w:r w:rsidR="00574FA9">
        <w:t xml:space="preserve"> </w:t>
      </w:r>
      <w:r>
        <w:t>provide</w:t>
      </w:r>
      <w:r w:rsidR="00574FA9">
        <w:t xml:space="preserve"> </w:t>
      </w:r>
      <w:r>
        <w:t>the</w:t>
      </w:r>
      <w:r w:rsidR="00574FA9">
        <w:t xml:space="preserve"> </w:t>
      </w:r>
      <w:r>
        <w:t>necessary</w:t>
      </w:r>
      <w:r w:rsidR="00574FA9">
        <w:t xml:space="preserve"> </w:t>
      </w:r>
      <w:r>
        <w:t>protection</w:t>
      </w:r>
      <w:r w:rsidR="00574FA9">
        <w:t xml:space="preserve"> </w:t>
      </w:r>
      <w:r>
        <w:t>to</w:t>
      </w:r>
      <w:r w:rsidR="00574FA9">
        <w:t xml:space="preserve"> </w:t>
      </w:r>
      <w:r>
        <w:t>the</w:t>
      </w:r>
      <w:r w:rsidR="00574FA9">
        <w:t xml:space="preserve"> </w:t>
      </w:r>
      <w:r>
        <w:t>environment.</w:t>
      </w:r>
    </w:p>
    <w:p w14:paraId="79DE49F7" w14:textId="312040D4" w:rsidR="00A42E1D" w:rsidRPr="00823452" w:rsidRDefault="00D9397D" w:rsidP="006B3B17">
      <w:pPr>
        <w:pStyle w:val="Heading1"/>
        <w:numPr>
          <w:ilvl w:val="0"/>
          <w:numId w:val="37"/>
        </w:numPr>
      </w:pPr>
      <w:bookmarkStart w:id="40" w:name="_Toc193882702"/>
      <w:r>
        <w:t>How</w:t>
      </w:r>
      <w:r w:rsidR="00574FA9">
        <w:t xml:space="preserve"> </w:t>
      </w:r>
      <w:r>
        <w:t>standard</w:t>
      </w:r>
      <w:r w:rsidR="00574FA9">
        <w:t xml:space="preserve"> </w:t>
      </w:r>
      <w:r>
        <w:t>rules</w:t>
      </w:r>
      <w:r w:rsidR="00574FA9">
        <w:t xml:space="preserve"> </w:t>
      </w:r>
      <w:r>
        <w:t>work</w:t>
      </w:r>
      <w:bookmarkEnd w:id="40"/>
    </w:p>
    <w:p w14:paraId="34968128" w14:textId="5D3D25BE" w:rsidR="00BA79FA" w:rsidRPr="00BA79FA" w:rsidRDefault="00BA79FA" w:rsidP="000E0D06">
      <w:pPr>
        <w:pStyle w:val="Heading2"/>
      </w:pPr>
      <w:bookmarkStart w:id="41" w:name="_Toc193882703"/>
      <w:r>
        <w:t>What</w:t>
      </w:r>
      <w:r w:rsidR="00574FA9">
        <w:t xml:space="preserve"> </w:t>
      </w:r>
      <w:r>
        <w:t>standard</w:t>
      </w:r>
      <w:r w:rsidR="00574FA9">
        <w:t xml:space="preserve"> </w:t>
      </w:r>
      <w:r>
        <w:t>rules</w:t>
      </w:r>
      <w:r w:rsidR="00574FA9">
        <w:t xml:space="preserve"> </w:t>
      </w:r>
      <w:r>
        <w:t>are</w:t>
      </w:r>
      <w:bookmarkEnd w:id="41"/>
    </w:p>
    <w:p w14:paraId="0CE5A9FC" w14:textId="2B480CEE" w:rsidR="00BA79FA" w:rsidRDefault="00BA79FA" w:rsidP="00BA79FA">
      <w:r>
        <w:t>Standard</w:t>
      </w:r>
      <w:r w:rsidR="00574FA9">
        <w:t xml:space="preserve"> </w:t>
      </w:r>
      <w:r>
        <w:t>rules</w:t>
      </w:r>
      <w:r w:rsidR="00574FA9">
        <w:t xml:space="preserve"> </w:t>
      </w:r>
      <w:r>
        <w:t>are</w:t>
      </w:r>
      <w:r w:rsidR="00574FA9">
        <w:t xml:space="preserve"> </w:t>
      </w:r>
      <w:r>
        <w:t>a</w:t>
      </w:r>
      <w:r w:rsidR="00574FA9">
        <w:t xml:space="preserve"> </w:t>
      </w:r>
      <w:r>
        <w:t>fixed</w:t>
      </w:r>
      <w:r w:rsidR="00574FA9">
        <w:t xml:space="preserve"> </w:t>
      </w:r>
      <w:r>
        <w:t>set</w:t>
      </w:r>
      <w:r w:rsidR="00574FA9">
        <w:t xml:space="preserve"> </w:t>
      </w:r>
      <w:r>
        <w:t>(or</w:t>
      </w:r>
      <w:r w:rsidR="00574FA9">
        <w:t xml:space="preserve"> </w:t>
      </w:r>
      <w:r>
        <w:t>sets)</w:t>
      </w:r>
      <w:r w:rsidR="00574FA9">
        <w:t xml:space="preserve"> </w:t>
      </w:r>
      <w:r>
        <w:t>of</w:t>
      </w:r>
      <w:r w:rsidR="00574FA9">
        <w:t xml:space="preserve"> </w:t>
      </w:r>
      <w:r>
        <w:t>rules</w:t>
      </w:r>
      <w:r w:rsidR="00574FA9">
        <w:t xml:space="preserve"> </w:t>
      </w:r>
      <w:r>
        <w:t>that</w:t>
      </w:r>
      <w:r w:rsidR="00574FA9">
        <w:t xml:space="preserve"> </w:t>
      </w:r>
      <w:r>
        <w:t>an</w:t>
      </w:r>
      <w:r w:rsidR="00574FA9">
        <w:t xml:space="preserve"> </w:t>
      </w:r>
      <w:r>
        <w:t>operator</w:t>
      </w:r>
      <w:r w:rsidR="00574FA9">
        <w:t xml:space="preserve"> </w:t>
      </w:r>
      <w:r>
        <w:t>must</w:t>
      </w:r>
      <w:r w:rsidR="00574FA9">
        <w:t xml:space="preserve"> </w:t>
      </w:r>
      <w:r>
        <w:t>comply</w:t>
      </w:r>
      <w:r w:rsidR="00574FA9">
        <w:t xml:space="preserve"> </w:t>
      </w:r>
      <w:r>
        <w:t>with.</w:t>
      </w:r>
      <w:r w:rsidR="00574FA9">
        <w:t xml:space="preserve"> </w:t>
      </w:r>
      <w:r>
        <w:t>The</w:t>
      </w:r>
      <w:r w:rsidR="00574FA9">
        <w:t xml:space="preserve"> </w:t>
      </w:r>
      <w:r>
        <w:t>standard</w:t>
      </w:r>
      <w:r w:rsidR="00574FA9">
        <w:t xml:space="preserve"> </w:t>
      </w:r>
      <w:r>
        <w:t>rules:</w:t>
      </w:r>
      <w:r w:rsidR="00574FA9">
        <w:t xml:space="preserve"> </w:t>
      </w:r>
    </w:p>
    <w:p w14:paraId="61B6E2D7" w14:textId="066FF33F" w:rsidR="00BA79FA" w:rsidRDefault="00BA79FA" w:rsidP="00591577">
      <w:pPr>
        <w:pStyle w:val="ListParagraph"/>
        <w:numPr>
          <w:ilvl w:val="0"/>
          <w:numId w:val="24"/>
        </w:numPr>
        <w:suppressAutoHyphens/>
        <w:autoSpaceDN w:val="0"/>
        <w:spacing w:after="160" w:line="259" w:lineRule="auto"/>
      </w:pPr>
      <w:r>
        <w:t>define</w:t>
      </w:r>
      <w:r w:rsidR="00574FA9">
        <w:t xml:space="preserve"> </w:t>
      </w:r>
      <w:r>
        <w:t>the</w:t>
      </w:r>
      <w:r w:rsidR="00574FA9">
        <w:t xml:space="preserve"> </w:t>
      </w:r>
      <w:r>
        <w:t>activities</w:t>
      </w:r>
      <w:r w:rsidR="00574FA9">
        <w:t xml:space="preserve"> </w:t>
      </w:r>
      <w:r>
        <w:t>that</w:t>
      </w:r>
      <w:r w:rsidR="00574FA9">
        <w:t xml:space="preserve"> </w:t>
      </w:r>
      <w:r>
        <w:t>an</w:t>
      </w:r>
      <w:r w:rsidR="00574FA9">
        <w:t xml:space="preserve"> </w:t>
      </w:r>
      <w:r>
        <w:t>operator</w:t>
      </w:r>
      <w:r w:rsidR="00574FA9">
        <w:t xml:space="preserve"> </w:t>
      </w:r>
      <w:r>
        <w:t>can</w:t>
      </w:r>
      <w:r w:rsidR="00574FA9">
        <w:t xml:space="preserve"> </w:t>
      </w:r>
      <w:r>
        <w:t>carry</w:t>
      </w:r>
      <w:r w:rsidR="00574FA9">
        <w:t xml:space="preserve"> </w:t>
      </w:r>
      <w:r>
        <w:t>out</w:t>
      </w:r>
      <w:r w:rsidR="00574FA9">
        <w:t xml:space="preserve"> </w:t>
      </w:r>
    </w:p>
    <w:p w14:paraId="40293815" w14:textId="6A6E1C0B" w:rsidR="00BA79FA" w:rsidRDefault="00BA79FA" w:rsidP="00591577">
      <w:pPr>
        <w:pStyle w:val="ListParagraph"/>
        <w:numPr>
          <w:ilvl w:val="0"/>
          <w:numId w:val="24"/>
        </w:numPr>
        <w:suppressAutoHyphens/>
        <w:autoSpaceDN w:val="0"/>
        <w:spacing w:after="160" w:line="259" w:lineRule="auto"/>
      </w:pPr>
      <w:r>
        <w:t>specify</w:t>
      </w:r>
      <w:r w:rsidR="00574FA9">
        <w:t xml:space="preserve"> </w:t>
      </w:r>
      <w:r>
        <w:t>necessary</w:t>
      </w:r>
      <w:r w:rsidR="00574FA9">
        <w:t xml:space="preserve"> </w:t>
      </w:r>
      <w:r>
        <w:t>restrictions</w:t>
      </w:r>
      <w:r w:rsidR="00574FA9">
        <w:t xml:space="preserve"> </w:t>
      </w:r>
      <w:r>
        <w:t>on</w:t>
      </w:r>
      <w:r w:rsidR="00574FA9">
        <w:t xml:space="preserve"> </w:t>
      </w:r>
      <w:r>
        <w:t>those</w:t>
      </w:r>
      <w:r w:rsidR="00574FA9">
        <w:t xml:space="preserve"> </w:t>
      </w:r>
      <w:r>
        <w:t>activities</w:t>
      </w:r>
    </w:p>
    <w:p w14:paraId="08595FA4" w14:textId="1BCDCA70" w:rsidR="00BA79FA" w:rsidRDefault="00BA79FA" w:rsidP="00BA79FA">
      <w:hyperlink r:id="rId19" w:tooltip="Standard Rules GOV.UK site" w:history="1">
        <w:r>
          <w:rPr>
            <w:rStyle w:val="Hyperlink"/>
          </w:rPr>
          <w:t>Standard</w:t>
        </w:r>
        <w:r w:rsidR="00574FA9">
          <w:rPr>
            <w:rStyle w:val="Hyperlink"/>
          </w:rPr>
          <w:t xml:space="preserve"> </w:t>
        </w:r>
        <w:r>
          <w:rPr>
            <w:rStyle w:val="Hyperlink"/>
          </w:rPr>
          <w:t>rules</w:t>
        </w:r>
        <w:r w:rsidR="00574FA9">
          <w:rPr>
            <w:rStyle w:val="Hyperlink"/>
          </w:rPr>
          <w:t xml:space="preserve"> </w:t>
        </w:r>
        <w:proofErr w:type="gramStart"/>
        <w:r>
          <w:rPr>
            <w:rStyle w:val="Hyperlink"/>
          </w:rPr>
          <w:t>are</w:t>
        </w:r>
        <w:r w:rsidR="00574FA9">
          <w:rPr>
            <w:rStyle w:val="Hyperlink"/>
          </w:rPr>
          <w:t xml:space="preserve"> </w:t>
        </w:r>
        <w:r>
          <w:rPr>
            <w:rStyle w:val="Hyperlink"/>
          </w:rPr>
          <w:t>published</w:t>
        </w:r>
        <w:proofErr w:type="gramEnd"/>
        <w:r w:rsidR="00574FA9">
          <w:rPr>
            <w:rStyle w:val="Hyperlink"/>
          </w:rPr>
          <w:t xml:space="preserve"> </w:t>
        </w:r>
        <w:r>
          <w:rPr>
            <w:rStyle w:val="Hyperlink"/>
          </w:rPr>
          <w:t>on</w:t>
        </w:r>
        <w:r w:rsidR="00574FA9">
          <w:rPr>
            <w:rStyle w:val="Hyperlink"/>
          </w:rPr>
          <w:t xml:space="preserve"> </w:t>
        </w:r>
        <w:r>
          <w:rPr>
            <w:rStyle w:val="Hyperlink"/>
          </w:rPr>
          <w:t>GOV.UK</w:t>
        </w:r>
      </w:hyperlink>
      <w:r w:rsidR="00574FA9">
        <w:t xml:space="preserve"> </w:t>
      </w:r>
      <w:r>
        <w:t>following</w:t>
      </w:r>
      <w:r w:rsidR="00574FA9">
        <w:t xml:space="preserve"> </w:t>
      </w:r>
      <w:r>
        <w:t>public</w:t>
      </w:r>
      <w:r w:rsidR="00574FA9">
        <w:t xml:space="preserve"> </w:t>
      </w:r>
      <w:r>
        <w:t>consultation.</w:t>
      </w:r>
      <w:r w:rsidR="00574FA9">
        <w:t xml:space="preserve"> </w:t>
      </w:r>
    </w:p>
    <w:p w14:paraId="67B6BA2B" w14:textId="3AB31D03" w:rsidR="00D9397D" w:rsidRDefault="00D9397D" w:rsidP="261169FA">
      <w:pPr>
        <w:rPr>
          <w:lang w:val="en-US"/>
        </w:rPr>
      </w:pPr>
      <w:r w:rsidRPr="261169FA">
        <w:rPr>
          <w:lang w:val="en-US"/>
        </w:rPr>
        <w:lastRenderedPageBreak/>
        <w:t>Any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operator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who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wishes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to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carry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out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a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particular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activity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at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a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particular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site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or</w:t>
      </w:r>
      <w:r w:rsidR="00574FA9">
        <w:rPr>
          <w:lang w:val="en-US"/>
        </w:rPr>
        <w:t xml:space="preserve"> </w:t>
      </w:r>
      <w:proofErr w:type="gramStart"/>
      <w:r w:rsidRPr="261169FA">
        <w:rPr>
          <w:lang w:val="en-US"/>
        </w:rPr>
        <w:t>sites</w:t>
      </w:r>
      <w:proofErr w:type="gramEnd"/>
      <w:r w:rsidR="00574FA9">
        <w:rPr>
          <w:lang w:val="en-US"/>
        </w:rPr>
        <w:t xml:space="preserve"> </w:t>
      </w:r>
      <w:r w:rsidRPr="261169FA">
        <w:rPr>
          <w:lang w:val="en-US"/>
        </w:rPr>
        <w:t>can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look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at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the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standard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rules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and,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if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they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can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comply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with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them,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can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apply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for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a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standard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rules</w:t>
      </w:r>
      <w:r w:rsidR="00574FA9">
        <w:rPr>
          <w:lang w:val="en-US"/>
        </w:rPr>
        <w:t xml:space="preserve"> </w:t>
      </w:r>
      <w:r w:rsidRPr="261169FA">
        <w:rPr>
          <w:lang w:val="en-US"/>
        </w:rPr>
        <w:t>permit.</w:t>
      </w:r>
    </w:p>
    <w:p w14:paraId="6810E82C" w14:textId="60F1DC18" w:rsidR="00BA79FA" w:rsidRDefault="00BA79FA" w:rsidP="00BA79FA">
      <w:r>
        <w:t>We</w:t>
      </w:r>
      <w:r w:rsidR="00574FA9">
        <w:t xml:space="preserve"> </w:t>
      </w:r>
      <w:r>
        <w:t>can</w:t>
      </w:r>
      <w:r w:rsidR="00574FA9">
        <w:t xml:space="preserve"> </w:t>
      </w:r>
      <w:r>
        <w:t>issue</w:t>
      </w:r>
      <w:r w:rsidR="00574FA9">
        <w:t xml:space="preserve"> </w:t>
      </w:r>
      <w:r>
        <w:t>the</w:t>
      </w:r>
      <w:r w:rsidR="00574FA9">
        <w:t xml:space="preserve"> </w:t>
      </w:r>
      <w:r>
        <w:t>standard</w:t>
      </w:r>
      <w:r w:rsidR="00574FA9">
        <w:t xml:space="preserve"> </w:t>
      </w:r>
      <w:r>
        <w:t>rules</w:t>
      </w:r>
      <w:r w:rsidR="00574FA9">
        <w:t xml:space="preserve"> </w:t>
      </w:r>
      <w:r>
        <w:t>permits</w:t>
      </w:r>
      <w:r w:rsidR="00574FA9">
        <w:t xml:space="preserve"> </w:t>
      </w:r>
      <w:r>
        <w:t>more</w:t>
      </w:r>
      <w:r w:rsidR="00574FA9">
        <w:t xml:space="preserve"> </w:t>
      </w:r>
      <w:r>
        <w:t>quickly</w:t>
      </w:r>
      <w:r w:rsidR="00574FA9">
        <w:t xml:space="preserve"> </w:t>
      </w:r>
      <w:r>
        <w:t>and</w:t>
      </w:r>
      <w:r w:rsidR="00574FA9">
        <w:t xml:space="preserve"> </w:t>
      </w:r>
      <w:r>
        <w:t>cheaply</w:t>
      </w:r>
      <w:r w:rsidR="00574FA9">
        <w:t xml:space="preserve"> </w:t>
      </w:r>
      <w:r>
        <w:t>than</w:t>
      </w:r>
      <w:r w:rsidR="00574FA9">
        <w:t xml:space="preserve"> </w:t>
      </w:r>
      <w:r>
        <w:t>bespoke</w:t>
      </w:r>
      <w:r w:rsidR="00574FA9">
        <w:t xml:space="preserve"> </w:t>
      </w:r>
      <w:r>
        <w:t>permits</w:t>
      </w:r>
      <w:r w:rsidR="00574FA9">
        <w:t xml:space="preserve"> </w:t>
      </w:r>
      <w:r>
        <w:t>because</w:t>
      </w:r>
      <w:r w:rsidR="00574FA9">
        <w:t xml:space="preserve"> </w:t>
      </w:r>
      <w:r>
        <w:t>we</w:t>
      </w:r>
      <w:r w:rsidR="00574FA9">
        <w:t xml:space="preserve"> </w:t>
      </w:r>
      <w:r>
        <w:t>have</w:t>
      </w:r>
      <w:r w:rsidR="00574FA9">
        <w:t xml:space="preserve"> </w:t>
      </w:r>
      <w:r>
        <w:t>no</w:t>
      </w:r>
      <w:r w:rsidR="00574FA9">
        <w:t xml:space="preserve"> </w:t>
      </w:r>
      <w:r>
        <w:t>decisions</w:t>
      </w:r>
      <w:r w:rsidR="00574FA9">
        <w:t xml:space="preserve"> </w:t>
      </w:r>
      <w:r>
        <w:t>to</w:t>
      </w:r>
      <w:r w:rsidR="00574FA9">
        <w:t xml:space="preserve"> </w:t>
      </w:r>
      <w:r>
        <w:t>make</w:t>
      </w:r>
      <w:r w:rsidR="00574FA9">
        <w:t xml:space="preserve"> </w:t>
      </w:r>
      <w:r>
        <w:t>on</w:t>
      </w:r>
      <w:r w:rsidR="00574FA9">
        <w:t xml:space="preserve"> </w:t>
      </w:r>
      <w:r>
        <w:t>site-specific</w:t>
      </w:r>
      <w:r w:rsidR="00574FA9">
        <w:t xml:space="preserve"> </w:t>
      </w:r>
      <w:r>
        <w:t>permit</w:t>
      </w:r>
      <w:r w:rsidR="00574FA9">
        <w:t xml:space="preserve"> </w:t>
      </w:r>
      <w:r>
        <w:t>conditions.</w:t>
      </w:r>
      <w:r w:rsidR="00574FA9">
        <w:t xml:space="preserve"> </w:t>
      </w:r>
      <w:r>
        <w:t>There</w:t>
      </w:r>
      <w:r w:rsidR="00574FA9">
        <w:t xml:space="preserve"> </w:t>
      </w:r>
      <w:r>
        <w:t>is</w:t>
      </w:r>
      <w:r w:rsidR="00574FA9">
        <w:t xml:space="preserve"> </w:t>
      </w:r>
      <w:r>
        <w:t>no</w:t>
      </w:r>
      <w:r w:rsidR="00574FA9">
        <w:t xml:space="preserve"> </w:t>
      </w:r>
      <w:r>
        <w:t>right</w:t>
      </w:r>
      <w:r w:rsidR="00574FA9">
        <w:t xml:space="preserve"> </w:t>
      </w:r>
      <w:r>
        <w:t>of</w:t>
      </w:r>
      <w:r w:rsidR="00574FA9">
        <w:t xml:space="preserve"> </w:t>
      </w:r>
      <w:r>
        <w:t>appeal</w:t>
      </w:r>
      <w:r w:rsidR="00574FA9">
        <w:t xml:space="preserve"> </w:t>
      </w:r>
      <w:r>
        <w:t>against</w:t>
      </w:r>
      <w:r w:rsidR="00574FA9">
        <w:t xml:space="preserve"> </w:t>
      </w:r>
      <w:r>
        <w:t>the</w:t>
      </w:r>
      <w:r w:rsidR="00574FA9">
        <w:t xml:space="preserve"> </w:t>
      </w:r>
      <w:r>
        <w:t>standard</w:t>
      </w:r>
      <w:r w:rsidR="00574FA9">
        <w:t xml:space="preserve"> </w:t>
      </w:r>
      <w:r>
        <w:t>rules</w:t>
      </w:r>
      <w:r w:rsidR="00574FA9">
        <w:t xml:space="preserve"> </w:t>
      </w:r>
      <w:r>
        <w:t>because</w:t>
      </w:r>
      <w:r w:rsidR="00574FA9">
        <w:t xml:space="preserve"> </w:t>
      </w:r>
      <w:r>
        <w:t>applying</w:t>
      </w:r>
      <w:r w:rsidR="00574FA9">
        <w:t xml:space="preserve"> </w:t>
      </w:r>
      <w:r>
        <w:t>for</w:t>
      </w:r>
      <w:r w:rsidR="00574FA9">
        <w:t xml:space="preserve"> </w:t>
      </w:r>
      <w:r>
        <w:t>them</w:t>
      </w:r>
      <w:r w:rsidR="00574FA9">
        <w:t xml:space="preserve"> </w:t>
      </w:r>
      <w:r>
        <w:t>is</w:t>
      </w:r>
      <w:r w:rsidR="00574FA9">
        <w:t xml:space="preserve"> </w:t>
      </w:r>
      <w:r>
        <w:t>voluntary.</w:t>
      </w:r>
      <w:r w:rsidR="00574FA9">
        <w:t xml:space="preserve"> </w:t>
      </w:r>
    </w:p>
    <w:p w14:paraId="6BA7D70B" w14:textId="70212968" w:rsidR="00BA79FA" w:rsidRPr="00320963" w:rsidRDefault="00BA79FA" w:rsidP="00BA79FA">
      <w:r>
        <w:t>Operators</w:t>
      </w:r>
      <w:r w:rsidR="00574FA9">
        <w:t xml:space="preserve"> </w:t>
      </w:r>
      <w:r>
        <w:t>must</w:t>
      </w:r>
      <w:r w:rsidR="00574FA9">
        <w:t xml:space="preserve"> </w:t>
      </w:r>
      <w:hyperlink r:id="rId20" w:history="1">
        <w:r w:rsidR="00EC004F" w:rsidRPr="00EC004F">
          <w:rPr>
            <w:rStyle w:val="Hyperlink"/>
          </w:rPr>
          <w:t>apply</w:t>
        </w:r>
        <w:r w:rsidR="00574FA9">
          <w:rPr>
            <w:rStyle w:val="Hyperlink"/>
          </w:rPr>
          <w:t xml:space="preserve"> </w:t>
        </w:r>
        <w:r w:rsidR="00EC004F" w:rsidRPr="00EC004F">
          <w:rPr>
            <w:rStyle w:val="Hyperlink"/>
          </w:rPr>
          <w:t>for</w:t>
        </w:r>
        <w:r w:rsidR="00574FA9">
          <w:rPr>
            <w:rStyle w:val="Hyperlink"/>
          </w:rPr>
          <w:t xml:space="preserve"> </w:t>
        </w:r>
        <w:r w:rsidR="00EC004F" w:rsidRPr="00EC004F">
          <w:rPr>
            <w:rStyle w:val="Hyperlink"/>
          </w:rPr>
          <w:t>a</w:t>
        </w:r>
        <w:r w:rsidR="00574FA9">
          <w:rPr>
            <w:rStyle w:val="Hyperlink"/>
          </w:rPr>
          <w:t xml:space="preserve"> </w:t>
        </w:r>
        <w:r w:rsidR="00EC004F" w:rsidRPr="00EC004F">
          <w:rPr>
            <w:rStyle w:val="Hyperlink"/>
          </w:rPr>
          <w:t>bespoke</w:t>
        </w:r>
        <w:r w:rsidR="00574FA9">
          <w:rPr>
            <w:rStyle w:val="Hyperlink"/>
          </w:rPr>
          <w:t xml:space="preserve"> </w:t>
        </w:r>
        <w:r w:rsidR="00EC004F" w:rsidRPr="00EC004F">
          <w:rPr>
            <w:rStyle w:val="Hyperlink"/>
          </w:rPr>
          <w:t>permit</w:t>
        </w:r>
      </w:hyperlink>
      <w:r w:rsidR="00574FA9">
        <w:t xml:space="preserve"> </w:t>
      </w:r>
      <w:r>
        <w:t>for</w:t>
      </w:r>
      <w:r w:rsidR="00574FA9">
        <w:t xml:space="preserve"> </w:t>
      </w:r>
      <w:r>
        <w:t>any</w:t>
      </w:r>
      <w:r w:rsidR="00574FA9">
        <w:t xml:space="preserve"> </w:t>
      </w:r>
      <w:r>
        <w:t>regulated</w:t>
      </w:r>
      <w:r w:rsidR="00574FA9">
        <w:t xml:space="preserve"> </w:t>
      </w:r>
      <w:r>
        <w:t>activities</w:t>
      </w:r>
      <w:r w:rsidR="00574FA9">
        <w:t xml:space="preserve"> </w:t>
      </w:r>
      <w:r>
        <w:t>not</w:t>
      </w:r>
      <w:r w:rsidR="00574FA9">
        <w:t xml:space="preserve"> </w:t>
      </w:r>
      <w:r>
        <w:t>covered</w:t>
      </w:r>
      <w:r w:rsidR="00574FA9">
        <w:t xml:space="preserve"> </w:t>
      </w:r>
      <w:r>
        <w:t>by</w:t>
      </w:r>
      <w:r w:rsidR="00574FA9">
        <w:t xml:space="preserve"> </w:t>
      </w:r>
      <w:r w:rsidR="007B0186">
        <w:t>an</w:t>
      </w:r>
      <w:r w:rsidR="00574FA9">
        <w:t xml:space="preserve"> </w:t>
      </w:r>
      <w:r w:rsidR="007B0186">
        <w:t>exemption,</w:t>
      </w:r>
      <w:r w:rsidR="00574FA9">
        <w:t xml:space="preserve"> </w:t>
      </w:r>
      <w:r w:rsidR="007B0186">
        <w:t>or</w:t>
      </w:r>
      <w:r w:rsidR="00574FA9">
        <w:t xml:space="preserve"> </w:t>
      </w:r>
      <w:r>
        <w:t>these</w:t>
      </w:r>
      <w:r w:rsidR="00574FA9">
        <w:t xml:space="preserve"> </w:t>
      </w:r>
      <w:r>
        <w:t>standard</w:t>
      </w:r>
      <w:r w:rsidR="00574FA9">
        <w:t xml:space="preserve"> </w:t>
      </w:r>
      <w:r>
        <w:t>rules.</w:t>
      </w:r>
      <w:r w:rsidR="00574FA9">
        <w:t xml:space="preserve"> </w:t>
      </w:r>
      <w:r w:rsidRPr="00320963">
        <w:t>These</w:t>
      </w:r>
      <w:r w:rsidR="00574FA9">
        <w:t xml:space="preserve"> </w:t>
      </w:r>
      <w:r w:rsidRPr="00320963">
        <w:t>activities</w:t>
      </w:r>
      <w:r w:rsidR="00574FA9">
        <w:t xml:space="preserve"> </w:t>
      </w:r>
      <w:r w:rsidRPr="00320963">
        <w:t>generally:</w:t>
      </w:r>
      <w:r w:rsidR="00574FA9">
        <w:t xml:space="preserve"> </w:t>
      </w:r>
    </w:p>
    <w:p w14:paraId="20F1B2E4" w14:textId="6E215741" w:rsidR="00BA79FA" w:rsidRPr="00320963" w:rsidRDefault="00BA79FA" w:rsidP="00591577">
      <w:pPr>
        <w:pStyle w:val="ListParagraph"/>
        <w:numPr>
          <w:ilvl w:val="0"/>
          <w:numId w:val="25"/>
        </w:numPr>
        <w:suppressAutoHyphens/>
        <w:autoSpaceDN w:val="0"/>
        <w:spacing w:after="0" w:line="259" w:lineRule="auto"/>
      </w:pPr>
      <w:r>
        <w:t>have</w:t>
      </w:r>
      <w:r w:rsidR="00574FA9">
        <w:t xml:space="preserve"> </w:t>
      </w:r>
      <w:r>
        <w:t>a</w:t>
      </w:r>
      <w:r w:rsidR="00574FA9">
        <w:t xml:space="preserve"> </w:t>
      </w:r>
      <w:r>
        <w:t>higher</w:t>
      </w:r>
      <w:r w:rsidR="00574FA9">
        <w:t xml:space="preserve"> </w:t>
      </w:r>
      <w:r>
        <w:t>potential</w:t>
      </w:r>
      <w:r w:rsidR="00574FA9">
        <w:t xml:space="preserve"> </w:t>
      </w:r>
      <w:r>
        <w:t>impact</w:t>
      </w:r>
      <w:r w:rsidR="00574FA9">
        <w:t xml:space="preserve"> </w:t>
      </w:r>
      <w:r>
        <w:t>on</w:t>
      </w:r>
      <w:r w:rsidR="00574FA9">
        <w:t xml:space="preserve"> </w:t>
      </w:r>
      <w:r>
        <w:t>the</w:t>
      </w:r>
      <w:r w:rsidR="00574FA9">
        <w:t xml:space="preserve"> </w:t>
      </w:r>
      <w:r>
        <w:t>environment</w:t>
      </w:r>
      <w:r w:rsidR="00574FA9">
        <w:t xml:space="preserve"> </w:t>
      </w:r>
    </w:p>
    <w:p w14:paraId="73688BE6" w14:textId="676D51D1" w:rsidR="00BA79FA" w:rsidRDefault="00BA79FA" w:rsidP="00591577">
      <w:pPr>
        <w:pStyle w:val="ListParagraph"/>
        <w:numPr>
          <w:ilvl w:val="0"/>
          <w:numId w:val="25"/>
        </w:numPr>
        <w:suppressAutoHyphens/>
        <w:autoSpaceDN w:val="0"/>
        <w:spacing w:after="160" w:line="259" w:lineRule="auto"/>
      </w:pPr>
      <w:r>
        <w:t>require</w:t>
      </w:r>
      <w:r w:rsidR="00574FA9">
        <w:t xml:space="preserve"> </w:t>
      </w:r>
      <w:r>
        <w:t>more</w:t>
      </w:r>
      <w:r w:rsidR="00574FA9">
        <w:t xml:space="preserve"> </w:t>
      </w:r>
      <w:r>
        <w:t>complex</w:t>
      </w:r>
      <w:r w:rsidR="00574FA9">
        <w:t xml:space="preserve"> </w:t>
      </w:r>
      <w:r>
        <w:t>controls</w:t>
      </w:r>
      <w:r w:rsidR="00574FA9">
        <w:t xml:space="preserve"> </w:t>
      </w:r>
      <w:r>
        <w:t>than</w:t>
      </w:r>
      <w:r w:rsidR="00574FA9">
        <w:t xml:space="preserve"> </w:t>
      </w:r>
      <w:r>
        <w:t>activities</w:t>
      </w:r>
      <w:r w:rsidR="00574FA9">
        <w:t xml:space="preserve"> </w:t>
      </w:r>
      <w:r>
        <w:t>which</w:t>
      </w:r>
      <w:r w:rsidR="00574FA9">
        <w:t xml:space="preserve"> </w:t>
      </w:r>
      <w:r>
        <w:t>can</w:t>
      </w:r>
      <w:r w:rsidR="00574FA9">
        <w:t xml:space="preserve"> </w:t>
      </w:r>
      <w:r>
        <w:t>follow</w:t>
      </w:r>
      <w:r w:rsidR="00574FA9">
        <w:t xml:space="preserve"> </w:t>
      </w:r>
      <w:r>
        <w:t>standard</w:t>
      </w:r>
      <w:r w:rsidR="00574FA9">
        <w:t xml:space="preserve"> </w:t>
      </w:r>
      <w:r>
        <w:t>rules</w:t>
      </w:r>
    </w:p>
    <w:p w14:paraId="0CCBE3CE" w14:textId="3C426431" w:rsidR="000B776E" w:rsidRPr="00320963" w:rsidRDefault="000B776E" w:rsidP="00591577">
      <w:pPr>
        <w:pStyle w:val="ListParagraph"/>
        <w:numPr>
          <w:ilvl w:val="0"/>
          <w:numId w:val="25"/>
        </w:numPr>
        <w:suppressAutoHyphens/>
        <w:autoSpaceDN w:val="0"/>
        <w:spacing w:after="160" w:line="259" w:lineRule="auto"/>
      </w:pPr>
      <w:r>
        <w:t>require</w:t>
      </w:r>
      <w:r w:rsidR="00574FA9">
        <w:t xml:space="preserve"> </w:t>
      </w:r>
      <w:r>
        <w:t>a</w:t>
      </w:r>
      <w:r w:rsidR="00574FA9">
        <w:t xml:space="preserve"> </w:t>
      </w:r>
      <w:r>
        <w:t>bespoke</w:t>
      </w:r>
      <w:r w:rsidR="00574FA9">
        <w:t xml:space="preserve"> </w:t>
      </w:r>
      <w:r>
        <w:t>(site-specific)</w:t>
      </w:r>
      <w:r w:rsidR="00574FA9">
        <w:t xml:space="preserve"> </w:t>
      </w:r>
      <w:r>
        <w:t>risk</w:t>
      </w:r>
      <w:r w:rsidR="00574FA9">
        <w:t xml:space="preserve"> </w:t>
      </w:r>
      <w:r>
        <w:t>assessment</w:t>
      </w:r>
      <w:r w:rsidR="00574FA9">
        <w:t xml:space="preserve"> </w:t>
      </w:r>
      <w:r>
        <w:t>to</w:t>
      </w:r>
      <w:r w:rsidR="00574FA9">
        <w:t xml:space="preserve"> </w:t>
      </w:r>
      <w:proofErr w:type="gramStart"/>
      <w:r>
        <w:t>be</w:t>
      </w:r>
      <w:r w:rsidR="00574FA9">
        <w:t xml:space="preserve"> </w:t>
      </w:r>
      <w:r>
        <w:t>undertaken</w:t>
      </w:r>
      <w:proofErr w:type="gramEnd"/>
      <w:r w:rsidR="00574FA9">
        <w:t xml:space="preserve"> </w:t>
      </w:r>
      <w:r>
        <w:t>and</w:t>
      </w:r>
      <w:r w:rsidR="00574FA9">
        <w:t xml:space="preserve"> </w:t>
      </w:r>
      <w:r>
        <w:t>approved</w:t>
      </w:r>
      <w:r w:rsidR="006A741F">
        <w:t>.</w:t>
      </w:r>
    </w:p>
    <w:p w14:paraId="04EF0306" w14:textId="732482A8" w:rsidR="00BA79FA" w:rsidRDefault="00BA79FA" w:rsidP="00BA79FA">
      <w:bookmarkStart w:id="42" w:name="_Toc13566350"/>
      <w:bookmarkStart w:id="43" w:name="_Toc13567306"/>
      <w:bookmarkEnd w:id="42"/>
      <w:bookmarkEnd w:id="43"/>
      <w:r>
        <w:t>When</w:t>
      </w:r>
      <w:r w:rsidR="00574FA9">
        <w:t xml:space="preserve"> </w:t>
      </w:r>
      <w:r>
        <w:t>developing</w:t>
      </w:r>
      <w:r w:rsidR="00574FA9">
        <w:t xml:space="preserve"> </w:t>
      </w:r>
      <w:r>
        <w:t>sets</w:t>
      </w:r>
      <w:r w:rsidR="00574FA9">
        <w:t xml:space="preserve"> </w:t>
      </w:r>
      <w:r>
        <w:t>of</w:t>
      </w:r>
      <w:r w:rsidR="00574FA9">
        <w:t xml:space="preserve"> </w:t>
      </w:r>
      <w:r>
        <w:t>standard</w:t>
      </w:r>
      <w:r w:rsidR="00574FA9">
        <w:t xml:space="preserve"> </w:t>
      </w:r>
      <w:r>
        <w:t>rules,</w:t>
      </w:r>
      <w:r w:rsidR="00574FA9">
        <w:t xml:space="preserve"> </w:t>
      </w:r>
      <w:r>
        <w:t>we</w:t>
      </w:r>
      <w:r w:rsidR="00574FA9">
        <w:t xml:space="preserve"> </w:t>
      </w:r>
      <w:r>
        <w:t>carry</w:t>
      </w:r>
      <w:r w:rsidR="00574FA9">
        <w:t xml:space="preserve"> </w:t>
      </w:r>
      <w:r>
        <w:t>out</w:t>
      </w:r>
      <w:r w:rsidR="00574FA9">
        <w:t xml:space="preserve"> </w:t>
      </w:r>
      <w:r>
        <w:t>a</w:t>
      </w:r>
      <w:r w:rsidR="00574FA9">
        <w:t xml:space="preserve"> </w:t>
      </w:r>
      <w:r>
        <w:t>single</w:t>
      </w:r>
      <w:r w:rsidR="00574FA9">
        <w:t xml:space="preserve"> </w:t>
      </w:r>
      <w:r>
        <w:t>assessment</w:t>
      </w:r>
      <w:r w:rsidR="00574FA9">
        <w:t xml:space="preserve"> </w:t>
      </w:r>
      <w:r>
        <w:t>of</w:t>
      </w:r>
      <w:r w:rsidR="00574FA9">
        <w:t xml:space="preserve"> </w:t>
      </w:r>
      <w:r>
        <w:t>risk</w:t>
      </w:r>
      <w:r w:rsidR="00574FA9">
        <w:t xml:space="preserve"> </w:t>
      </w:r>
      <w:r>
        <w:t>for</w:t>
      </w:r>
      <w:r w:rsidR="00574FA9">
        <w:t xml:space="preserve"> </w:t>
      </w:r>
      <w:r>
        <w:t>a</w:t>
      </w:r>
      <w:r w:rsidR="00574FA9">
        <w:t xml:space="preserve"> </w:t>
      </w:r>
      <w:r>
        <w:t>common</w:t>
      </w:r>
      <w:r w:rsidR="00574FA9">
        <w:t xml:space="preserve"> </w:t>
      </w:r>
      <w:r>
        <w:t>activity.</w:t>
      </w:r>
      <w:r w:rsidR="00574FA9">
        <w:t xml:space="preserve"> </w:t>
      </w:r>
      <w:r>
        <w:t>This</w:t>
      </w:r>
      <w:r w:rsidR="00574FA9">
        <w:t xml:space="preserve"> </w:t>
      </w:r>
      <w:r>
        <w:t>enables</w:t>
      </w:r>
      <w:r w:rsidR="00574FA9">
        <w:t xml:space="preserve"> </w:t>
      </w:r>
      <w:r>
        <w:t>us</w:t>
      </w:r>
      <w:r w:rsidR="00574FA9">
        <w:t xml:space="preserve"> </w:t>
      </w:r>
      <w:r>
        <w:t>to</w:t>
      </w:r>
      <w:r w:rsidR="00574FA9">
        <w:t xml:space="preserve"> </w:t>
      </w:r>
      <w:r>
        <w:t>define</w:t>
      </w:r>
      <w:r w:rsidR="00574FA9">
        <w:t xml:space="preserve"> </w:t>
      </w:r>
      <w:r>
        <w:t>the</w:t>
      </w:r>
      <w:r w:rsidR="00574FA9">
        <w:t xml:space="preserve"> </w:t>
      </w:r>
      <w:r>
        <w:t>risk</w:t>
      </w:r>
      <w:r w:rsidR="00574FA9">
        <w:t xml:space="preserve"> </w:t>
      </w:r>
      <w:r>
        <w:t>boundary</w:t>
      </w:r>
      <w:r w:rsidR="00574FA9">
        <w:t xml:space="preserve"> </w:t>
      </w:r>
      <w:r>
        <w:t>within</w:t>
      </w:r>
      <w:r w:rsidR="00574FA9">
        <w:t xml:space="preserve"> </w:t>
      </w:r>
      <w:r>
        <w:t>which</w:t>
      </w:r>
      <w:r w:rsidR="00574FA9">
        <w:t xml:space="preserve"> </w:t>
      </w:r>
      <w:r>
        <w:t>the</w:t>
      </w:r>
      <w:r w:rsidR="00574FA9">
        <w:t xml:space="preserve"> </w:t>
      </w:r>
      <w:r>
        <w:t>rules</w:t>
      </w:r>
      <w:r w:rsidR="00574FA9">
        <w:t xml:space="preserve"> </w:t>
      </w:r>
      <w:r>
        <w:t>can</w:t>
      </w:r>
      <w:r w:rsidR="00574FA9">
        <w:t xml:space="preserve"> </w:t>
      </w:r>
      <w:proofErr w:type="gramStart"/>
      <w:r>
        <w:t>be</w:t>
      </w:r>
      <w:r w:rsidR="00574FA9">
        <w:t xml:space="preserve"> </w:t>
      </w:r>
      <w:r>
        <w:t>used</w:t>
      </w:r>
      <w:proofErr w:type="gramEnd"/>
      <w:r>
        <w:t>.</w:t>
      </w:r>
      <w:r w:rsidR="00574FA9">
        <w:t xml:space="preserve"> </w:t>
      </w:r>
      <w:r>
        <w:t>This</w:t>
      </w:r>
      <w:r w:rsidR="00574FA9">
        <w:t xml:space="preserve"> </w:t>
      </w:r>
      <w:r>
        <w:t>boundary</w:t>
      </w:r>
      <w:r w:rsidR="00574FA9">
        <w:t xml:space="preserve"> </w:t>
      </w:r>
      <w:r>
        <w:t>comprises</w:t>
      </w:r>
      <w:r w:rsidR="00574FA9">
        <w:t xml:space="preserve"> </w:t>
      </w:r>
      <w:r>
        <w:t>several</w:t>
      </w:r>
      <w:r w:rsidR="00574FA9">
        <w:t xml:space="preserve"> </w:t>
      </w:r>
      <w:r>
        <w:t>restrictions</w:t>
      </w:r>
      <w:r w:rsidR="00574FA9">
        <w:t xml:space="preserve"> </w:t>
      </w:r>
      <w:r>
        <w:t>such</w:t>
      </w:r>
      <w:r w:rsidR="00574FA9">
        <w:t xml:space="preserve"> </w:t>
      </w:r>
      <w:r>
        <w:t>as</w:t>
      </w:r>
      <w:r w:rsidR="00574FA9">
        <w:t xml:space="preserve"> </w:t>
      </w:r>
      <w:r>
        <w:t>size,</w:t>
      </w:r>
      <w:r w:rsidR="00574FA9">
        <w:t xml:space="preserve"> </w:t>
      </w:r>
      <w:r>
        <w:t>location,</w:t>
      </w:r>
      <w:r w:rsidR="00574FA9">
        <w:t xml:space="preserve"> </w:t>
      </w:r>
      <w:r>
        <w:t>and</w:t>
      </w:r>
      <w:r w:rsidR="00574FA9">
        <w:t xml:space="preserve"> </w:t>
      </w:r>
      <w:r>
        <w:t>operational</w:t>
      </w:r>
      <w:r w:rsidR="00574FA9">
        <w:t xml:space="preserve"> </w:t>
      </w:r>
      <w:r>
        <w:t>controls.</w:t>
      </w:r>
      <w:r w:rsidR="00574FA9">
        <w:t xml:space="preserve"> </w:t>
      </w:r>
      <w:r>
        <w:t>The</w:t>
      </w:r>
      <w:r w:rsidR="00574FA9">
        <w:t xml:space="preserve"> </w:t>
      </w:r>
      <w:r>
        <w:t>restrictions</w:t>
      </w:r>
      <w:r w:rsidR="00574FA9">
        <w:t xml:space="preserve"> </w:t>
      </w:r>
      <w:r>
        <w:t>will</w:t>
      </w:r>
      <w:r w:rsidR="00574FA9">
        <w:t xml:space="preserve"> </w:t>
      </w:r>
      <w:r>
        <w:t>be</w:t>
      </w:r>
      <w:r w:rsidR="00574FA9">
        <w:t xml:space="preserve"> </w:t>
      </w:r>
      <w:r>
        <w:t>those</w:t>
      </w:r>
      <w:r w:rsidR="00574FA9">
        <w:t xml:space="preserve"> </w:t>
      </w:r>
      <w:r>
        <w:t>necessary</w:t>
      </w:r>
      <w:r w:rsidR="00574FA9">
        <w:t xml:space="preserve"> </w:t>
      </w:r>
      <w:r>
        <w:t>to</w:t>
      </w:r>
      <w:r w:rsidR="00574FA9">
        <w:t xml:space="preserve"> </w:t>
      </w:r>
      <w:r>
        <w:t>enable</w:t>
      </w:r>
      <w:r w:rsidR="00574FA9">
        <w:t xml:space="preserve"> </w:t>
      </w:r>
      <w:r>
        <w:t>a</w:t>
      </w:r>
      <w:r w:rsidR="00574FA9">
        <w:t xml:space="preserve"> </w:t>
      </w:r>
      <w:r>
        <w:t>consistent</w:t>
      </w:r>
      <w:r w:rsidR="00574FA9">
        <w:t xml:space="preserve"> </w:t>
      </w:r>
      <w:r>
        <w:t>set</w:t>
      </w:r>
      <w:r w:rsidR="00574FA9">
        <w:t xml:space="preserve"> </w:t>
      </w:r>
      <w:r>
        <w:t>of</w:t>
      </w:r>
      <w:r w:rsidR="00574FA9">
        <w:t xml:space="preserve"> </w:t>
      </w:r>
      <w:r>
        <w:t>rules</w:t>
      </w:r>
      <w:r w:rsidR="00574FA9">
        <w:t xml:space="preserve"> </w:t>
      </w:r>
      <w:r>
        <w:t>to</w:t>
      </w:r>
      <w:r w:rsidR="00574FA9">
        <w:t xml:space="preserve"> </w:t>
      </w:r>
      <w:r>
        <w:t>reduce</w:t>
      </w:r>
      <w:r w:rsidR="00574FA9">
        <w:t xml:space="preserve"> </w:t>
      </w:r>
      <w:r>
        <w:t>the</w:t>
      </w:r>
      <w:r w:rsidR="00574FA9">
        <w:t xml:space="preserve"> </w:t>
      </w:r>
      <w:r>
        <w:t>risk</w:t>
      </w:r>
      <w:r w:rsidR="00574FA9">
        <w:t xml:space="preserve"> </w:t>
      </w:r>
      <w:r>
        <w:t>to</w:t>
      </w:r>
      <w:r w:rsidR="00574FA9">
        <w:t xml:space="preserve"> </w:t>
      </w:r>
      <w:r>
        <w:t>an</w:t>
      </w:r>
      <w:r w:rsidR="00574FA9">
        <w:t xml:space="preserve"> </w:t>
      </w:r>
      <w:r>
        <w:t>acceptable</w:t>
      </w:r>
      <w:r w:rsidR="00574FA9">
        <w:t xml:space="preserve"> </w:t>
      </w:r>
      <w:r>
        <w:t>level.</w:t>
      </w:r>
      <w:r w:rsidR="00574FA9">
        <w:t xml:space="preserve"> </w:t>
      </w:r>
      <w:r>
        <w:t>The</w:t>
      </w:r>
      <w:r w:rsidR="00574FA9">
        <w:t xml:space="preserve"> </w:t>
      </w:r>
      <w:r>
        <w:t>rules</w:t>
      </w:r>
      <w:r w:rsidR="00574FA9">
        <w:t xml:space="preserve"> </w:t>
      </w:r>
      <w:r>
        <w:t>are</w:t>
      </w:r>
      <w:r w:rsidR="00574FA9">
        <w:t xml:space="preserve"> </w:t>
      </w:r>
      <w:r>
        <w:t>the</w:t>
      </w:r>
      <w:r w:rsidR="00574FA9">
        <w:t xml:space="preserve"> </w:t>
      </w:r>
      <w:r>
        <w:t>same</w:t>
      </w:r>
      <w:r w:rsidR="00574FA9">
        <w:t xml:space="preserve"> </w:t>
      </w:r>
      <w:r>
        <w:t>for</w:t>
      </w:r>
      <w:r w:rsidR="00574FA9">
        <w:t xml:space="preserve"> </w:t>
      </w:r>
      <w:r>
        <w:t>each</w:t>
      </w:r>
      <w:r w:rsidR="00574FA9">
        <w:t xml:space="preserve"> </w:t>
      </w:r>
      <w:r>
        <w:t>operator</w:t>
      </w:r>
      <w:r w:rsidR="00574FA9">
        <w:t xml:space="preserve"> </w:t>
      </w:r>
      <w:r>
        <w:t>carrying</w:t>
      </w:r>
      <w:r w:rsidR="00574FA9">
        <w:t xml:space="preserve"> </w:t>
      </w:r>
      <w:r>
        <w:t>out</w:t>
      </w:r>
      <w:r w:rsidR="00574FA9">
        <w:t xml:space="preserve"> </w:t>
      </w:r>
      <w:r>
        <w:t>that</w:t>
      </w:r>
      <w:r w:rsidR="00574FA9">
        <w:t xml:space="preserve"> </w:t>
      </w:r>
      <w:r>
        <w:t>activity.</w:t>
      </w:r>
      <w:r w:rsidR="00574FA9">
        <w:t xml:space="preserve"> </w:t>
      </w:r>
      <w:r>
        <w:t>Rules</w:t>
      </w:r>
      <w:r w:rsidR="00574FA9">
        <w:t xml:space="preserve"> </w:t>
      </w:r>
      <w:r>
        <w:t>and</w:t>
      </w:r>
      <w:r w:rsidR="00574FA9">
        <w:t xml:space="preserve"> </w:t>
      </w:r>
      <w:r>
        <w:t>risk</w:t>
      </w:r>
      <w:r w:rsidR="00574FA9">
        <w:t xml:space="preserve"> </w:t>
      </w:r>
      <w:r>
        <w:t>assessments</w:t>
      </w:r>
      <w:r w:rsidR="00574FA9">
        <w:t xml:space="preserve"> </w:t>
      </w:r>
      <w:proofErr w:type="gramStart"/>
      <w:r>
        <w:t>are</w:t>
      </w:r>
      <w:r w:rsidR="00574FA9">
        <w:t xml:space="preserve"> </w:t>
      </w:r>
      <w:r>
        <w:t>published</w:t>
      </w:r>
      <w:proofErr w:type="gramEnd"/>
      <w:r w:rsidR="00574FA9">
        <w:t xml:space="preserve"> </w:t>
      </w:r>
      <w:r>
        <w:t>in</w:t>
      </w:r>
      <w:r w:rsidR="00574FA9">
        <w:t xml:space="preserve"> </w:t>
      </w:r>
      <w:r>
        <w:t>advance</w:t>
      </w:r>
      <w:r w:rsidR="00574FA9">
        <w:t xml:space="preserve"> </w:t>
      </w:r>
      <w:r>
        <w:t>so</w:t>
      </w:r>
      <w:r w:rsidR="00574FA9">
        <w:t xml:space="preserve"> </w:t>
      </w:r>
      <w:r>
        <w:t>that</w:t>
      </w:r>
      <w:r w:rsidR="00574FA9">
        <w:t xml:space="preserve"> </w:t>
      </w:r>
      <w:r>
        <w:t>operators</w:t>
      </w:r>
      <w:r w:rsidR="00574FA9">
        <w:t xml:space="preserve"> </w:t>
      </w:r>
      <w:r>
        <w:t>and</w:t>
      </w:r>
      <w:r w:rsidR="00574FA9">
        <w:t xml:space="preserve"> </w:t>
      </w:r>
      <w:r>
        <w:t>the</w:t>
      </w:r>
      <w:r w:rsidR="00574FA9">
        <w:t xml:space="preserve"> </w:t>
      </w:r>
      <w:r>
        <w:t>public</w:t>
      </w:r>
      <w:r w:rsidR="00574FA9">
        <w:t xml:space="preserve"> </w:t>
      </w:r>
      <w:r>
        <w:t>know</w:t>
      </w:r>
      <w:r w:rsidR="00574FA9">
        <w:t xml:space="preserve"> </w:t>
      </w:r>
      <w:r>
        <w:t>precisely</w:t>
      </w:r>
      <w:r w:rsidR="00574FA9">
        <w:t xml:space="preserve"> </w:t>
      </w:r>
      <w:r>
        <w:t>what</w:t>
      </w:r>
      <w:r w:rsidR="00574FA9">
        <w:t xml:space="preserve"> </w:t>
      </w:r>
      <w:r>
        <w:t>controls</w:t>
      </w:r>
      <w:r w:rsidR="00574FA9">
        <w:t xml:space="preserve"> </w:t>
      </w:r>
      <w:r>
        <w:t>we</w:t>
      </w:r>
      <w:r w:rsidR="00574FA9">
        <w:t xml:space="preserve"> </w:t>
      </w:r>
      <w:r>
        <w:t>will</w:t>
      </w:r>
      <w:r w:rsidR="00574FA9">
        <w:t xml:space="preserve"> </w:t>
      </w:r>
      <w:r>
        <w:t>apply</w:t>
      </w:r>
      <w:r w:rsidR="00574FA9">
        <w:t xml:space="preserve"> </w:t>
      </w:r>
      <w:r>
        <w:t>to</w:t>
      </w:r>
      <w:r w:rsidR="00574FA9">
        <w:t xml:space="preserve"> </w:t>
      </w:r>
      <w:r>
        <w:t>a</w:t>
      </w:r>
      <w:r w:rsidR="00574FA9">
        <w:t xml:space="preserve"> </w:t>
      </w:r>
      <w:r>
        <w:t>proposed</w:t>
      </w:r>
      <w:r w:rsidR="00574FA9">
        <w:t xml:space="preserve"> </w:t>
      </w:r>
      <w:r>
        <w:t>activity.</w:t>
      </w:r>
      <w:r w:rsidR="00574FA9">
        <w:t xml:space="preserve"> </w:t>
      </w:r>
    </w:p>
    <w:p w14:paraId="60539E99" w14:textId="709F9485" w:rsidR="00BA79FA" w:rsidRDefault="00BA79FA" w:rsidP="00BA79FA">
      <w:r>
        <w:t>In</w:t>
      </w:r>
      <w:r w:rsidR="00574FA9">
        <w:t xml:space="preserve"> </w:t>
      </w:r>
      <w:r>
        <w:t>developing</w:t>
      </w:r>
      <w:r w:rsidR="00574FA9">
        <w:t xml:space="preserve"> </w:t>
      </w:r>
      <w:r>
        <w:t>the</w:t>
      </w:r>
      <w:r w:rsidR="00574FA9">
        <w:t xml:space="preserve"> </w:t>
      </w:r>
      <w:r>
        <w:t>risk</w:t>
      </w:r>
      <w:r w:rsidR="00574FA9">
        <w:t xml:space="preserve"> </w:t>
      </w:r>
      <w:r>
        <w:t>boundary</w:t>
      </w:r>
      <w:r w:rsidR="00574FA9">
        <w:t xml:space="preserve"> </w:t>
      </w:r>
      <w:r>
        <w:t>for</w:t>
      </w:r>
      <w:r w:rsidR="00574FA9">
        <w:t xml:space="preserve"> </w:t>
      </w:r>
      <w:r>
        <w:t>each</w:t>
      </w:r>
      <w:r w:rsidR="00574FA9">
        <w:t xml:space="preserve"> </w:t>
      </w:r>
      <w:r>
        <w:t>set</w:t>
      </w:r>
      <w:r w:rsidR="00574FA9">
        <w:t xml:space="preserve"> </w:t>
      </w:r>
      <w:r>
        <w:t>of</w:t>
      </w:r>
      <w:r w:rsidR="00574FA9">
        <w:t xml:space="preserve"> </w:t>
      </w:r>
      <w:r>
        <w:t>standard</w:t>
      </w:r>
      <w:r w:rsidR="00574FA9">
        <w:t xml:space="preserve"> </w:t>
      </w:r>
      <w:r>
        <w:t>rules,</w:t>
      </w:r>
      <w:r w:rsidR="00574FA9">
        <w:t xml:space="preserve"> </w:t>
      </w:r>
      <w:r>
        <w:t>we</w:t>
      </w:r>
      <w:r w:rsidR="00574FA9">
        <w:t xml:space="preserve"> </w:t>
      </w:r>
      <w:r>
        <w:t>must</w:t>
      </w:r>
      <w:r w:rsidR="00574FA9">
        <w:t xml:space="preserve"> </w:t>
      </w:r>
      <w:r>
        <w:t>protect</w:t>
      </w:r>
      <w:r w:rsidR="00574FA9">
        <w:t xml:space="preserve"> </w:t>
      </w:r>
      <w:r>
        <w:t>some</w:t>
      </w:r>
      <w:r w:rsidR="00574FA9">
        <w:t xml:space="preserve"> </w:t>
      </w:r>
      <w:r>
        <w:t>specific</w:t>
      </w:r>
      <w:r w:rsidR="00574FA9">
        <w:t xml:space="preserve"> </w:t>
      </w:r>
      <w:r>
        <w:t>sensitive</w:t>
      </w:r>
      <w:r w:rsidR="00574FA9">
        <w:t xml:space="preserve"> </w:t>
      </w:r>
      <w:r>
        <w:t>receptors</w:t>
      </w:r>
      <w:r w:rsidR="00574FA9">
        <w:t xml:space="preserve"> </w:t>
      </w:r>
      <w:r>
        <w:t>from</w:t>
      </w:r>
      <w:r w:rsidR="00574FA9">
        <w:t xml:space="preserve"> </w:t>
      </w:r>
      <w:r>
        <w:t>unacceptable</w:t>
      </w:r>
      <w:r w:rsidR="00574FA9">
        <w:t xml:space="preserve"> </w:t>
      </w:r>
      <w:r>
        <w:t>pollution</w:t>
      </w:r>
      <w:r w:rsidR="00574FA9">
        <w:t xml:space="preserve"> </w:t>
      </w:r>
      <w:r>
        <w:t>risks.</w:t>
      </w:r>
    </w:p>
    <w:p w14:paraId="02F82DE0" w14:textId="4D712271" w:rsidR="00BA79FA" w:rsidRDefault="00BA79FA" w:rsidP="00BA79FA">
      <w:r>
        <w:t>The</w:t>
      </w:r>
      <w:r w:rsidR="00574FA9">
        <w:t xml:space="preserve"> </w:t>
      </w:r>
      <w:r>
        <w:t>rules</w:t>
      </w:r>
      <w:r w:rsidR="00574FA9">
        <w:t xml:space="preserve"> </w:t>
      </w:r>
      <w:r>
        <w:t>specify</w:t>
      </w:r>
      <w:r w:rsidR="00574FA9">
        <w:t xml:space="preserve"> </w:t>
      </w:r>
      <w:r>
        <w:t>the</w:t>
      </w:r>
      <w:r w:rsidR="00574FA9">
        <w:t xml:space="preserve"> </w:t>
      </w:r>
      <w:r>
        <w:t>standards</w:t>
      </w:r>
      <w:r w:rsidR="00574FA9">
        <w:t xml:space="preserve"> </w:t>
      </w:r>
      <w:r>
        <w:t>we</w:t>
      </w:r>
      <w:r w:rsidR="00574FA9">
        <w:t xml:space="preserve"> </w:t>
      </w:r>
      <w:r>
        <w:t>want</w:t>
      </w:r>
      <w:r w:rsidR="00574FA9">
        <w:t xml:space="preserve"> </w:t>
      </w:r>
      <w:r>
        <w:t>operators</w:t>
      </w:r>
      <w:r w:rsidR="00574FA9">
        <w:t xml:space="preserve"> </w:t>
      </w:r>
      <w:r>
        <w:t>to</w:t>
      </w:r>
      <w:r w:rsidR="00574FA9">
        <w:t xml:space="preserve"> </w:t>
      </w:r>
      <w:r>
        <w:t>achieve,</w:t>
      </w:r>
      <w:r w:rsidR="00574FA9">
        <w:t xml:space="preserve"> </w:t>
      </w:r>
      <w:r>
        <w:t>but</w:t>
      </w:r>
      <w:r w:rsidR="00574FA9">
        <w:t xml:space="preserve"> </w:t>
      </w:r>
      <w:r>
        <w:t>do</w:t>
      </w:r>
      <w:r w:rsidR="00574FA9">
        <w:t xml:space="preserve"> </w:t>
      </w:r>
      <w:r>
        <w:t>not</w:t>
      </w:r>
      <w:r w:rsidR="00574FA9">
        <w:t xml:space="preserve"> </w:t>
      </w:r>
      <w:r>
        <w:t>tell</w:t>
      </w:r>
      <w:r w:rsidR="00574FA9">
        <w:t xml:space="preserve"> </w:t>
      </w:r>
      <w:r>
        <w:t>them</w:t>
      </w:r>
      <w:r w:rsidR="00574FA9">
        <w:t xml:space="preserve"> </w:t>
      </w:r>
      <w:r>
        <w:t>how</w:t>
      </w:r>
      <w:r w:rsidR="00574FA9">
        <w:t xml:space="preserve"> </w:t>
      </w:r>
      <w:r>
        <w:t>to</w:t>
      </w:r>
      <w:r w:rsidR="00574FA9">
        <w:t xml:space="preserve"> </w:t>
      </w:r>
      <w:r>
        <w:t>achieve</w:t>
      </w:r>
      <w:r w:rsidR="00574FA9">
        <w:t xml:space="preserve"> </w:t>
      </w:r>
      <w:r>
        <w:t>them.</w:t>
      </w:r>
      <w:r w:rsidR="00574FA9">
        <w:t xml:space="preserve"> </w:t>
      </w:r>
      <w:r>
        <w:t>That</w:t>
      </w:r>
      <w:r w:rsidR="00574FA9">
        <w:t xml:space="preserve"> </w:t>
      </w:r>
      <w:r>
        <w:t>is</w:t>
      </w:r>
      <w:r w:rsidR="00574FA9">
        <w:t xml:space="preserve"> </w:t>
      </w:r>
      <w:r>
        <w:t>their</w:t>
      </w:r>
      <w:r w:rsidR="00574FA9">
        <w:t xml:space="preserve"> </w:t>
      </w:r>
      <w:r>
        <w:t>responsibility.</w:t>
      </w:r>
    </w:p>
    <w:p w14:paraId="06049922" w14:textId="78CE5E08" w:rsidR="00BA79FA" w:rsidRPr="0089150E" w:rsidRDefault="00BA79FA" w:rsidP="000E0D06">
      <w:pPr>
        <w:pStyle w:val="Heading2"/>
      </w:pPr>
      <w:bookmarkStart w:id="44" w:name="_Toc103334990"/>
      <w:bookmarkStart w:id="45" w:name="_Toc103598031"/>
      <w:bookmarkStart w:id="46" w:name="_Toc111640424"/>
      <w:bookmarkStart w:id="47" w:name="_Toc113458738"/>
      <w:bookmarkStart w:id="48" w:name="_Toc114650971"/>
      <w:bookmarkStart w:id="49" w:name="_Toc114658951"/>
      <w:bookmarkStart w:id="50" w:name="_Toc114726972"/>
      <w:bookmarkStart w:id="51" w:name="_Toc115768206"/>
      <w:bookmarkStart w:id="52" w:name="_Toc117170299"/>
      <w:bookmarkStart w:id="53" w:name="_Toc137133755"/>
      <w:bookmarkStart w:id="54" w:name="_Toc142046295"/>
      <w:bookmarkStart w:id="55" w:name="_Toc142046487"/>
      <w:bookmarkStart w:id="56" w:name="_Toc167804466"/>
      <w:bookmarkStart w:id="57" w:name="_Toc193882704"/>
      <w:r w:rsidRPr="0089150E">
        <w:t>The</w:t>
      </w:r>
      <w:r w:rsidR="00574FA9">
        <w:t xml:space="preserve"> </w:t>
      </w:r>
      <w:r w:rsidRPr="0089150E">
        <w:t>generic</w:t>
      </w:r>
      <w:r w:rsidR="00574FA9">
        <w:t xml:space="preserve"> </w:t>
      </w:r>
      <w:r w:rsidRPr="0089150E">
        <w:t>risk</w:t>
      </w:r>
      <w:r w:rsidR="00574FA9">
        <w:t xml:space="preserve"> </w:t>
      </w:r>
      <w:r w:rsidRPr="0089150E">
        <w:t>assessment</w:t>
      </w:r>
      <w:r w:rsidR="00574FA9">
        <w:t xml:space="preserve"> </w:t>
      </w:r>
      <w:r w:rsidRPr="0089150E">
        <w:t>for</w:t>
      </w:r>
      <w:r w:rsidR="00574FA9">
        <w:t xml:space="preserve"> </w:t>
      </w:r>
      <w:r w:rsidRPr="0089150E">
        <w:t>these</w:t>
      </w:r>
      <w:r w:rsidR="00574FA9">
        <w:t xml:space="preserve"> </w:t>
      </w:r>
      <w:r w:rsidRPr="0089150E">
        <w:t>activities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14:paraId="79736E04" w14:textId="100AE007" w:rsidR="00BA79FA" w:rsidRDefault="00D9397D" w:rsidP="00BA79FA">
      <w:r w:rsidRPr="00EA2C02">
        <w:rPr>
          <w:lang w:val="en"/>
        </w:rPr>
        <w:t>We</w:t>
      </w:r>
      <w:r w:rsidR="00574FA9">
        <w:rPr>
          <w:lang w:val="en"/>
        </w:rPr>
        <w:t xml:space="preserve"> </w:t>
      </w:r>
      <w:r w:rsidRPr="00EA2C02">
        <w:rPr>
          <w:lang w:val="en"/>
        </w:rPr>
        <w:t>have</w:t>
      </w:r>
      <w:r w:rsidR="00574FA9">
        <w:rPr>
          <w:lang w:val="en"/>
        </w:rPr>
        <w:t xml:space="preserve"> </w:t>
      </w:r>
      <w:r w:rsidRPr="00EA2C02">
        <w:rPr>
          <w:lang w:val="en"/>
        </w:rPr>
        <w:t>produced</w:t>
      </w:r>
      <w:r w:rsidR="00574FA9">
        <w:rPr>
          <w:lang w:val="en"/>
        </w:rPr>
        <w:t xml:space="preserve"> </w:t>
      </w:r>
      <w:r w:rsidRPr="00EA2C02">
        <w:rPr>
          <w:lang w:val="en"/>
        </w:rPr>
        <w:t>a</w:t>
      </w:r>
      <w:r w:rsidR="00574FA9">
        <w:rPr>
          <w:lang w:val="en"/>
        </w:rPr>
        <w:t xml:space="preserve"> </w:t>
      </w:r>
      <w:r w:rsidRPr="00EA2C02">
        <w:rPr>
          <w:lang w:val="en"/>
        </w:rPr>
        <w:t>generic</w:t>
      </w:r>
      <w:r w:rsidR="00574FA9">
        <w:rPr>
          <w:lang w:val="en"/>
        </w:rPr>
        <w:t xml:space="preserve"> </w:t>
      </w:r>
      <w:r w:rsidRPr="00EA2C02">
        <w:rPr>
          <w:lang w:val="en"/>
        </w:rPr>
        <w:t>risk</w:t>
      </w:r>
      <w:r w:rsidR="00574FA9">
        <w:rPr>
          <w:lang w:val="en"/>
        </w:rPr>
        <w:t xml:space="preserve"> </w:t>
      </w:r>
      <w:r w:rsidRPr="00EA2C02">
        <w:rPr>
          <w:lang w:val="en"/>
        </w:rPr>
        <w:t>assessment</w:t>
      </w:r>
      <w:r w:rsidR="00574FA9">
        <w:rPr>
          <w:lang w:val="en"/>
        </w:rPr>
        <w:t xml:space="preserve"> </w:t>
      </w:r>
      <w:r w:rsidRPr="00EA2C02">
        <w:rPr>
          <w:lang w:val="en"/>
        </w:rPr>
        <w:t>for</w:t>
      </w:r>
      <w:r w:rsidR="00574FA9">
        <w:rPr>
          <w:lang w:val="en"/>
        </w:rPr>
        <w:t xml:space="preserve"> </w:t>
      </w:r>
      <w:r>
        <w:rPr>
          <w:lang w:val="en"/>
        </w:rPr>
        <w:t>each</w:t>
      </w:r>
      <w:r w:rsidR="00574FA9">
        <w:rPr>
          <w:lang w:val="en"/>
        </w:rPr>
        <w:t xml:space="preserve"> </w:t>
      </w:r>
      <w:r>
        <w:rPr>
          <w:lang w:val="en"/>
        </w:rPr>
        <w:t>standard</w:t>
      </w:r>
      <w:r w:rsidR="00574FA9">
        <w:rPr>
          <w:lang w:val="en"/>
        </w:rPr>
        <w:t xml:space="preserve"> </w:t>
      </w:r>
      <w:r>
        <w:rPr>
          <w:lang w:val="en"/>
        </w:rPr>
        <w:t>rules</w:t>
      </w:r>
      <w:r w:rsidR="00574FA9">
        <w:rPr>
          <w:lang w:val="en"/>
        </w:rPr>
        <w:t xml:space="preserve"> </w:t>
      </w:r>
      <w:r>
        <w:rPr>
          <w:lang w:val="en"/>
        </w:rPr>
        <w:t>set</w:t>
      </w:r>
      <w:r w:rsidRPr="00EA2C02">
        <w:rPr>
          <w:lang w:val="en"/>
        </w:rPr>
        <w:t>.</w:t>
      </w:r>
      <w:r w:rsidR="00574FA9">
        <w:rPr>
          <w:lang w:val="en"/>
        </w:rPr>
        <w:t xml:space="preserve"> </w:t>
      </w:r>
      <w:r w:rsidRPr="00EA2C02">
        <w:rPr>
          <w:lang w:val="en"/>
        </w:rPr>
        <w:t>Th</w:t>
      </w:r>
      <w:r w:rsidR="0056125E">
        <w:rPr>
          <w:lang w:val="en"/>
        </w:rPr>
        <w:t>ese</w:t>
      </w:r>
      <w:r w:rsidR="00574FA9">
        <w:rPr>
          <w:lang w:val="en"/>
        </w:rPr>
        <w:t xml:space="preserve"> </w:t>
      </w:r>
      <w:r w:rsidRPr="00EA2C02">
        <w:rPr>
          <w:lang w:val="en"/>
        </w:rPr>
        <w:t>list</w:t>
      </w:r>
      <w:r w:rsidR="00574FA9">
        <w:rPr>
          <w:lang w:val="en"/>
        </w:rPr>
        <w:t xml:space="preserve"> </w:t>
      </w:r>
      <w:r w:rsidRPr="00EA2C02">
        <w:rPr>
          <w:lang w:val="en"/>
        </w:rPr>
        <w:t>the</w:t>
      </w:r>
      <w:r w:rsidR="00574FA9">
        <w:rPr>
          <w:lang w:val="en"/>
        </w:rPr>
        <w:t xml:space="preserve"> </w:t>
      </w:r>
      <w:r w:rsidRPr="00EA2C02">
        <w:rPr>
          <w:lang w:val="en"/>
        </w:rPr>
        <w:t>potential</w:t>
      </w:r>
      <w:r w:rsidR="00574FA9">
        <w:rPr>
          <w:lang w:val="en"/>
        </w:rPr>
        <w:t xml:space="preserve"> </w:t>
      </w:r>
      <w:r w:rsidRPr="00EA2C02">
        <w:rPr>
          <w:lang w:val="en"/>
        </w:rPr>
        <w:t>risks</w:t>
      </w:r>
      <w:r w:rsidR="00574FA9">
        <w:rPr>
          <w:lang w:val="en"/>
        </w:rPr>
        <w:t xml:space="preserve"> </w:t>
      </w:r>
      <w:r w:rsidRPr="00EA2C02">
        <w:rPr>
          <w:lang w:val="en"/>
        </w:rPr>
        <w:t>and</w:t>
      </w:r>
      <w:r w:rsidR="00574FA9">
        <w:rPr>
          <w:lang w:val="en"/>
        </w:rPr>
        <w:t xml:space="preserve"> </w:t>
      </w:r>
      <w:r w:rsidRPr="00EA2C02">
        <w:rPr>
          <w:lang w:val="en"/>
        </w:rPr>
        <w:t>how</w:t>
      </w:r>
      <w:r w:rsidR="00574FA9">
        <w:rPr>
          <w:lang w:val="en"/>
        </w:rPr>
        <w:t xml:space="preserve"> </w:t>
      </w:r>
      <w:r w:rsidRPr="00EA2C02">
        <w:rPr>
          <w:lang w:val="en"/>
        </w:rPr>
        <w:t>to</w:t>
      </w:r>
      <w:r w:rsidR="00574FA9">
        <w:rPr>
          <w:lang w:val="en"/>
        </w:rPr>
        <w:t xml:space="preserve"> </w:t>
      </w:r>
      <w:r w:rsidRPr="00EA2C02">
        <w:rPr>
          <w:lang w:val="en"/>
        </w:rPr>
        <w:t>properly</w:t>
      </w:r>
      <w:r w:rsidR="00574FA9">
        <w:rPr>
          <w:lang w:val="en"/>
        </w:rPr>
        <w:t xml:space="preserve"> </w:t>
      </w:r>
      <w:r w:rsidRPr="00EA2C02">
        <w:rPr>
          <w:lang w:val="en"/>
        </w:rPr>
        <w:t>manage</w:t>
      </w:r>
      <w:r w:rsidR="00574FA9">
        <w:rPr>
          <w:lang w:val="en"/>
        </w:rPr>
        <w:t xml:space="preserve"> </w:t>
      </w:r>
      <w:r w:rsidRPr="00EA2C02">
        <w:rPr>
          <w:lang w:val="en"/>
        </w:rPr>
        <w:t>them.</w:t>
      </w:r>
      <w:r w:rsidR="00574FA9">
        <w:rPr>
          <w:lang w:val="en"/>
        </w:rPr>
        <w:t xml:space="preserve"> </w:t>
      </w:r>
      <w:r w:rsidR="00BA79FA">
        <w:t>We</w:t>
      </w:r>
      <w:r w:rsidR="00574FA9">
        <w:t xml:space="preserve"> </w:t>
      </w:r>
      <w:r w:rsidR="00BA79FA">
        <w:t>did</w:t>
      </w:r>
      <w:r w:rsidR="00574FA9">
        <w:t xml:space="preserve"> </w:t>
      </w:r>
      <w:r w:rsidR="00BA79FA">
        <w:t>this</w:t>
      </w:r>
      <w:r w:rsidR="00574FA9">
        <w:t xml:space="preserve"> </w:t>
      </w:r>
      <w:r w:rsidR="00BA79FA">
        <w:t>by</w:t>
      </w:r>
      <w:r w:rsidR="00574FA9">
        <w:t xml:space="preserve"> </w:t>
      </w:r>
      <w:r w:rsidR="00BA79FA">
        <w:t>identifying</w:t>
      </w:r>
      <w:r w:rsidR="00574FA9">
        <w:t xml:space="preserve"> </w:t>
      </w:r>
      <w:proofErr w:type="gramStart"/>
      <w:r w:rsidR="00BA79FA">
        <w:t>possible</w:t>
      </w:r>
      <w:r w:rsidR="00574FA9">
        <w:t xml:space="preserve"> </w:t>
      </w:r>
      <w:r w:rsidR="00BA79FA">
        <w:t>pathways</w:t>
      </w:r>
      <w:proofErr w:type="gramEnd"/>
      <w:r w:rsidR="00574FA9">
        <w:t xml:space="preserve"> </w:t>
      </w:r>
      <w:r w:rsidR="00BA79FA">
        <w:t>which</w:t>
      </w:r>
      <w:r w:rsidR="00574FA9">
        <w:t xml:space="preserve"> </w:t>
      </w:r>
      <w:r w:rsidR="00BA79FA">
        <w:t>link</w:t>
      </w:r>
      <w:r w:rsidR="00574FA9">
        <w:t xml:space="preserve"> </w:t>
      </w:r>
      <w:r w:rsidR="00BA79FA">
        <w:t>sources</w:t>
      </w:r>
      <w:r w:rsidR="00574FA9">
        <w:t xml:space="preserve"> </w:t>
      </w:r>
      <w:r w:rsidR="00BA79FA">
        <w:t>of</w:t>
      </w:r>
      <w:r w:rsidR="00574FA9">
        <w:t xml:space="preserve"> </w:t>
      </w:r>
      <w:r w:rsidR="00BA79FA">
        <w:t>the</w:t>
      </w:r>
      <w:r w:rsidR="00574FA9">
        <w:t xml:space="preserve"> </w:t>
      </w:r>
      <w:r w:rsidR="00BA79FA">
        <w:t>risks</w:t>
      </w:r>
      <w:r w:rsidR="00574FA9">
        <w:t xml:space="preserve"> </w:t>
      </w:r>
      <w:r w:rsidR="00BA79FA">
        <w:t>to</w:t>
      </w:r>
      <w:r w:rsidR="00574FA9">
        <w:t xml:space="preserve"> </w:t>
      </w:r>
      <w:r w:rsidR="00BA79FA">
        <w:t>the</w:t>
      </w:r>
      <w:r w:rsidR="00574FA9">
        <w:t xml:space="preserve"> </w:t>
      </w:r>
      <w:r w:rsidR="00BA79FA">
        <w:t>receptors.</w:t>
      </w:r>
      <w:r w:rsidR="00574FA9">
        <w:t xml:space="preserve"> </w:t>
      </w:r>
      <w:r w:rsidR="00BA79FA">
        <w:t>The</w:t>
      </w:r>
      <w:r w:rsidR="00574FA9">
        <w:t xml:space="preserve"> </w:t>
      </w:r>
      <w:r w:rsidR="00BA79FA">
        <w:t>risk</w:t>
      </w:r>
      <w:r w:rsidR="00574FA9">
        <w:t xml:space="preserve"> </w:t>
      </w:r>
      <w:r w:rsidR="00BA79FA">
        <w:t>assessment</w:t>
      </w:r>
      <w:r w:rsidR="00574FA9">
        <w:t xml:space="preserve"> </w:t>
      </w:r>
      <w:proofErr w:type="gramStart"/>
      <w:r w:rsidR="00BA79FA">
        <w:t>is</w:t>
      </w:r>
      <w:r w:rsidR="00574FA9">
        <w:t xml:space="preserve"> </w:t>
      </w:r>
      <w:r w:rsidR="00BA79FA">
        <w:t>split</w:t>
      </w:r>
      <w:proofErr w:type="gramEnd"/>
      <w:r w:rsidR="00574FA9">
        <w:t xml:space="preserve"> </w:t>
      </w:r>
      <w:r w:rsidR="00BA79FA">
        <w:t>into</w:t>
      </w:r>
      <w:r w:rsidR="00574FA9">
        <w:t xml:space="preserve"> </w:t>
      </w:r>
      <w:r w:rsidR="00AE1C1B">
        <w:t>three</w:t>
      </w:r>
      <w:r w:rsidR="00574FA9">
        <w:t xml:space="preserve"> </w:t>
      </w:r>
      <w:r w:rsidR="00BA79FA">
        <w:t>sections.</w:t>
      </w:r>
      <w:r w:rsidR="00574FA9">
        <w:t xml:space="preserve"> </w:t>
      </w:r>
    </w:p>
    <w:p w14:paraId="5C5076EB" w14:textId="02378AF7" w:rsidR="00BA79FA" w:rsidRPr="00BA79FA" w:rsidRDefault="00BA79FA" w:rsidP="00BA79FA">
      <w:pPr>
        <w:pStyle w:val="Heading3"/>
      </w:pPr>
      <w:r w:rsidRPr="00BA79FA">
        <w:rPr>
          <w:rStyle w:val="Boldtextblack"/>
          <w:b/>
        </w:rPr>
        <w:t>Data</w:t>
      </w:r>
      <w:r w:rsidR="00574FA9">
        <w:rPr>
          <w:rStyle w:val="Boldtextblack"/>
          <w:b/>
        </w:rPr>
        <w:t xml:space="preserve"> </w:t>
      </w:r>
      <w:r w:rsidRPr="00BA79FA">
        <w:rPr>
          <w:rStyle w:val="Boldtextblack"/>
          <w:b/>
        </w:rPr>
        <w:t>and</w:t>
      </w:r>
      <w:r w:rsidR="00574FA9">
        <w:rPr>
          <w:rStyle w:val="Boldtextblack"/>
          <w:b/>
        </w:rPr>
        <w:t xml:space="preserve"> </w:t>
      </w:r>
      <w:r w:rsidRPr="00BA79FA">
        <w:rPr>
          <w:rStyle w:val="Boldtextblack"/>
          <w:b/>
        </w:rPr>
        <w:t>information</w:t>
      </w:r>
    </w:p>
    <w:p w14:paraId="15EF0072" w14:textId="3A8D67C4" w:rsidR="00BA79FA" w:rsidRDefault="00BA79FA" w:rsidP="00BA79FA">
      <w:pPr>
        <w:pStyle w:val="Numberedbullet"/>
        <w:numPr>
          <w:ilvl w:val="0"/>
          <w:numId w:val="0"/>
        </w:numPr>
      </w:pPr>
      <w:r>
        <w:t>This</w:t>
      </w:r>
      <w:r w:rsidR="00574FA9">
        <w:t xml:space="preserve"> </w:t>
      </w:r>
      <w:r>
        <w:t>section</w:t>
      </w:r>
      <w:r w:rsidR="00574FA9">
        <w:t xml:space="preserve"> </w:t>
      </w:r>
      <w:proofErr w:type="gramStart"/>
      <w:r>
        <w:t>is</w:t>
      </w:r>
      <w:r w:rsidR="00574FA9">
        <w:t xml:space="preserve"> </w:t>
      </w:r>
      <w:r>
        <w:t>made</w:t>
      </w:r>
      <w:proofErr w:type="gramEnd"/>
      <w:r w:rsidR="00574FA9">
        <w:t xml:space="preserve"> </w:t>
      </w:r>
      <w:r>
        <w:t>up</w:t>
      </w:r>
      <w:r w:rsidR="00574FA9">
        <w:t xml:space="preserve"> </w:t>
      </w:r>
      <w:r>
        <w:t>of</w:t>
      </w:r>
      <w:r w:rsidR="00574FA9">
        <w:t xml:space="preserve"> </w:t>
      </w:r>
      <w:r>
        <w:t>receptor,</w:t>
      </w:r>
      <w:r w:rsidR="00574FA9">
        <w:t xml:space="preserve"> </w:t>
      </w:r>
      <w:r>
        <w:t>source,</w:t>
      </w:r>
      <w:r w:rsidR="00574FA9">
        <w:t xml:space="preserve"> </w:t>
      </w:r>
      <w:r>
        <w:t>harm,</w:t>
      </w:r>
      <w:r w:rsidR="00574FA9">
        <w:t xml:space="preserve"> </w:t>
      </w:r>
      <w:r>
        <w:t>and</w:t>
      </w:r>
      <w:r w:rsidR="00574FA9">
        <w:t xml:space="preserve"> </w:t>
      </w:r>
      <w:r>
        <w:t>pathway</w:t>
      </w:r>
      <w:r w:rsidR="00574FA9">
        <w:t xml:space="preserve"> </w:t>
      </w:r>
      <w:r>
        <w:t>information</w:t>
      </w:r>
      <w:r w:rsidR="00574FA9">
        <w:t xml:space="preserve"> </w:t>
      </w:r>
      <w:r>
        <w:t>that</w:t>
      </w:r>
      <w:r w:rsidR="00574FA9">
        <w:t xml:space="preserve"> </w:t>
      </w:r>
      <w:r>
        <w:t>is</w:t>
      </w:r>
      <w:r w:rsidR="00574FA9">
        <w:t xml:space="preserve"> </w:t>
      </w:r>
      <w:r>
        <w:t>relevant</w:t>
      </w:r>
      <w:r w:rsidR="00574FA9">
        <w:t xml:space="preserve"> </w:t>
      </w:r>
      <w:r>
        <w:t>to</w:t>
      </w:r>
      <w:r w:rsidR="00574FA9">
        <w:t xml:space="preserve"> </w:t>
      </w:r>
      <w:r>
        <w:t>the</w:t>
      </w:r>
      <w:r w:rsidR="00574FA9">
        <w:t xml:space="preserve"> </w:t>
      </w:r>
      <w:r>
        <w:t>activity</w:t>
      </w:r>
      <w:r w:rsidR="00574FA9">
        <w:t xml:space="preserve"> </w:t>
      </w:r>
      <w:r>
        <w:t>under</w:t>
      </w:r>
      <w:r w:rsidR="00574FA9">
        <w:t xml:space="preserve"> </w:t>
      </w:r>
      <w:r>
        <w:t>consideration.</w:t>
      </w:r>
      <w:r w:rsidR="00574FA9">
        <w:t xml:space="preserve"> </w:t>
      </w:r>
    </w:p>
    <w:p w14:paraId="0CF0DE8C" w14:textId="77777777" w:rsidR="00BA79FA" w:rsidRPr="00BA79FA" w:rsidRDefault="00BA79FA" w:rsidP="00BA79FA">
      <w:pPr>
        <w:pStyle w:val="Heading3"/>
      </w:pPr>
      <w:r w:rsidRPr="00BA79FA">
        <w:rPr>
          <w:rStyle w:val="Boldtextblack"/>
          <w:b/>
        </w:rPr>
        <w:t>Judgement</w:t>
      </w:r>
    </w:p>
    <w:p w14:paraId="0F965F21" w14:textId="39806432" w:rsidR="00BA79FA" w:rsidRDefault="00BA79FA" w:rsidP="00BA79FA">
      <w:pPr>
        <w:pStyle w:val="Numberedbullet"/>
        <w:numPr>
          <w:ilvl w:val="0"/>
          <w:numId w:val="0"/>
        </w:numPr>
      </w:pPr>
      <w:r>
        <w:t>This</w:t>
      </w:r>
      <w:r w:rsidR="00574FA9">
        <w:t xml:space="preserve"> </w:t>
      </w:r>
      <w:r>
        <w:t>works</w:t>
      </w:r>
      <w:r w:rsidR="00574FA9">
        <w:t xml:space="preserve"> </w:t>
      </w:r>
      <w:r>
        <w:t>out</w:t>
      </w:r>
      <w:r w:rsidR="00574FA9">
        <w:t xml:space="preserve"> </w:t>
      </w:r>
      <w:r>
        <w:t>the</w:t>
      </w:r>
      <w:r w:rsidR="00574FA9">
        <w:t xml:space="preserve"> </w:t>
      </w:r>
      <w:r>
        <w:t>likelihood</w:t>
      </w:r>
      <w:r w:rsidR="00574FA9">
        <w:t xml:space="preserve"> </w:t>
      </w:r>
      <w:r>
        <w:t>of</w:t>
      </w:r>
      <w:r w:rsidR="00574FA9">
        <w:t xml:space="preserve"> </w:t>
      </w:r>
      <w:r>
        <w:t>the</w:t>
      </w:r>
      <w:r w:rsidR="00574FA9">
        <w:t xml:space="preserve"> </w:t>
      </w:r>
      <w:r>
        <w:t>receptors</w:t>
      </w:r>
      <w:r w:rsidR="00574FA9">
        <w:t xml:space="preserve"> </w:t>
      </w:r>
      <w:r>
        <w:t>being</w:t>
      </w:r>
      <w:r w:rsidR="00574FA9">
        <w:t xml:space="preserve"> </w:t>
      </w:r>
      <w:r>
        <w:t>in</w:t>
      </w:r>
      <w:r w:rsidR="00574FA9">
        <w:t xml:space="preserve"> </w:t>
      </w:r>
      <w:r>
        <w:t>danger</w:t>
      </w:r>
      <w:r w:rsidR="00574FA9">
        <w:t xml:space="preserve"> </w:t>
      </w:r>
      <w:r>
        <w:t>from</w:t>
      </w:r>
      <w:r w:rsidR="00574FA9">
        <w:t xml:space="preserve"> </w:t>
      </w:r>
      <w:r>
        <w:t>the</w:t>
      </w:r>
      <w:r w:rsidR="00574FA9">
        <w:t xml:space="preserve"> </w:t>
      </w:r>
      <w:r>
        <w:t>hazard,</w:t>
      </w:r>
      <w:r w:rsidR="00574FA9">
        <w:t xml:space="preserve"> </w:t>
      </w:r>
      <w:r>
        <w:t>the</w:t>
      </w:r>
      <w:r w:rsidR="00574FA9">
        <w:t xml:space="preserve"> </w:t>
      </w:r>
      <w:r>
        <w:t>consequences</w:t>
      </w:r>
      <w:r w:rsidR="00574FA9">
        <w:t xml:space="preserve"> </w:t>
      </w:r>
      <w:r>
        <w:t>of</w:t>
      </w:r>
      <w:r w:rsidR="00574FA9">
        <w:t xml:space="preserve"> </w:t>
      </w:r>
      <w:r>
        <w:t>the</w:t>
      </w:r>
      <w:r w:rsidR="00574FA9">
        <w:t xml:space="preserve"> </w:t>
      </w:r>
      <w:r>
        <w:t>hazard</w:t>
      </w:r>
      <w:r w:rsidR="00574FA9">
        <w:t xml:space="preserve"> </w:t>
      </w:r>
      <w:r>
        <w:t>occurring</w:t>
      </w:r>
      <w:r w:rsidR="00574FA9">
        <w:t xml:space="preserve"> </w:t>
      </w:r>
      <w:r>
        <w:t>and</w:t>
      </w:r>
      <w:r w:rsidR="00574FA9">
        <w:t xml:space="preserve"> </w:t>
      </w:r>
      <w:r>
        <w:t>the</w:t>
      </w:r>
      <w:r w:rsidR="00574FA9">
        <w:t xml:space="preserve"> </w:t>
      </w:r>
      <w:r>
        <w:t>overall</w:t>
      </w:r>
      <w:r w:rsidR="00574FA9">
        <w:t xml:space="preserve"> </w:t>
      </w:r>
      <w:r>
        <w:t>size</w:t>
      </w:r>
      <w:r w:rsidR="00574FA9">
        <w:t xml:space="preserve"> </w:t>
      </w:r>
      <w:r>
        <w:t>of</w:t>
      </w:r>
      <w:r w:rsidR="00574FA9">
        <w:t xml:space="preserve"> </w:t>
      </w:r>
      <w:r>
        <w:t>the</w:t>
      </w:r>
      <w:r w:rsidR="00574FA9">
        <w:t xml:space="preserve"> </w:t>
      </w:r>
      <w:r>
        <w:t>risk.</w:t>
      </w:r>
      <w:r w:rsidR="00574FA9">
        <w:t xml:space="preserve"> </w:t>
      </w:r>
    </w:p>
    <w:p w14:paraId="16CC264B" w14:textId="77777777" w:rsidR="00BA79FA" w:rsidRPr="00BA79FA" w:rsidRDefault="00BA79FA" w:rsidP="00BA79FA">
      <w:pPr>
        <w:pStyle w:val="Heading3"/>
      </w:pPr>
      <w:r w:rsidRPr="00BA79FA">
        <w:rPr>
          <w:rStyle w:val="Boldtextblack"/>
          <w:b/>
        </w:rPr>
        <w:lastRenderedPageBreak/>
        <w:t>Action</w:t>
      </w:r>
    </w:p>
    <w:p w14:paraId="30E5D2A7" w14:textId="4666557D" w:rsidR="00D9397D" w:rsidRDefault="00BA79FA" w:rsidP="00DB5140">
      <w:pPr>
        <w:pStyle w:val="Numberedbullet"/>
        <w:numPr>
          <w:ilvl w:val="0"/>
          <w:numId w:val="0"/>
        </w:numPr>
        <w:spacing w:after="160"/>
      </w:pPr>
      <w:r>
        <w:t>Risks</w:t>
      </w:r>
      <w:r w:rsidR="00574FA9">
        <w:t xml:space="preserve"> </w:t>
      </w:r>
      <w:r>
        <w:t>will</w:t>
      </w:r>
      <w:r w:rsidR="00574FA9">
        <w:t xml:space="preserve"> </w:t>
      </w:r>
      <w:proofErr w:type="gramStart"/>
      <w:r>
        <w:t>be</w:t>
      </w:r>
      <w:r w:rsidR="00574FA9">
        <w:t xml:space="preserve"> </w:t>
      </w:r>
      <w:r>
        <w:t>controlled</w:t>
      </w:r>
      <w:proofErr w:type="gramEnd"/>
      <w:r w:rsidR="00574FA9">
        <w:t xml:space="preserve"> </w:t>
      </w:r>
      <w:r>
        <w:t>by</w:t>
      </w:r>
      <w:r w:rsidR="00574FA9">
        <w:t xml:space="preserve"> </w:t>
      </w:r>
      <w:r>
        <w:t>setting</w:t>
      </w:r>
      <w:r w:rsidR="00574FA9">
        <w:t xml:space="preserve"> </w:t>
      </w:r>
      <w:r>
        <w:t>standard</w:t>
      </w:r>
      <w:r w:rsidR="00574FA9">
        <w:t xml:space="preserve"> </w:t>
      </w:r>
      <w:r>
        <w:t>rules.</w:t>
      </w:r>
      <w:r w:rsidR="00574FA9">
        <w:t xml:space="preserve"> </w:t>
      </w:r>
      <w:r>
        <w:t>We</w:t>
      </w:r>
      <w:r w:rsidR="00574FA9">
        <w:t xml:space="preserve"> </w:t>
      </w:r>
      <w:r>
        <w:t>will</w:t>
      </w:r>
      <w:r w:rsidR="00574FA9">
        <w:t xml:space="preserve"> </w:t>
      </w:r>
      <w:r>
        <w:t>control</w:t>
      </w:r>
      <w:r w:rsidR="00574FA9">
        <w:t xml:space="preserve"> </w:t>
      </w:r>
      <w:r>
        <w:t>residual</w:t>
      </w:r>
      <w:r w:rsidR="00574FA9">
        <w:t xml:space="preserve"> </w:t>
      </w:r>
      <w:r>
        <w:t>risks</w:t>
      </w:r>
      <w:r w:rsidR="00574FA9">
        <w:t xml:space="preserve"> </w:t>
      </w:r>
      <w:r>
        <w:t>by</w:t>
      </w:r>
      <w:r w:rsidR="00574FA9">
        <w:t xml:space="preserve"> </w:t>
      </w:r>
      <w:r>
        <w:t>undertaking</w:t>
      </w:r>
      <w:r w:rsidR="00574FA9">
        <w:t xml:space="preserve"> </w:t>
      </w:r>
      <w:r>
        <w:t>compliance</w:t>
      </w:r>
      <w:r w:rsidR="00574FA9">
        <w:t xml:space="preserve"> </w:t>
      </w:r>
      <w:r>
        <w:t>assessment,</w:t>
      </w:r>
      <w:r w:rsidR="00574FA9">
        <w:t xml:space="preserve"> </w:t>
      </w:r>
      <w:r>
        <w:t>such</w:t>
      </w:r>
      <w:r w:rsidR="00574FA9">
        <w:t xml:space="preserve"> </w:t>
      </w:r>
      <w:r>
        <w:t>as</w:t>
      </w:r>
      <w:r w:rsidR="00574FA9">
        <w:t xml:space="preserve"> </w:t>
      </w:r>
      <w:r>
        <w:t>site</w:t>
      </w:r>
      <w:r w:rsidR="00574FA9">
        <w:t xml:space="preserve"> </w:t>
      </w:r>
      <w:r>
        <w:t>inspections,</w:t>
      </w:r>
      <w:r w:rsidR="00574FA9">
        <w:t xml:space="preserve"> </w:t>
      </w:r>
      <w:r>
        <w:t>to</w:t>
      </w:r>
      <w:r w:rsidR="00574FA9">
        <w:t xml:space="preserve"> </w:t>
      </w:r>
      <w:r>
        <w:t>ensure</w:t>
      </w:r>
      <w:r w:rsidR="00574FA9">
        <w:t xml:space="preserve"> </w:t>
      </w:r>
      <w:r>
        <w:t>that</w:t>
      </w:r>
      <w:r w:rsidR="00574FA9">
        <w:t xml:space="preserve"> </w:t>
      </w:r>
      <w:r>
        <w:t>operators</w:t>
      </w:r>
      <w:r w:rsidR="00574FA9">
        <w:t xml:space="preserve"> </w:t>
      </w:r>
      <w:r>
        <w:t>comply</w:t>
      </w:r>
      <w:r w:rsidR="00574FA9">
        <w:t xml:space="preserve"> </w:t>
      </w:r>
      <w:r>
        <w:t>with</w:t>
      </w:r>
      <w:r w:rsidR="00574FA9">
        <w:t xml:space="preserve"> </w:t>
      </w:r>
      <w:r>
        <w:t>the</w:t>
      </w:r>
      <w:r w:rsidR="00574FA9">
        <w:t xml:space="preserve"> </w:t>
      </w:r>
      <w:r>
        <w:t>rules.</w:t>
      </w:r>
    </w:p>
    <w:p w14:paraId="7BCF2E7A" w14:textId="700C319E" w:rsidR="007F6F60" w:rsidRDefault="007F6F60" w:rsidP="004220EB">
      <w:pPr>
        <w:pStyle w:val="Heading1"/>
        <w:numPr>
          <w:ilvl w:val="0"/>
          <w:numId w:val="37"/>
        </w:numPr>
      </w:pPr>
      <w:bookmarkStart w:id="58" w:name="_Toc167804467"/>
      <w:bookmarkStart w:id="59" w:name="_Toc193882705"/>
      <w:bookmarkStart w:id="60" w:name="_Toc103334991"/>
      <w:bookmarkStart w:id="61" w:name="_Toc103598032"/>
      <w:bookmarkStart w:id="62" w:name="_Toc111640425"/>
      <w:bookmarkStart w:id="63" w:name="_Toc113458739"/>
      <w:bookmarkStart w:id="64" w:name="_Toc114650972"/>
      <w:bookmarkStart w:id="65" w:name="_Toc114658952"/>
      <w:bookmarkStart w:id="66" w:name="_Toc114726973"/>
      <w:bookmarkStart w:id="67" w:name="_Toc115768207"/>
      <w:bookmarkStart w:id="68" w:name="_Toc117170300"/>
      <w:bookmarkStart w:id="69" w:name="_Toc137133756"/>
      <w:bookmarkStart w:id="70" w:name="_Toc142046488"/>
      <w:bookmarkStart w:id="71" w:name="_Hlk142035048"/>
      <w:r>
        <w:t>Proposed</w:t>
      </w:r>
      <w:r w:rsidR="00574FA9">
        <w:t xml:space="preserve"> </w:t>
      </w:r>
      <w:r>
        <w:t>set</w:t>
      </w:r>
      <w:r w:rsidR="00574FA9">
        <w:t xml:space="preserve"> </w:t>
      </w:r>
      <w:r>
        <w:t>of</w:t>
      </w:r>
      <w:r w:rsidR="00574FA9">
        <w:t xml:space="preserve"> </w:t>
      </w:r>
      <w:r>
        <w:t>rules</w:t>
      </w:r>
      <w:r w:rsidR="00574FA9">
        <w:t xml:space="preserve"> </w:t>
      </w:r>
      <w:r>
        <w:t>and</w:t>
      </w:r>
      <w:r w:rsidR="00574FA9">
        <w:t xml:space="preserve"> </w:t>
      </w:r>
      <w:r>
        <w:t>risk</w:t>
      </w:r>
      <w:r w:rsidR="00574FA9">
        <w:t xml:space="preserve"> </w:t>
      </w:r>
      <w:r>
        <w:t>assessments</w:t>
      </w:r>
      <w:bookmarkEnd w:id="58"/>
      <w:bookmarkEnd w:id="59"/>
      <w:r w:rsidR="00574FA9">
        <w:t xml:space="preserve"> 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5636E80B" w14:textId="013E4106" w:rsidR="00DB5140" w:rsidRDefault="007F6F60" w:rsidP="000E0D06">
      <w:pPr>
        <w:pStyle w:val="Heading2"/>
      </w:pPr>
      <w:bookmarkStart w:id="72" w:name="_Toc193882706"/>
      <w:bookmarkEnd w:id="71"/>
      <w:r>
        <w:t>Cemeteries</w:t>
      </w:r>
      <w:bookmarkEnd w:id="72"/>
    </w:p>
    <w:p w14:paraId="1370D33A" w14:textId="727F70B5" w:rsidR="007F6F60" w:rsidRDefault="007F6F60" w:rsidP="006C5C1F">
      <w:pPr>
        <w:pStyle w:val="Heading3"/>
        <w:numPr>
          <w:ilvl w:val="2"/>
          <w:numId w:val="37"/>
        </w:numPr>
      </w:pPr>
      <w:r>
        <w:t>Regulatory</w:t>
      </w:r>
      <w:r w:rsidR="00574FA9">
        <w:t xml:space="preserve"> </w:t>
      </w:r>
      <w:r>
        <w:t>background</w:t>
      </w:r>
    </w:p>
    <w:p w14:paraId="6A641AC1" w14:textId="01363EDC" w:rsidR="007F6F60" w:rsidRPr="00787CBB" w:rsidRDefault="007F6F60" w:rsidP="007F6F60">
      <w:r w:rsidRPr="00787CBB">
        <w:t>A</w:t>
      </w:r>
      <w:r w:rsidR="00574FA9">
        <w:t xml:space="preserve"> </w:t>
      </w:r>
      <w:r w:rsidRPr="00787CBB">
        <w:t>new</w:t>
      </w:r>
      <w:r w:rsidR="00574FA9">
        <w:t xml:space="preserve"> </w:t>
      </w:r>
      <w:r w:rsidRPr="00787CBB">
        <w:t>cemetery</w:t>
      </w:r>
      <w:r w:rsidR="00574FA9">
        <w:t xml:space="preserve"> </w:t>
      </w:r>
      <w:proofErr w:type="gramStart"/>
      <w:r w:rsidRPr="00787CBB">
        <w:t>is</w:t>
      </w:r>
      <w:r w:rsidR="00574FA9">
        <w:t xml:space="preserve"> </w:t>
      </w:r>
      <w:r w:rsidRPr="00787CBB">
        <w:t>defined</w:t>
      </w:r>
      <w:proofErr w:type="gramEnd"/>
      <w:r w:rsidR="00574FA9">
        <w:t xml:space="preserve"> </w:t>
      </w:r>
      <w:r w:rsidRPr="00787CBB">
        <w:t>as</w:t>
      </w:r>
      <w:r w:rsidR="00574FA9">
        <w:t xml:space="preserve"> </w:t>
      </w:r>
      <w:r w:rsidRPr="00787CBB">
        <w:t>either:</w:t>
      </w:r>
      <w:r w:rsidR="00574FA9">
        <w:t xml:space="preserve"> </w:t>
      </w:r>
    </w:p>
    <w:p w14:paraId="1D635148" w14:textId="7553A5AE" w:rsidR="007F6F60" w:rsidRPr="00787CBB" w:rsidRDefault="007F6F60" w:rsidP="00591577">
      <w:pPr>
        <w:numPr>
          <w:ilvl w:val="0"/>
          <w:numId w:val="8"/>
        </w:numPr>
      </w:pPr>
      <w:r w:rsidRPr="00787CBB">
        <w:t>a</w:t>
      </w:r>
      <w:r w:rsidR="00574FA9">
        <w:t xml:space="preserve"> </w:t>
      </w:r>
      <w:r w:rsidRPr="00787CBB">
        <w:t>cemetery</w:t>
      </w:r>
      <w:r w:rsidR="00574FA9">
        <w:t xml:space="preserve"> </w:t>
      </w:r>
      <w:r w:rsidRPr="00787CBB">
        <w:t>development</w:t>
      </w:r>
      <w:r w:rsidR="00574FA9">
        <w:t xml:space="preserve"> </w:t>
      </w:r>
      <w:r w:rsidRPr="00787CBB">
        <w:t>requiring</w:t>
      </w:r>
      <w:r w:rsidR="00574FA9">
        <w:t xml:space="preserve"> </w:t>
      </w:r>
      <w:r w:rsidRPr="00787CBB">
        <w:t>planning</w:t>
      </w:r>
      <w:r w:rsidR="00574FA9">
        <w:t xml:space="preserve"> </w:t>
      </w:r>
      <w:r w:rsidRPr="00787CBB">
        <w:t>permission</w:t>
      </w:r>
      <w:r w:rsidR="00574FA9">
        <w:t xml:space="preserve"> </w:t>
      </w:r>
      <w:r w:rsidRPr="00787CBB">
        <w:t>under</w:t>
      </w:r>
      <w:r w:rsidR="00574FA9">
        <w:t xml:space="preserve"> </w:t>
      </w:r>
      <w:hyperlink r:id="rId21" w:history="1">
        <w:r w:rsidRPr="00787F89">
          <w:rPr>
            <w:rStyle w:val="Hyperlink"/>
          </w:rPr>
          <w:t>section</w:t>
        </w:r>
        <w:r w:rsidR="00574FA9">
          <w:rPr>
            <w:rStyle w:val="Hyperlink"/>
          </w:rPr>
          <w:t xml:space="preserve"> </w:t>
        </w:r>
        <w:r w:rsidRPr="00787F89">
          <w:rPr>
            <w:rStyle w:val="Hyperlink"/>
          </w:rPr>
          <w:t>57</w:t>
        </w:r>
      </w:hyperlink>
      <w:r w:rsidR="00574FA9">
        <w:t xml:space="preserve"> </w:t>
      </w:r>
      <w:r w:rsidRPr="00787CBB">
        <w:t>of</w:t>
      </w:r>
      <w:r w:rsidR="00574FA9">
        <w:t xml:space="preserve"> </w:t>
      </w:r>
      <w:r w:rsidRPr="00787CBB">
        <w:t>the</w:t>
      </w:r>
      <w:r w:rsidR="00574FA9">
        <w:t xml:space="preserve"> </w:t>
      </w:r>
      <w:r w:rsidRPr="00787CBB">
        <w:t>Town</w:t>
      </w:r>
      <w:r w:rsidR="00574FA9">
        <w:t xml:space="preserve"> </w:t>
      </w:r>
      <w:r w:rsidRPr="00787CBB">
        <w:t>and</w:t>
      </w:r>
      <w:r w:rsidR="00574FA9">
        <w:t xml:space="preserve"> </w:t>
      </w:r>
      <w:r w:rsidRPr="00787CBB">
        <w:t>Country</w:t>
      </w:r>
      <w:r w:rsidR="00574FA9">
        <w:t xml:space="preserve"> </w:t>
      </w:r>
      <w:r w:rsidRPr="00787CBB">
        <w:t>Planning</w:t>
      </w:r>
      <w:r w:rsidR="00574FA9">
        <w:t xml:space="preserve"> </w:t>
      </w:r>
      <w:r w:rsidRPr="00787CBB">
        <w:t>Act</w:t>
      </w:r>
      <w:r w:rsidR="00574FA9">
        <w:t xml:space="preserve"> </w:t>
      </w:r>
      <w:r w:rsidRPr="00787CBB">
        <w:t>1990</w:t>
      </w:r>
      <w:r w:rsidR="00574FA9">
        <w:t xml:space="preserve"> </w:t>
      </w:r>
      <w:r w:rsidRPr="00787CBB">
        <w:t>which</w:t>
      </w:r>
      <w:r w:rsidR="00574FA9">
        <w:t xml:space="preserve"> </w:t>
      </w:r>
      <w:r w:rsidRPr="00787CBB">
        <w:t>was</w:t>
      </w:r>
      <w:r w:rsidR="00574FA9">
        <w:t xml:space="preserve"> </w:t>
      </w:r>
      <w:r w:rsidRPr="00787CBB">
        <w:t>granted</w:t>
      </w:r>
      <w:r w:rsidR="00574FA9">
        <w:t xml:space="preserve"> </w:t>
      </w:r>
      <w:r w:rsidRPr="00787CBB">
        <w:t>on</w:t>
      </w:r>
      <w:r w:rsidR="00574FA9">
        <w:t xml:space="preserve"> </w:t>
      </w:r>
      <w:r w:rsidRPr="00787CBB">
        <w:t>or</w:t>
      </w:r>
      <w:r w:rsidR="00574FA9">
        <w:t xml:space="preserve"> </w:t>
      </w:r>
      <w:r w:rsidRPr="00787CBB">
        <w:t>after</w:t>
      </w:r>
      <w:r w:rsidR="00574FA9">
        <w:t xml:space="preserve"> </w:t>
      </w:r>
      <w:r w:rsidRPr="00787CBB">
        <w:t>2</w:t>
      </w:r>
      <w:r w:rsidR="00574FA9">
        <w:t xml:space="preserve"> </w:t>
      </w:r>
      <w:r w:rsidRPr="00787CBB">
        <w:t>October</w:t>
      </w:r>
      <w:r w:rsidR="00574FA9">
        <w:t xml:space="preserve"> </w:t>
      </w:r>
      <w:r w:rsidRPr="00787CBB">
        <w:t>2023</w:t>
      </w:r>
      <w:r w:rsidR="00574FA9">
        <w:t xml:space="preserve"> </w:t>
      </w:r>
    </w:p>
    <w:p w14:paraId="0631F19B" w14:textId="09B268D5" w:rsidR="007F6F60" w:rsidRPr="00787CBB" w:rsidRDefault="007F6F60" w:rsidP="00591577">
      <w:pPr>
        <w:numPr>
          <w:ilvl w:val="0"/>
          <w:numId w:val="9"/>
        </w:numPr>
      </w:pPr>
      <w:r w:rsidRPr="00787CBB">
        <w:t>an</w:t>
      </w:r>
      <w:r w:rsidR="00574FA9">
        <w:t xml:space="preserve"> </w:t>
      </w:r>
      <w:r w:rsidRPr="00787CBB">
        <w:t>extension</w:t>
      </w:r>
      <w:r w:rsidR="00574FA9">
        <w:t xml:space="preserve"> </w:t>
      </w:r>
      <w:r w:rsidRPr="00787CBB">
        <w:t>to</w:t>
      </w:r>
      <w:r w:rsidR="00574FA9">
        <w:t xml:space="preserve"> </w:t>
      </w:r>
      <w:r w:rsidRPr="00787CBB">
        <w:t>a</w:t>
      </w:r>
      <w:r w:rsidR="00574FA9">
        <w:t xml:space="preserve"> </w:t>
      </w:r>
      <w:r w:rsidRPr="00787CBB">
        <w:t>cemetery</w:t>
      </w:r>
      <w:r w:rsidR="00574FA9">
        <w:t xml:space="preserve"> </w:t>
      </w:r>
      <w:r w:rsidRPr="00787CBB">
        <w:t>requiring</w:t>
      </w:r>
      <w:r w:rsidR="00574FA9">
        <w:t xml:space="preserve"> </w:t>
      </w:r>
      <w:r w:rsidRPr="00787CBB">
        <w:t>planning</w:t>
      </w:r>
      <w:r w:rsidR="00574FA9">
        <w:t xml:space="preserve"> </w:t>
      </w:r>
      <w:r w:rsidRPr="00787CBB">
        <w:t>permission</w:t>
      </w:r>
      <w:r w:rsidR="00574FA9">
        <w:t xml:space="preserve"> </w:t>
      </w:r>
      <w:r w:rsidRPr="00787CBB">
        <w:t>under</w:t>
      </w:r>
      <w:r w:rsidR="00574FA9">
        <w:t xml:space="preserve"> </w:t>
      </w:r>
      <w:r w:rsidRPr="00787CBB">
        <w:t>section</w:t>
      </w:r>
      <w:r w:rsidR="00574FA9">
        <w:t xml:space="preserve"> </w:t>
      </w:r>
      <w:r w:rsidRPr="00787CBB">
        <w:t>57</w:t>
      </w:r>
      <w:r w:rsidR="00574FA9">
        <w:t xml:space="preserve"> </w:t>
      </w:r>
      <w:r w:rsidRPr="00787CBB">
        <w:t>of</w:t>
      </w:r>
      <w:r w:rsidR="00574FA9">
        <w:t xml:space="preserve"> </w:t>
      </w:r>
      <w:r w:rsidRPr="00787CBB">
        <w:t>the</w:t>
      </w:r>
      <w:r w:rsidR="00574FA9">
        <w:t xml:space="preserve"> </w:t>
      </w:r>
      <w:r w:rsidRPr="00787CBB">
        <w:t>Town</w:t>
      </w:r>
      <w:r w:rsidR="00574FA9">
        <w:t xml:space="preserve"> </w:t>
      </w:r>
      <w:r w:rsidRPr="00787CBB">
        <w:t>and</w:t>
      </w:r>
      <w:r w:rsidR="00574FA9">
        <w:t xml:space="preserve"> </w:t>
      </w:r>
      <w:r w:rsidRPr="00787CBB">
        <w:t>Country</w:t>
      </w:r>
      <w:r w:rsidR="00574FA9">
        <w:t xml:space="preserve"> </w:t>
      </w:r>
      <w:r w:rsidRPr="00787CBB">
        <w:t>Planning</w:t>
      </w:r>
      <w:r w:rsidR="00574FA9">
        <w:t xml:space="preserve"> </w:t>
      </w:r>
      <w:r w:rsidRPr="00787CBB">
        <w:t>Act</w:t>
      </w:r>
      <w:r w:rsidR="00574FA9">
        <w:t xml:space="preserve"> </w:t>
      </w:r>
      <w:r w:rsidRPr="00787CBB">
        <w:t>1990</w:t>
      </w:r>
      <w:r w:rsidR="00574FA9">
        <w:t xml:space="preserve"> </w:t>
      </w:r>
      <w:r w:rsidRPr="00787CBB">
        <w:t>which</w:t>
      </w:r>
      <w:r w:rsidR="00574FA9">
        <w:t xml:space="preserve"> </w:t>
      </w:r>
      <w:proofErr w:type="gramStart"/>
      <w:r w:rsidRPr="00787CBB">
        <w:t>was</w:t>
      </w:r>
      <w:r w:rsidR="00574FA9">
        <w:t xml:space="preserve"> </w:t>
      </w:r>
      <w:r w:rsidRPr="00787CBB">
        <w:t>granted</w:t>
      </w:r>
      <w:proofErr w:type="gramEnd"/>
      <w:r w:rsidR="00574FA9">
        <w:t xml:space="preserve"> </w:t>
      </w:r>
      <w:r w:rsidRPr="00787CBB">
        <w:t>on</w:t>
      </w:r>
      <w:r w:rsidR="00574FA9">
        <w:t xml:space="preserve"> </w:t>
      </w:r>
      <w:r w:rsidRPr="00787CBB">
        <w:t>or</w:t>
      </w:r>
      <w:r w:rsidR="00574FA9">
        <w:t xml:space="preserve"> </w:t>
      </w:r>
      <w:r w:rsidRPr="00787CBB">
        <w:t>after</w:t>
      </w:r>
      <w:r w:rsidR="00574FA9">
        <w:t xml:space="preserve"> </w:t>
      </w:r>
      <w:r w:rsidRPr="00787CBB">
        <w:t>2</w:t>
      </w:r>
      <w:r w:rsidR="00574FA9">
        <w:t xml:space="preserve"> </w:t>
      </w:r>
      <w:r w:rsidRPr="00787CBB">
        <w:t>October</w:t>
      </w:r>
      <w:r w:rsidR="00574FA9">
        <w:t xml:space="preserve"> </w:t>
      </w:r>
      <w:r w:rsidRPr="00787CBB">
        <w:t>2023</w:t>
      </w:r>
      <w:r w:rsidR="00574FA9">
        <w:t xml:space="preserve"> </w:t>
      </w:r>
    </w:p>
    <w:p w14:paraId="450E6E7F" w14:textId="74F1D628" w:rsidR="007F6F60" w:rsidRPr="00787CBB" w:rsidRDefault="007F6F60" w:rsidP="007F6F60">
      <w:r w:rsidRPr="00787CBB">
        <w:t>Following</w:t>
      </w:r>
      <w:r w:rsidR="00574FA9">
        <w:t xml:space="preserve"> </w:t>
      </w:r>
      <w:r w:rsidRPr="00787CBB">
        <w:t>legislative</w:t>
      </w:r>
      <w:r w:rsidR="00574FA9">
        <w:t xml:space="preserve"> </w:t>
      </w:r>
      <w:r w:rsidRPr="00787CBB">
        <w:t>amendments</w:t>
      </w:r>
      <w:r w:rsidR="00574FA9">
        <w:t xml:space="preserve"> </w:t>
      </w:r>
      <w:r w:rsidRPr="00787CBB">
        <w:t>made</w:t>
      </w:r>
      <w:r w:rsidR="00574FA9">
        <w:t xml:space="preserve"> </w:t>
      </w:r>
      <w:r w:rsidRPr="00787CBB">
        <w:t>in</w:t>
      </w:r>
      <w:r w:rsidR="00574FA9">
        <w:t xml:space="preserve"> </w:t>
      </w:r>
      <w:r w:rsidRPr="00787CBB">
        <w:t>October</w:t>
      </w:r>
      <w:r w:rsidR="00574FA9">
        <w:t xml:space="preserve"> </w:t>
      </w:r>
      <w:r w:rsidRPr="00787CBB">
        <w:t>2023,</w:t>
      </w:r>
      <w:r w:rsidR="00574FA9">
        <w:t xml:space="preserve"> </w:t>
      </w:r>
      <w:r w:rsidRPr="00787CBB">
        <w:t>new</w:t>
      </w:r>
      <w:r w:rsidR="00574FA9">
        <w:t xml:space="preserve"> </w:t>
      </w:r>
      <w:r w:rsidRPr="00787CBB">
        <w:t>cemeteries</w:t>
      </w:r>
      <w:r w:rsidR="00574FA9">
        <w:t xml:space="preserve"> </w:t>
      </w:r>
      <w:r w:rsidRPr="00787CBB">
        <w:t>developments</w:t>
      </w:r>
      <w:r w:rsidR="00574FA9">
        <w:t xml:space="preserve"> </w:t>
      </w:r>
      <w:r w:rsidRPr="00787CBB">
        <w:t>must</w:t>
      </w:r>
      <w:r w:rsidR="00574FA9">
        <w:t xml:space="preserve"> </w:t>
      </w:r>
      <w:r w:rsidRPr="00787CBB">
        <w:t>do</w:t>
      </w:r>
      <w:r w:rsidR="00574FA9">
        <w:t xml:space="preserve"> </w:t>
      </w:r>
      <w:r w:rsidRPr="00787CBB">
        <w:t>one</w:t>
      </w:r>
      <w:r w:rsidR="00574FA9">
        <w:t xml:space="preserve"> </w:t>
      </w:r>
      <w:r w:rsidRPr="00787CBB">
        <w:t>of</w:t>
      </w:r>
      <w:r w:rsidR="00574FA9">
        <w:t xml:space="preserve"> </w:t>
      </w:r>
      <w:r w:rsidRPr="00787CBB">
        <w:t>the</w:t>
      </w:r>
      <w:r w:rsidR="00574FA9">
        <w:t xml:space="preserve"> </w:t>
      </w:r>
      <w:r w:rsidRPr="00787CBB">
        <w:t>following:</w:t>
      </w:r>
      <w:r w:rsidR="00574FA9">
        <w:t xml:space="preserve"> </w:t>
      </w:r>
    </w:p>
    <w:p w14:paraId="55B1D7E6" w14:textId="6C181770" w:rsidR="007F6F60" w:rsidRPr="00787CBB" w:rsidRDefault="007F6F60" w:rsidP="00591577">
      <w:pPr>
        <w:numPr>
          <w:ilvl w:val="0"/>
          <w:numId w:val="10"/>
        </w:numPr>
        <w:spacing w:before="120"/>
        <w:ind w:left="714" w:hanging="357"/>
      </w:pPr>
      <w:r w:rsidRPr="00787CBB">
        <w:t>meet</w:t>
      </w:r>
      <w:r w:rsidR="00574FA9">
        <w:t xml:space="preserve"> </w:t>
      </w:r>
      <w:r w:rsidRPr="00787CBB">
        <w:t>all</w:t>
      </w:r>
      <w:r w:rsidR="00574FA9">
        <w:t xml:space="preserve"> </w:t>
      </w:r>
      <w:r w:rsidRPr="00787CBB">
        <w:t>the</w:t>
      </w:r>
      <w:r w:rsidR="00574FA9">
        <w:t xml:space="preserve"> </w:t>
      </w:r>
      <w:r w:rsidRPr="00787CBB">
        <w:t>criteria</w:t>
      </w:r>
      <w:r w:rsidR="00574FA9">
        <w:t xml:space="preserve"> </w:t>
      </w:r>
      <w:r w:rsidRPr="00787CBB">
        <w:t>in</w:t>
      </w:r>
      <w:r w:rsidR="00574FA9">
        <w:t xml:space="preserve"> </w:t>
      </w:r>
      <w:r w:rsidRPr="00787CBB">
        <w:t>the</w:t>
      </w:r>
      <w:r w:rsidR="00574FA9">
        <w:t xml:space="preserve"> </w:t>
      </w:r>
      <w:hyperlink r:id="rId22" w:tgtFrame="_blank" w:history="1">
        <w:r w:rsidRPr="00787CBB">
          <w:rPr>
            <w:rStyle w:val="Hyperlink"/>
          </w:rPr>
          <w:t>exemption</w:t>
        </w:r>
        <w:r w:rsidR="00574FA9">
          <w:rPr>
            <w:rStyle w:val="Hyperlink"/>
          </w:rPr>
          <w:t xml:space="preserve"> </w:t>
        </w:r>
        <w:r w:rsidRPr="00787CBB">
          <w:rPr>
            <w:rStyle w:val="Hyperlink"/>
          </w:rPr>
          <w:t>for</w:t>
        </w:r>
        <w:r w:rsidR="00574FA9">
          <w:rPr>
            <w:rStyle w:val="Hyperlink"/>
          </w:rPr>
          <w:t xml:space="preserve"> </w:t>
        </w:r>
        <w:r w:rsidRPr="00787CBB">
          <w:rPr>
            <w:rStyle w:val="Hyperlink"/>
          </w:rPr>
          <w:t>low</w:t>
        </w:r>
        <w:r w:rsidR="00574FA9">
          <w:rPr>
            <w:rStyle w:val="Hyperlink"/>
          </w:rPr>
          <w:t xml:space="preserve"> </w:t>
        </w:r>
        <w:r w:rsidRPr="00787CBB">
          <w:rPr>
            <w:rStyle w:val="Hyperlink"/>
          </w:rPr>
          <w:t>environmental</w:t>
        </w:r>
        <w:r w:rsidR="00574FA9">
          <w:rPr>
            <w:rStyle w:val="Hyperlink"/>
          </w:rPr>
          <w:t xml:space="preserve"> </w:t>
        </w:r>
        <w:r w:rsidRPr="00787CBB">
          <w:rPr>
            <w:rStyle w:val="Hyperlink"/>
          </w:rPr>
          <w:t>risk</w:t>
        </w:r>
        <w:r w:rsidR="00574FA9">
          <w:rPr>
            <w:rStyle w:val="Hyperlink"/>
          </w:rPr>
          <w:t xml:space="preserve"> </w:t>
        </w:r>
        <w:r w:rsidRPr="00787CBB">
          <w:rPr>
            <w:rStyle w:val="Hyperlink"/>
          </w:rPr>
          <w:t>cemeteries</w:t>
        </w:r>
      </w:hyperlink>
      <w:r w:rsidR="00574FA9">
        <w:t xml:space="preserve"> </w:t>
      </w:r>
    </w:p>
    <w:p w14:paraId="22B483A0" w14:textId="3ED926A5" w:rsidR="007F6F60" w:rsidRPr="00787CBB" w:rsidRDefault="007F6F60" w:rsidP="00591577">
      <w:pPr>
        <w:numPr>
          <w:ilvl w:val="0"/>
          <w:numId w:val="11"/>
        </w:numPr>
        <w:spacing w:before="120"/>
        <w:ind w:left="714" w:hanging="357"/>
      </w:pPr>
      <w:r w:rsidRPr="00787CBB">
        <w:t>operate</w:t>
      </w:r>
      <w:r w:rsidR="00574FA9">
        <w:t xml:space="preserve"> </w:t>
      </w:r>
      <w:r w:rsidRPr="00787CBB">
        <w:t>under</w:t>
      </w:r>
      <w:r w:rsidR="00574FA9">
        <w:t xml:space="preserve"> </w:t>
      </w:r>
      <w:r w:rsidRPr="00787CBB">
        <w:t>a</w:t>
      </w:r>
      <w:r w:rsidR="00574FA9">
        <w:t xml:space="preserve"> </w:t>
      </w:r>
      <w:r w:rsidRPr="00787CBB">
        <w:t>standard</w:t>
      </w:r>
      <w:r w:rsidR="00574FA9">
        <w:t xml:space="preserve"> </w:t>
      </w:r>
      <w:r w:rsidRPr="00787CBB">
        <w:t>rules</w:t>
      </w:r>
      <w:r w:rsidR="00574FA9">
        <w:t xml:space="preserve"> </w:t>
      </w:r>
      <w:r w:rsidRPr="00787CBB">
        <w:t>permit</w:t>
      </w:r>
      <w:r w:rsidR="00574FA9">
        <w:t xml:space="preserve"> </w:t>
      </w:r>
      <w:r w:rsidRPr="00787CBB">
        <w:t>(when</w:t>
      </w:r>
      <w:r w:rsidR="00574FA9">
        <w:t xml:space="preserve"> </w:t>
      </w:r>
      <w:r w:rsidRPr="00787CBB">
        <w:t>made</w:t>
      </w:r>
      <w:r w:rsidR="00574FA9">
        <w:t xml:space="preserve"> </w:t>
      </w:r>
      <w:r w:rsidRPr="00787CBB">
        <w:t>available)</w:t>
      </w:r>
      <w:r w:rsidR="00574FA9">
        <w:t xml:space="preserve"> </w:t>
      </w:r>
    </w:p>
    <w:p w14:paraId="022A4847" w14:textId="07C29E1C" w:rsidR="007F6F60" w:rsidRPr="00787CBB" w:rsidRDefault="007F6F60" w:rsidP="00591577">
      <w:pPr>
        <w:numPr>
          <w:ilvl w:val="0"/>
          <w:numId w:val="12"/>
        </w:numPr>
        <w:spacing w:before="120"/>
        <w:ind w:left="714" w:hanging="357"/>
      </w:pPr>
      <w:r w:rsidRPr="00787CBB">
        <w:t>operate</w:t>
      </w:r>
      <w:r w:rsidR="00574FA9">
        <w:t xml:space="preserve"> </w:t>
      </w:r>
      <w:r w:rsidRPr="00787CBB">
        <w:t>under</w:t>
      </w:r>
      <w:r w:rsidR="00574FA9">
        <w:t xml:space="preserve"> </w:t>
      </w:r>
      <w:r w:rsidRPr="00787CBB">
        <w:t>a</w:t>
      </w:r>
      <w:r w:rsidR="00574FA9">
        <w:t xml:space="preserve"> </w:t>
      </w:r>
      <w:r w:rsidRPr="00787CBB">
        <w:t>bespoke</w:t>
      </w:r>
      <w:r w:rsidR="00574FA9">
        <w:t xml:space="preserve"> </w:t>
      </w:r>
      <w:r w:rsidRPr="00787CBB">
        <w:t>permit</w:t>
      </w:r>
      <w:r w:rsidR="00574FA9">
        <w:t xml:space="preserve"> </w:t>
      </w:r>
    </w:p>
    <w:p w14:paraId="2B237348" w14:textId="47BBBA44" w:rsidR="007F6F60" w:rsidRPr="00787CBB" w:rsidRDefault="007F6F60" w:rsidP="007F6F60">
      <w:r w:rsidRPr="00787CBB">
        <w:t>Cemeteries</w:t>
      </w:r>
      <w:r w:rsidR="00574FA9">
        <w:t xml:space="preserve"> </w:t>
      </w:r>
      <w:r w:rsidRPr="00787CBB">
        <w:t>which</w:t>
      </w:r>
      <w:r w:rsidR="00574FA9">
        <w:t xml:space="preserve"> </w:t>
      </w:r>
      <w:r w:rsidRPr="00787CBB">
        <w:t>pre-date</w:t>
      </w:r>
      <w:r w:rsidR="00574FA9">
        <w:t xml:space="preserve"> </w:t>
      </w:r>
      <w:r w:rsidRPr="00787CBB">
        <w:t>2</w:t>
      </w:r>
      <w:r w:rsidR="00574FA9">
        <w:t xml:space="preserve"> </w:t>
      </w:r>
      <w:r w:rsidRPr="00787CBB">
        <w:t>October</w:t>
      </w:r>
      <w:r w:rsidR="00574FA9">
        <w:t xml:space="preserve"> </w:t>
      </w:r>
      <w:r w:rsidRPr="00787CBB">
        <w:t>2023</w:t>
      </w:r>
      <w:r w:rsidR="00574FA9">
        <w:t xml:space="preserve"> </w:t>
      </w:r>
      <w:r w:rsidRPr="00787CBB">
        <w:t>are</w:t>
      </w:r>
      <w:r w:rsidR="00574FA9">
        <w:t xml:space="preserve"> ‘</w:t>
      </w:r>
      <w:r w:rsidRPr="00787CBB">
        <w:t>existing</w:t>
      </w:r>
      <w:r w:rsidR="00574FA9">
        <w:t xml:space="preserve"> </w:t>
      </w:r>
      <w:r w:rsidRPr="00787CBB">
        <w:t>cemeteries</w:t>
      </w:r>
      <w:r w:rsidR="00574FA9">
        <w:t xml:space="preserve">’ </w:t>
      </w:r>
      <w:r w:rsidRPr="00787CBB">
        <w:t>and</w:t>
      </w:r>
      <w:r w:rsidR="00574FA9">
        <w:t xml:space="preserve"> </w:t>
      </w:r>
      <w:r w:rsidRPr="00787CBB">
        <w:t>should</w:t>
      </w:r>
      <w:r w:rsidR="00574FA9">
        <w:t xml:space="preserve"> </w:t>
      </w:r>
      <w:r w:rsidRPr="00787CBB">
        <w:t>follow</w:t>
      </w:r>
      <w:r w:rsidR="00574FA9">
        <w:t xml:space="preserve"> </w:t>
      </w:r>
      <w:r w:rsidRPr="00787CBB">
        <w:t>our</w:t>
      </w:r>
      <w:r w:rsidR="00574FA9">
        <w:t xml:space="preserve"> </w:t>
      </w:r>
      <w:r w:rsidRPr="00787CBB">
        <w:t>guidance</w:t>
      </w:r>
      <w:r w:rsidR="00574FA9">
        <w:t xml:space="preserve"> </w:t>
      </w:r>
      <w:r w:rsidRPr="00787CBB">
        <w:t>on</w:t>
      </w:r>
      <w:r w:rsidR="00574FA9">
        <w:t xml:space="preserve"> </w:t>
      </w:r>
      <w:hyperlink r:id="rId23" w:anchor="existing-cemeteries-permitting-requirements" w:tgtFrame="_blank" w:history="1">
        <w:r w:rsidRPr="00787CBB">
          <w:rPr>
            <w:rStyle w:val="Hyperlink"/>
          </w:rPr>
          <w:t>Existing</w:t>
        </w:r>
        <w:r w:rsidR="00574FA9">
          <w:rPr>
            <w:rStyle w:val="Hyperlink"/>
          </w:rPr>
          <w:t xml:space="preserve"> </w:t>
        </w:r>
        <w:r w:rsidRPr="00787CBB">
          <w:rPr>
            <w:rStyle w:val="Hyperlink"/>
          </w:rPr>
          <w:t>cemeteries:</w:t>
        </w:r>
        <w:r w:rsidR="00574FA9">
          <w:rPr>
            <w:rStyle w:val="Hyperlink"/>
          </w:rPr>
          <w:t xml:space="preserve"> </w:t>
        </w:r>
        <w:r w:rsidRPr="00787CBB">
          <w:rPr>
            <w:rStyle w:val="Hyperlink"/>
          </w:rPr>
          <w:t>permitting</w:t>
        </w:r>
        <w:r w:rsidR="00574FA9">
          <w:rPr>
            <w:rStyle w:val="Hyperlink"/>
          </w:rPr>
          <w:t xml:space="preserve"> </w:t>
        </w:r>
        <w:r w:rsidRPr="00787CBB">
          <w:rPr>
            <w:rStyle w:val="Hyperlink"/>
          </w:rPr>
          <w:t>requirements</w:t>
        </w:r>
      </w:hyperlink>
      <w:r w:rsidRPr="00787CBB">
        <w:t>.</w:t>
      </w:r>
      <w:r w:rsidR="00574FA9">
        <w:t xml:space="preserve"> </w:t>
      </w:r>
    </w:p>
    <w:p w14:paraId="0A0A6070" w14:textId="56EE24D9" w:rsidR="007F6F60" w:rsidRPr="00787CBB" w:rsidRDefault="007F6F60" w:rsidP="007F6F60">
      <w:r w:rsidRPr="00787CBB">
        <w:t>Our</w:t>
      </w:r>
      <w:r w:rsidR="00574FA9">
        <w:t xml:space="preserve"> </w:t>
      </w:r>
      <w:r w:rsidRPr="00787CBB">
        <w:t>approach</w:t>
      </w:r>
      <w:r w:rsidR="00574FA9">
        <w:t xml:space="preserve"> </w:t>
      </w:r>
      <w:r w:rsidRPr="00787CBB">
        <w:t>to</w:t>
      </w:r>
      <w:r w:rsidR="00574FA9">
        <w:t xml:space="preserve"> </w:t>
      </w:r>
      <w:r w:rsidRPr="00787CBB">
        <w:t>the</w:t>
      </w:r>
      <w:r w:rsidR="00574FA9">
        <w:t xml:space="preserve"> </w:t>
      </w:r>
      <w:r w:rsidRPr="00787CBB">
        <w:t>creation</w:t>
      </w:r>
      <w:r w:rsidR="00574FA9">
        <w:t xml:space="preserve"> </w:t>
      </w:r>
      <w:r w:rsidRPr="00787CBB">
        <w:t>of</w:t>
      </w:r>
      <w:r w:rsidR="00574FA9">
        <w:t xml:space="preserve"> </w:t>
      </w:r>
      <w:r>
        <w:t>standard</w:t>
      </w:r>
      <w:r w:rsidR="00574FA9">
        <w:t xml:space="preserve"> </w:t>
      </w:r>
      <w:r>
        <w:t>rules</w:t>
      </w:r>
      <w:r w:rsidR="00574FA9">
        <w:t xml:space="preserve"> </w:t>
      </w:r>
      <w:r>
        <w:t>permit</w:t>
      </w:r>
      <w:r w:rsidRPr="00787CBB">
        <w:t>s</w:t>
      </w:r>
      <w:r w:rsidR="00574FA9">
        <w:t xml:space="preserve"> </w:t>
      </w:r>
      <w:r w:rsidRPr="00787CBB">
        <w:t>for</w:t>
      </w:r>
      <w:r w:rsidR="00574FA9">
        <w:t xml:space="preserve"> </w:t>
      </w:r>
      <w:r w:rsidRPr="00787CBB">
        <w:t>new</w:t>
      </w:r>
      <w:r w:rsidR="00574FA9">
        <w:t xml:space="preserve"> </w:t>
      </w:r>
      <w:r w:rsidRPr="00787CBB">
        <w:t>cemetery</w:t>
      </w:r>
      <w:r w:rsidR="00574FA9">
        <w:t xml:space="preserve"> </w:t>
      </w:r>
      <w:r w:rsidRPr="00787CBB">
        <w:t>developments</w:t>
      </w:r>
      <w:r w:rsidR="00574FA9">
        <w:t xml:space="preserve"> </w:t>
      </w:r>
      <w:r w:rsidRPr="00787CBB">
        <w:t>was</w:t>
      </w:r>
      <w:r w:rsidR="00574FA9">
        <w:t xml:space="preserve"> </w:t>
      </w:r>
      <w:r w:rsidRPr="00787CBB">
        <w:t>to</w:t>
      </w:r>
      <w:r w:rsidR="00574FA9">
        <w:t xml:space="preserve"> </w:t>
      </w:r>
      <w:r w:rsidRPr="00787CBB">
        <w:t>focus</w:t>
      </w:r>
      <w:r w:rsidR="00574FA9">
        <w:t xml:space="preserve"> </w:t>
      </w:r>
      <w:r>
        <w:t>on</w:t>
      </w:r>
      <w:r w:rsidR="00574FA9">
        <w:t xml:space="preserve"> </w:t>
      </w:r>
      <w:r>
        <w:t>common</w:t>
      </w:r>
      <w:r w:rsidR="00574FA9">
        <w:t xml:space="preserve"> </w:t>
      </w:r>
      <w:r>
        <w:t>proposals</w:t>
      </w:r>
      <w:r w:rsidR="00574FA9">
        <w:t xml:space="preserve"> </w:t>
      </w:r>
      <w:r>
        <w:t>which</w:t>
      </w:r>
      <w:r w:rsidR="00574FA9">
        <w:t xml:space="preserve"> </w:t>
      </w:r>
      <w:r>
        <w:t>are</w:t>
      </w:r>
      <w:r w:rsidR="00574FA9">
        <w:t xml:space="preserve"> </w:t>
      </w:r>
      <w:r>
        <w:t>unable</w:t>
      </w:r>
      <w:r w:rsidR="00574FA9">
        <w:t xml:space="preserve"> </w:t>
      </w:r>
      <w:r>
        <w:t>to</w:t>
      </w:r>
      <w:r w:rsidR="00574FA9">
        <w:t xml:space="preserve"> </w:t>
      </w:r>
      <w:r>
        <w:t>meet</w:t>
      </w:r>
      <w:r w:rsidR="00574FA9">
        <w:t xml:space="preserve"> </w:t>
      </w:r>
      <w:r>
        <w:t>the</w:t>
      </w:r>
      <w:r w:rsidR="00574FA9">
        <w:t xml:space="preserve"> </w:t>
      </w:r>
      <w:r>
        <w:t>exemption</w:t>
      </w:r>
      <w:r w:rsidR="00574FA9">
        <w:t xml:space="preserve"> </w:t>
      </w:r>
      <w:r>
        <w:t>criteria</w:t>
      </w:r>
      <w:r w:rsidR="00574FA9">
        <w:t xml:space="preserve"> </w:t>
      </w:r>
      <w:r>
        <w:t>but</w:t>
      </w:r>
      <w:r w:rsidR="00574FA9">
        <w:t xml:space="preserve"> </w:t>
      </w:r>
      <w:r>
        <w:t>can</w:t>
      </w:r>
      <w:r w:rsidR="00574FA9">
        <w:t xml:space="preserve"> </w:t>
      </w:r>
      <w:proofErr w:type="gramStart"/>
      <w:r>
        <w:t>be</w:t>
      </w:r>
      <w:r w:rsidR="00574FA9">
        <w:t xml:space="preserve"> </w:t>
      </w:r>
      <w:r w:rsidRPr="00787CBB">
        <w:t>managed</w:t>
      </w:r>
      <w:proofErr w:type="gramEnd"/>
      <w:r w:rsidR="00574FA9">
        <w:t xml:space="preserve"> </w:t>
      </w:r>
      <w:r w:rsidRPr="00787CBB">
        <w:t>via</w:t>
      </w:r>
      <w:r w:rsidR="00574FA9">
        <w:t xml:space="preserve"> </w:t>
      </w:r>
      <w:r w:rsidRPr="00787CBB">
        <w:t>a</w:t>
      </w:r>
      <w:r w:rsidR="00574FA9">
        <w:t xml:space="preserve"> </w:t>
      </w:r>
      <w:r>
        <w:t>generic</w:t>
      </w:r>
      <w:r w:rsidR="00574FA9">
        <w:t xml:space="preserve"> </w:t>
      </w:r>
      <w:r>
        <w:t>risk</w:t>
      </w:r>
      <w:r w:rsidR="00574FA9">
        <w:t xml:space="preserve"> </w:t>
      </w:r>
      <w:r>
        <w:t>assessment</w:t>
      </w:r>
      <w:r w:rsidRPr="00787CBB">
        <w:t>.</w:t>
      </w:r>
      <w:r w:rsidR="00574FA9">
        <w:t xml:space="preserve"> </w:t>
      </w:r>
    </w:p>
    <w:p w14:paraId="4B22538C" w14:textId="2466656F" w:rsidR="007F6F60" w:rsidRPr="00787CBB" w:rsidRDefault="007F6F60" w:rsidP="007F6F60">
      <w:r w:rsidRPr="00787CBB">
        <w:t>Three</w:t>
      </w:r>
      <w:r w:rsidR="00574FA9">
        <w:t xml:space="preserve"> </w:t>
      </w:r>
      <w:r>
        <w:t>standard</w:t>
      </w:r>
      <w:r w:rsidR="00574FA9">
        <w:t xml:space="preserve"> </w:t>
      </w:r>
      <w:r>
        <w:t>rules</w:t>
      </w:r>
      <w:r w:rsidR="00574FA9">
        <w:t xml:space="preserve"> </w:t>
      </w:r>
      <w:r w:rsidRPr="00787CBB">
        <w:t>s</w:t>
      </w:r>
      <w:r>
        <w:t>ets</w:t>
      </w:r>
      <w:r w:rsidR="00574FA9">
        <w:t xml:space="preserve"> </w:t>
      </w:r>
      <w:r w:rsidRPr="00787CBB">
        <w:t>have</w:t>
      </w:r>
      <w:r w:rsidR="00574FA9">
        <w:t xml:space="preserve"> </w:t>
      </w:r>
      <w:proofErr w:type="gramStart"/>
      <w:r w:rsidRPr="00787CBB">
        <w:t>been</w:t>
      </w:r>
      <w:r w:rsidR="00574FA9">
        <w:t xml:space="preserve"> </w:t>
      </w:r>
      <w:r w:rsidRPr="00787CBB">
        <w:t>developed</w:t>
      </w:r>
      <w:proofErr w:type="gramEnd"/>
      <w:r w:rsidR="00574FA9">
        <w:t xml:space="preserve"> </w:t>
      </w:r>
      <w:r w:rsidRPr="00787CBB">
        <w:t>for</w:t>
      </w:r>
      <w:r w:rsidR="00574FA9">
        <w:t xml:space="preserve"> </w:t>
      </w:r>
      <w:r w:rsidRPr="00787CBB">
        <w:t>new</w:t>
      </w:r>
      <w:r w:rsidR="00574FA9">
        <w:t xml:space="preserve"> </w:t>
      </w:r>
      <w:r w:rsidRPr="00787CBB">
        <w:t>cemetery</w:t>
      </w:r>
      <w:r w:rsidR="00574FA9">
        <w:t xml:space="preserve"> </w:t>
      </w:r>
      <w:r w:rsidRPr="00787CBB">
        <w:t>developments,</w:t>
      </w:r>
      <w:r w:rsidR="00574FA9">
        <w:t xml:space="preserve"> </w:t>
      </w:r>
      <w:r w:rsidRPr="00787CBB">
        <w:t>which</w:t>
      </w:r>
      <w:r w:rsidR="00574FA9">
        <w:t xml:space="preserve"> </w:t>
      </w:r>
      <w:r w:rsidRPr="00787CBB">
        <w:t>reflect</w:t>
      </w:r>
      <w:r w:rsidR="00574FA9">
        <w:t xml:space="preserve"> </w:t>
      </w:r>
      <w:r w:rsidRPr="00787CBB">
        <w:t>different</w:t>
      </w:r>
      <w:r w:rsidR="00574FA9">
        <w:t xml:space="preserve"> </w:t>
      </w:r>
      <w:r w:rsidRPr="00787CBB">
        <w:t>scenarios.</w:t>
      </w:r>
      <w:r w:rsidR="00574FA9">
        <w:t xml:space="preserve"> </w:t>
      </w:r>
      <w:r w:rsidRPr="00787CBB">
        <w:t>These</w:t>
      </w:r>
      <w:r w:rsidR="00574FA9">
        <w:t xml:space="preserve"> </w:t>
      </w:r>
      <w:proofErr w:type="gramStart"/>
      <w:r w:rsidRPr="00787CBB">
        <w:t>are</w:t>
      </w:r>
      <w:r w:rsidR="00574FA9">
        <w:t xml:space="preserve"> </w:t>
      </w:r>
      <w:r w:rsidRPr="00787CBB">
        <w:t>explained</w:t>
      </w:r>
      <w:proofErr w:type="gramEnd"/>
      <w:r w:rsidR="00574FA9">
        <w:t xml:space="preserve"> </w:t>
      </w:r>
      <w:r w:rsidRPr="00787CBB">
        <w:t>in</w:t>
      </w:r>
      <w:r w:rsidR="00574FA9">
        <w:t xml:space="preserve"> </w:t>
      </w:r>
      <w:r w:rsidRPr="00787CBB">
        <w:t>more</w:t>
      </w:r>
      <w:r w:rsidR="00574FA9">
        <w:t xml:space="preserve"> </w:t>
      </w:r>
      <w:r w:rsidRPr="00787CBB">
        <w:t>detail</w:t>
      </w:r>
      <w:r w:rsidR="00574FA9">
        <w:t xml:space="preserve"> </w:t>
      </w:r>
      <w:r w:rsidR="00A01DA7">
        <w:t>in</w:t>
      </w:r>
      <w:r w:rsidR="00574FA9">
        <w:t xml:space="preserve"> </w:t>
      </w:r>
      <w:r w:rsidR="00A01DA7">
        <w:t>sections</w:t>
      </w:r>
      <w:r w:rsidR="00574FA9">
        <w:t xml:space="preserve"> </w:t>
      </w:r>
      <w:r w:rsidR="00A01DA7">
        <w:t>3.1.2</w:t>
      </w:r>
      <w:r w:rsidR="00574FA9">
        <w:t xml:space="preserve"> to </w:t>
      </w:r>
      <w:r w:rsidR="00A01DA7">
        <w:t>3.1.</w:t>
      </w:r>
      <w:r w:rsidR="00B870C3">
        <w:t>4</w:t>
      </w:r>
      <w:r w:rsidR="00574FA9">
        <w:t xml:space="preserve"> </w:t>
      </w:r>
      <w:r w:rsidR="004B7892">
        <w:t>below</w:t>
      </w:r>
      <w:r w:rsidRPr="00787CBB">
        <w:t>.</w:t>
      </w:r>
      <w:r w:rsidR="00574FA9">
        <w:t xml:space="preserve"> </w:t>
      </w:r>
    </w:p>
    <w:p w14:paraId="7EEBF7CC" w14:textId="0E3CC7C3" w:rsidR="007F6F60" w:rsidRPr="00787CBB" w:rsidRDefault="007F6F60" w:rsidP="00591577">
      <w:pPr>
        <w:pStyle w:val="Heading3"/>
        <w:numPr>
          <w:ilvl w:val="2"/>
          <w:numId w:val="28"/>
        </w:numPr>
      </w:pPr>
      <w:r w:rsidRPr="00787CBB">
        <w:lastRenderedPageBreak/>
        <w:t>Cemeteries</w:t>
      </w:r>
      <w:r w:rsidR="00574FA9">
        <w:t xml:space="preserve"> </w:t>
      </w:r>
      <w:r w:rsidRPr="00787CBB">
        <w:t>with</w:t>
      </w:r>
      <w:r w:rsidR="00574FA9">
        <w:t xml:space="preserve"> </w:t>
      </w:r>
      <w:r>
        <w:t>moderate</w:t>
      </w:r>
      <w:r w:rsidR="00574FA9">
        <w:t xml:space="preserve"> </w:t>
      </w:r>
      <w:r w:rsidRPr="00787CBB">
        <w:t>burial</w:t>
      </w:r>
      <w:r w:rsidR="00574FA9">
        <w:t xml:space="preserve"> </w:t>
      </w:r>
      <w:r w:rsidRPr="00787CBB">
        <w:t>rates</w:t>
      </w:r>
      <w:r w:rsidR="00574FA9">
        <w:t xml:space="preserve"> </w:t>
      </w:r>
    </w:p>
    <w:p w14:paraId="3D8E5A6D" w14:textId="1415F2B2" w:rsidR="007F6F60" w:rsidRPr="00787CBB" w:rsidRDefault="007F6F60" w:rsidP="007F6F60">
      <w:r w:rsidRPr="00787CBB">
        <w:t>The</w:t>
      </w:r>
      <w:r w:rsidR="00574FA9">
        <w:t xml:space="preserve"> </w:t>
      </w:r>
      <w:r w:rsidRPr="00787CBB">
        <w:t>number</w:t>
      </w:r>
      <w:r w:rsidR="00574FA9">
        <w:t xml:space="preserve"> </w:t>
      </w:r>
      <w:r w:rsidRPr="00787CBB">
        <w:t>of</w:t>
      </w:r>
      <w:r w:rsidR="00574FA9">
        <w:t xml:space="preserve"> </w:t>
      </w:r>
      <w:r w:rsidRPr="00787CBB">
        <w:t>burials</w:t>
      </w:r>
      <w:r w:rsidR="00574FA9">
        <w:t xml:space="preserve"> </w:t>
      </w:r>
      <w:r w:rsidRPr="00787CBB">
        <w:t>that</w:t>
      </w:r>
      <w:r w:rsidR="00574FA9">
        <w:t xml:space="preserve"> </w:t>
      </w:r>
      <w:r w:rsidRPr="00787CBB">
        <w:t>take</w:t>
      </w:r>
      <w:r w:rsidR="00574FA9">
        <w:t xml:space="preserve"> </w:t>
      </w:r>
      <w:r w:rsidRPr="00787CBB">
        <w:t>place</w:t>
      </w:r>
      <w:r w:rsidR="00574FA9">
        <w:t xml:space="preserve"> </w:t>
      </w:r>
      <w:r w:rsidRPr="00787CBB">
        <w:t>at</w:t>
      </w:r>
      <w:r w:rsidR="00574FA9">
        <w:t xml:space="preserve"> </w:t>
      </w:r>
      <w:r w:rsidRPr="00787CBB">
        <w:t>a</w:t>
      </w:r>
      <w:r w:rsidR="00574FA9">
        <w:t xml:space="preserve"> </w:t>
      </w:r>
      <w:r w:rsidRPr="00787CBB">
        <w:t>cemetery</w:t>
      </w:r>
      <w:r w:rsidR="00574FA9">
        <w:t xml:space="preserve"> </w:t>
      </w:r>
      <w:r w:rsidRPr="00787CBB">
        <w:t>per</w:t>
      </w:r>
      <w:r w:rsidR="00574FA9">
        <w:t xml:space="preserve"> </w:t>
      </w:r>
      <w:r w:rsidRPr="00787CBB">
        <w:t>year</w:t>
      </w:r>
      <w:r w:rsidR="00574FA9">
        <w:t xml:space="preserve"> </w:t>
      </w:r>
      <w:proofErr w:type="gramStart"/>
      <w:r w:rsidRPr="00787CBB">
        <w:t>is</w:t>
      </w:r>
      <w:r w:rsidR="00574FA9">
        <w:t xml:space="preserve"> </w:t>
      </w:r>
      <w:r w:rsidRPr="00787CBB">
        <w:t>called</w:t>
      </w:r>
      <w:proofErr w:type="gramEnd"/>
      <w:r w:rsidR="00574FA9">
        <w:t xml:space="preserve"> </w:t>
      </w:r>
      <w:r w:rsidRPr="00787CBB">
        <w:t>the</w:t>
      </w:r>
      <w:r w:rsidR="00574FA9">
        <w:t xml:space="preserve"> </w:t>
      </w:r>
      <w:r w:rsidRPr="00787CBB">
        <w:t>burial</w:t>
      </w:r>
      <w:r w:rsidR="00574FA9">
        <w:t xml:space="preserve"> </w:t>
      </w:r>
      <w:r w:rsidRPr="00787CBB">
        <w:t>rate.</w:t>
      </w:r>
      <w:r w:rsidR="00574FA9">
        <w:t xml:space="preserve"> </w:t>
      </w:r>
      <w:r w:rsidRPr="00787CBB">
        <w:t>We</w:t>
      </w:r>
      <w:r w:rsidR="00574FA9">
        <w:t xml:space="preserve"> </w:t>
      </w:r>
      <w:r w:rsidRPr="00787CBB">
        <w:t>acknowledge</w:t>
      </w:r>
      <w:r w:rsidR="00574FA9">
        <w:t xml:space="preserve"> </w:t>
      </w:r>
      <w:r w:rsidRPr="00787CBB">
        <w:t>that</w:t>
      </w:r>
      <w:r w:rsidR="00574FA9">
        <w:t xml:space="preserve"> </w:t>
      </w:r>
      <w:r w:rsidRPr="00787CBB">
        <w:t>some</w:t>
      </w:r>
      <w:r w:rsidR="00574FA9">
        <w:t xml:space="preserve"> </w:t>
      </w:r>
      <w:r w:rsidRPr="00787CBB">
        <w:t>new</w:t>
      </w:r>
      <w:r w:rsidR="00574FA9">
        <w:t xml:space="preserve"> </w:t>
      </w:r>
      <w:r w:rsidRPr="00787CBB">
        <w:t>cemetery</w:t>
      </w:r>
      <w:r w:rsidR="00574FA9">
        <w:t xml:space="preserve"> </w:t>
      </w:r>
      <w:r w:rsidRPr="00787CBB">
        <w:t>developments</w:t>
      </w:r>
      <w:r w:rsidR="00574FA9">
        <w:t xml:space="preserve"> </w:t>
      </w:r>
      <w:r w:rsidRPr="00787CBB">
        <w:t>have</w:t>
      </w:r>
      <w:r w:rsidR="00574FA9">
        <w:t xml:space="preserve"> </w:t>
      </w:r>
      <w:r w:rsidRPr="00787CBB">
        <w:t>burial</w:t>
      </w:r>
      <w:r w:rsidR="00574FA9">
        <w:t xml:space="preserve"> </w:t>
      </w:r>
      <w:r w:rsidRPr="00787CBB">
        <w:t>rates</w:t>
      </w:r>
      <w:r w:rsidR="00574FA9">
        <w:t xml:space="preserve"> </w:t>
      </w:r>
      <w:r w:rsidRPr="00787CBB">
        <w:t>which</w:t>
      </w:r>
      <w:r w:rsidR="00574FA9">
        <w:t xml:space="preserve"> </w:t>
      </w:r>
      <w:r w:rsidRPr="00787CBB">
        <w:t>exceed</w:t>
      </w:r>
      <w:r w:rsidR="00574FA9">
        <w:t xml:space="preserve"> </w:t>
      </w:r>
      <w:r w:rsidRPr="00787CBB">
        <w:t>those</w:t>
      </w:r>
      <w:r w:rsidR="00574FA9">
        <w:t xml:space="preserve"> </w:t>
      </w:r>
      <w:r w:rsidRPr="00787CBB">
        <w:t>set</w:t>
      </w:r>
      <w:r w:rsidR="00574FA9">
        <w:t xml:space="preserve"> </w:t>
      </w:r>
      <w:r w:rsidRPr="00787CBB">
        <w:t>out</w:t>
      </w:r>
      <w:r w:rsidR="00574FA9">
        <w:t xml:space="preserve"> </w:t>
      </w:r>
      <w:r w:rsidRPr="00787CBB">
        <w:t>in</w:t>
      </w:r>
      <w:r w:rsidR="00574FA9">
        <w:t xml:space="preserve"> </w:t>
      </w:r>
      <w:r w:rsidR="00ED1F59" w:rsidRPr="00ED1F59">
        <w:t>condition</w:t>
      </w:r>
      <w:r w:rsidR="00574FA9">
        <w:t xml:space="preserve"> </w:t>
      </w:r>
      <w:r w:rsidR="00ED1F59" w:rsidRPr="00ED1F59">
        <w:t>12</w:t>
      </w:r>
      <w:r w:rsidR="00574FA9">
        <w:t xml:space="preserve"> </w:t>
      </w:r>
      <w:r w:rsidRPr="00787CBB">
        <w:t>of</w:t>
      </w:r>
      <w:r w:rsidR="00574FA9">
        <w:t xml:space="preserve"> </w:t>
      </w:r>
      <w:r w:rsidRPr="00787CBB">
        <w:t>the</w:t>
      </w:r>
      <w:r w:rsidR="00574FA9">
        <w:t xml:space="preserve"> </w:t>
      </w:r>
      <w:r w:rsidRPr="00787CBB">
        <w:t>exemption</w:t>
      </w:r>
      <w:r w:rsidR="00574FA9">
        <w:t xml:space="preserve"> </w:t>
      </w:r>
      <w:r w:rsidR="000644AC">
        <w:t>conditions</w:t>
      </w:r>
      <w:r w:rsidR="00574FA9">
        <w:t xml:space="preserve"> </w:t>
      </w:r>
      <w:r w:rsidR="000644AC">
        <w:t>(</w:t>
      </w:r>
      <w:r w:rsidR="00777BD5">
        <w:t>set</w:t>
      </w:r>
      <w:r w:rsidR="00574FA9">
        <w:t xml:space="preserve"> </w:t>
      </w:r>
      <w:r w:rsidR="00777BD5">
        <w:t>out</w:t>
      </w:r>
      <w:r w:rsidR="00574FA9">
        <w:t xml:space="preserve"> </w:t>
      </w:r>
      <w:r w:rsidR="00777BD5">
        <w:t>in</w:t>
      </w:r>
      <w:r w:rsidR="00574FA9">
        <w:t xml:space="preserve"> </w:t>
      </w:r>
      <w:hyperlink r:id="rId24" w:anchor="burial-numbers" w:history="1">
        <w:r w:rsidR="008B2FEB" w:rsidRPr="00777BD5">
          <w:rPr>
            <w:rStyle w:val="Hyperlink"/>
          </w:rPr>
          <w:t>l</w:t>
        </w:r>
        <w:r w:rsidR="00A96846" w:rsidRPr="00777BD5">
          <w:rPr>
            <w:rStyle w:val="Hyperlink"/>
          </w:rPr>
          <w:t>ow</w:t>
        </w:r>
        <w:r w:rsidR="00574FA9">
          <w:rPr>
            <w:rStyle w:val="Hyperlink"/>
          </w:rPr>
          <w:t xml:space="preserve"> </w:t>
        </w:r>
        <w:r w:rsidR="00A96846" w:rsidRPr="00777BD5">
          <w:rPr>
            <w:rStyle w:val="Hyperlink"/>
          </w:rPr>
          <w:t>environmental</w:t>
        </w:r>
        <w:r w:rsidR="00574FA9">
          <w:rPr>
            <w:rStyle w:val="Hyperlink"/>
          </w:rPr>
          <w:t xml:space="preserve"> </w:t>
        </w:r>
        <w:r w:rsidR="00A96846" w:rsidRPr="00777BD5">
          <w:rPr>
            <w:rStyle w:val="Hyperlink"/>
          </w:rPr>
          <w:t>risk</w:t>
        </w:r>
        <w:r w:rsidR="00574FA9">
          <w:rPr>
            <w:rStyle w:val="Hyperlink"/>
          </w:rPr>
          <w:t xml:space="preserve"> </w:t>
        </w:r>
        <w:r w:rsidR="00A96846" w:rsidRPr="00777BD5">
          <w:rPr>
            <w:rStyle w:val="Hyperlink"/>
          </w:rPr>
          <w:t>cemeteries:</w:t>
        </w:r>
        <w:r w:rsidR="00574FA9">
          <w:rPr>
            <w:rStyle w:val="Hyperlink"/>
          </w:rPr>
          <w:t xml:space="preserve"> </w:t>
        </w:r>
        <w:r w:rsidR="00A96846" w:rsidRPr="00777BD5">
          <w:rPr>
            <w:rStyle w:val="Hyperlink"/>
          </w:rPr>
          <w:t>exemption</w:t>
        </w:r>
        <w:r w:rsidR="00574FA9">
          <w:rPr>
            <w:rStyle w:val="Hyperlink"/>
          </w:rPr>
          <w:t xml:space="preserve"> </w:t>
        </w:r>
        <w:r w:rsidR="00A96846" w:rsidRPr="00777BD5">
          <w:rPr>
            <w:rStyle w:val="Hyperlink"/>
          </w:rPr>
          <w:t>conditions</w:t>
        </w:r>
      </w:hyperlink>
      <w:r w:rsidR="00A96846">
        <w:t>)</w:t>
      </w:r>
      <w:r w:rsidRPr="00787CBB">
        <w:t>.</w:t>
      </w:r>
      <w:r w:rsidR="00574FA9">
        <w:t xml:space="preserve"> </w:t>
      </w:r>
      <w:bookmarkStart w:id="73" w:name="_Hlk183439880"/>
      <w:proofErr w:type="gramStart"/>
      <w:r w:rsidRPr="00787CBB">
        <w:t>This</w:t>
      </w:r>
      <w:r w:rsidR="00574FA9">
        <w:t xml:space="preserve"> </w:t>
      </w:r>
      <w:r>
        <w:t>standard</w:t>
      </w:r>
      <w:r w:rsidR="00574FA9">
        <w:t xml:space="preserve"> </w:t>
      </w:r>
      <w:r>
        <w:t>rules</w:t>
      </w:r>
      <w:proofErr w:type="gramEnd"/>
      <w:r w:rsidR="00574FA9">
        <w:t xml:space="preserve"> </w:t>
      </w:r>
      <w:r>
        <w:t>permit</w:t>
      </w:r>
      <w:r w:rsidR="00574FA9">
        <w:t xml:space="preserve"> </w:t>
      </w:r>
      <w:r w:rsidRPr="00787CBB">
        <w:t>adopts</w:t>
      </w:r>
      <w:r w:rsidR="00574FA9">
        <w:t xml:space="preserve"> </w:t>
      </w:r>
      <w:r>
        <w:t>similar</w:t>
      </w:r>
      <w:r w:rsidR="00574FA9">
        <w:t xml:space="preserve"> </w:t>
      </w:r>
      <w:r w:rsidRPr="00787CBB">
        <w:t>constraints</w:t>
      </w:r>
      <w:r w:rsidR="00574FA9">
        <w:t xml:space="preserve"> </w:t>
      </w:r>
      <w:r w:rsidRPr="00787CBB">
        <w:t>as</w:t>
      </w:r>
      <w:r w:rsidR="00574FA9">
        <w:t xml:space="preserve"> </w:t>
      </w:r>
      <w:r w:rsidRPr="00787CBB">
        <w:t>set</w:t>
      </w:r>
      <w:r w:rsidR="00574FA9">
        <w:t xml:space="preserve"> </w:t>
      </w:r>
      <w:r w:rsidRPr="00787CBB">
        <w:t>out</w:t>
      </w:r>
      <w:r w:rsidR="00574FA9">
        <w:t xml:space="preserve"> </w:t>
      </w:r>
      <w:r w:rsidRPr="00787CBB">
        <w:t>in</w:t>
      </w:r>
      <w:r w:rsidR="00574FA9">
        <w:t xml:space="preserve"> </w:t>
      </w:r>
      <w:r w:rsidRPr="00787CBB">
        <w:t>the</w:t>
      </w:r>
      <w:r w:rsidR="00574FA9">
        <w:t xml:space="preserve"> </w:t>
      </w:r>
      <w:r w:rsidRPr="00787CBB">
        <w:t>exemption,</w:t>
      </w:r>
      <w:r w:rsidR="00574FA9">
        <w:t xml:space="preserve"> </w:t>
      </w:r>
      <w:r w:rsidRPr="00787CBB">
        <w:t>with</w:t>
      </w:r>
      <w:r w:rsidR="00574FA9">
        <w:t xml:space="preserve"> </w:t>
      </w:r>
      <w:r w:rsidRPr="00787CBB">
        <w:t>the</w:t>
      </w:r>
      <w:r w:rsidR="00574FA9">
        <w:t xml:space="preserve"> </w:t>
      </w:r>
      <w:r w:rsidRPr="00787CBB">
        <w:t>exception</w:t>
      </w:r>
      <w:r w:rsidR="00574FA9">
        <w:t xml:space="preserve"> </w:t>
      </w:r>
      <w:r w:rsidRPr="00787CBB">
        <w:t>of</w:t>
      </w:r>
      <w:r w:rsidR="00574FA9">
        <w:t xml:space="preserve"> </w:t>
      </w:r>
      <w:r w:rsidRPr="00787CBB">
        <w:t>condition</w:t>
      </w:r>
      <w:r w:rsidR="00574FA9">
        <w:t xml:space="preserve"> </w:t>
      </w:r>
      <w:r w:rsidRPr="00787CBB">
        <w:t>12,</w:t>
      </w:r>
      <w:r w:rsidR="00574FA9">
        <w:t xml:space="preserve"> </w:t>
      </w:r>
      <w:r w:rsidRPr="00787CBB">
        <w:t>where</w:t>
      </w:r>
      <w:r w:rsidR="00574FA9">
        <w:t xml:space="preserve"> </w:t>
      </w:r>
      <w:r w:rsidRPr="00787CBB">
        <w:t>higher</w:t>
      </w:r>
      <w:r w:rsidR="00574FA9">
        <w:t xml:space="preserve"> </w:t>
      </w:r>
      <w:r w:rsidRPr="00787CBB">
        <w:t>burial</w:t>
      </w:r>
      <w:r w:rsidR="00574FA9">
        <w:t xml:space="preserve"> </w:t>
      </w:r>
      <w:r w:rsidRPr="00787CBB">
        <w:t>rates</w:t>
      </w:r>
      <w:r w:rsidR="00574FA9">
        <w:t xml:space="preserve"> </w:t>
      </w:r>
      <w:r w:rsidRPr="00787CBB">
        <w:t>are</w:t>
      </w:r>
      <w:r w:rsidR="00574FA9">
        <w:t xml:space="preserve"> </w:t>
      </w:r>
      <w:r w:rsidRPr="00787CBB">
        <w:t>proposed.</w:t>
      </w:r>
      <w:r w:rsidR="00574FA9">
        <w:t xml:space="preserve"> </w:t>
      </w:r>
      <w:r w:rsidRPr="00787CBB">
        <w:t>The</w:t>
      </w:r>
      <w:r w:rsidR="00574FA9">
        <w:t xml:space="preserve"> </w:t>
      </w:r>
      <w:r w:rsidRPr="00787CBB">
        <w:t>burial</w:t>
      </w:r>
      <w:r w:rsidR="00574FA9">
        <w:t xml:space="preserve"> </w:t>
      </w:r>
      <w:r w:rsidRPr="00787CBB">
        <w:t>rates</w:t>
      </w:r>
      <w:r w:rsidR="00574FA9">
        <w:t xml:space="preserve"> </w:t>
      </w:r>
      <w:r w:rsidRPr="00787CBB">
        <w:t>in</w:t>
      </w:r>
      <w:r w:rsidR="00574FA9">
        <w:t xml:space="preserve"> </w:t>
      </w:r>
      <w:r w:rsidRPr="00787CBB">
        <w:t>the</w:t>
      </w:r>
      <w:r w:rsidR="00574FA9">
        <w:t xml:space="preserve"> </w:t>
      </w:r>
      <w:r>
        <w:t>rules</w:t>
      </w:r>
      <w:r w:rsidR="00574FA9">
        <w:t xml:space="preserve"> </w:t>
      </w:r>
      <w:r w:rsidRPr="00787CBB">
        <w:t>must</w:t>
      </w:r>
      <w:r w:rsidR="00574FA9">
        <w:t xml:space="preserve"> </w:t>
      </w:r>
      <w:r w:rsidRPr="00787CBB">
        <w:t>be</w:t>
      </w:r>
      <w:r w:rsidR="00574FA9">
        <w:t xml:space="preserve"> </w:t>
      </w:r>
      <w:r w:rsidRPr="00787CBB">
        <w:t>less</w:t>
      </w:r>
      <w:r w:rsidR="00574FA9">
        <w:t xml:space="preserve"> </w:t>
      </w:r>
      <w:r w:rsidRPr="00787CBB">
        <w:t>than:</w:t>
      </w:r>
      <w:r w:rsidR="00574FA9">
        <w:t xml:space="preserve"> </w:t>
      </w:r>
    </w:p>
    <w:p w14:paraId="192FD141" w14:textId="70E64D6E" w:rsidR="007F6F60" w:rsidRPr="00787CBB" w:rsidRDefault="007F6F60" w:rsidP="00591577">
      <w:pPr>
        <w:numPr>
          <w:ilvl w:val="0"/>
          <w:numId w:val="13"/>
        </w:numPr>
        <w:spacing w:before="120"/>
        <w:ind w:left="714" w:hanging="357"/>
      </w:pPr>
      <w:r w:rsidRPr="00787CBB">
        <w:t>200</w:t>
      </w:r>
      <w:r w:rsidR="00574FA9">
        <w:t xml:space="preserve"> </w:t>
      </w:r>
      <w:r w:rsidRPr="00787CBB">
        <w:t>when</w:t>
      </w:r>
      <w:r w:rsidR="00574FA9">
        <w:t xml:space="preserve"> </w:t>
      </w:r>
      <w:r w:rsidRPr="00787CBB">
        <w:t>located</w:t>
      </w:r>
      <w:r w:rsidR="00574FA9">
        <w:t xml:space="preserve"> </w:t>
      </w:r>
      <w:r w:rsidRPr="00787CBB">
        <w:t>on</w:t>
      </w:r>
      <w:r w:rsidR="00574FA9">
        <w:t xml:space="preserve"> </w:t>
      </w:r>
      <w:r w:rsidRPr="00787CBB">
        <w:t>a</w:t>
      </w:r>
      <w:r w:rsidR="00574FA9">
        <w:t xml:space="preserve"> </w:t>
      </w:r>
      <w:r w:rsidRPr="00787CBB">
        <w:t>Secondary</w:t>
      </w:r>
      <w:r w:rsidR="00574FA9">
        <w:t xml:space="preserve"> </w:t>
      </w:r>
      <w:r w:rsidRPr="00787CBB">
        <w:t>B</w:t>
      </w:r>
      <w:r w:rsidR="00574FA9">
        <w:t xml:space="preserve"> </w:t>
      </w:r>
      <w:r w:rsidRPr="00787CBB">
        <w:t>aquifer</w:t>
      </w:r>
      <w:r w:rsidR="00574FA9">
        <w:t xml:space="preserve"> </w:t>
      </w:r>
      <w:r w:rsidRPr="00787CBB">
        <w:t>or</w:t>
      </w:r>
      <w:r w:rsidR="00574FA9">
        <w:t xml:space="preserve"> </w:t>
      </w:r>
      <w:r w:rsidRPr="00787CBB">
        <w:t>Secondary</w:t>
      </w:r>
      <w:r w:rsidR="00574FA9">
        <w:t xml:space="preserve"> </w:t>
      </w:r>
      <w:r w:rsidRPr="00787CBB">
        <w:t>undifferentiated</w:t>
      </w:r>
      <w:r w:rsidR="00574FA9">
        <w:t xml:space="preserve"> </w:t>
      </w:r>
      <w:r w:rsidRPr="00787CBB">
        <w:t>aquifer</w:t>
      </w:r>
      <w:r w:rsidR="00574FA9">
        <w:t xml:space="preserve"> </w:t>
      </w:r>
    </w:p>
    <w:p w14:paraId="5A7B734B" w14:textId="3C2AF9A7" w:rsidR="007F6F60" w:rsidRPr="00787CBB" w:rsidRDefault="007F6F60" w:rsidP="00591577">
      <w:pPr>
        <w:numPr>
          <w:ilvl w:val="0"/>
          <w:numId w:val="14"/>
        </w:numPr>
        <w:spacing w:before="120"/>
        <w:ind w:left="714" w:hanging="357"/>
      </w:pPr>
      <w:r w:rsidRPr="00787CBB">
        <w:t>100</w:t>
      </w:r>
      <w:r w:rsidR="00574FA9">
        <w:t xml:space="preserve"> </w:t>
      </w:r>
      <w:r w:rsidRPr="00787CBB">
        <w:t>when</w:t>
      </w:r>
      <w:r w:rsidR="00574FA9">
        <w:t xml:space="preserve"> </w:t>
      </w:r>
      <w:r w:rsidRPr="00787CBB">
        <w:t>located</w:t>
      </w:r>
      <w:r w:rsidR="00574FA9">
        <w:t xml:space="preserve"> </w:t>
      </w:r>
      <w:r w:rsidRPr="00787CBB">
        <w:t>on</w:t>
      </w:r>
      <w:r w:rsidR="00574FA9">
        <w:t xml:space="preserve"> </w:t>
      </w:r>
      <w:r w:rsidRPr="00787CBB">
        <w:t>a</w:t>
      </w:r>
      <w:r w:rsidR="00574FA9">
        <w:t xml:space="preserve"> </w:t>
      </w:r>
      <w:r w:rsidRPr="00787CBB">
        <w:t>Secondary</w:t>
      </w:r>
      <w:r w:rsidR="00574FA9">
        <w:t xml:space="preserve"> </w:t>
      </w:r>
      <w:r w:rsidRPr="00787CBB">
        <w:t>A</w:t>
      </w:r>
      <w:r w:rsidR="00574FA9">
        <w:t xml:space="preserve"> </w:t>
      </w:r>
      <w:r w:rsidRPr="00787CBB">
        <w:t>aquifer</w:t>
      </w:r>
      <w:r w:rsidR="00574FA9">
        <w:t xml:space="preserve"> </w:t>
      </w:r>
    </w:p>
    <w:p w14:paraId="4D02E56D" w14:textId="139CB8FA" w:rsidR="007F6F60" w:rsidRPr="00787CBB" w:rsidRDefault="007F6F60" w:rsidP="00591577">
      <w:pPr>
        <w:numPr>
          <w:ilvl w:val="0"/>
          <w:numId w:val="15"/>
        </w:numPr>
        <w:spacing w:before="120"/>
        <w:ind w:left="714" w:hanging="357"/>
      </w:pPr>
      <w:r w:rsidRPr="00787CBB">
        <w:t>50</w:t>
      </w:r>
      <w:r w:rsidR="00574FA9">
        <w:t xml:space="preserve"> </w:t>
      </w:r>
      <w:r w:rsidRPr="00787CBB">
        <w:t>when</w:t>
      </w:r>
      <w:r w:rsidR="00574FA9">
        <w:t xml:space="preserve"> </w:t>
      </w:r>
      <w:r w:rsidRPr="00787CBB">
        <w:t>located</w:t>
      </w:r>
      <w:r w:rsidR="00574FA9">
        <w:t xml:space="preserve"> </w:t>
      </w:r>
      <w:r w:rsidRPr="00787CBB">
        <w:t>on</w:t>
      </w:r>
      <w:r w:rsidR="00574FA9">
        <w:t xml:space="preserve"> </w:t>
      </w:r>
      <w:r w:rsidRPr="00787CBB">
        <w:t>a</w:t>
      </w:r>
      <w:r w:rsidR="00574FA9">
        <w:t xml:space="preserve"> </w:t>
      </w:r>
      <w:r w:rsidRPr="00787CBB">
        <w:t>Principal</w:t>
      </w:r>
      <w:r w:rsidR="00574FA9">
        <w:t xml:space="preserve"> </w:t>
      </w:r>
      <w:r w:rsidRPr="00787CBB">
        <w:t>aquifer</w:t>
      </w:r>
      <w:r w:rsidR="00574FA9">
        <w:t xml:space="preserve"> </w:t>
      </w:r>
    </w:p>
    <w:p w14:paraId="032876FE" w14:textId="601E7D2E" w:rsidR="007F6F60" w:rsidRPr="00787CBB" w:rsidRDefault="007F6F60" w:rsidP="007F6F60">
      <w:r w:rsidRPr="00787CBB">
        <w:t>The</w:t>
      </w:r>
      <w:r w:rsidR="00574FA9">
        <w:t xml:space="preserve"> </w:t>
      </w:r>
      <w:r w:rsidR="00262C8A">
        <w:t>rules</w:t>
      </w:r>
      <w:r w:rsidR="00574FA9">
        <w:t xml:space="preserve"> </w:t>
      </w:r>
      <w:r w:rsidRPr="00787CBB">
        <w:t>will</w:t>
      </w:r>
      <w:r w:rsidR="00574FA9">
        <w:t xml:space="preserve"> </w:t>
      </w:r>
      <w:r w:rsidRPr="00787CBB">
        <w:t>contain</w:t>
      </w:r>
      <w:r w:rsidR="00574FA9">
        <w:t xml:space="preserve"> </w:t>
      </w:r>
      <w:r w:rsidRPr="00787CBB">
        <w:t>the</w:t>
      </w:r>
      <w:r w:rsidR="00574FA9">
        <w:t xml:space="preserve"> </w:t>
      </w:r>
      <w:r w:rsidRPr="00787CBB">
        <w:t>requirement</w:t>
      </w:r>
      <w:r w:rsidR="00574FA9">
        <w:t xml:space="preserve"> </w:t>
      </w:r>
      <w:r w:rsidRPr="00787CBB">
        <w:t>for</w:t>
      </w:r>
      <w:r w:rsidR="00574FA9">
        <w:t xml:space="preserve"> </w:t>
      </w:r>
      <w:r w:rsidRPr="00787CBB">
        <w:t>operators</w:t>
      </w:r>
      <w:r w:rsidR="00574FA9">
        <w:t xml:space="preserve"> </w:t>
      </w:r>
      <w:r w:rsidRPr="00787CBB">
        <w:t>to</w:t>
      </w:r>
      <w:r w:rsidR="00574FA9">
        <w:t xml:space="preserve"> </w:t>
      </w:r>
      <w:r w:rsidRPr="00787CBB">
        <w:t>have</w:t>
      </w:r>
      <w:r w:rsidR="00574FA9">
        <w:t xml:space="preserve"> </w:t>
      </w:r>
      <w:r w:rsidRPr="00787CBB">
        <w:t>a</w:t>
      </w:r>
      <w:r w:rsidR="00574FA9">
        <w:t xml:space="preserve"> </w:t>
      </w:r>
      <w:r w:rsidRPr="00787CBB">
        <w:t>written</w:t>
      </w:r>
      <w:r w:rsidR="00574FA9">
        <w:t xml:space="preserve"> </w:t>
      </w:r>
      <w:r w:rsidRPr="00787CBB">
        <w:t>management</w:t>
      </w:r>
      <w:r w:rsidR="00574FA9">
        <w:t xml:space="preserve"> </w:t>
      </w:r>
      <w:r w:rsidRPr="00787CBB">
        <w:t>system,</w:t>
      </w:r>
      <w:r w:rsidR="00574FA9">
        <w:t xml:space="preserve"> </w:t>
      </w:r>
      <w:r w:rsidRPr="00787CBB">
        <w:t>and</w:t>
      </w:r>
      <w:r w:rsidR="00574FA9">
        <w:t xml:space="preserve"> </w:t>
      </w:r>
      <w:r w:rsidR="008D3BBF">
        <w:t>for</w:t>
      </w:r>
      <w:r w:rsidR="00574FA9">
        <w:t xml:space="preserve"> </w:t>
      </w:r>
      <w:r w:rsidR="008D3BBF">
        <w:t>the</w:t>
      </w:r>
      <w:r w:rsidR="00574FA9">
        <w:t xml:space="preserve"> </w:t>
      </w:r>
      <w:r w:rsidRPr="00787CBB">
        <w:t>inspection</w:t>
      </w:r>
      <w:r w:rsidR="00574FA9">
        <w:t xml:space="preserve"> </w:t>
      </w:r>
      <w:r w:rsidRPr="00787CBB">
        <w:t>of</w:t>
      </w:r>
      <w:r w:rsidR="00574FA9">
        <w:t xml:space="preserve"> </w:t>
      </w:r>
      <w:r w:rsidRPr="00787CBB">
        <w:t>water</w:t>
      </w:r>
      <w:r w:rsidR="00574FA9">
        <w:t xml:space="preserve"> </w:t>
      </w:r>
      <w:r w:rsidRPr="00787CBB">
        <w:t>features</w:t>
      </w:r>
      <w:r w:rsidR="00574FA9">
        <w:t xml:space="preserve"> </w:t>
      </w:r>
      <w:r w:rsidRPr="00787CBB">
        <w:t>within</w:t>
      </w:r>
      <w:r w:rsidR="00574FA9">
        <w:t xml:space="preserve"> </w:t>
      </w:r>
      <w:r w:rsidRPr="00787CBB">
        <w:t>the</w:t>
      </w:r>
      <w:r w:rsidR="00574FA9">
        <w:t xml:space="preserve"> </w:t>
      </w:r>
      <w:r w:rsidRPr="00787CBB">
        <w:t>cemetery.</w:t>
      </w:r>
      <w:r w:rsidR="00574FA9">
        <w:t xml:space="preserve"> </w:t>
      </w:r>
      <w:r w:rsidRPr="00787CBB">
        <w:t>In</w:t>
      </w:r>
      <w:r w:rsidR="00574FA9">
        <w:t xml:space="preserve"> </w:t>
      </w:r>
      <w:r w:rsidRPr="00787CBB">
        <w:t>addition</w:t>
      </w:r>
      <w:r w:rsidR="00574FA9">
        <w:t xml:space="preserve"> </w:t>
      </w:r>
      <w:r w:rsidRPr="00787CBB">
        <w:t>to</w:t>
      </w:r>
      <w:r w:rsidR="00574FA9">
        <w:t xml:space="preserve"> </w:t>
      </w:r>
      <w:r w:rsidRPr="00787CBB">
        <w:t>this,</w:t>
      </w:r>
      <w:r w:rsidR="00574FA9">
        <w:t xml:space="preserve"> </w:t>
      </w:r>
      <w:r w:rsidRPr="00787CBB">
        <w:t>sites</w:t>
      </w:r>
      <w:r w:rsidR="00574FA9">
        <w:t xml:space="preserve"> </w:t>
      </w:r>
      <w:r w:rsidRPr="00787CBB">
        <w:t>located</w:t>
      </w:r>
      <w:r w:rsidR="00574FA9">
        <w:t xml:space="preserve"> </w:t>
      </w:r>
      <w:r w:rsidRPr="00787CBB">
        <w:t>within</w:t>
      </w:r>
      <w:r w:rsidR="00574FA9">
        <w:t xml:space="preserve"> </w:t>
      </w:r>
      <w:r w:rsidRPr="00787CBB">
        <w:t>a</w:t>
      </w:r>
      <w:r w:rsidR="00574FA9">
        <w:t xml:space="preserve"> </w:t>
      </w:r>
      <w:r w:rsidR="00FD5DE2">
        <w:t>groundwater</w:t>
      </w:r>
      <w:r w:rsidR="00574FA9">
        <w:t xml:space="preserve"> </w:t>
      </w:r>
      <w:r w:rsidRPr="00787CBB">
        <w:t>Source</w:t>
      </w:r>
      <w:r w:rsidR="00574FA9">
        <w:t xml:space="preserve"> </w:t>
      </w:r>
      <w:r w:rsidRPr="00787CBB">
        <w:t>Protection</w:t>
      </w:r>
      <w:r w:rsidR="00574FA9">
        <w:t xml:space="preserve"> </w:t>
      </w:r>
      <w:r w:rsidRPr="00787CBB">
        <w:t>Zone</w:t>
      </w:r>
      <w:r w:rsidR="00574FA9">
        <w:t xml:space="preserve"> </w:t>
      </w:r>
      <w:r w:rsidRPr="00787CBB">
        <w:t>(SPZ)</w:t>
      </w:r>
      <w:r w:rsidR="00574FA9">
        <w:t xml:space="preserve"> </w:t>
      </w:r>
      <w:r w:rsidRPr="00787CBB">
        <w:t>1</w:t>
      </w:r>
      <w:r w:rsidR="00574FA9">
        <w:t xml:space="preserve"> </w:t>
      </w:r>
      <w:r w:rsidRPr="00787CBB">
        <w:t>or</w:t>
      </w:r>
      <w:r w:rsidR="00574FA9">
        <w:t xml:space="preserve"> </w:t>
      </w:r>
      <w:r w:rsidRPr="00787CBB">
        <w:t>2</w:t>
      </w:r>
      <w:r w:rsidR="00574FA9">
        <w:t xml:space="preserve"> </w:t>
      </w:r>
      <w:r w:rsidRPr="00787CBB">
        <w:t>are</w:t>
      </w:r>
      <w:r w:rsidR="00574FA9">
        <w:t xml:space="preserve"> </w:t>
      </w:r>
      <w:r w:rsidRPr="00787CBB">
        <w:t>not</w:t>
      </w:r>
      <w:r w:rsidR="00574FA9">
        <w:t xml:space="preserve"> </w:t>
      </w:r>
      <w:r w:rsidRPr="00787CBB">
        <w:t>eligible</w:t>
      </w:r>
      <w:r w:rsidR="00574FA9">
        <w:t xml:space="preserve"> </w:t>
      </w:r>
      <w:r w:rsidRPr="00787CBB">
        <w:t>because</w:t>
      </w:r>
      <w:r w:rsidR="00574FA9">
        <w:t xml:space="preserve"> </w:t>
      </w:r>
      <w:r w:rsidRPr="00787CBB">
        <w:t>we</w:t>
      </w:r>
      <w:r w:rsidR="00574FA9">
        <w:t xml:space="preserve"> </w:t>
      </w:r>
      <w:r w:rsidRPr="00787CBB">
        <w:t>require</w:t>
      </w:r>
      <w:r w:rsidR="00574FA9">
        <w:t xml:space="preserve"> </w:t>
      </w:r>
      <w:r w:rsidRPr="00787CBB">
        <w:t>site</w:t>
      </w:r>
      <w:r w:rsidR="00574FA9">
        <w:t xml:space="preserve"> </w:t>
      </w:r>
      <w:r w:rsidRPr="00787CBB">
        <w:t>specific</w:t>
      </w:r>
      <w:r w:rsidR="00574FA9">
        <w:t xml:space="preserve"> </w:t>
      </w:r>
      <w:r w:rsidRPr="00787CBB">
        <w:t>groundwater</w:t>
      </w:r>
      <w:r w:rsidR="00574FA9">
        <w:t xml:space="preserve"> </w:t>
      </w:r>
      <w:r w:rsidRPr="00787CBB">
        <w:t>risk</w:t>
      </w:r>
      <w:r w:rsidR="00574FA9">
        <w:t xml:space="preserve"> </w:t>
      </w:r>
      <w:r w:rsidRPr="00787CBB">
        <w:t>assessments</w:t>
      </w:r>
      <w:r w:rsidR="00574FA9">
        <w:t xml:space="preserve"> </w:t>
      </w:r>
      <w:r w:rsidRPr="00787CBB">
        <w:t>to</w:t>
      </w:r>
      <w:r w:rsidR="00574FA9">
        <w:t xml:space="preserve"> </w:t>
      </w:r>
      <w:proofErr w:type="gramStart"/>
      <w:r w:rsidRPr="00787CBB">
        <w:t>be</w:t>
      </w:r>
      <w:r w:rsidR="00574FA9">
        <w:t xml:space="preserve"> </w:t>
      </w:r>
      <w:r w:rsidRPr="00787CBB">
        <w:t>undertaken</w:t>
      </w:r>
      <w:proofErr w:type="gramEnd"/>
      <w:r w:rsidR="00574FA9">
        <w:t xml:space="preserve"> </w:t>
      </w:r>
      <w:r w:rsidRPr="00787CBB">
        <w:t>in</w:t>
      </w:r>
      <w:r w:rsidR="00574FA9">
        <w:t xml:space="preserve"> </w:t>
      </w:r>
      <w:r w:rsidRPr="00787CBB">
        <w:t>such</w:t>
      </w:r>
      <w:r w:rsidR="00574FA9">
        <w:t xml:space="preserve"> </w:t>
      </w:r>
      <w:r w:rsidRPr="00787CBB">
        <w:t>sensitive</w:t>
      </w:r>
      <w:r w:rsidR="00574FA9">
        <w:t xml:space="preserve"> </w:t>
      </w:r>
      <w:r w:rsidRPr="00787CBB">
        <w:t>settings.</w:t>
      </w:r>
      <w:r w:rsidR="00574FA9">
        <w:t xml:space="preserve"> </w:t>
      </w:r>
    </w:p>
    <w:p w14:paraId="4269B36F" w14:textId="451C6533" w:rsidR="007F6F60" w:rsidRDefault="007F6F60" w:rsidP="007F6F60">
      <w:r w:rsidRPr="00787CBB">
        <w:t>Stand-off</w:t>
      </w:r>
      <w:r w:rsidR="00574FA9">
        <w:t xml:space="preserve"> </w:t>
      </w:r>
      <w:r w:rsidRPr="00787CBB">
        <w:t>distances</w:t>
      </w:r>
      <w:r w:rsidR="00574FA9">
        <w:t xml:space="preserve"> </w:t>
      </w:r>
      <w:r w:rsidRPr="00787CBB">
        <w:t>from</w:t>
      </w:r>
      <w:r w:rsidR="00574FA9">
        <w:t xml:space="preserve"> </w:t>
      </w:r>
      <w:r w:rsidRPr="00787CBB">
        <w:t>protected</w:t>
      </w:r>
      <w:r w:rsidR="00574FA9">
        <w:t xml:space="preserve"> </w:t>
      </w:r>
      <w:r w:rsidRPr="00787CBB">
        <w:t>sites</w:t>
      </w:r>
      <w:r w:rsidR="00574FA9">
        <w:t xml:space="preserve"> </w:t>
      </w:r>
      <w:r w:rsidRPr="00787CBB">
        <w:t>and</w:t>
      </w:r>
      <w:r w:rsidR="00574FA9">
        <w:t xml:space="preserve"> </w:t>
      </w:r>
      <w:r w:rsidRPr="00787CBB">
        <w:t>ancient</w:t>
      </w:r>
      <w:r w:rsidR="00574FA9">
        <w:t xml:space="preserve"> </w:t>
      </w:r>
      <w:r w:rsidRPr="00787CBB">
        <w:t>woodlands</w:t>
      </w:r>
      <w:r w:rsidR="00574FA9">
        <w:t xml:space="preserve"> </w:t>
      </w:r>
      <w:r w:rsidRPr="00787CBB">
        <w:t>are</w:t>
      </w:r>
      <w:r w:rsidR="00574FA9">
        <w:t xml:space="preserve"> </w:t>
      </w:r>
      <w:r w:rsidRPr="00787CBB">
        <w:t>the</w:t>
      </w:r>
      <w:r w:rsidR="00574FA9">
        <w:t xml:space="preserve"> </w:t>
      </w:r>
      <w:r w:rsidRPr="00787CBB">
        <w:t>same</w:t>
      </w:r>
      <w:r w:rsidR="00574FA9">
        <w:t xml:space="preserve"> </w:t>
      </w:r>
      <w:r w:rsidRPr="00787CBB">
        <w:t>as</w:t>
      </w:r>
      <w:r w:rsidR="00574FA9">
        <w:t xml:space="preserve"> </w:t>
      </w:r>
      <w:r w:rsidRPr="00787CBB">
        <w:t>those</w:t>
      </w:r>
      <w:r w:rsidR="00574FA9">
        <w:t xml:space="preserve"> </w:t>
      </w:r>
      <w:r w:rsidRPr="00787CBB">
        <w:t>set</w:t>
      </w:r>
      <w:r w:rsidR="00574FA9">
        <w:t xml:space="preserve"> </w:t>
      </w:r>
      <w:r w:rsidRPr="00787CBB">
        <w:t>out</w:t>
      </w:r>
      <w:r w:rsidR="00574FA9">
        <w:t xml:space="preserve"> </w:t>
      </w:r>
      <w:r w:rsidRPr="00787CBB">
        <w:t>in</w:t>
      </w:r>
      <w:r w:rsidR="00574FA9">
        <w:t xml:space="preserve"> </w:t>
      </w:r>
      <w:r w:rsidRPr="00787CBB">
        <w:t>the</w:t>
      </w:r>
      <w:r w:rsidR="00574FA9">
        <w:t xml:space="preserve"> </w:t>
      </w:r>
      <w:r w:rsidRPr="00787CBB">
        <w:t>exemption.</w:t>
      </w:r>
      <w:r w:rsidR="00574FA9">
        <w:t xml:space="preserve"> </w:t>
      </w:r>
    </w:p>
    <w:p w14:paraId="6C1575E7" w14:textId="11B5AF83" w:rsidR="00802945" w:rsidRDefault="00802945" w:rsidP="007F6F60">
      <w:r>
        <w:t>The</w:t>
      </w:r>
      <w:r w:rsidR="00574FA9">
        <w:t xml:space="preserve"> </w:t>
      </w:r>
      <w:r>
        <w:t>rules</w:t>
      </w:r>
      <w:r w:rsidR="00574FA9">
        <w:t xml:space="preserve"> </w:t>
      </w:r>
      <w:r>
        <w:t>set</w:t>
      </w:r>
      <w:r w:rsidR="00574FA9">
        <w:t xml:space="preserve"> </w:t>
      </w:r>
      <w:r>
        <w:t>and</w:t>
      </w:r>
      <w:r w:rsidR="00574FA9">
        <w:t xml:space="preserve"> </w:t>
      </w:r>
      <w:r>
        <w:t>generic</w:t>
      </w:r>
      <w:r w:rsidR="00574FA9">
        <w:t xml:space="preserve"> </w:t>
      </w:r>
      <w:r>
        <w:t>risk</w:t>
      </w:r>
      <w:r w:rsidR="00574FA9">
        <w:t xml:space="preserve"> </w:t>
      </w:r>
      <w:r>
        <w:t>assessment</w:t>
      </w:r>
      <w:r w:rsidR="00574FA9">
        <w:t xml:space="preserve"> </w:t>
      </w:r>
      <w:r w:rsidR="00CF6FA1">
        <w:t>can</w:t>
      </w:r>
      <w:r w:rsidR="00574FA9">
        <w:t xml:space="preserve"> </w:t>
      </w:r>
      <w:r w:rsidR="00CF6FA1">
        <w:t>be</w:t>
      </w:r>
      <w:r w:rsidR="00574FA9">
        <w:t xml:space="preserve"> </w:t>
      </w:r>
      <w:r w:rsidR="00CF6FA1">
        <w:t>accessed</w:t>
      </w:r>
      <w:r w:rsidR="00574FA9">
        <w:t xml:space="preserve"> </w:t>
      </w:r>
      <w:r w:rsidR="00CF6FA1">
        <w:t>in</w:t>
      </w:r>
      <w:r w:rsidR="00574FA9">
        <w:t xml:space="preserve"> </w:t>
      </w:r>
      <w:r w:rsidR="00CF6FA1">
        <w:t>full</w:t>
      </w:r>
      <w:r w:rsidR="00574FA9">
        <w:t xml:space="preserve"> </w:t>
      </w:r>
      <w:r w:rsidR="00CF6FA1" w:rsidRPr="00B77F43">
        <w:t>via</w:t>
      </w:r>
      <w:r w:rsidR="00574FA9">
        <w:t xml:space="preserve"> </w:t>
      </w:r>
      <w:r w:rsidR="007377E0" w:rsidRPr="00B77F43">
        <w:t>the</w:t>
      </w:r>
      <w:r w:rsidR="00574FA9">
        <w:t xml:space="preserve"> ‘</w:t>
      </w:r>
      <w:r w:rsidR="007377E0" w:rsidRPr="00B77F43">
        <w:t>related</w:t>
      </w:r>
      <w:r w:rsidR="00574FA9">
        <w:t xml:space="preserve">’ </w:t>
      </w:r>
      <w:r w:rsidR="007377E0" w:rsidRPr="00B77F43">
        <w:t>section</w:t>
      </w:r>
      <w:r w:rsidR="00574FA9">
        <w:t xml:space="preserve"> </w:t>
      </w:r>
      <w:r w:rsidR="007377E0" w:rsidRPr="00B77F43">
        <w:t>of</w:t>
      </w:r>
      <w:r w:rsidR="00574FA9">
        <w:t xml:space="preserve"> </w:t>
      </w:r>
      <w:r w:rsidR="00CF6FA1" w:rsidRPr="00B77F43">
        <w:t>the</w:t>
      </w:r>
      <w:r w:rsidR="00574FA9">
        <w:t xml:space="preserve"> </w:t>
      </w:r>
      <w:hyperlink r:id="rId25" w:history="1">
        <w:r w:rsidR="00CF6FA1" w:rsidRPr="00A27C6D">
          <w:rPr>
            <w:rStyle w:val="Hyperlink"/>
          </w:rPr>
          <w:t>consultation</w:t>
        </w:r>
        <w:r w:rsidR="00574FA9">
          <w:rPr>
            <w:rStyle w:val="Hyperlink"/>
          </w:rPr>
          <w:t xml:space="preserve"> </w:t>
        </w:r>
        <w:r w:rsidR="00CF6FA1" w:rsidRPr="00A27C6D">
          <w:rPr>
            <w:rStyle w:val="Hyperlink"/>
          </w:rPr>
          <w:t>page</w:t>
        </w:r>
        <w:r w:rsidR="00574FA9">
          <w:rPr>
            <w:rStyle w:val="Hyperlink"/>
          </w:rPr>
          <w:t xml:space="preserve"> </w:t>
        </w:r>
        <w:r w:rsidR="00CF6FA1" w:rsidRPr="00A27C6D">
          <w:rPr>
            <w:rStyle w:val="Hyperlink"/>
          </w:rPr>
          <w:t>on</w:t>
        </w:r>
        <w:r w:rsidR="00574FA9">
          <w:rPr>
            <w:rStyle w:val="Hyperlink"/>
          </w:rPr>
          <w:t xml:space="preserve"> </w:t>
        </w:r>
        <w:r w:rsidR="00CF455B" w:rsidRPr="00A27C6D">
          <w:rPr>
            <w:rStyle w:val="Hyperlink"/>
          </w:rPr>
          <w:t>C</w:t>
        </w:r>
        <w:r w:rsidR="00CF6FA1" w:rsidRPr="00A27C6D">
          <w:rPr>
            <w:rStyle w:val="Hyperlink"/>
          </w:rPr>
          <w:t>itizen</w:t>
        </w:r>
        <w:r w:rsidR="00574FA9">
          <w:rPr>
            <w:rStyle w:val="Hyperlink"/>
          </w:rPr>
          <w:t xml:space="preserve"> </w:t>
        </w:r>
        <w:r w:rsidR="00CF455B" w:rsidRPr="00A27C6D">
          <w:rPr>
            <w:rStyle w:val="Hyperlink"/>
          </w:rPr>
          <w:t>S</w:t>
        </w:r>
        <w:r w:rsidR="00CF6FA1" w:rsidRPr="00A27C6D">
          <w:rPr>
            <w:rStyle w:val="Hyperlink"/>
          </w:rPr>
          <w:t>pace</w:t>
        </w:r>
      </w:hyperlink>
      <w:r w:rsidR="00574FA9">
        <w:t xml:space="preserve"> </w:t>
      </w:r>
      <w:r w:rsidR="007377E0">
        <w:t>(bottom</w:t>
      </w:r>
      <w:r w:rsidR="00574FA9">
        <w:t xml:space="preserve"> </w:t>
      </w:r>
      <w:r w:rsidR="007377E0">
        <w:t>of</w:t>
      </w:r>
      <w:r w:rsidR="00574FA9">
        <w:t xml:space="preserve"> </w:t>
      </w:r>
      <w:r w:rsidR="007377E0">
        <w:t>the</w:t>
      </w:r>
      <w:r w:rsidR="00574FA9">
        <w:t xml:space="preserve"> </w:t>
      </w:r>
      <w:r w:rsidR="007377E0">
        <w:t>page)</w:t>
      </w:r>
      <w:r w:rsidR="008A0AAA">
        <w:t>.</w:t>
      </w:r>
      <w:bookmarkEnd w:id="73"/>
    </w:p>
    <w:p w14:paraId="5FF697D8" w14:textId="0F3DB0C5" w:rsidR="00805EC5" w:rsidRPr="00222AB8" w:rsidRDefault="00805EC5" w:rsidP="00805EC5">
      <w:pPr>
        <w:pStyle w:val="Heading3"/>
      </w:pPr>
      <w:r w:rsidRPr="00222AB8">
        <w:t>Question</w:t>
      </w:r>
      <w:r w:rsidR="00574FA9">
        <w:t xml:space="preserve"> </w:t>
      </w:r>
      <w:r w:rsidRPr="00222AB8">
        <w:t>1.</w:t>
      </w:r>
      <w:r w:rsidR="00574FA9">
        <w:t xml:space="preserve"> </w:t>
      </w:r>
      <w:r w:rsidRPr="00222AB8">
        <w:t>Do</w:t>
      </w:r>
      <w:r w:rsidR="00574FA9">
        <w:t xml:space="preserve"> </w:t>
      </w:r>
      <w:r w:rsidRPr="00222AB8">
        <w:t>you</w:t>
      </w:r>
      <w:r w:rsidR="00574FA9">
        <w:t xml:space="preserve"> </w:t>
      </w:r>
      <w:r w:rsidRPr="00222AB8">
        <w:t>agree</w:t>
      </w:r>
      <w:r w:rsidR="00574FA9">
        <w:t xml:space="preserve"> </w:t>
      </w:r>
      <w:r w:rsidRPr="00222AB8">
        <w:t>with</w:t>
      </w:r>
      <w:r w:rsidR="00574FA9">
        <w:t xml:space="preserve"> </w:t>
      </w:r>
      <w:r w:rsidRPr="00222AB8">
        <w:t>our</w:t>
      </w:r>
      <w:r w:rsidR="00574FA9">
        <w:t xml:space="preserve"> </w:t>
      </w:r>
      <w:r w:rsidRPr="00222AB8">
        <w:t>proposal</w:t>
      </w:r>
      <w:r w:rsidR="00574FA9">
        <w:t xml:space="preserve"> </w:t>
      </w:r>
      <w:r w:rsidRPr="00222AB8">
        <w:t>to</w:t>
      </w:r>
      <w:r w:rsidR="00574FA9">
        <w:t xml:space="preserve"> </w:t>
      </w:r>
      <w:r w:rsidRPr="00222AB8">
        <w:t>use</w:t>
      </w:r>
      <w:r w:rsidR="00574FA9">
        <w:t xml:space="preserve"> </w:t>
      </w:r>
      <w:r w:rsidRPr="00222AB8">
        <w:t>standard</w:t>
      </w:r>
      <w:r w:rsidR="00574FA9">
        <w:t xml:space="preserve"> </w:t>
      </w:r>
      <w:r w:rsidRPr="00222AB8">
        <w:t>rules</w:t>
      </w:r>
      <w:r w:rsidR="00574FA9">
        <w:t xml:space="preserve"> </w:t>
      </w:r>
      <w:r>
        <w:t>permits</w:t>
      </w:r>
      <w:r w:rsidR="00574FA9">
        <w:t xml:space="preserve"> </w:t>
      </w:r>
      <w:r>
        <w:t>for</w:t>
      </w:r>
      <w:r w:rsidR="00574FA9">
        <w:t xml:space="preserve"> </w:t>
      </w:r>
      <w:r>
        <w:t>new</w:t>
      </w:r>
      <w:r w:rsidR="00574FA9">
        <w:t xml:space="preserve"> </w:t>
      </w:r>
      <w:r>
        <w:t>cemeteries</w:t>
      </w:r>
      <w:r w:rsidR="00574FA9">
        <w:t xml:space="preserve"> </w:t>
      </w:r>
      <w:r>
        <w:t>with</w:t>
      </w:r>
      <w:r w:rsidR="00574FA9">
        <w:t xml:space="preserve"> </w:t>
      </w:r>
      <w:r>
        <w:t>moderate</w:t>
      </w:r>
      <w:r w:rsidR="00574FA9">
        <w:t xml:space="preserve"> </w:t>
      </w:r>
      <w:r>
        <w:t>burial</w:t>
      </w:r>
      <w:r w:rsidR="00574FA9">
        <w:t xml:space="preserve"> </w:t>
      </w:r>
      <w:r>
        <w:t>rates</w:t>
      </w:r>
      <w:r w:rsidRPr="00222AB8">
        <w:t>?</w:t>
      </w:r>
      <w:r w:rsidR="00574FA9">
        <w:t xml:space="preserve"> </w:t>
      </w:r>
    </w:p>
    <w:p w14:paraId="23CE5333" w14:textId="0E857054" w:rsidR="00095218" w:rsidRDefault="002A5BB3" w:rsidP="00EE3A40">
      <w:pPr>
        <w:pStyle w:val="Numberedbullet"/>
        <w:numPr>
          <w:ilvl w:val="0"/>
          <w:numId w:val="39"/>
        </w:numPr>
        <w:spacing w:after="0"/>
        <w:ind w:left="357" w:hanging="357"/>
      </w:pPr>
      <w:bookmarkStart w:id="74" w:name="_Hlk154669752"/>
      <w:r>
        <w:t>Strong</w:t>
      </w:r>
      <w:r w:rsidR="00906BE3">
        <w:t>ly</w:t>
      </w:r>
      <w:r w:rsidR="00574FA9">
        <w:t xml:space="preserve"> </w:t>
      </w:r>
      <w:r w:rsidR="00906BE3">
        <w:t>agree</w:t>
      </w:r>
    </w:p>
    <w:p w14:paraId="36668CE8" w14:textId="1296ED49" w:rsidR="00EE3A40" w:rsidRDefault="00906BE3" w:rsidP="002E2816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Agree</w:t>
      </w:r>
    </w:p>
    <w:p w14:paraId="18CFEA31" w14:textId="257E4400" w:rsidR="00EE3A40" w:rsidRDefault="00906BE3" w:rsidP="002E2816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Neither</w:t>
      </w:r>
      <w:r w:rsidR="00574FA9">
        <w:t xml:space="preserve"> </w:t>
      </w:r>
      <w:r>
        <w:t>agree</w:t>
      </w:r>
      <w:r w:rsidR="00574FA9">
        <w:t xml:space="preserve"> </w:t>
      </w:r>
      <w:r>
        <w:t>nor</w:t>
      </w:r>
      <w:r w:rsidR="00574FA9">
        <w:t xml:space="preserve"> </w:t>
      </w:r>
      <w:r>
        <w:t>disagree</w:t>
      </w:r>
    </w:p>
    <w:p w14:paraId="6B1A7006" w14:textId="75D6DA5C" w:rsidR="001F1905" w:rsidRDefault="009842FA" w:rsidP="00BB74FB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Disagree</w:t>
      </w:r>
    </w:p>
    <w:p w14:paraId="34E3A2B5" w14:textId="362F7EC9" w:rsidR="009842FA" w:rsidRDefault="009842FA" w:rsidP="00BB74FB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Strongly</w:t>
      </w:r>
      <w:r w:rsidR="00574FA9">
        <w:t xml:space="preserve"> </w:t>
      </w:r>
      <w:r>
        <w:t>disagree</w:t>
      </w:r>
    </w:p>
    <w:p w14:paraId="56CAF0DE" w14:textId="76F85A74" w:rsidR="009842FA" w:rsidRDefault="009842FA" w:rsidP="00BB74FB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Not</w:t>
      </w:r>
      <w:r w:rsidR="00574FA9">
        <w:t xml:space="preserve"> </w:t>
      </w:r>
      <w:r>
        <w:t>applicable</w:t>
      </w:r>
    </w:p>
    <w:p w14:paraId="605FB22A" w14:textId="2C2E8CFB" w:rsidR="000A1BAC" w:rsidRPr="000A1BAC" w:rsidRDefault="000A1BAC" w:rsidP="000A1BAC">
      <w:bookmarkStart w:id="75" w:name="_Toc142046303"/>
      <w:bookmarkStart w:id="76" w:name="_Toc142046494"/>
      <w:bookmarkEnd w:id="74"/>
      <w:r w:rsidRPr="000A1BAC">
        <w:t>Please</w:t>
      </w:r>
      <w:r w:rsidR="00574FA9">
        <w:t xml:space="preserve"> </w:t>
      </w:r>
      <w:r w:rsidRPr="000A1BAC">
        <w:t>provide</w:t>
      </w:r>
      <w:r w:rsidR="00574FA9">
        <w:t xml:space="preserve"> </w:t>
      </w:r>
      <w:r w:rsidRPr="000A1BAC">
        <w:t>details</w:t>
      </w:r>
      <w:r w:rsidR="00574FA9">
        <w:t xml:space="preserve"> </w:t>
      </w:r>
      <w:r w:rsidRPr="000A1BAC">
        <w:t>to</w:t>
      </w:r>
      <w:r w:rsidR="00574FA9">
        <w:t xml:space="preserve"> </w:t>
      </w:r>
      <w:r w:rsidRPr="000A1BAC">
        <w:t>explain</w:t>
      </w:r>
      <w:r w:rsidR="00574FA9">
        <w:t xml:space="preserve"> </w:t>
      </w:r>
      <w:r w:rsidRPr="000A1BAC">
        <w:t>your</w:t>
      </w:r>
      <w:r w:rsidR="00574FA9">
        <w:t xml:space="preserve"> </w:t>
      </w:r>
      <w:r w:rsidRPr="000A1BAC">
        <w:t>answer.</w:t>
      </w:r>
    </w:p>
    <w:p w14:paraId="429110FB" w14:textId="04872A99" w:rsidR="00805EC5" w:rsidRDefault="00805EC5" w:rsidP="00805EC5">
      <w:pPr>
        <w:pStyle w:val="Heading3"/>
      </w:pPr>
      <w:r w:rsidRPr="00222AB8">
        <w:t>Question</w:t>
      </w:r>
      <w:r w:rsidR="00574FA9">
        <w:t xml:space="preserve"> </w:t>
      </w:r>
      <w:r w:rsidRPr="00222AB8">
        <w:t>2.</w:t>
      </w:r>
      <w:r w:rsidR="00574FA9">
        <w:t xml:space="preserve"> </w:t>
      </w:r>
      <w:bookmarkEnd w:id="75"/>
      <w:bookmarkEnd w:id="76"/>
      <w:r w:rsidRPr="00222AB8">
        <w:t>Do</w:t>
      </w:r>
      <w:r w:rsidR="00574FA9">
        <w:t xml:space="preserve"> </w:t>
      </w:r>
      <w:r w:rsidRPr="00222AB8">
        <w:t>you</w:t>
      </w:r>
      <w:r w:rsidR="00574FA9">
        <w:t xml:space="preserve"> </w:t>
      </w:r>
      <w:r w:rsidRPr="00222AB8">
        <w:t>agree</w:t>
      </w:r>
      <w:r w:rsidR="00574FA9">
        <w:t xml:space="preserve"> </w:t>
      </w:r>
      <w:r w:rsidRPr="00222AB8">
        <w:t>with</w:t>
      </w:r>
      <w:r w:rsidR="00574FA9">
        <w:t xml:space="preserve"> </w:t>
      </w:r>
      <w:r w:rsidRPr="00222AB8">
        <w:t>the</w:t>
      </w:r>
      <w:r w:rsidR="00574FA9">
        <w:t xml:space="preserve"> </w:t>
      </w:r>
      <w:r>
        <w:t>rules</w:t>
      </w:r>
      <w:r w:rsidR="00574FA9">
        <w:t xml:space="preserve"> </w:t>
      </w:r>
      <w:r>
        <w:t>and</w:t>
      </w:r>
      <w:r w:rsidR="00574FA9">
        <w:t xml:space="preserve"> </w:t>
      </w:r>
      <w:r>
        <w:t>constraints</w:t>
      </w:r>
      <w:r w:rsidR="00574FA9">
        <w:t xml:space="preserve"> </w:t>
      </w:r>
      <w:r>
        <w:t>in</w:t>
      </w:r>
      <w:r w:rsidR="00574FA9">
        <w:t xml:space="preserve"> </w:t>
      </w:r>
      <w:r w:rsidRPr="00222AB8">
        <w:t>the</w:t>
      </w:r>
      <w:r w:rsidR="00574FA9">
        <w:t xml:space="preserve"> </w:t>
      </w:r>
      <w:r w:rsidRPr="00222AB8">
        <w:t>proposed</w:t>
      </w:r>
      <w:r w:rsidR="00574FA9">
        <w:t xml:space="preserve"> </w:t>
      </w:r>
      <w:r w:rsidRPr="00222AB8">
        <w:t>standard</w:t>
      </w:r>
      <w:r w:rsidR="00574FA9">
        <w:t xml:space="preserve"> </w:t>
      </w:r>
      <w:r w:rsidRPr="00222AB8">
        <w:t>rules</w:t>
      </w:r>
      <w:r w:rsidR="00574FA9">
        <w:t xml:space="preserve"> </w:t>
      </w:r>
      <w:r>
        <w:t>for</w:t>
      </w:r>
      <w:r w:rsidR="00574FA9">
        <w:t xml:space="preserve"> </w:t>
      </w:r>
      <w:r>
        <w:t>cemeteries</w:t>
      </w:r>
      <w:r w:rsidR="00574FA9">
        <w:t xml:space="preserve"> </w:t>
      </w:r>
      <w:r>
        <w:t>with</w:t>
      </w:r>
      <w:r w:rsidR="00574FA9">
        <w:t xml:space="preserve"> </w:t>
      </w:r>
      <w:r>
        <w:t>moderate</w:t>
      </w:r>
      <w:r w:rsidR="00574FA9">
        <w:t xml:space="preserve"> </w:t>
      </w:r>
      <w:r>
        <w:t>burial</w:t>
      </w:r>
      <w:r w:rsidR="00574FA9">
        <w:t xml:space="preserve"> </w:t>
      </w:r>
      <w:r>
        <w:t>rates</w:t>
      </w:r>
      <w:r w:rsidRPr="00222AB8">
        <w:t>?</w:t>
      </w:r>
    </w:p>
    <w:p w14:paraId="1DE2A80C" w14:textId="6DBB171F" w:rsidR="000A1BAC" w:rsidRDefault="000A1BAC" w:rsidP="000A1BAC">
      <w:pPr>
        <w:pStyle w:val="Numberedbullet"/>
        <w:numPr>
          <w:ilvl w:val="0"/>
          <w:numId w:val="39"/>
        </w:numPr>
        <w:spacing w:after="0"/>
        <w:ind w:left="357" w:hanging="357"/>
      </w:pPr>
      <w:bookmarkStart w:id="77" w:name="_Toc142046304"/>
      <w:bookmarkStart w:id="78" w:name="_Toc142046495"/>
      <w:r>
        <w:t>Strongly</w:t>
      </w:r>
      <w:r w:rsidR="00574FA9">
        <w:t xml:space="preserve"> </w:t>
      </w:r>
      <w:r>
        <w:t>agree</w:t>
      </w:r>
    </w:p>
    <w:p w14:paraId="1B559B05" w14:textId="77777777" w:rsidR="000A1BAC" w:rsidRDefault="000A1BAC" w:rsidP="000A1BAC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Agree</w:t>
      </w:r>
    </w:p>
    <w:p w14:paraId="3E28CD4F" w14:textId="0307EAEE" w:rsidR="000A1BAC" w:rsidRDefault="000A1BAC" w:rsidP="000A1BAC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Neither</w:t>
      </w:r>
      <w:r w:rsidR="00574FA9">
        <w:t xml:space="preserve"> </w:t>
      </w:r>
      <w:r>
        <w:t>agree</w:t>
      </w:r>
      <w:r w:rsidR="00574FA9">
        <w:t xml:space="preserve"> </w:t>
      </w:r>
      <w:r>
        <w:t>nor</w:t>
      </w:r>
      <w:r w:rsidR="00574FA9">
        <w:t xml:space="preserve"> </w:t>
      </w:r>
      <w:r>
        <w:t>disagree</w:t>
      </w:r>
    </w:p>
    <w:p w14:paraId="3E5915E8" w14:textId="77777777" w:rsidR="000A1BAC" w:rsidRDefault="000A1BAC" w:rsidP="000A1BAC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Disagree</w:t>
      </w:r>
    </w:p>
    <w:p w14:paraId="7AAA46AF" w14:textId="77D43402" w:rsidR="000A1BAC" w:rsidRDefault="000A1BAC" w:rsidP="000A1BAC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Strongly</w:t>
      </w:r>
      <w:r w:rsidR="00574FA9">
        <w:t xml:space="preserve"> </w:t>
      </w:r>
      <w:r>
        <w:t>disagree</w:t>
      </w:r>
    </w:p>
    <w:p w14:paraId="7166ACDE" w14:textId="709956E2" w:rsidR="000A1BAC" w:rsidRDefault="000A1BAC" w:rsidP="000A1BAC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lastRenderedPageBreak/>
        <w:t>Not</w:t>
      </w:r>
      <w:r w:rsidR="00574FA9">
        <w:t xml:space="preserve"> </w:t>
      </w:r>
      <w:r>
        <w:t>applicable</w:t>
      </w:r>
    </w:p>
    <w:p w14:paraId="0B02C640" w14:textId="18B1B25E" w:rsidR="000A1BAC" w:rsidRPr="000A1BAC" w:rsidRDefault="000A1BAC" w:rsidP="000A1BAC">
      <w:r w:rsidRPr="000A1BAC">
        <w:t>Please</w:t>
      </w:r>
      <w:r w:rsidR="00574FA9">
        <w:t xml:space="preserve"> </w:t>
      </w:r>
      <w:r w:rsidRPr="000A1BAC">
        <w:t>provide</w:t>
      </w:r>
      <w:r w:rsidR="00574FA9">
        <w:t xml:space="preserve"> </w:t>
      </w:r>
      <w:r w:rsidRPr="000A1BAC">
        <w:t>details</w:t>
      </w:r>
      <w:r w:rsidR="00574FA9">
        <w:t xml:space="preserve"> </w:t>
      </w:r>
      <w:r w:rsidRPr="000A1BAC">
        <w:t>to</w:t>
      </w:r>
      <w:r w:rsidR="00574FA9">
        <w:t xml:space="preserve"> </w:t>
      </w:r>
      <w:r w:rsidRPr="000A1BAC">
        <w:t>explain</w:t>
      </w:r>
      <w:r w:rsidR="00574FA9">
        <w:t xml:space="preserve"> </w:t>
      </w:r>
      <w:r w:rsidRPr="000A1BAC">
        <w:t>your</w:t>
      </w:r>
      <w:r w:rsidR="00574FA9">
        <w:t xml:space="preserve"> </w:t>
      </w:r>
      <w:r w:rsidRPr="000A1BAC">
        <w:t>answer.</w:t>
      </w:r>
    </w:p>
    <w:p w14:paraId="4549F3CB" w14:textId="36C10109" w:rsidR="00805EC5" w:rsidRDefault="00805EC5" w:rsidP="00805EC5">
      <w:pPr>
        <w:pStyle w:val="Heading3"/>
        <w:rPr>
          <w:rFonts w:eastAsia="Arial"/>
        </w:rPr>
      </w:pPr>
      <w:r w:rsidRPr="00222AB8">
        <w:t>Question</w:t>
      </w:r>
      <w:r w:rsidR="00574FA9">
        <w:t xml:space="preserve"> </w:t>
      </w:r>
      <w:r w:rsidRPr="00222AB8">
        <w:t>3.</w:t>
      </w:r>
      <w:r w:rsidR="00574FA9">
        <w:t xml:space="preserve"> </w:t>
      </w:r>
      <w:bookmarkEnd w:id="77"/>
      <w:bookmarkEnd w:id="78"/>
      <w:r w:rsidRPr="00222AB8">
        <w:rPr>
          <w:rFonts w:eastAsia="Arial"/>
        </w:rPr>
        <w:t>Would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any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of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the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requirements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prevent</w:t>
      </w:r>
      <w:r w:rsidR="00574FA9">
        <w:rPr>
          <w:rFonts w:eastAsia="Arial"/>
        </w:rPr>
        <w:t xml:space="preserve"> </w:t>
      </w:r>
      <w:r>
        <w:rPr>
          <w:rFonts w:eastAsia="Arial"/>
        </w:rPr>
        <w:t>prospective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operators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from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using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the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proposed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standard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rules?</w:t>
      </w:r>
    </w:p>
    <w:p w14:paraId="52815456" w14:textId="77777777" w:rsidR="00BB74FB" w:rsidRDefault="00BB74FB" w:rsidP="00BB74FB">
      <w:pPr>
        <w:pStyle w:val="Numberedbullet"/>
        <w:numPr>
          <w:ilvl w:val="0"/>
          <w:numId w:val="39"/>
        </w:numPr>
        <w:spacing w:after="0"/>
        <w:ind w:left="357" w:hanging="357"/>
      </w:pPr>
      <w:r>
        <w:t>Yes</w:t>
      </w:r>
    </w:p>
    <w:p w14:paraId="468D5756" w14:textId="77777777" w:rsidR="00BB74FB" w:rsidRDefault="00BB74FB" w:rsidP="00BB74FB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No</w:t>
      </w:r>
    </w:p>
    <w:p w14:paraId="375C4DE4" w14:textId="4215B63F" w:rsidR="00BB74FB" w:rsidRDefault="00BB74FB" w:rsidP="00BB74FB">
      <w:pPr>
        <w:pStyle w:val="Numberedbullet"/>
        <w:numPr>
          <w:ilvl w:val="0"/>
          <w:numId w:val="39"/>
        </w:numPr>
        <w:spacing w:before="0" w:after="0"/>
        <w:ind w:left="357" w:hanging="357"/>
      </w:pPr>
      <w:proofErr w:type="gramStart"/>
      <w:r>
        <w:t>Don’t</w:t>
      </w:r>
      <w:proofErr w:type="gramEnd"/>
      <w:r w:rsidR="00574FA9">
        <w:t xml:space="preserve"> </w:t>
      </w:r>
      <w:r>
        <w:t>know</w:t>
      </w:r>
    </w:p>
    <w:p w14:paraId="3B5BF98C" w14:textId="73239635" w:rsidR="00BB74FB" w:rsidRPr="00BB74FB" w:rsidRDefault="00BB74FB" w:rsidP="00BB74FB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No</w:t>
      </w:r>
      <w:r w:rsidR="00574FA9">
        <w:t xml:space="preserve"> </w:t>
      </w:r>
      <w:r>
        <w:t>opinion</w:t>
      </w:r>
    </w:p>
    <w:p w14:paraId="246031A8" w14:textId="03056985" w:rsidR="00FC4547" w:rsidRPr="000A1BAC" w:rsidRDefault="00FC4547" w:rsidP="00FC4547">
      <w:bookmarkStart w:id="79" w:name="_Toc142046499"/>
      <w:r w:rsidRPr="000A1BAC">
        <w:t>Please</w:t>
      </w:r>
      <w:r w:rsidR="00574FA9">
        <w:t xml:space="preserve"> </w:t>
      </w:r>
      <w:r w:rsidRPr="000A1BAC">
        <w:t>provide</w:t>
      </w:r>
      <w:r w:rsidR="00574FA9">
        <w:t xml:space="preserve"> </w:t>
      </w:r>
      <w:r w:rsidRPr="000A1BAC">
        <w:t>details</w:t>
      </w:r>
      <w:r w:rsidR="00574FA9">
        <w:t xml:space="preserve"> </w:t>
      </w:r>
      <w:r w:rsidRPr="000A1BAC">
        <w:t>to</w:t>
      </w:r>
      <w:r w:rsidR="00574FA9">
        <w:t xml:space="preserve"> </w:t>
      </w:r>
      <w:r w:rsidRPr="000A1BAC">
        <w:t>explain</w:t>
      </w:r>
      <w:r w:rsidR="00574FA9">
        <w:t xml:space="preserve"> </w:t>
      </w:r>
      <w:r w:rsidRPr="000A1BAC">
        <w:t>your</w:t>
      </w:r>
      <w:r w:rsidR="00574FA9">
        <w:t xml:space="preserve"> </w:t>
      </w:r>
      <w:r w:rsidRPr="000A1BAC">
        <w:t>answer.</w:t>
      </w:r>
    </w:p>
    <w:p w14:paraId="32E94428" w14:textId="0D9DDCC3" w:rsidR="00805EC5" w:rsidRDefault="00805EC5" w:rsidP="00805EC5">
      <w:pPr>
        <w:pStyle w:val="Heading3"/>
      </w:pPr>
      <w:r w:rsidRPr="00722A2B">
        <w:t>Question</w:t>
      </w:r>
      <w:r w:rsidR="00574FA9">
        <w:t xml:space="preserve"> </w:t>
      </w:r>
      <w:r w:rsidRPr="00722A2B">
        <w:t>4.</w:t>
      </w:r>
      <w:r w:rsidR="00574FA9">
        <w:t xml:space="preserve"> </w:t>
      </w:r>
      <w:bookmarkEnd w:id="79"/>
      <w:r w:rsidRPr="00722A2B">
        <w:t>Do</w:t>
      </w:r>
      <w:r w:rsidR="00574FA9">
        <w:t xml:space="preserve"> </w:t>
      </w:r>
      <w:r w:rsidRPr="00722A2B">
        <w:t>you</w:t>
      </w:r>
      <w:r w:rsidR="00574FA9">
        <w:t xml:space="preserve"> </w:t>
      </w:r>
      <w:r w:rsidRPr="00722A2B">
        <w:t>agree</w:t>
      </w:r>
      <w:r w:rsidR="00574FA9">
        <w:t xml:space="preserve"> </w:t>
      </w:r>
      <w:r w:rsidRPr="00722A2B">
        <w:t>that</w:t>
      </w:r>
      <w:r w:rsidR="00574FA9">
        <w:t xml:space="preserve"> </w:t>
      </w:r>
      <w:r w:rsidRPr="00722A2B">
        <w:t>the</w:t>
      </w:r>
      <w:r w:rsidR="00574FA9">
        <w:t xml:space="preserve"> </w:t>
      </w:r>
      <w:r w:rsidRPr="00722A2B">
        <w:t>risks</w:t>
      </w:r>
      <w:r w:rsidR="00574FA9">
        <w:t xml:space="preserve"> </w:t>
      </w:r>
      <w:r w:rsidRPr="00722A2B">
        <w:t>associated</w:t>
      </w:r>
      <w:r w:rsidR="00574FA9">
        <w:t xml:space="preserve"> </w:t>
      </w:r>
      <w:r w:rsidRPr="00722A2B">
        <w:t>with</w:t>
      </w:r>
      <w:r w:rsidR="00574FA9">
        <w:t xml:space="preserve"> </w:t>
      </w:r>
      <w:r w:rsidRPr="00722A2B">
        <w:t>the</w:t>
      </w:r>
      <w:r w:rsidR="00574FA9">
        <w:t xml:space="preserve"> </w:t>
      </w:r>
      <w:r w:rsidRPr="00722A2B">
        <w:t>activity</w:t>
      </w:r>
      <w:r w:rsidR="00574FA9">
        <w:t xml:space="preserve"> </w:t>
      </w:r>
      <w:proofErr w:type="gramStart"/>
      <w:r w:rsidRPr="00722A2B">
        <w:t>are</w:t>
      </w:r>
      <w:r w:rsidR="00574FA9">
        <w:t xml:space="preserve"> </w:t>
      </w:r>
      <w:r w:rsidRPr="00722A2B">
        <w:t>identified</w:t>
      </w:r>
      <w:proofErr w:type="gramEnd"/>
      <w:r w:rsidR="00574FA9">
        <w:t xml:space="preserve"> </w:t>
      </w:r>
      <w:r w:rsidRPr="00722A2B">
        <w:t>by</w:t>
      </w:r>
      <w:r w:rsidR="00574FA9">
        <w:t xml:space="preserve"> </w:t>
      </w:r>
      <w:r w:rsidRPr="00722A2B">
        <w:t>the</w:t>
      </w:r>
      <w:r w:rsidR="00574FA9">
        <w:t xml:space="preserve"> </w:t>
      </w:r>
      <w:r w:rsidRPr="00722A2B">
        <w:t>generic</w:t>
      </w:r>
      <w:r w:rsidR="00574FA9">
        <w:t xml:space="preserve"> </w:t>
      </w:r>
      <w:r w:rsidRPr="00722A2B">
        <w:t>risk</w:t>
      </w:r>
      <w:r w:rsidR="00574FA9">
        <w:t xml:space="preserve"> </w:t>
      </w:r>
      <w:r w:rsidRPr="00722A2B">
        <w:t>assessment?</w:t>
      </w:r>
    </w:p>
    <w:p w14:paraId="32363CE5" w14:textId="141DDD10" w:rsidR="00FC4547" w:rsidRDefault="00FC4547" w:rsidP="00FC4547">
      <w:pPr>
        <w:pStyle w:val="Numberedbullet"/>
        <w:numPr>
          <w:ilvl w:val="0"/>
          <w:numId w:val="39"/>
        </w:numPr>
        <w:spacing w:after="0"/>
        <w:ind w:left="357" w:hanging="357"/>
      </w:pPr>
      <w:r>
        <w:t>Strongly</w:t>
      </w:r>
      <w:r w:rsidR="00574FA9">
        <w:t xml:space="preserve"> </w:t>
      </w:r>
      <w:r>
        <w:t>agree</w:t>
      </w:r>
    </w:p>
    <w:p w14:paraId="65CAFBF9" w14:textId="77777777" w:rsidR="00FC4547" w:rsidRDefault="00FC4547" w:rsidP="00FC454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Agree</w:t>
      </w:r>
    </w:p>
    <w:p w14:paraId="3731770B" w14:textId="3E5F9D38" w:rsidR="00FC4547" w:rsidRDefault="00FC4547" w:rsidP="00FC454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Neither</w:t>
      </w:r>
      <w:r w:rsidR="00574FA9">
        <w:t xml:space="preserve"> </w:t>
      </w:r>
      <w:r>
        <w:t>agree</w:t>
      </w:r>
      <w:r w:rsidR="00574FA9">
        <w:t xml:space="preserve"> </w:t>
      </w:r>
      <w:r>
        <w:t>nor</w:t>
      </w:r>
      <w:r w:rsidR="00574FA9">
        <w:t xml:space="preserve"> </w:t>
      </w:r>
      <w:r>
        <w:t>disagree</w:t>
      </w:r>
    </w:p>
    <w:p w14:paraId="7FB0B6EF" w14:textId="77777777" w:rsidR="00FC4547" w:rsidRDefault="00FC4547" w:rsidP="00FC454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Disagree</w:t>
      </w:r>
    </w:p>
    <w:p w14:paraId="3966FC24" w14:textId="4BEC4864" w:rsidR="00FC4547" w:rsidRDefault="00FC4547" w:rsidP="00FC454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Strongly</w:t>
      </w:r>
      <w:r w:rsidR="00574FA9">
        <w:t xml:space="preserve"> </w:t>
      </w:r>
      <w:r>
        <w:t>disagree</w:t>
      </w:r>
    </w:p>
    <w:p w14:paraId="3EE3BABC" w14:textId="5EA8A660" w:rsidR="00FC4547" w:rsidRDefault="00FC4547" w:rsidP="00FC454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Not</w:t>
      </w:r>
      <w:r w:rsidR="00574FA9">
        <w:t xml:space="preserve"> </w:t>
      </w:r>
      <w:r>
        <w:t>applicable</w:t>
      </w:r>
    </w:p>
    <w:p w14:paraId="417F86FA" w14:textId="1B5CD772" w:rsidR="00FC4547" w:rsidRPr="000A1BAC" w:rsidRDefault="00FC4547" w:rsidP="00FC4547">
      <w:r w:rsidRPr="000A1BAC">
        <w:t>Please</w:t>
      </w:r>
      <w:r w:rsidR="00574FA9">
        <w:t xml:space="preserve"> </w:t>
      </w:r>
      <w:r w:rsidRPr="000A1BAC">
        <w:t>provide</w:t>
      </w:r>
      <w:r w:rsidR="00574FA9">
        <w:t xml:space="preserve"> </w:t>
      </w:r>
      <w:r w:rsidRPr="000A1BAC">
        <w:t>details</w:t>
      </w:r>
      <w:r w:rsidR="00574FA9">
        <w:t xml:space="preserve"> </w:t>
      </w:r>
      <w:r w:rsidRPr="000A1BAC">
        <w:t>to</w:t>
      </w:r>
      <w:r w:rsidR="00574FA9">
        <w:t xml:space="preserve"> </w:t>
      </w:r>
      <w:r w:rsidRPr="000A1BAC">
        <w:t>explain</w:t>
      </w:r>
      <w:r w:rsidR="00574FA9">
        <w:t xml:space="preserve"> </w:t>
      </w:r>
      <w:r w:rsidRPr="000A1BAC">
        <w:t>your</w:t>
      </w:r>
      <w:r w:rsidR="00574FA9">
        <w:t xml:space="preserve"> </w:t>
      </w:r>
      <w:r w:rsidRPr="000A1BAC">
        <w:t>answer.</w:t>
      </w:r>
    </w:p>
    <w:p w14:paraId="2766E0D1" w14:textId="7177BF2A" w:rsidR="00805EC5" w:rsidRDefault="00805EC5" w:rsidP="00805EC5">
      <w:pPr>
        <w:pStyle w:val="Heading3"/>
      </w:pPr>
      <w:r w:rsidRPr="00722A2B">
        <w:t>Question</w:t>
      </w:r>
      <w:r w:rsidR="00574FA9">
        <w:t xml:space="preserve"> </w:t>
      </w:r>
      <w:r>
        <w:t>5</w:t>
      </w:r>
      <w:r w:rsidRPr="00722A2B">
        <w:t>.</w:t>
      </w:r>
      <w:r w:rsidR="00574FA9">
        <w:t xml:space="preserve"> </w:t>
      </w:r>
      <w:r w:rsidRPr="00722A2B">
        <w:t>Do</w:t>
      </w:r>
      <w:r w:rsidR="00574FA9">
        <w:t xml:space="preserve"> </w:t>
      </w:r>
      <w:r w:rsidRPr="00722A2B">
        <w:t>you</w:t>
      </w:r>
      <w:r w:rsidR="00574FA9">
        <w:t xml:space="preserve"> </w:t>
      </w:r>
      <w:r w:rsidRPr="00722A2B">
        <w:t>agree</w:t>
      </w:r>
      <w:r w:rsidR="00574FA9">
        <w:t xml:space="preserve"> </w:t>
      </w:r>
      <w:r w:rsidRPr="00722A2B">
        <w:t>that</w:t>
      </w:r>
      <w:r w:rsidR="00574FA9">
        <w:t xml:space="preserve"> </w:t>
      </w:r>
      <w:r w:rsidRPr="00722A2B">
        <w:t>the</w:t>
      </w:r>
      <w:r w:rsidR="00574FA9">
        <w:t xml:space="preserve"> </w:t>
      </w:r>
      <w:r>
        <w:t>measures</w:t>
      </w:r>
      <w:r w:rsidR="00574FA9">
        <w:t xml:space="preserve"> </w:t>
      </w:r>
      <w:r>
        <w:t>under</w:t>
      </w:r>
      <w:r w:rsidR="00574FA9">
        <w:t xml:space="preserve"> </w:t>
      </w:r>
      <w:r>
        <w:t>these</w:t>
      </w:r>
      <w:r w:rsidR="00574FA9">
        <w:t xml:space="preserve"> </w:t>
      </w:r>
      <w:r>
        <w:t>standard</w:t>
      </w:r>
      <w:r w:rsidR="00574FA9">
        <w:t xml:space="preserve"> </w:t>
      </w:r>
      <w:r>
        <w:t>rules</w:t>
      </w:r>
      <w:r w:rsidR="00574FA9">
        <w:t xml:space="preserve"> </w:t>
      </w:r>
      <w:r>
        <w:t>to</w:t>
      </w:r>
      <w:r w:rsidR="00574FA9">
        <w:t xml:space="preserve"> </w:t>
      </w:r>
      <w:r>
        <w:t>manage,</w:t>
      </w:r>
      <w:r w:rsidR="00574FA9">
        <w:t xml:space="preserve"> </w:t>
      </w:r>
      <w:r>
        <w:t>mitigate</w:t>
      </w:r>
      <w:r w:rsidR="00574FA9">
        <w:t xml:space="preserve"> </w:t>
      </w:r>
      <w:r>
        <w:t>or</w:t>
      </w:r>
      <w:r w:rsidR="00574FA9">
        <w:t xml:space="preserve"> </w:t>
      </w:r>
      <w:r>
        <w:t>reduce</w:t>
      </w:r>
      <w:r w:rsidR="00574FA9">
        <w:t xml:space="preserve"> </w:t>
      </w:r>
      <w:r>
        <w:t>the</w:t>
      </w:r>
      <w:r w:rsidR="00574FA9">
        <w:t xml:space="preserve"> </w:t>
      </w:r>
      <w:r>
        <w:t>environmental</w:t>
      </w:r>
      <w:r w:rsidR="00574FA9">
        <w:t xml:space="preserve"> </w:t>
      </w:r>
      <w:r>
        <w:t>risks</w:t>
      </w:r>
      <w:r w:rsidR="00574FA9">
        <w:t xml:space="preserve"> </w:t>
      </w:r>
      <w:r>
        <w:t>are</w:t>
      </w:r>
      <w:r w:rsidR="00574FA9">
        <w:t xml:space="preserve"> </w:t>
      </w:r>
      <w:r>
        <w:t>appropriate</w:t>
      </w:r>
      <w:r w:rsidRPr="00722A2B">
        <w:t>?</w:t>
      </w:r>
    </w:p>
    <w:p w14:paraId="4DE92B07" w14:textId="4C5F2CA7" w:rsidR="00FC4547" w:rsidRDefault="00FC4547" w:rsidP="00FC4547">
      <w:pPr>
        <w:pStyle w:val="Numberedbullet"/>
        <w:numPr>
          <w:ilvl w:val="0"/>
          <w:numId w:val="39"/>
        </w:numPr>
        <w:spacing w:after="0"/>
        <w:ind w:left="357" w:hanging="357"/>
      </w:pPr>
      <w:r>
        <w:t>Strongly</w:t>
      </w:r>
      <w:r w:rsidR="00574FA9">
        <w:t xml:space="preserve"> </w:t>
      </w:r>
      <w:r>
        <w:t>agree</w:t>
      </w:r>
    </w:p>
    <w:p w14:paraId="05248AA2" w14:textId="77777777" w:rsidR="00FC4547" w:rsidRDefault="00FC4547" w:rsidP="00FC454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Agree</w:t>
      </w:r>
    </w:p>
    <w:p w14:paraId="65E70938" w14:textId="5419B570" w:rsidR="00FC4547" w:rsidRDefault="00FC4547" w:rsidP="00FC454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Neither</w:t>
      </w:r>
      <w:r w:rsidR="00574FA9">
        <w:t xml:space="preserve"> </w:t>
      </w:r>
      <w:r>
        <w:t>agree</w:t>
      </w:r>
      <w:r w:rsidR="00574FA9">
        <w:t xml:space="preserve"> </w:t>
      </w:r>
      <w:r>
        <w:t>nor</w:t>
      </w:r>
      <w:r w:rsidR="00574FA9">
        <w:t xml:space="preserve"> </w:t>
      </w:r>
      <w:r>
        <w:t>disagree</w:t>
      </w:r>
    </w:p>
    <w:p w14:paraId="6B59952A" w14:textId="77777777" w:rsidR="00FC4547" w:rsidRDefault="00FC4547" w:rsidP="00FC454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Disagree</w:t>
      </w:r>
    </w:p>
    <w:p w14:paraId="66BC54B5" w14:textId="68E941E7" w:rsidR="00FC4547" w:rsidRDefault="00FC4547" w:rsidP="00FC454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Strongly</w:t>
      </w:r>
      <w:r w:rsidR="00574FA9">
        <w:t xml:space="preserve"> </w:t>
      </w:r>
      <w:r>
        <w:t>disagree</w:t>
      </w:r>
    </w:p>
    <w:p w14:paraId="620A85AF" w14:textId="1CFC0814" w:rsidR="00FC4547" w:rsidRDefault="00FC4547" w:rsidP="00FC454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Not</w:t>
      </w:r>
      <w:r w:rsidR="00574FA9">
        <w:t xml:space="preserve"> </w:t>
      </w:r>
      <w:r>
        <w:t>applicable</w:t>
      </w:r>
    </w:p>
    <w:p w14:paraId="48B773EC" w14:textId="14778EE0" w:rsidR="00FC4547" w:rsidRPr="000A1BAC" w:rsidRDefault="00FC4547" w:rsidP="00FC4547">
      <w:r w:rsidRPr="000A1BAC">
        <w:t>Please</w:t>
      </w:r>
      <w:r w:rsidR="00574FA9">
        <w:t xml:space="preserve"> </w:t>
      </w:r>
      <w:r w:rsidRPr="000A1BAC">
        <w:t>provide</w:t>
      </w:r>
      <w:r w:rsidR="00574FA9">
        <w:t xml:space="preserve"> </w:t>
      </w:r>
      <w:r w:rsidRPr="000A1BAC">
        <w:t>details</w:t>
      </w:r>
      <w:r w:rsidR="00574FA9">
        <w:t xml:space="preserve"> </w:t>
      </w:r>
      <w:r w:rsidRPr="000A1BAC">
        <w:t>to</w:t>
      </w:r>
      <w:r w:rsidR="00574FA9">
        <w:t xml:space="preserve"> </w:t>
      </w:r>
      <w:r w:rsidRPr="000A1BAC">
        <w:t>explain</w:t>
      </w:r>
      <w:r w:rsidR="00574FA9">
        <w:t xml:space="preserve"> </w:t>
      </w:r>
      <w:r w:rsidRPr="000A1BAC">
        <w:t>your</w:t>
      </w:r>
      <w:r w:rsidR="00574FA9">
        <w:t xml:space="preserve"> </w:t>
      </w:r>
      <w:r w:rsidRPr="000A1BAC">
        <w:t>answer.</w:t>
      </w:r>
    </w:p>
    <w:p w14:paraId="0E5901D4" w14:textId="55DC0BB9" w:rsidR="007F6F60" w:rsidRPr="00787CBB" w:rsidRDefault="007F6F60" w:rsidP="00CD7416">
      <w:pPr>
        <w:pStyle w:val="Heading3"/>
        <w:numPr>
          <w:ilvl w:val="2"/>
          <w:numId w:val="28"/>
        </w:numPr>
      </w:pPr>
      <w:r w:rsidRPr="00787CBB">
        <w:t>Cemeteries</w:t>
      </w:r>
      <w:r w:rsidR="00574FA9">
        <w:t xml:space="preserve"> </w:t>
      </w:r>
      <w:r w:rsidRPr="00787CBB">
        <w:t>including</w:t>
      </w:r>
      <w:r w:rsidR="00574FA9">
        <w:t xml:space="preserve"> </w:t>
      </w:r>
      <w:r w:rsidRPr="00787CBB">
        <w:t>burials</w:t>
      </w:r>
      <w:r w:rsidR="00574FA9">
        <w:t xml:space="preserve"> </w:t>
      </w:r>
      <w:r w:rsidRPr="00787CBB">
        <w:t>directly</w:t>
      </w:r>
      <w:r w:rsidR="00574FA9">
        <w:t xml:space="preserve"> </w:t>
      </w:r>
      <w:r w:rsidRPr="00787CBB">
        <w:t>into</w:t>
      </w:r>
      <w:r w:rsidR="00574FA9">
        <w:t xml:space="preserve"> </w:t>
      </w:r>
      <w:proofErr w:type="spellStart"/>
      <w:r w:rsidRPr="00787CBB">
        <w:t>unweathered</w:t>
      </w:r>
      <w:proofErr w:type="spellEnd"/>
      <w:r w:rsidR="00574FA9">
        <w:t xml:space="preserve"> </w:t>
      </w:r>
      <w:r w:rsidRPr="00787CBB">
        <w:t>bedrock</w:t>
      </w:r>
      <w:r w:rsidR="00574FA9">
        <w:t xml:space="preserve"> </w:t>
      </w:r>
    </w:p>
    <w:p w14:paraId="07A7CC81" w14:textId="57EC9418" w:rsidR="007F6F60" w:rsidRPr="00787CBB" w:rsidRDefault="00D81ABF" w:rsidP="007F6F60">
      <w:r w:rsidRPr="001B2024">
        <w:t>Condition</w:t>
      </w:r>
      <w:r w:rsidR="00574FA9">
        <w:t xml:space="preserve"> </w:t>
      </w:r>
      <w:r w:rsidRPr="001B2024">
        <w:t>5</w:t>
      </w:r>
      <w:r w:rsidR="00574FA9">
        <w:t xml:space="preserve"> </w:t>
      </w:r>
      <w:r w:rsidR="00C82000">
        <w:t>of</w:t>
      </w:r>
      <w:r w:rsidR="00574FA9">
        <w:t xml:space="preserve"> </w:t>
      </w:r>
      <w:r w:rsidR="00C82000">
        <w:t>the</w:t>
      </w:r>
      <w:r w:rsidR="00574FA9">
        <w:t xml:space="preserve"> </w:t>
      </w:r>
      <w:r w:rsidR="00C82000">
        <w:t>exemption</w:t>
      </w:r>
      <w:r w:rsidR="00574FA9">
        <w:t xml:space="preserve"> </w:t>
      </w:r>
      <w:r w:rsidR="00C82000">
        <w:t>conditions</w:t>
      </w:r>
      <w:r w:rsidR="00574FA9">
        <w:t xml:space="preserve"> </w:t>
      </w:r>
      <w:r w:rsidR="00C82000">
        <w:t>(set</w:t>
      </w:r>
      <w:r w:rsidR="00574FA9">
        <w:t xml:space="preserve"> </w:t>
      </w:r>
      <w:r w:rsidR="00C82000">
        <w:t>out</w:t>
      </w:r>
      <w:r w:rsidR="00574FA9">
        <w:t xml:space="preserve"> </w:t>
      </w:r>
      <w:r w:rsidR="00C82000">
        <w:t>in</w:t>
      </w:r>
      <w:r w:rsidR="00574FA9">
        <w:t xml:space="preserve"> </w:t>
      </w:r>
      <w:hyperlink r:id="rId26" w:anchor="a-grave-must-not-be-dug-in-unaltered-or-unweathered-bedrock" w:history="1">
        <w:r w:rsidR="00C82000" w:rsidRPr="00C82000">
          <w:rPr>
            <w:rStyle w:val="Hyperlink"/>
          </w:rPr>
          <w:t>low</w:t>
        </w:r>
        <w:r w:rsidR="00574FA9">
          <w:rPr>
            <w:rStyle w:val="Hyperlink"/>
          </w:rPr>
          <w:t xml:space="preserve"> </w:t>
        </w:r>
        <w:r w:rsidR="00C82000" w:rsidRPr="00C82000">
          <w:rPr>
            <w:rStyle w:val="Hyperlink"/>
          </w:rPr>
          <w:t>environmental</w:t>
        </w:r>
        <w:r w:rsidR="00574FA9">
          <w:rPr>
            <w:rStyle w:val="Hyperlink"/>
          </w:rPr>
          <w:t xml:space="preserve"> </w:t>
        </w:r>
        <w:r w:rsidR="00C82000" w:rsidRPr="00C82000">
          <w:rPr>
            <w:rStyle w:val="Hyperlink"/>
          </w:rPr>
          <w:t>risk</w:t>
        </w:r>
        <w:r w:rsidR="00574FA9">
          <w:rPr>
            <w:rStyle w:val="Hyperlink"/>
          </w:rPr>
          <w:t xml:space="preserve"> </w:t>
        </w:r>
        <w:r w:rsidR="00C82000" w:rsidRPr="00C82000">
          <w:rPr>
            <w:rStyle w:val="Hyperlink"/>
          </w:rPr>
          <w:t>cemeteries:</w:t>
        </w:r>
        <w:r w:rsidR="00574FA9">
          <w:rPr>
            <w:rStyle w:val="Hyperlink"/>
          </w:rPr>
          <w:t xml:space="preserve"> </w:t>
        </w:r>
        <w:r w:rsidR="00C82000" w:rsidRPr="00C82000">
          <w:rPr>
            <w:rStyle w:val="Hyperlink"/>
          </w:rPr>
          <w:t>exemption</w:t>
        </w:r>
        <w:r w:rsidR="00574FA9">
          <w:rPr>
            <w:rStyle w:val="Hyperlink"/>
          </w:rPr>
          <w:t xml:space="preserve"> </w:t>
        </w:r>
        <w:r w:rsidR="00C82000" w:rsidRPr="00C82000">
          <w:rPr>
            <w:rStyle w:val="Hyperlink"/>
          </w:rPr>
          <w:t>conditions</w:t>
        </w:r>
      </w:hyperlink>
      <w:r w:rsidR="00C82000">
        <w:t>)</w:t>
      </w:r>
      <w:r w:rsidR="00574FA9">
        <w:t xml:space="preserve"> </w:t>
      </w:r>
      <w:r w:rsidR="007F6F60" w:rsidRPr="00787CBB">
        <w:t>sets</w:t>
      </w:r>
      <w:r w:rsidR="00574FA9">
        <w:t xml:space="preserve"> </w:t>
      </w:r>
      <w:r w:rsidR="007F6F60" w:rsidRPr="00787CBB">
        <w:t>out</w:t>
      </w:r>
      <w:r w:rsidR="00574FA9">
        <w:t xml:space="preserve"> </w:t>
      </w:r>
      <w:r w:rsidR="007F6F60" w:rsidRPr="00787CBB">
        <w:t>that</w:t>
      </w:r>
      <w:r w:rsidR="00574FA9">
        <w:t xml:space="preserve"> </w:t>
      </w:r>
      <w:r w:rsidR="007F6F60" w:rsidRPr="00787CBB">
        <w:t>graves</w:t>
      </w:r>
      <w:r w:rsidR="00574FA9">
        <w:t xml:space="preserve"> </w:t>
      </w:r>
      <w:r w:rsidR="007F6F60" w:rsidRPr="00787CBB">
        <w:t>must</w:t>
      </w:r>
      <w:r w:rsidR="00574FA9">
        <w:t xml:space="preserve"> </w:t>
      </w:r>
      <w:r w:rsidR="007F6F60" w:rsidRPr="00787CBB">
        <w:t>not</w:t>
      </w:r>
      <w:r w:rsidR="00574FA9">
        <w:t xml:space="preserve"> </w:t>
      </w:r>
      <w:r w:rsidR="007F6F60" w:rsidRPr="00787CBB">
        <w:t>be</w:t>
      </w:r>
      <w:r w:rsidR="00574FA9">
        <w:t xml:space="preserve"> </w:t>
      </w:r>
      <w:r w:rsidR="007F6F60" w:rsidRPr="00787CBB">
        <w:t>dug</w:t>
      </w:r>
      <w:r w:rsidR="00574FA9">
        <w:t xml:space="preserve"> </w:t>
      </w:r>
      <w:r w:rsidR="007F6F60" w:rsidRPr="00787CBB">
        <w:t>in</w:t>
      </w:r>
      <w:r w:rsidR="00574FA9">
        <w:t xml:space="preserve"> </w:t>
      </w:r>
      <w:r w:rsidR="007F6F60" w:rsidRPr="00787CBB">
        <w:t>unaltered</w:t>
      </w:r>
      <w:r w:rsidR="00574FA9">
        <w:t xml:space="preserve"> </w:t>
      </w:r>
      <w:r w:rsidR="007F6F60" w:rsidRPr="00787CBB">
        <w:t>or</w:t>
      </w:r>
      <w:r w:rsidR="00574FA9">
        <w:t xml:space="preserve"> </w:t>
      </w:r>
      <w:proofErr w:type="spellStart"/>
      <w:r w:rsidR="007F6F60" w:rsidRPr="00787CBB">
        <w:t>unweathered</w:t>
      </w:r>
      <w:proofErr w:type="spellEnd"/>
      <w:r w:rsidR="00574FA9">
        <w:t xml:space="preserve"> </w:t>
      </w:r>
      <w:r w:rsidR="007F6F60" w:rsidRPr="00787CBB">
        <w:t>bedrock.</w:t>
      </w:r>
      <w:r w:rsidR="00574FA9">
        <w:t xml:space="preserve"> </w:t>
      </w:r>
      <w:r w:rsidR="007F6F60" w:rsidRPr="00787CBB">
        <w:t>This</w:t>
      </w:r>
      <w:r w:rsidR="00574FA9">
        <w:t xml:space="preserve"> </w:t>
      </w:r>
      <w:r w:rsidR="007F6F60" w:rsidRPr="00787CBB">
        <w:t>is</w:t>
      </w:r>
      <w:r w:rsidR="00574FA9">
        <w:t xml:space="preserve"> </w:t>
      </w:r>
      <w:r w:rsidR="007F6F60" w:rsidRPr="00787CBB">
        <w:t>because</w:t>
      </w:r>
      <w:r w:rsidR="00574FA9">
        <w:t xml:space="preserve"> </w:t>
      </w:r>
      <w:r w:rsidR="007F6F60" w:rsidRPr="00787CBB">
        <w:t>the</w:t>
      </w:r>
      <w:r w:rsidR="00574FA9">
        <w:t xml:space="preserve"> </w:t>
      </w:r>
      <w:r w:rsidR="007F6F60" w:rsidRPr="00787CBB">
        <w:t>purifying</w:t>
      </w:r>
      <w:r w:rsidR="00574FA9">
        <w:t xml:space="preserve"> </w:t>
      </w:r>
      <w:r w:rsidR="007F6F60" w:rsidRPr="00787CBB">
        <w:t>powers</w:t>
      </w:r>
      <w:r w:rsidR="00574FA9">
        <w:t xml:space="preserve"> </w:t>
      </w:r>
      <w:r w:rsidR="007F6F60" w:rsidRPr="00787CBB">
        <w:t>of</w:t>
      </w:r>
      <w:r w:rsidR="00574FA9">
        <w:t xml:space="preserve"> </w:t>
      </w:r>
      <w:r w:rsidR="007F6F60" w:rsidRPr="00787CBB">
        <w:t>the</w:t>
      </w:r>
      <w:r w:rsidR="00574FA9">
        <w:t xml:space="preserve"> </w:t>
      </w:r>
      <w:r w:rsidR="007F6F60" w:rsidRPr="00787CBB">
        <w:t>soil</w:t>
      </w:r>
      <w:r w:rsidR="00574FA9">
        <w:t xml:space="preserve"> </w:t>
      </w:r>
      <w:r w:rsidR="007F6F60" w:rsidRPr="00787CBB">
        <w:t>zone</w:t>
      </w:r>
      <w:r w:rsidR="00574FA9">
        <w:t xml:space="preserve"> </w:t>
      </w:r>
      <w:proofErr w:type="gramStart"/>
      <w:r w:rsidR="007F6F60" w:rsidRPr="00787CBB">
        <w:t>are</w:t>
      </w:r>
      <w:r w:rsidR="00574FA9">
        <w:t xml:space="preserve"> </w:t>
      </w:r>
      <w:r w:rsidR="007F6F60" w:rsidRPr="00787CBB">
        <w:t>bypassed</w:t>
      </w:r>
      <w:proofErr w:type="gramEnd"/>
      <w:r w:rsidR="00574FA9">
        <w:t xml:space="preserve"> </w:t>
      </w:r>
      <w:r w:rsidR="007F6F60" w:rsidRPr="00787CBB">
        <w:t>when</w:t>
      </w:r>
      <w:r w:rsidR="00574FA9">
        <w:t xml:space="preserve"> </w:t>
      </w:r>
      <w:r w:rsidR="007F6F60" w:rsidRPr="00787CBB">
        <w:t>burials</w:t>
      </w:r>
      <w:r w:rsidR="00574FA9">
        <w:t xml:space="preserve"> </w:t>
      </w:r>
      <w:r w:rsidR="007F6F60" w:rsidRPr="00787CBB">
        <w:t>are</w:t>
      </w:r>
      <w:r w:rsidR="00574FA9">
        <w:t xml:space="preserve"> </w:t>
      </w:r>
      <w:r w:rsidR="007F6F60" w:rsidRPr="00787CBB">
        <w:t>placed</w:t>
      </w:r>
      <w:r w:rsidR="00574FA9">
        <w:t xml:space="preserve"> </w:t>
      </w:r>
      <w:r w:rsidR="007F6F60" w:rsidRPr="00787CBB">
        <w:t>directly</w:t>
      </w:r>
      <w:r w:rsidR="00574FA9">
        <w:t xml:space="preserve"> </w:t>
      </w:r>
      <w:r w:rsidR="007F6F60" w:rsidRPr="00787CBB">
        <w:t>into</w:t>
      </w:r>
      <w:r w:rsidR="00574FA9">
        <w:t xml:space="preserve"> </w:t>
      </w:r>
      <w:r w:rsidR="007F6F60" w:rsidRPr="00787CBB">
        <w:t>bedrock.</w:t>
      </w:r>
      <w:r w:rsidR="00574FA9">
        <w:t xml:space="preserve"> </w:t>
      </w:r>
    </w:p>
    <w:p w14:paraId="4B5D23F7" w14:textId="6AB7C532" w:rsidR="007F6F60" w:rsidRDefault="007F6F60" w:rsidP="007F6F60">
      <w:r w:rsidRPr="00787CBB">
        <w:lastRenderedPageBreak/>
        <w:t>We</w:t>
      </w:r>
      <w:r w:rsidR="00574FA9">
        <w:t xml:space="preserve"> </w:t>
      </w:r>
      <w:r w:rsidRPr="00787CBB">
        <w:t>acknowledge</w:t>
      </w:r>
      <w:r w:rsidR="00574FA9">
        <w:t xml:space="preserve"> </w:t>
      </w:r>
      <w:r w:rsidRPr="00787CBB">
        <w:t>however</w:t>
      </w:r>
      <w:r w:rsidR="00574FA9">
        <w:t xml:space="preserve"> </w:t>
      </w:r>
      <w:r w:rsidRPr="00787CBB">
        <w:t>that</w:t>
      </w:r>
      <w:r w:rsidR="00574FA9">
        <w:t xml:space="preserve"> </w:t>
      </w:r>
      <w:r w:rsidRPr="00787CBB">
        <w:t>bedrock</w:t>
      </w:r>
      <w:r w:rsidR="00574FA9">
        <w:t xml:space="preserve"> </w:t>
      </w:r>
      <w:r w:rsidRPr="00787CBB">
        <w:t>in</w:t>
      </w:r>
      <w:r w:rsidR="00574FA9">
        <w:t xml:space="preserve"> </w:t>
      </w:r>
      <w:r w:rsidRPr="00787CBB">
        <w:t>some</w:t>
      </w:r>
      <w:r w:rsidR="00574FA9">
        <w:t xml:space="preserve"> </w:t>
      </w:r>
      <w:r w:rsidRPr="00787CBB">
        <w:t>areas</w:t>
      </w:r>
      <w:r w:rsidR="00574FA9">
        <w:t xml:space="preserve"> </w:t>
      </w:r>
      <w:r w:rsidRPr="00787CBB">
        <w:t>of</w:t>
      </w:r>
      <w:r w:rsidR="00574FA9">
        <w:t xml:space="preserve"> </w:t>
      </w:r>
      <w:r w:rsidRPr="00787CBB">
        <w:t>England</w:t>
      </w:r>
      <w:r w:rsidR="00574FA9">
        <w:t xml:space="preserve"> </w:t>
      </w:r>
      <w:r w:rsidRPr="00787CBB">
        <w:t>is</w:t>
      </w:r>
      <w:r w:rsidR="00574FA9">
        <w:t xml:space="preserve"> </w:t>
      </w:r>
      <w:r w:rsidRPr="00787CBB">
        <w:t>close</w:t>
      </w:r>
      <w:r w:rsidR="00574FA9">
        <w:t xml:space="preserve"> </w:t>
      </w:r>
      <w:r w:rsidRPr="00787CBB">
        <w:t>to</w:t>
      </w:r>
      <w:r w:rsidR="00574FA9">
        <w:t xml:space="preserve"> </w:t>
      </w:r>
      <w:r w:rsidRPr="00787CBB">
        <w:t>the</w:t>
      </w:r>
      <w:r w:rsidR="00574FA9">
        <w:t xml:space="preserve"> </w:t>
      </w:r>
      <w:r w:rsidRPr="00787CBB">
        <w:t>ground</w:t>
      </w:r>
      <w:r w:rsidR="00574FA9">
        <w:t xml:space="preserve"> </w:t>
      </w:r>
      <w:r w:rsidRPr="00787CBB">
        <w:t>surface</w:t>
      </w:r>
      <w:r w:rsidR="00574FA9">
        <w:t xml:space="preserve"> </w:t>
      </w:r>
      <w:r w:rsidRPr="00787CBB">
        <w:t>such</w:t>
      </w:r>
      <w:r w:rsidR="00574FA9">
        <w:t xml:space="preserve"> </w:t>
      </w:r>
      <w:r w:rsidRPr="00787CBB">
        <w:t>that</w:t>
      </w:r>
      <w:r w:rsidR="00574FA9">
        <w:t xml:space="preserve"> </w:t>
      </w:r>
      <w:r w:rsidRPr="00787CBB">
        <w:t>there</w:t>
      </w:r>
      <w:r w:rsidR="00574FA9">
        <w:t xml:space="preserve"> </w:t>
      </w:r>
      <w:r w:rsidRPr="00787CBB">
        <w:t>would</w:t>
      </w:r>
      <w:r w:rsidR="00574FA9">
        <w:t xml:space="preserve"> </w:t>
      </w:r>
      <w:r w:rsidRPr="00787CBB">
        <w:t>be</w:t>
      </w:r>
      <w:r w:rsidR="00574FA9">
        <w:t xml:space="preserve"> </w:t>
      </w:r>
      <w:r w:rsidRPr="00787CBB">
        <w:t>an</w:t>
      </w:r>
      <w:r w:rsidR="00574FA9">
        <w:t xml:space="preserve"> </w:t>
      </w:r>
      <w:r w:rsidRPr="00787CBB">
        <w:t>insufficient</w:t>
      </w:r>
      <w:r w:rsidR="00574FA9">
        <w:t xml:space="preserve"> </w:t>
      </w:r>
      <w:r w:rsidRPr="00787CBB">
        <w:t>soil</w:t>
      </w:r>
      <w:r w:rsidR="00574FA9">
        <w:t xml:space="preserve"> </w:t>
      </w:r>
      <w:r w:rsidRPr="00787CBB">
        <w:t>thickness</w:t>
      </w:r>
      <w:r w:rsidR="00574FA9">
        <w:t xml:space="preserve"> </w:t>
      </w:r>
      <w:r w:rsidRPr="00787CBB">
        <w:t>to</w:t>
      </w:r>
      <w:r w:rsidR="00574FA9">
        <w:t xml:space="preserve"> </w:t>
      </w:r>
      <w:r w:rsidRPr="00787CBB">
        <w:t>allow</w:t>
      </w:r>
      <w:r w:rsidR="00574FA9">
        <w:t xml:space="preserve"> </w:t>
      </w:r>
      <w:r w:rsidRPr="00787CBB">
        <w:t>appropriate</w:t>
      </w:r>
      <w:r w:rsidR="00574FA9">
        <w:t xml:space="preserve"> </w:t>
      </w:r>
      <w:r w:rsidRPr="00787CBB">
        <w:t>burial</w:t>
      </w:r>
      <w:r w:rsidR="00574FA9">
        <w:t xml:space="preserve"> </w:t>
      </w:r>
      <w:r w:rsidRPr="00787CBB">
        <w:t>depths.</w:t>
      </w:r>
      <w:r w:rsidR="00574FA9">
        <w:t xml:space="preserve"> </w:t>
      </w:r>
      <w:proofErr w:type="gramStart"/>
      <w:r w:rsidRPr="00787CBB">
        <w:t>This</w:t>
      </w:r>
      <w:r w:rsidR="00574FA9">
        <w:t xml:space="preserve"> </w:t>
      </w:r>
      <w:r w:rsidR="00E32EE7">
        <w:t>standard</w:t>
      </w:r>
      <w:r w:rsidR="00574FA9">
        <w:t xml:space="preserve"> </w:t>
      </w:r>
      <w:r w:rsidR="00E32EE7">
        <w:t>rules</w:t>
      </w:r>
      <w:proofErr w:type="gramEnd"/>
      <w:r w:rsidR="00574FA9">
        <w:t xml:space="preserve"> </w:t>
      </w:r>
      <w:r w:rsidR="00E32EE7">
        <w:t>permit</w:t>
      </w:r>
      <w:r w:rsidR="00574FA9">
        <w:t xml:space="preserve"> </w:t>
      </w:r>
      <w:r w:rsidRPr="00787CBB">
        <w:t>adopts</w:t>
      </w:r>
      <w:r w:rsidR="00574FA9">
        <w:t xml:space="preserve"> </w:t>
      </w:r>
      <w:r w:rsidRPr="00787CBB">
        <w:t>the</w:t>
      </w:r>
      <w:r w:rsidR="00574FA9">
        <w:t xml:space="preserve"> </w:t>
      </w:r>
      <w:r w:rsidRPr="00787CBB">
        <w:t>same</w:t>
      </w:r>
      <w:r w:rsidR="00574FA9">
        <w:t xml:space="preserve"> </w:t>
      </w:r>
      <w:r w:rsidRPr="00787CBB">
        <w:t>constraints</w:t>
      </w:r>
      <w:r w:rsidR="00574FA9">
        <w:t xml:space="preserve"> </w:t>
      </w:r>
      <w:r w:rsidRPr="00787CBB">
        <w:t>as</w:t>
      </w:r>
      <w:r w:rsidR="00574FA9">
        <w:t xml:space="preserve"> </w:t>
      </w:r>
      <w:r w:rsidRPr="00787CBB">
        <w:t>set</w:t>
      </w:r>
      <w:r w:rsidR="00574FA9">
        <w:t xml:space="preserve"> </w:t>
      </w:r>
      <w:r w:rsidRPr="00787CBB">
        <w:t>out</w:t>
      </w:r>
      <w:r w:rsidR="00574FA9">
        <w:t xml:space="preserve"> </w:t>
      </w:r>
      <w:r w:rsidRPr="00787CBB">
        <w:t>in</w:t>
      </w:r>
      <w:r w:rsidR="00574FA9">
        <w:t xml:space="preserve"> </w:t>
      </w:r>
      <w:r w:rsidRPr="00787CBB">
        <w:t>the</w:t>
      </w:r>
      <w:r w:rsidR="00574FA9">
        <w:t xml:space="preserve"> </w:t>
      </w:r>
      <w:r w:rsidRPr="00787CBB">
        <w:t>exemption,</w:t>
      </w:r>
      <w:r w:rsidR="00574FA9">
        <w:t xml:space="preserve"> </w:t>
      </w:r>
      <w:r w:rsidRPr="00787CBB">
        <w:t>with</w:t>
      </w:r>
      <w:r w:rsidR="00574FA9">
        <w:t xml:space="preserve"> </w:t>
      </w:r>
      <w:r w:rsidRPr="00787CBB">
        <w:t>the</w:t>
      </w:r>
      <w:r w:rsidR="00574FA9">
        <w:t xml:space="preserve"> </w:t>
      </w:r>
      <w:r w:rsidRPr="00787CBB">
        <w:t>exception</w:t>
      </w:r>
      <w:r w:rsidR="00574FA9">
        <w:t xml:space="preserve"> </w:t>
      </w:r>
      <w:r w:rsidRPr="00787CBB">
        <w:t>of</w:t>
      </w:r>
      <w:r w:rsidR="00574FA9">
        <w:t xml:space="preserve"> </w:t>
      </w:r>
      <w:r w:rsidRPr="00787CBB">
        <w:t>condition</w:t>
      </w:r>
      <w:r w:rsidR="00574FA9">
        <w:t xml:space="preserve"> </w:t>
      </w:r>
      <w:r w:rsidRPr="00787CBB">
        <w:t>5,</w:t>
      </w:r>
      <w:r w:rsidR="00574FA9">
        <w:t xml:space="preserve"> </w:t>
      </w:r>
      <w:r w:rsidRPr="00787CBB">
        <w:t>where</w:t>
      </w:r>
      <w:r w:rsidR="00574FA9">
        <w:t xml:space="preserve"> </w:t>
      </w:r>
      <w:r w:rsidRPr="00787CBB">
        <w:t>burials</w:t>
      </w:r>
      <w:r w:rsidR="00574FA9">
        <w:t xml:space="preserve"> </w:t>
      </w:r>
      <w:r w:rsidRPr="00787CBB">
        <w:t>into</w:t>
      </w:r>
      <w:r w:rsidR="00574FA9">
        <w:t xml:space="preserve"> </w:t>
      </w:r>
      <w:proofErr w:type="spellStart"/>
      <w:r w:rsidRPr="00787CBB">
        <w:t>unweathered</w:t>
      </w:r>
      <w:proofErr w:type="spellEnd"/>
      <w:r w:rsidR="00574FA9">
        <w:t xml:space="preserve"> </w:t>
      </w:r>
      <w:r w:rsidRPr="00787CBB">
        <w:t>bedrock</w:t>
      </w:r>
      <w:r w:rsidR="00574FA9">
        <w:t xml:space="preserve"> </w:t>
      </w:r>
      <w:r w:rsidRPr="00787CBB">
        <w:t>are</w:t>
      </w:r>
      <w:r w:rsidR="00574FA9">
        <w:t xml:space="preserve"> </w:t>
      </w:r>
      <w:r w:rsidRPr="00787CBB">
        <w:t>allowed.</w:t>
      </w:r>
      <w:r w:rsidR="00574FA9">
        <w:t xml:space="preserve"> </w:t>
      </w:r>
    </w:p>
    <w:p w14:paraId="4F398FEC" w14:textId="3A1199C5" w:rsidR="00AE1C1B" w:rsidRPr="00787CBB" w:rsidRDefault="00AE1C1B" w:rsidP="007F6F60">
      <w:r>
        <w:t>To</w:t>
      </w:r>
      <w:r w:rsidR="00574FA9">
        <w:t xml:space="preserve"> </w:t>
      </w:r>
      <w:r>
        <w:t>ensure</w:t>
      </w:r>
      <w:r w:rsidR="00574FA9">
        <w:t xml:space="preserve"> </w:t>
      </w:r>
      <w:r>
        <w:t>that</w:t>
      </w:r>
      <w:r w:rsidR="00574FA9">
        <w:t xml:space="preserve"> </w:t>
      </w:r>
      <w:r>
        <w:t>operators</w:t>
      </w:r>
      <w:r w:rsidR="00574FA9">
        <w:t xml:space="preserve"> </w:t>
      </w:r>
      <w:r>
        <w:t>will</w:t>
      </w:r>
      <w:r w:rsidR="00574FA9">
        <w:t xml:space="preserve"> </w:t>
      </w:r>
      <w:r>
        <w:t>only</w:t>
      </w:r>
      <w:r w:rsidR="00574FA9">
        <w:t xml:space="preserve"> </w:t>
      </w:r>
      <w:r>
        <w:t>pursue</w:t>
      </w:r>
      <w:r w:rsidR="00574FA9">
        <w:t xml:space="preserve"> </w:t>
      </w:r>
      <w:r>
        <w:t>this</w:t>
      </w:r>
      <w:r w:rsidR="00574FA9">
        <w:t xml:space="preserve"> </w:t>
      </w:r>
      <w:r>
        <w:t>option</w:t>
      </w:r>
      <w:r w:rsidR="00574FA9">
        <w:t xml:space="preserve"> </w:t>
      </w:r>
      <w:r>
        <w:t>where</w:t>
      </w:r>
      <w:r w:rsidR="00574FA9">
        <w:t xml:space="preserve"> </w:t>
      </w:r>
      <w:r>
        <w:t>it</w:t>
      </w:r>
      <w:r w:rsidR="00574FA9">
        <w:t xml:space="preserve"> </w:t>
      </w:r>
      <w:r>
        <w:t>is</w:t>
      </w:r>
      <w:r w:rsidR="00574FA9">
        <w:t xml:space="preserve"> </w:t>
      </w:r>
      <w:r>
        <w:t>necessary,</w:t>
      </w:r>
      <w:r w:rsidR="00574FA9">
        <w:t xml:space="preserve"> </w:t>
      </w:r>
      <w:r>
        <w:t>the</w:t>
      </w:r>
      <w:r w:rsidR="00574FA9">
        <w:t xml:space="preserve"> </w:t>
      </w:r>
      <w:r>
        <w:t>permit</w:t>
      </w:r>
      <w:r w:rsidR="00574FA9">
        <w:t xml:space="preserve"> </w:t>
      </w:r>
      <w:r>
        <w:t>will</w:t>
      </w:r>
      <w:r w:rsidR="00574FA9">
        <w:t xml:space="preserve"> </w:t>
      </w:r>
      <w:r>
        <w:t>include</w:t>
      </w:r>
      <w:r w:rsidR="00574FA9">
        <w:t xml:space="preserve"> </w:t>
      </w:r>
      <w:r>
        <w:t>a</w:t>
      </w:r>
      <w:r w:rsidR="00574FA9">
        <w:t xml:space="preserve"> </w:t>
      </w:r>
      <w:r>
        <w:t>condition</w:t>
      </w:r>
      <w:r w:rsidR="00574FA9">
        <w:t xml:space="preserve"> </w:t>
      </w:r>
      <w:r>
        <w:t>that</w:t>
      </w:r>
      <w:r w:rsidR="00574FA9">
        <w:t xml:space="preserve"> </w:t>
      </w:r>
      <w:r w:rsidR="00BF6A68">
        <w:t>burials</w:t>
      </w:r>
      <w:r w:rsidR="00574FA9">
        <w:t xml:space="preserve"> </w:t>
      </w:r>
      <w:r w:rsidR="00BF6A68">
        <w:t>into</w:t>
      </w:r>
      <w:r w:rsidR="00574FA9">
        <w:t xml:space="preserve"> </w:t>
      </w:r>
      <w:r w:rsidR="00BF6A68">
        <w:t>bedrock</w:t>
      </w:r>
      <w:r w:rsidR="00574FA9">
        <w:t xml:space="preserve"> </w:t>
      </w:r>
      <w:r>
        <w:t>must</w:t>
      </w:r>
      <w:r w:rsidR="00574FA9">
        <w:t xml:space="preserve"> </w:t>
      </w:r>
      <w:r>
        <w:t>only</w:t>
      </w:r>
      <w:r w:rsidR="00574FA9">
        <w:t xml:space="preserve"> </w:t>
      </w:r>
      <w:r>
        <w:t>occur</w:t>
      </w:r>
      <w:r w:rsidR="00574FA9">
        <w:t xml:space="preserve"> </w:t>
      </w:r>
      <w:r>
        <w:t>where</w:t>
      </w:r>
      <w:r w:rsidR="00574FA9">
        <w:t xml:space="preserve"> </w:t>
      </w:r>
      <w:r>
        <w:t>the</w:t>
      </w:r>
      <w:r w:rsidR="00574FA9">
        <w:t xml:space="preserve"> </w:t>
      </w:r>
      <w:r>
        <w:t>soil</w:t>
      </w:r>
      <w:r w:rsidR="00574FA9">
        <w:t xml:space="preserve"> </w:t>
      </w:r>
      <w:r w:rsidR="00BF6A68">
        <w:t>zone</w:t>
      </w:r>
      <w:r w:rsidR="00574FA9">
        <w:t xml:space="preserve"> </w:t>
      </w:r>
      <w:r>
        <w:t>is</w:t>
      </w:r>
      <w:r w:rsidR="00574FA9">
        <w:t xml:space="preserve"> </w:t>
      </w:r>
      <w:r>
        <w:t>less</w:t>
      </w:r>
      <w:r w:rsidR="00574FA9">
        <w:t xml:space="preserve"> </w:t>
      </w:r>
      <w:r>
        <w:t>than</w:t>
      </w:r>
      <w:r w:rsidR="00574FA9">
        <w:t xml:space="preserve"> </w:t>
      </w:r>
      <w:r w:rsidR="00BF6A68">
        <w:t>2</w:t>
      </w:r>
      <w:r w:rsidR="00574FA9">
        <w:t xml:space="preserve"> </w:t>
      </w:r>
      <w:r w:rsidR="00BF6A68">
        <w:t>metres</w:t>
      </w:r>
      <w:r w:rsidR="00574FA9">
        <w:t xml:space="preserve"> </w:t>
      </w:r>
      <w:r w:rsidR="00BF6A68">
        <w:t>in</w:t>
      </w:r>
      <w:r w:rsidR="00574FA9">
        <w:t xml:space="preserve"> </w:t>
      </w:r>
      <w:r w:rsidR="00BF6A68">
        <w:t>thickness</w:t>
      </w:r>
      <w:r w:rsidR="00574FA9">
        <w:t xml:space="preserve"> </w:t>
      </w:r>
      <w:r w:rsidR="00BF6A68">
        <w:t>(</w:t>
      </w:r>
      <w:proofErr w:type="spellStart"/>
      <w:r w:rsidR="00BF6A68">
        <w:t>ie</w:t>
      </w:r>
      <w:proofErr w:type="spellEnd"/>
      <w:r w:rsidR="00574FA9">
        <w:t xml:space="preserve"> </w:t>
      </w:r>
      <w:r w:rsidR="00BF6A68">
        <w:t>traditional</w:t>
      </w:r>
      <w:r w:rsidR="00574FA9">
        <w:t xml:space="preserve"> </w:t>
      </w:r>
      <w:r w:rsidR="00BF6A68">
        <w:t>burial</w:t>
      </w:r>
      <w:r w:rsidR="00574FA9">
        <w:t xml:space="preserve"> </w:t>
      </w:r>
      <w:r w:rsidR="00BF6A68">
        <w:t>depths).</w:t>
      </w:r>
    </w:p>
    <w:p w14:paraId="6E533EBA" w14:textId="7FBE1599" w:rsidR="007F6F60" w:rsidRDefault="00E32EE7" w:rsidP="007F6F60">
      <w:r>
        <w:t>O</w:t>
      </w:r>
      <w:r w:rsidR="007F6F60" w:rsidRPr="00787CBB">
        <w:t>perators</w:t>
      </w:r>
      <w:r w:rsidR="00574FA9">
        <w:t xml:space="preserve"> </w:t>
      </w:r>
      <w:r w:rsidR="007F6F60" w:rsidRPr="00787CBB">
        <w:t>must</w:t>
      </w:r>
      <w:r w:rsidR="00574FA9">
        <w:t xml:space="preserve"> </w:t>
      </w:r>
      <w:r w:rsidR="007F6F60" w:rsidRPr="00787CBB">
        <w:t>have</w:t>
      </w:r>
      <w:r w:rsidR="00574FA9">
        <w:t xml:space="preserve"> </w:t>
      </w:r>
      <w:r w:rsidR="007F6F60" w:rsidRPr="00787CBB">
        <w:t>a</w:t>
      </w:r>
      <w:r w:rsidR="00574FA9">
        <w:t xml:space="preserve"> </w:t>
      </w:r>
      <w:r w:rsidR="007F6F60" w:rsidRPr="00787CBB">
        <w:t>written</w:t>
      </w:r>
      <w:r w:rsidR="00574FA9">
        <w:t xml:space="preserve"> </w:t>
      </w:r>
      <w:r w:rsidR="007F6F60" w:rsidRPr="00787CBB">
        <w:t>management</w:t>
      </w:r>
      <w:r w:rsidR="00574FA9">
        <w:t xml:space="preserve"> </w:t>
      </w:r>
      <w:proofErr w:type="gramStart"/>
      <w:r w:rsidR="007F6F60" w:rsidRPr="00787CBB">
        <w:t>system,</w:t>
      </w:r>
      <w:r w:rsidR="00574FA9">
        <w:t xml:space="preserve"> </w:t>
      </w:r>
      <w:r w:rsidR="007F6F60" w:rsidRPr="00787CBB">
        <w:t>and</w:t>
      </w:r>
      <w:proofErr w:type="gramEnd"/>
      <w:r w:rsidR="00574FA9">
        <w:t xml:space="preserve"> </w:t>
      </w:r>
      <w:r>
        <w:t>must</w:t>
      </w:r>
      <w:r w:rsidR="00574FA9">
        <w:t xml:space="preserve"> </w:t>
      </w:r>
      <w:r>
        <w:t>also</w:t>
      </w:r>
      <w:r w:rsidR="00574FA9">
        <w:t xml:space="preserve"> </w:t>
      </w:r>
      <w:r>
        <w:t>inspect</w:t>
      </w:r>
      <w:r w:rsidR="00574FA9">
        <w:t xml:space="preserve"> </w:t>
      </w:r>
      <w:r w:rsidR="007F6F60" w:rsidRPr="00787CBB">
        <w:t>water</w:t>
      </w:r>
      <w:r w:rsidR="00574FA9">
        <w:t xml:space="preserve"> </w:t>
      </w:r>
      <w:r w:rsidR="007F6F60" w:rsidRPr="00787CBB">
        <w:t>features</w:t>
      </w:r>
      <w:r w:rsidR="00574FA9">
        <w:t xml:space="preserve"> </w:t>
      </w:r>
      <w:r w:rsidR="007F6F60" w:rsidRPr="00787CBB">
        <w:t>within</w:t>
      </w:r>
      <w:r w:rsidR="00574FA9">
        <w:t xml:space="preserve"> </w:t>
      </w:r>
      <w:r w:rsidR="007F6F60" w:rsidRPr="00787CBB">
        <w:t>the</w:t>
      </w:r>
      <w:r w:rsidR="00574FA9">
        <w:t xml:space="preserve"> </w:t>
      </w:r>
      <w:r w:rsidR="007F6F60" w:rsidRPr="00787CBB">
        <w:t>cemetery.</w:t>
      </w:r>
      <w:r w:rsidR="00574FA9">
        <w:t xml:space="preserve"> </w:t>
      </w:r>
      <w:r w:rsidR="007F6F60" w:rsidRPr="00787CBB">
        <w:t>Because</w:t>
      </w:r>
      <w:r w:rsidR="00574FA9">
        <w:t xml:space="preserve"> </w:t>
      </w:r>
      <w:r w:rsidR="007F6F60" w:rsidRPr="00787CBB">
        <w:t>of</w:t>
      </w:r>
      <w:r w:rsidR="00574FA9">
        <w:t xml:space="preserve"> </w:t>
      </w:r>
      <w:r w:rsidR="007F6F60" w:rsidRPr="00787CBB">
        <w:t>the</w:t>
      </w:r>
      <w:r w:rsidR="00574FA9">
        <w:t xml:space="preserve"> </w:t>
      </w:r>
      <w:r w:rsidR="007F6F60" w:rsidRPr="00787CBB">
        <w:t>lack</w:t>
      </w:r>
      <w:r w:rsidR="00574FA9">
        <w:t xml:space="preserve"> </w:t>
      </w:r>
      <w:r w:rsidR="007F6F60" w:rsidRPr="00787CBB">
        <w:t>of</w:t>
      </w:r>
      <w:r w:rsidR="00574FA9">
        <w:t xml:space="preserve"> </w:t>
      </w:r>
      <w:r w:rsidR="007F6F60" w:rsidRPr="00787CBB">
        <w:t>soil</w:t>
      </w:r>
      <w:r w:rsidR="00574FA9">
        <w:t xml:space="preserve"> </w:t>
      </w:r>
      <w:r w:rsidR="007F6F60" w:rsidRPr="00787CBB">
        <w:t>zone,</w:t>
      </w:r>
      <w:r w:rsidR="00574FA9">
        <w:t xml:space="preserve"> </w:t>
      </w:r>
      <w:r w:rsidR="007F6F60" w:rsidRPr="00787CBB">
        <w:t>sites</w:t>
      </w:r>
      <w:r w:rsidR="00574FA9">
        <w:t xml:space="preserve"> </w:t>
      </w:r>
      <w:r w:rsidR="007F6F60" w:rsidRPr="00787CBB">
        <w:t>located</w:t>
      </w:r>
      <w:r w:rsidR="00574FA9">
        <w:t xml:space="preserve"> </w:t>
      </w:r>
      <w:r w:rsidR="007F6F60" w:rsidRPr="00787CBB">
        <w:t>within</w:t>
      </w:r>
      <w:r w:rsidR="00574FA9">
        <w:t xml:space="preserve"> </w:t>
      </w:r>
      <w:r w:rsidR="007F6F60" w:rsidRPr="00787CBB">
        <w:t>any</w:t>
      </w:r>
      <w:r w:rsidR="00574FA9">
        <w:t xml:space="preserve"> </w:t>
      </w:r>
      <w:r w:rsidR="007F6F60" w:rsidRPr="00787CBB">
        <w:t>SPZ</w:t>
      </w:r>
      <w:r w:rsidR="00574FA9">
        <w:t xml:space="preserve"> </w:t>
      </w:r>
      <w:r w:rsidR="007F6F60" w:rsidRPr="00787CBB">
        <w:t>are</w:t>
      </w:r>
      <w:r w:rsidR="00574FA9">
        <w:t xml:space="preserve"> </w:t>
      </w:r>
      <w:r w:rsidR="007F6F60" w:rsidRPr="00787CBB">
        <w:t>not</w:t>
      </w:r>
      <w:r w:rsidR="00574FA9">
        <w:t xml:space="preserve"> </w:t>
      </w:r>
      <w:r w:rsidR="007F6F60" w:rsidRPr="00787CBB">
        <w:t>eligible.</w:t>
      </w:r>
      <w:r w:rsidR="00574FA9">
        <w:t xml:space="preserve"> </w:t>
      </w:r>
      <w:r>
        <w:t>S</w:t>
      </w:r>
      <w:r w:rsidR="007F6F60" w:rsidRPr="00787CBB">
        <w:t>tand-off</w:t>
      </w:r>
      <w:r w:rsidR="00574FA9">
        <w:t xml:space="preserve"> </w:t>
      </w:r>
      <w:r w:rsidR="007F6F60" w:rsidRPr="00787CBB">
        <w:t>distances</w:t>
      </w:r>
      <w:r w:rsidR="00574FA9">
        <w:t xml:space="preserve"> </w:t>
      </w:r>
      <w:r w:rsidR="007F6F60" w:rsidRPr="00787CBB">
        <w:t>from</w:t>
      </w:r>
      <w:r w:rsidR="00574FA9">
        <w:t xml:space="preserve"> </w:t>
      </w:r>
      <w:r w:rsidR="007F6F60" w:rsidRPr="00787CBB">
        <w:t>protected</w:t>
      </w:r>
      <w:r w:rsidR="00574FA9">
        <w:t xml:space="preserve"> </w:t>
      </w:r>
      <w:r w:rsidR="007F6F60" w:rsidRPr="00787CBB">
        <w:t>sites</w:t>
      </w:r>
      <w:r w:rsidR="00574FA9">
        <w:t xml:space="preserve"> </w:t>
      </w:r>
      <w:r w:rsidR="007F6F60" w:rsidRPr="00787CBB">
        <w:t>and</w:t>
      </w:r>
      <w:r w:rsidR="00574FA9">
        <w:t xml:space="preserve"> </w:t>
      </w:r>
      <w:r w:rsidR="007F6F60" w:rsidRPr="00787CBB">
        <w:t>ancient</w:t>
      </w:r>
      <w:r w:rsidR="00574FA9">
        <w:t xml:space="preserve"> </w:t>
      </w:r>
      <w:r w:rsidR="007F6F60" w:rsidRPr="00787CBB">
        <w:t>woodlands</w:t>
      </w:r>
      <w:r w:rsidR="00574FA9">
        <w:t xml:space="preserve"> </w:t>
      </w:r>
      <w:r w:rsidR="007F6F60" w:rsidRPr="00787CBB">
        <w:t>are</w:t>
      </w:r>
      <w:r w:rsidR="00574FA9">
        <w:t xml:space="preserve"> </w:t>
      </w:r>
      <w:r w:rsidR="007F6F60" w:rsidRPr="00787CBB">
        <w:t>the</w:t>
      </w:r>
      <w:r w:rsidR="00574FA9">
        <w:t xml:space="preserve"> </w:t>
      </w:r>
      <w:r w:rsidR="007F6F60" w:rsidRPr="00787CBB">
        <w:t>same</w:t>
      </w:r>
      <w:r w:rsidR="00574FA9">
        <w:t xml:space="preserve"> </w:t>
      </w:r>
      <w:r w:rsidR="007F6F60" w:rsidRPr="00787CBB">
        <w:t>as</w:t>
      </w:r>
      <w:r w:rsidR="00574FA9">
        <w:t xml:space="preserve"> </w:t>
      </w:r>
      <w:r w:rsidR="007F6F60" w:rsidRPr="00787CBB">
        <w:t>those</w:t>
      </w:r>
      <w:r w:rsidR="00574FA9">
        <w:t xml:space="preserve"> </w:t>
      </w:r>
      <w:r w:rsidR="007F6F60" w:rsidRPr="00787CBB">
        <w:t>set</w:t>
      </w:r>
      <w:r w:rsidR="00574FA9">
        <w:t xml:space="preserve"> </w:t>
      </w:r>
      <w:r w:rsidR="007F6F60" w:rsidRPr="00787CBB">
        <w:t>out</w:t>
      </w:r>
      <w:r w:rsidR="00574FA9">
        <w:t xml:space="preserve"> </w:t>
      </w:r>
      <w:r w:rsidR="007F6F60" w:rsidRPr="00787CBB">
        <w:t>in</w:t>
      </w:r>
      <w:r w:rsidR="00574FA9">
        <w:t xml:space="preserve"> </w:t>
      </w:r>
      <w:r w:rsidR="007F6F60" w:rsidRPr="00787CBB">
        <w:t>the</w:t>
      </w:r>
      <w:r w:rsidR="00574FA9">
        <w:t xml:space="preserve"> </w:t>
      </w:r>
      <w:r w:rsidR="007F6F60" w:rsidRPr="00787CBB">
        <w:t>exemption.</w:t>
      </w:r>
      <w:r w:rsidR="00574FA9">
        <w:t xml:space="preserve"> </w:t>
      </w:r>
    </w:p>
    <w:p w14:paraId="0A9A584A" w14:textId="5E6AD8A8" w:rsidR="00D71C19" w:rsidRDefault="00D71C19" w:rsidP="00D71C19">
      <w:r>
        <w:t>The</w:t>
      </w:r>
      <w:r w:rsidR="00574FA9">
        <w:t xml:space="preserve"> </w:t>
      </w:r>
      <w:r>
        <w:t>rules</w:t>
      </w:r>
      <w:r w:rsidR="00574FA9">
        <w:t xml:space="preserve"> </w:t>
      </w:r>
      <w:r>
        <w:t>set</w:t>
      </w:r>
      <w:r w:rsidR="00574FA9">
        <w:t xml:space="preserve"> </w:t>
      </w:r>
      <w:r>
        <w:t>and</w:t>
      </w:r>
      <w:r w:rsidR="00574FA9">
        <w:t xml:space="preserve"> </w:t>
      </w:r>
      <w:r>
        <w:t>generic</w:t>
      </w:r>
      <w:r w:rsidR="00574FA9">
        <w:t xml:space="preserve"> </w:t>
      </w:r>
      <w:r>
        <w:t>risk</w:t>
      </w:r>
      <w:r w:rsidR="00574FA9">
        <w:t xml:space="preserve"> </w:t>
      </w:r>
      <w:r>
        <w:t>assessment</w:t>
      </w:r>
      <w:r w:rsidR="00574FA9">
        <w:t xml:space="preserve"> </w:t>
      </w:r>
      <w:r>
        <w:t>can</w:t>
      </w:r>
      <w:r w:rsidR="00574FA9">
        <w:t xml:space="preserve"> </w:t>
      </w:r>
      <w:r>
        <w:t>be</w:t>
      </w:r>
      <w:r w:rsidR="00574FA9">
        <w:t xml:space="preserve"> </w:t>
      </w:r>
      <w:r>
        <w:t>accessed</w:t>
      </w:r>
      <w:r w:rsidR="00574FA9">
        <w:t xml:space="preserve"> </w:t>
      </w:r>
      <w:r>
        <w:t>in</w:t>
      </w:r>
      <w:r w:rsidR="00574FA9">
        <w:t xml:space="preserve"> </w:t>
      </w:r>
      <w:r>
        <w:t>full</w:t>
      </w:r>
      <w:r w:rsidR="00574FA9">
        <w:t xml:space="preserve"> </w:t>
      </w:r>
      <w:r w:rsidRPr="00B77F43">
        <w:t>via</w:t>
      </w:r>
      <w:r w:rsidR="00574FA9">
        <w:t xml:space="preserve"> </w:t>
      </w:r>
      <w:r w:rsidRPr="00B77F43">
        <w:t>the</w:t>
      </w:r>
      <w:r w:rsidR="00574FA9">
        <w:t xml:space="preserve"> ‘</w:t>
      </w:r>
      <w:r w:rsidRPr="00B77F43">
        <w:t>related</w:t>
      </w:r>
      <w:r w:rsidR="00574FA9">
        <w:t xml:space="preserve">’ </w:t>
      </w:r>
      <w:r w:rsidRPr="00B77F43">
        <w:t>section</w:t>
      </w:r>
      <w:r w:rsidR="00574FA9">
        <w:t xml:space="preserve"> </w:t>
      </w:r>
      <w:r w:rsidRPr="00B77F43">
        <w:t>of</w:t>
      </w:r>
      <w:r w:rsidR="00574FA9">
        <w:t xml:space="preserve"> </w:t>
      </w:r>
      <w:r w:rsidRPr="00B77F43">
        <w:t>the</w:t>
      </w:r>
      <w:r w:rsidR="00574FA9">
        <w:t xml:space="preserve"> </w:t>
      </w:r>
      <w:hyperlink r:id="rId27" w:history="1">
        <w:r w:rsidRPr="008623E5">
          <w:rPr>
            <w:rStyle w:val="Hyperlink"/>
          </w:rPr>
          <w:t>consultation</w:t>
        </w:r>
        <w:r w:rsidR="00574FA9">
          <w:rPr>
            <w:rStyle w:val="Hyperlink"/>
          </w:rPr>
          <w:t xml:space="preserve"> </w:t>
        </w:r>
        <w:r w:rsidRPr="008623E5">
          <w:rPr>
            <w:rStyle w:val="Hyperlink"/>
          </w:rPr>
          <w:t>page</w:t>
        </w:r>
        <w:r w:rsidR="00574FA9">
          <w:rPr>
            <w:rStyle w:val="Hyperlink"/>
          </w:rPr>
          <w:t xml:space="preserve"> </w:t>
        </w:r>
        <w:r w:rsidRPr="008623E5">
          <w:rPr>
            <w:rStyle w:val="Hyperlink"/>
          </w:rPr>
          <w:t>on</w:t>
        </w:r>
        <w:r w:rsidR="00574FA9">
          <w:rPr>
            <w:rStyle w:val="Hyperlink"/>
          </w:rPr>
          <w:t xml:space="preserve"> </w:t>
        </w:r>
        <w:r w:rsidR="002B7E05" w:rsidRPr="008623E5">
          <w:rPr>
            <w:rStyle w:val="Hyperlink"/>
          </w:rPr>
          <w:t>C</w:t>
        </w:r>
        <w:r w:rsidRPr="008623E5">
          <w:rPr>
            <w:rStyle w:val="Hyperlink"/>
          </w:rPr>
          <w:t>itizen</w:t>
        </w:r>
        <w:r w:rsidR="00574FA9">
          <w:rPr>
            <w:rStyle w:val="Hyperlink"/>
          </w:rPr>
          <w:t xml:space="preserve"> </w:t>
        </w:r>
        <w:r w:rsidR="002B7E05" w:rsidRPr="008623E5">
          <w:rPr>
            <w:rStyle w:val="Hyperlink"/>
          </w:rPr>
          <w:t>S</w:t>
        </w:r>
        <w:r w:rsidRPr="008623E5">
          <w:rPr>
            <w:rStyle w:val="Hyperlink"/>
          </w:rPr>
          <w:t>pace</w:t>
        </w:r>
      </w:hyperlink>
      <w:r w:rsidR="00574FA9">
        <w:t xml:space="preserve"> </w:t>
      </w:r>
      <w:r>
        <w:t>(bottom</w:t>
      </w:r>
      <w:r w:rsidR="00574FA9">
        <w:t xml:space="preserve"> </w:t>
      </w:r>
      <w:r>
        <w:t>of</w:t>
      </w:r>
      <w:r w:rsidR="00574FA9">
        <w:t xml:space="preserve"> </w:t>
      </w:r>
      <w:r>
        <w:t>the</w:t>
      </w:r>
      <w:r w:rsidR="00574FA9">
        <w:t xml:space="preserve"> </w:t>
      </w:r>
      <w:r>
        <w:t>page).</w:t>
      </w:r>
    </w:p>
    <w:p w14:paraId="706A81B5" w14:textId="48B63BCA" w:rsidR="00F84F66" w:rsidRDefault="00F84F66" w:rsidP="00F84F66">
      <w:pPr>
        <w:pStyle w:val="Heading3"/>
      </w:pPr>
      <w:r w:rsidRPr="00222AB8">
        <w:t>Question</w:t>
      </w:r>
      <w:r w:rsidR="00574FA9">
        <w:t xml:space="preserve"> </w:t>
      </w:r>
      <w:r>
        <w:t>6</w:t>
      </w:r>
      <w:r w:rsidRPr="00222AB8">
        <w:t>.</w:t>
      </w:r>
      <w:r w:rsidR="00574FA9">
        <w:t xml:space="preserve"> </w:t>
      </w:r>
      <w:r w:rsidRPr="00222AB8">
        <w:t>Do</w:t>
      </w:r>
      <w:r w:rsidR="00574FA9">
        <w:t xml:space="preserve"> </w:t>
      </w:r>
      <w:r w:rsidRPr="00222AB8">
        <w:t>you</w:t>
      </w:r>
      <w:r w:rsidR="00574FA9">
        <w:t xml:space="preserve"> </w:t>
      </w:r>
      <w:r w:rsidRPr="00222AB8">
        <w:t>agree</w:t>
      </w:r>
      <w:r w:rsidR="00574FA9">
        <w:t xml:space="preserve"> </w:t>
      </w:r>
      <w:r w:rsidRPr="00222AB8">
        <w:t>with</w:t>
      </w:r>
      <w:r w:rsidR="00574FA9">
        <w:t xml:space="preserve"> </w:t>
      </w:r>
      <w:r w:rsidRPr="00222AB8">
        <w:t>our</w:t>
      </w:r>
      <w:r w:rsidR="00574FA9">
        <w:t xml:space="preserve"> </w:t>
      </w:r>
      <w:r w:rsidRPr="00222AB8">
        <w:t>proposal</w:t>
      </w:r>
      <w:r w:rsidR="00574FA9">
        <w:t xml:space="preserve"> </w:t>
      </w:r>
      <w:r w:rsidRPr="00222AB8">
        <w:t>to</w:t>
      </w:r>
      <w:r w:rsidR="00574FA9">
        <w:t xml:space="preserve"> </w:t>
      </w:r>
      <w:r w:rsidRPr="00222AB8">
        <w:t>use</w:t>
      </w:r>
      <w:r w:rsidR="00574FA9">
        <w:t xml:space="preserve"> </w:t>
      </w:r>
      <w:r w:rsidRPr="00222AB8">
        <w:t>standard</w:t>
      </w:r>
      <w:r w:rsidR="00574FA9">
        <w:t xml:space="preserve"> </w:t>
      </w:r>
      <w:r w:rsidRPr="00222AB8">
        <w:t>rules</w:t>
      </w:r>
      <w:r w:rsidR="00574FA9">
        <w:t xml:space="preserve"> </w:t>
      </w:r>
      <w:r>
        <w:t>permits</w:t>
      </w:r>
      <w:r w:rsidR="00574FA9">
        <w:t xml:space="preserve"> </w:t>
      </w:r>
      <w:r>
        <w:t>for</w:t>
      </w:r>
      <w:r w:rsidR="00574FA9">
        <w:t xml:space="preserve"> </w:t>
      </w:r>
      <w:r>
        <w:t>new</w:t>
      </w:r>
      <w:r w:rsidR="00574FA9">
        <w:t xml:space="preserve"> </w:t>
      </w:r>
      <w:r>
        <w:t>cemeteries</w:t>
      </w:r>
      <w:r w:rsidR="00574FA9">
        <w:t xml:space="preserve"> </w:t>
      </w:r>
      <w:r>
        <w:t>with</w:t>
      </w:r>
      <w:r w:rsidR="00574FA9">
        <w:t xml:space="preserve"> </w:t>
      </w:r>
      <w:r>
        <w:t>burials</w:t>
      </w:r>
      <w:r w:rsidR="00574FA9">
        <w:t xml:space="preserve"> </w:t>
      </w:r>
      <w:r>
        <w:t>into</w:t>
      </w:r>
      <w:r w:rsidR="00574FA9">
        <w:t xml:space="preserve"> </w:t>
      </w:r>
      <w:r>
        <w:t>bedrock</w:t>
      </w:r>
      <w:r w:rsidRPr="00222AB8">
        <w:t>?</w:t>
      </w:r>
      <w:r w:rsidR="00574FA9">
        <w:t xml:space="preserve"> </w:t>
      </w:r>
    </w:p>
    <w:p w14:paraId="669867D7" w14:textId="042E2734" w:rsidR="00FC4547" w:rsidRDefault="00FC4547" w:rsidP="00FC4547">
      <w:pPr>
        <w:pStyle w:val="Numberedbullet"/>
        <w:numPr>
          <w:ilvl w:val="0"/>
          <w:numId w:val="39"/>
        </w:numPr>
        <w:spacing w:after="0"/>
        <w:ind w:left="357" w:hanging="357"/>
      </w:pPr>
      <w:r>
        <w:t>Strongly</w:t>
      </w:r>
      <w:r w:rsidR="00574FA9">
        <w:t xml:space="preserve"> </w:t>
      </w:r>
      <w:r>
        <w:t>agree</w:t>
      </w:r>
    </w:p>
    <w:p w14:paraId="7FD48901" w14:textId="77777777" w:rsidR="00FC4547" w:rsidRDefault="00FC4547" w:rsidP="00FC454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Agree</w:t>
      </w:r>
    </w:p>
    <w:p w14:paraId="1798ECC4" w14:textId="5CB6688E" w:rsidR="00FC4547" w:rsidRDefault="00FC4547" w:rsidP="00FC454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Neither</w:t>
      </w:r>
      <w:r w:rsidR="00574FA9">
        <w:t xml:space="preserve"> </w:t>
      </w:r>
      <w:r>
        <w:t>agree</w:t>
      </w:r>
      <w:r w:rsidR="00574FA9">
        <w:t xml:space="preserve"> </w:t>
      </w:r>
      <w:r>
        <w:t>nor</w:t>
      </w:r>
      <w:r w:rsidR="00574FA9">
        <w:t xml:space="preserve"> </w:t>
      </w:r>
      <w:r>
        <w:t>disagree</w:t>
      </w:r>
    </w:p>
    <w:p w14:paraId="60BFE95A" w14:textId="77777777" w:rsidR="00FC4547" w:rsidRDefault="00FC4547" w:rsidP="00FC454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Disagree</w:t>
      </w:r>
    </w:p>
    <w:p w14:paraId="3D680CD8" w14:textId="1674203F" w:rsidR="00FC4547" w:rsidRDefault="00FC4547" w:rsidP="00FC454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Strongly</w:t>
      </w:r>
      <w:r w:rsidR="00574FA9">
        <w:t xml:space="preserve"> </w:t>
      </w:r>
      <w:r>
        <w:t>disagree</w:t>
      </w:r>
    </w:p>
    <w:p w14:paraId="5BC18A91" w14:textId="78481595" w:rsidR="00FC4547" w:rsidRDefault="00FC4547" w:rsidP="00FC454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Not</w:t>
      </w:r>
      <w:r w:rsidR="00574FA9">
        <w:t xml:space="preserve"> </w:t>
      </w:r>
      <w:r>
        <w:t>applicable</w:t>
      </w:r>
    </w:p>
    <w:p w14:paraId="2AEDBD2F" w14:textId="18BB63C1" w:rsidR="00FC4547" w:rsidRPr="000A1BAC" w:rsidRDefault="00FC4547" w:rsidP="00FC4547">
      <w:r w:rsidRPr="000A1BAC">
        <w:t>Please</w:t>
      </w:r>
      <w:r w:rsidR="00574FA9">
        <w:t xml:space="preserve"> </w:t>
      </w:r>
      <w:r w:rsidRPr="000A1BAC">
        <w:t>provide</w:t>
      </w:r>
      <w:r w:rsidR="00574FA9">
        <w:t xml:space="preserve"> </w:t>
      </w:r>
      <w:r w:rsidRPr="000A1BAC">
        <w:t>details</w:t>
      </w:r>
      <w:r w:rsidR="00574FA9">
        <w:t xml:space="preserve"> </w:t>
      </w:r>
      <w:r w:rsidRPr="000A1BAC">
        <w:t>to</w:t>
      </w:r>
      <w:r w:rsidR="00574FA9">
        <w:t xml:space="preserve"> </w:t>
      </w:r>
      <w:r w:rsidRPr="000A1BAC">
        <w:t>explain</w:t>
      </w:r>
      <w:r w:rsidR="00574FA9">
        <w:t xml:space="preserve"> </w:t>
      </w:r>
      <w:r w:rsidRPr="000A1BAC">
        <w:t>your</w:t>
      </w:r>
      <w:r w:rsidR="00574FA9">
        <w:t xml:space="preserve"> </w:t>
      </w:r>
      <w:r w:rsidRPr="000A1BAC">
        <w:t>answer.</w:t>
      </w:r>
    </w:p>
    <w:p w14:paraId="0D2D6384" w14:textId="474292D0" w:rsidR="00F84F66" w:rsidRDefault="00F84F66" w:rsidP="00F84F66">
      <w:pPr>
        <w:pStyle w:val="Heading3"/>
      </w:pPr>
      <w:r w:rsidRPr="00222AB8">
        <w:t>Question</w:t>
      </w:r>
      <w:r w:rsidR="00574FA9">
        <w:t xml:space="preserve"> </w:t>
      </w:r>
      <w:r>
        <w:t>7</w:t>
      </w:r>
      <w:r w:rsidRPr="00222AB8">
        <w:t>.</w:t>
      </w:r>
      <w:r w:rsidR="00574FA9">
        <w:t xml:space="preserve"> </w:t>
      </w:r>
      <w:r w:rsidRPr="00222AB8">
        <w:t>Do</w:t>
      </w:r>
      <w:r w:rsidR="00574FA9">
        <w:t xml:space="preserve"> </w:t>
      </w:r>
      <w:r w:rsidRPr="00222AB8">
        <w:t>you</w:t>
      </w:r>
      <w:r w:rsidR="00574FA9">
        <w:t xml:space="preserve"> </w:t>
      </w:r>
      <w:r w:rsidRPr="00222AB8">
        <w:t>agree</w:t>
      </w:r>
      <w:r w:rsidR="00574FA9">
        <w:t xml:space="preserve"> </w:t>
      </w:r>
      <w:r w:rsidRPr="00222AB8">
        <w:t>with</w:t>
      </w:r>
      <w:r w:rsidR="00574FA9">
        <w:t xml:space="preserve"> </w:t>
      </w:r>
      <w:r w:rsidRPr="00222AB8">
        <w:t>the</w:t>
      </w:r>
      <w:r w:rsidR="00574FA9">
        <w:t xml:space="preserve"> </w:t>
      </w:r>
      <w:r>
        <w:t>rules</w:t>
      </w:r>
      <w:r w:rsidR="00574FA9">
        <w:t xml:space="preserve"> </w:t>
      </w:r>
      <w:r>
        <w:t>and</w:t>
      </w:r>
      <w:r w:rsidR="00574FA9">
        <w:t xml:space="preserve"> </w:t>
      </w:r>
      <w:r>
        <w:t>constraints</w:t>
      </w:r>
      <w:r w:rsidR="00574FA9">
        <w:t xml:space="preserve"> </w:t>
      </w:r>
      <w:r>
        <w:t>in</w:t>
      </w:r>
      <w:r w:rsidR="00574FA9">
        <w:t xml:space="preserve"> </w:t>
      </w:r>
      <w:r w:rsidRPr="00222AB8">
        <w:t>the</w:t>
      </w:r>
      <w:r w:rsidR="00574FA9">
        <w:t xml:space="preserve"> </w:t>
      </w:r>
      <w:r w:rsidRPr="00222AB8">
        <w:t>proposed</w:t>
      </w:r>
      <w:r w:rsidR="00574FA9">
        <w:t xml:space="preserve"> </w:t>
      </w:r>
      <w:r w:rsidRPr="00222AB8">
        <w:t>standard</w:t>
      </w:r>
      <w:r w:rsidR="00574FA9">
        <w:t xml:space="preserve"> </w:t>
      </w:r>
      <w:r w:rsidRPr="00222AB8">
        <w:t>rules</w:t>
      </w:r>
      <w:r w:rsidR="00574FA9">
        <w:t xml:space="preserve"> </w:t>
      </w:r>
      <w:r>
        <w:t>for</w:t>
      </w:r>
      <w:r w:rsidR="00574FA9">
        <w:t xml:space="preserve"> </w:t>
      </w:r>
      <w:r>
        <w:t>cemeteries</w:t>
      </w:r>
      <w:r w:rsidR="00574FA9">
        <w:t xml:space="preserve"> </w:t>
      </w:r>
      <w:r>
        <w:t>with</w:t>
      </w:r>
      <w:r w:rsidR="00574FA9">
        <w:t xml:space="preserve"> </w:t>
      </w:r>
      <w:r>
        <w:t>burials</w:t>
      </w:r>
      <w:r w:rsidR="00574FA9">
        <w:t xml:space="preserve"> </w:t>
      </w:r>
      <w:r>
        <w:t>into</w:t>
      </w:r>
      <w:r w:rsidR="00574FA9">
        <w:t xml:space="preserve"> </w:t>
      </w:r>
      <w:r>
        <w:t>bedrock</w:t>
      </w:r>
      <w:r w:rsidRPr="00222AB8">
        <w:t>?</w:t>
      </w:r>
    </w:p>
    <w:p w14:paraId="102F8FF4" w14:textId="0C8755D5" w:rsidR="00FC4547" w:rsidRDefault="00FC4547" w:rsidP="00FC4547">
      <w:pPr>
        <w:pStyle w:val="Numberedbullet"/>
        <w:numPr>
          <w:ilvl w:val="0"/>
          <w:numId w:val="39"/>
        </w:numPr>
        <w:spacing w:after="0"/>
        <w:ind w:left="357" w:hanging="357"/>
      </w:pPr>
      <w:r>
        <w:t>Strongly</w:t>
      </w:r>
      <w:r w:rsidR="00574FA9">
        <w:t xml:space="preserve"> </w:t>
      </w:r>
      <w:r>
        <w:t>agree</w:t>
      </w:r>
    </w:p>
    <w:p w14:paraId="0BB24282" w14:textId="77777777" w:rsidR="00FC4547" w:rsidRDefault="00FC4547" w:rsidP="00FC454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Agree</w:t>
      </w:r>
    </w:p>
    <w:p w14:paraId="50AE37E9" w14:textId="371949DD" w:rsidR="00FC4547" w:rsidRDefault="00FC4547" w:rsidP="00FC454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Neither</w:t>
      </w:r>
      <w:r w:rsidR="00574FA9">
        <w:t xml:space="preserve"> </w:t>
      </w:r>
      <w:r>
        <w:t>agree</w:t>
      </w:r>
      <w:r w:rsidR="00574FA9">
        <w:t xml:space="preserve"> </w:t>
      </w:r>
      <w:r>
        <w:t>nor</w:t>
      </w:r>
      <w:r w:rsidR="00574FA9">
        <w:t xml:space="preserve"> </w:t>
      </w:r>
      <w:r>
        <w:t>disagree</w:t>
      </w:r>
    </w:p>
    <w:p w14:paraId="46A3D8CF" w14:textId="77777777" w:rsidR="00FC4547" w:rsidRDefault="00FC4547" w:rsidP="00FC454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Disagree</w:t>
      </w:r>
    </w:p>
    <w:p w14:paraId="16C15E02" w14:textId="2F4BE937" w:rsidR="00FC4547" w:rsidRDefault="00FC4547" w:rsidP="00FC454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Strongly</w:t>
      </w:r>
      <w:r w:rsidR="00574FA9">
        <w:t xml:space="preserve"> </w:t>
      </w:r>
      <w:r>
        <w:t>disagree</w:t>
      </w:r>
    </w:p>
    <w:p w14:paraId="13404048" w14:textId="17D3167B" w:rsidR="00FC4547" w:rsidRDefault="00FC4547" w:rsidP="00FC454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Not</w:t>
      </w:r>
      <w:r w:rsidR="00574FA9">
        <w:t xml:space="preserve"> </w:t>
      </w:r>
      <w:r>
        <w:t>applicable</w:t>
      </w:r>
    </w:p>
    <w:p w14:paraId="22EEBD8F" w14:textId="04336E2D" w:rsidR="00FC4547" w:rsidRPr="000A1BAC" w:rsidRDefault="00FC4547" w:rsidP="00FC4547">
      <w:r w:rsidRPr="000A1BAC">
        <w:t>Please</w:t>
      </w:r>
      <w:r w:rsidR="00574FA9">
        <w:t xml:space="preserve"> </w:t>
      </w:r>
      <w:r w:rsidRPr="000A1BAC">
        <w:t>provide</w:t>
      </w:r>
      <w:r w:rsidR="00574FA9">
        <w:t xml:space="preserve"> </w:t>
      </w:r>
      <w:r w:rsidRPr="000A1BAC">
        <w:t>details</w:t>
      </w:r>
      <w:r w:rsidR="00574FA9">
        <w:t xml:space="preserve"> </w:t>
      </w:r>
      <w:r w:rsidRPr="000A1BAC">
        <w:t>to</w:t>
      </w:r>
      <w:r w:rsidR="00574FA9">
        <w:t xml:space="preserve"> </w:t>
      </w:r>
      <w:r w:rsidRPr="000A1BAC">
        <w:t>explain</w:t>
      </w:r>
      <w:r w:rsidR="00574FA9">
        <w:t xml:space="preserve"> </w:t>
      </w:r>
      <w:r w:rsidRPr="000A1BAC">
        <w:t>your</w:t>
      </w:r>
      <w:r w:rsidR="00574FA9">
        <w:t xml:space="preserve"> </w:t>
      </w:r>
      <w:r w:rsidRPr="000A1BAC">
        <w:t>answer.</w:t>
      </w:r>
    </w:p>
    <w:p w14:paraId="00A64EF9" w14:textId="27932C42" w:rsidR="00F84F66" w:rsidRDefault="00F84F66" w:rsidP="00F84F66">
      <w:pPr>
        <w:pStyle w:val="Heading3"/>
        <w:rPr>
          <w:rFonts w:eastAsia="Arial"/>
        </w:rPr>
      </w:pPr>
      <w:r w:rsidRPr="00222AB8">
        <w:lastRenderedPageBreak/>
        <w:t>Question</w:t>
      </w:r>
      <w:r w:rsidR="00574FA9">
        <w:t xml:space="preserve"> </w:t>
      </w:r>
      <w:r>
        <w:t>8</w:t>
      </w:r>
      <w:r w:rsidRPr="00222AB8">
        <w:t>.</w:t>
      </w:r>
      <w:r w:rsidR="00574FA9">
        <w:t xml:space="preserve"> </w:t>
      </w:r>
      <w:r w:rsidRPr="00222AB8">
        <w:rPr>
          <w:rFonts w:eastAsia="Arial"/>
        </w:rPr>
        <w:t>Would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any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of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the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requirements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prevent</w:t>
      </w:r>
      <w:r w:rsidR="00574FA9">
        <w:rPr>
          <w:rFonts w:eastAsia="Arial"/>
        </w:rPr>
        <w:t xml:space="preserve"> </w:t>
      </w:r>
      <w:r>
        <w:rPr>
          <w:rFonts w:eastAsia="Arial"/>
        </w:rPr>
        <w:t>prospective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operators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from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using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the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proposed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standard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rules?</w:t>
      </w:r>
    </w:p>
    <w:p w14:paraId="0526AD40" w14:textId="77777777" w:rsidR="00F84F66" w:rsidRDefault="00F84F66" w:rsidP="00F84F66">
      <w:pPr>
        <w:pStyle w:val="Numberedbullet"/>
        <w:numPr>
          <w:ilvl w:val="0"/>
          <w:numId w:val="39"/>
        </w:numPr>
        <w:spacing w:after="0"/>
        <w:ind w:left="357" w:hanging="357"/>
      </w:pPr>
      <w:r>
        <w:t>Yes</w:t>
      </w:r>
    </w:p>
    <w:p w14:paraId="37D1138B" w14:textId="77777777" w:rsidR="00F84F66" w:rsidRDefault="00F84F66" w:rsidP="00F84F66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No</w:t>
      </w:r>
    </w:p>
    <w:p w14:paraId="6AE7842D" w14:textId="5D2DBF23" w:rsidR="00F84F66" w:rsidRDefault="00F84F66" w:rsidP="00F84F66">
      <w:pPr>
        <w:pStyle w:val="Numberedbullet"/>
        <w:numPr>
          <w:ilvl w:val="0"/>
          <w:numId w:val="39"/>
        </w:numPr>
        <w:spacing w:before="0" w:after="0"/>
        <w:ind w:left="357" w:hanging="357"/>
      </w:pPr>
      <w:proofErr w:type="gramStart"/>
      <w:r>
        <w:t>Don’t</w:t>
      </w:r>
      <w:proofErr w:type="gramEnd"/>
      <w:r w:rsidR="00574FA9">
        <w:t xml:space="preserve"> </w:t>
      </w:r>
      <w:r>
        <w:t>know</w:t>
      </w:r>
    </w:p>
    <w:p w14:paraId="2A1866A6" w14:textId="1032C843" w:rsidR="00F84F66" w:rsidRPr="00F84F66" w:rsidRDefault="00F84F66" w:rsidP="00F84F66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No</w:t>
      </w:r>
      <w:r w:rsidR="00574FA9">
        <w:t xml:space="preserve"> </w:t>
      </w:r>
      <w:r>
        <w:t>opinion</w:t>
      </w:r>
    </w:p>
    <w:p w14:paraId="644A72D0" w14:textId="162D55D0" w:rsidR="00FC4547" w:rsidRPr="000A1BAC" w:rsidRDefault="00FC4547" w:rsidP="00FC4547">
      <w:r w:rsidRPr="000A1BAC">
        <w:t>Please</w:t>
      </w:r>
      <w:r w:rsidR="00574FA9">
        <w:t xml:space="preserve"> </w:t>
      </w:r>
      <w:r w:rsidRPr="000A1BAC">
        <w:t>provide</w:t>
      </w:r>
      <w:r w:rsidR="00574FA9">
        <w:t xml:space="preserve"> </w:t>
      </w:r>
      <w:r w:rsidRPr="000A1BAC">
        <w:t>details</w:t>
      </w:r>
      <w:r w:rsidR="00574FA9">
        <w:t xml:space="preserve"> </w:t>
      </w:r>
      <w:r w:rsidRPr="000A1BAC">
        <w:t>to</w:t>
      </w:r>
      <w:r w:rsidR="00574FA9">
        <w:t xml:space="preserve"> </w:t>
      </w:r>
      <w:r w:rsidRPr="000A1BAC">
        <w:t>explain</w:t>
      </w:r>
      <w:r w:rsidR="00574FA9">
        <w:t xml:space="preserve"> </w:t>
      </w:r>
      <w:r w:rsidRPr="000A1BAC">
        <w:t>your</w:t>
      </w:r>
      <w:r w:rsidR="00574FA9">
        <w:t xml:space="preserve"> </w:t>
      </w:r>
      <w:r w:rsidRPr="000A1BAC">
        <w:t>answer.</w:t>
      </w:r>
    </w:p>
    <w:p w14:paraId="63C36555" w14:textId="2F187B44" w:rsidR="00F84F66" w:rsidRDefault="00F84F66" w:rsidP="00F84F66">
      <w:pPr>
        <w:pStyle w:val="Heading3"/>
      </w:pPr>
      <w:r w:rsidRPr="00722A2B">
        <w:t>Question</w:t>
      </w:r>
      <w:r w:rsidR="00574FA9">
        <w:t xml:space="preserve"> </w:t>
      </w:r>
      <w:r>
        <w:t>9</w:t>
      </w:r>
      <w:r w:rsidRPr="00722A2B">
        <w:t>.</w:t>
      </w:r>
      <w:r w:rsidR="00574FA9">
        <w:t xml:space="preserve"> </w:t>
      </w:r>
      <w:r w:rsidRPr="00722A2B">
        <w:t>Do</w:t>
      </w:r>
      <w:r w:rsidR="00574FA9">
        <w:t xml:space="preserve"> </w:t>
      </w:r>
      <w:r w:rsidRPr="00722A2B">
        <w:t>you</w:t>
      </w:r>
      <w:r w:rsidR="00574FA9">
        <w:t xml:space="preserve"> </w:t>
      </w:r>
      <w:r w:rsidRPr="00722A2B">
        <w:t>agree</w:t>
      </w:r>
      <w:r w:rsidR="00574FA9">
        <w:t xml:space="preserve"> </w:t>
      </w:r>
      <w:r w:rsidRPr="00722A2B">
        <w:t>that</w:t>
      </w:r>
      <w:r w:rsidR="00574FA9">
        <w:t xml:space="preserve"> </w:t>
      </w:r>
      <w:r w:rsidRPr="00722A2B">
        <w:t>the</w:t>
      </w:r>
      <w:r w:rsidR="00574FA9">
        <w:t xml:space="preserve"> </w:t>
      </w:r>
      <w:r w:rsidRPr="00722A2B">
        <w:t>risks</w:t>
      </w:r>
      <w:r w:rsidR="00574FA9">
        <w:t xml:space="preserve"> </w:t>
      </w:r>
      <w:r w:rsidRPr="00722A2B">
        <w:t>associated</w:t>
      </w:r>
      <w:r w:rsidR="00574FA9">
        <w:t xml:space="preserve"> </w:t>
      </w:r>
      <w:r w:rsidRPr="00722A2B">
        <w:t>with</w:t>
      </w:r>
      <w:r w:rsidR="00574FA9">
        <w:t xml:space="preserve"> </w:t>
      </w:r>
      <w:r w:rsidRPr="00722A2B">
        <w:t>the</w:t>
      </w:r>
      <w:r w:rsidR="00574FA9">
        <w:t xml:space="preserve"> </w:t>
      </w:r>
      <w:r w:rsidRPr="00722A2B">
        <w:t>activity</w:t>
      </w:r>
      <w:r w:rsidR="00574FA9">
        <w:t xml:space="preserve"> </w:t>
      </w:r>
      <w:proofErr w:type="gramStart"/>
      <w:r w:rsidRPr="00722A2B">
        <w:t>are</w:t>
      </w:r>
      <w:r w:rsidR="00574FA9">
        <w:t xml:space="preserve"> </w:t>
      </w:r>
      <w:r w:rsidRPr="00722A2B">
        <w:t>identified</w:t>
      </w:r>
      <w:proofErr w:type="gramEnd"/>
      <w:r w:rsidR="00574FA9">
        <w:t xml:space="preserve"> </w:t>
      </w:r>
      <w:r w:rsidRPr="00722A2B">
        <w:t>by</w:t>
      </w:r>
      <w:r w:rsidR="00574FA9">
        <w:t xml:space="preserve"> </w:t>
      </w:r>
      <w:r w:rsidRPr="00722A2B">
        <w:t>the</w:t>
      </w:r>
      <w:r w:rsidR="00574FA9">
        <w:t xml:space="preserve"> </w:t>
      </w:r>
      <w:r w:rsidRPr="00722A2B">
        <w:t>generic</w:t>
      </w:r>
      <w:r w:rsidR="00574FA9">
        <w:t xml:space="preserve"> </w:t>
      </w:r>
      <w:r w:rsidRPr="00722A2B">
        <w:t>risk</w:t>
      </w:r>
      <w:r w:rsidR="00574FA9">
        <w:t xml:space="preserve"> </w:t>
      </w:r>
      <w:r w:rsidRPr="00722A2B">
        <w:t>assessment?</w:t>
      </w:r>
    </w:p>
    <w:p w14:paraId="57B4B2D3" w14:textId="2D381B5F" w:rsidR="00546D17" w:rsidRDefault="00546D17" w:rsidP="00546D17">
      <w:pPr>
        <w:pStyle w:val="Numberedbullet"/>
        <w:numPr>
          <w:ilvl w:val="0"/>
          <w:numId w:val="39"/>
        </w:numPr>
        <w:spacing w:after="0"/>
        <w:ind w:left="357" w:hanging="357"/>
      </w:pPr>
      <w:r>
        <w:t>Strongly</w:t>
      </w:r>
      <w:r w:rsidR="00574FA9">
        <w:t xml:space="preserve"> </w:t>
      </w:r>
      <w:r>
        <w:t>agree</w:t>
      </w:r>
    </w:p>
    <w:p w14:paraId="4A3D20C5" w14:textId="77777777" w:rsidR="00546D17" w:rsidRDefault="00546D17" w:rsidP="00546D1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Agree</w:t>
      </w:r>
    </w:p>
    <w:p w14:paraId="261EF06C" w14:textId="3E8318F5" w:rsidR="00546D17" w:rsidRDefault="00546D17" w:rsidP="00546D1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Neither</w:t>
      </w:r>
      <w:r w:rsidR="00574FA9">
        <w:t xml:space="preserve"> </w:t>
      </w:r>
      <w:r>
        <w:t>agree</w:t>
      </w:r>
      <w:r w:rsidR="00574FA9">
        <w:t xml:space="preserve"> </w:t>
      </w:r>
      <w:r>
        <w:t>nor</w:t>
      </w:r>
      <w:r w:rsidR="00574FA9">
        <w:t xml:space="preserve"> </w:t>
      </w:r>
      <w:r>
        <w:t>disagree</w:t>
      </w:r>
    </w:p>
    <w:p w14:paraId="0BFA2452" w14:textId="77777777" w:rsidR="00546D17" w:rsidRDefault="00546D17" w:rsidP="00546D1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Disagree</w:t>
      </w:r>
    </w:p>
    <w:p w14:paraId="16502366" w14:textId="1ADE730B" w:rsidR="00546D17" w:rsidRDefault="00546D17" w:rsidP="00546D1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Strongly</w:t>
      </w:r>
      <w:r w:rsidR="00574FA9">
        <w:t xml:space="preserve"> </w:t>
      </w:r>
      <w:r>
        <w:t>disagree</w:t>
      </w:r>
    </w:p>
    <w:p w14:paraId="1B6AD015" w14:textId="33033DA5" w:rsidR="00546D17" w:rsidRDefault="00546D17" w:rsidP="00546D1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Not</w:t>
      </w:r>
      <w:r w:rsidR="00574FA9">
        <w:t xml:space="preserve"> </w:t>
      </w:r>
      <w:r>
        <w:t>applicable</w:t>
      </w:r>
    </w:p>
    <w:p w14:paraId="6BBD68CD" w14:textId="16F4FBEA" w:rsidR="00546D17" w:rsidRPr="000A1BAC" w:rsidRDefault="00546D17" w:rsidP="00546D17">
      <w:r w:rsidRPr="000A1BAC">
        <w:t>Please</w:t>
      </w:r>
      <w:r w:rsidR="00574FA9">
        <w:t xml:space="preserve"> </w:t>
      </w:r>
      <w:r w:rsidRPr="000A1BAC">
        <w:t>provide</w:t>
      </w:r>
      <w:r w:rsidR="00574FA9">
        <w:t xml:space="preserve"> </w:t>
      </w:r>
      <w:r w:rsidRPr="000A1BAC">
        <w:t>details</w:t>
      </w:r>
      <w:r w:rsidR="00574FA9">
        <w:t xml:space="preserve"> </w:t>
      </w:r>
      <w:r w:rsidRPr="000A1BAC">
        <w:t>to</w:t>
      </w:r>
      <w:r w:rsidR="00574FA9">
        <w:t xml:space="preserve"> </w:t>
      </w:r>
      <w:r w:rsidRPr="000A1BAC">
        <w:t>explain</w:t>
      </w:r>
      <w:r w:rsidR="00574FA9">
        <w:t xml:space="preserve"> </w:t>
      </w:r>
      <w:r w:rsidRPr="000A1BAC">
        <w:t>your</w:t>
      </w:r>
      <w:r w:rsidR="00574FA9">
        <w:t xml:space="preserve"> </w:t>
      </w:r>
      <w:r w:rsidRPr="000A1BAC">
        <w:t>answer.</w:t>
      </w:r>
    </w:p>
    <w:p w14:paraId="35326BAF" w14:textId="1805D982" w:rsidR="00F84F66" w:rsidRDefault="00F84F66" w:rsidP="00F84F66">
      <w:pPr>
        <w:pStyle w:val="Heading3"/>
      </w:pPr>
      <w:r w:rsidRPr="00722A2B">
        <w:t>Question</w:t>
      </w:r>
      <w:r w:rsidR="00574FA9">
        <w:t xml:space="preserve"> </w:t>
      </w:r>
      <w:r>
        <w:t>10</w:t>
      </w:r>
      <w:r w:rsidRPr="00722A2B">
        <w:t>.</w:t>
      </w:r>
      <w:r w:rsidR="00574FA9">
        <w:t xml:space="preserve"> </w:t>
      </w:r>
      <w:r w:rsidRPr="00722A2B">
        <w:t>Do</w:t>
      </w:r>
      <w:r w:rsidR="00574FA9">
        <w:t xml:space="preserve"> </w:t>
      </w:r>
      <w:r w:rsidRPr="00722A2B">
        <w:t>you</w:t>
      </w:r>
      <w:r w:rsidR="00574FA9">
        <w:t xml:space="preserve"> </w:t>
      </w:r>
      <w:r w:rsidRPr="00722A2B">
        <w:t>agree</w:t>
      </w:r>
      <w:r w:rsidR="00574FA9">
        <w:t xml:space="preserve"> </w:t>
      </w:r>
      <w:r w:rsidRPr="00722A2B">
        <w:t>that</w:t>
      </w:r>
      <w:r w:rsidR="00574FA9">
        <w:t xml:space="preserve"> </w:t>
      </w:r>
      <w:r w:rsidRPr="00722A2B">
        <w:t>the</w:t>
      </w:r>
      <w:r w:rsidR="00574FA9">
        <w:t xml:space="preserve"> </w:t>
      </w:r>
      <w:r>
        <w:t>measures</w:t>
      </w:r>
      <w:r w:rsidR="00574FA9">
        <w:t xml:space="preserve"> </w:t>
      </w:r>
      <w:r>
        <w:t>under</w:t>
      </w:r>
      <w:r w:rsidR="00574FA9">
        <w:t xml:space="preserve"> </w:t>
      </w:r>
      <w:r>
        <w:t>these</w:t>
      </w:r>
      <w:r w:rsidR="00574FA9">
        <w:t xml:space="preserve"> </w:t>
      </w:r>
      <w:r>
        <w:t>standard</w:t>
      </w:r>
      <w:r w:rsidR="00574FA9">
        <w:t xml:space="preserve"> </w:t>
      </w:r>
      <w:r>
        <w:t>rules</w:t>
      </w:r>
      <w:r w:rsidR="00574FA9">
        <w:t xml:space="preserve"> </w:t>
      </w:r>
      <w:r>
        <w:t>to</w:t>
      </w:r>
      <w:r w:rsidR="00574FA9">
        <w:t xml:space="preserve"> </w:t>
      </w:r>
      <w:r>
        <w:t>manage,</w:t>
      </w:r>
      <w:r w:rsidR="00574FA9">
        <w:t xml:space="preserve"> </w:t>
      </w:r>
      <w:r>
        <w:t>mitigate</w:t>
      </w:r>
      <w:r w:rsidR="00574FA9">
        <w:t xml:space="preserve"> </w:t>
      </w:r>
      <w:r>
        <w:t>or</w:t>
      </w:r>
      <w:r w:rsidR="00574FA9">
        <w:t xml:space="preserve"> </w:t>
      </w:r>
      <w:r>
        <w:t>reduce</w:t>
      </w:r>
      <w:r w:rsidR="00574FA9">
        <w:t xml:space="preserve"> </w:t>
      </w:r>
      <w:r>
        <w:t>the</w:t>
      </w:r>
      <w:r w:rsidR="00574FA9">
        <w:t xml:space="preserve"> </w:t>
      </w:r>
      <w:r>
        <w:t>environmental</w:t>
      </w:r>
      <w:r w:rsidR="00574FA9">
        <w:t xml:space="preserve"> </w:t>
      </w:r>
      <w:r>
        <w:t>risks</w:t>
      </w:r>
      <w:r w:rsidR="00574FA9">
        <w:t xml:space="preserve"> </w:t>
      </w:r>
      <w:r>
        <w:t>are</w:t>
      </w:r>
      <w:r w:rsidR="00574FA9">
        <w:t xml:space="preserve"> </w:t>
      </w:r>
      <w:r>
        <w:t>appropriate</w:t>
      </w:r>
      <w:r w:rsidRPr="00722A2B">
        <w:t>?</w:t>
      </w:r>
    </w:p>
    <w:p w14:paraId="35C14498" w14:textId="51FFFBFC" w:rsidR="00546D17" w:rsidRDefault="00546D17" w:rsidP="00546D17">
      <w:pPr>
        <w:pStyle w:val="Numberedbullet"/>
        <w:numPr>
          <w:ilvl w:val="0"/>
          <w:numId w:val="39"/>
        </w:numPr>
        <w:spacing w:after="0"/>
        <w:ind w:left="357" w:hanging="357"/>
      </w:pPr>
      <w:r>
        <w:t>Strongly</w:t>
      </w:r>
      <w:r w:rsidR="00574FA9">
        <w:t xml:space="preserve"> </w:t>
      </w:r>
      <w:r>
        <w:t>agree</w:t>
      </w:r>
    </w:p>
    <w:p w14:paraId="52714F96" w14:textId="77777777" w:rsidR="00546D17" w:rsidRDefault="00546D17" w:rsidP="00546D1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Agree</w:t>
      </w:r>
    </w:p>
    <w:p w14:paraId="60071B8F" w14:textId="73A3C68E" w:rsidR="00546D17" w:rsidRDefault="00546D17" w:rsidP="00546D1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Neither</w:t>
      </w:r>
      <w:r w:rsidR="00574FA9">
        <w:t xml:space="preserve"> </w:t>
      </w:r>
      <w:r>
        <w:t>agree</w:t>
      </w:r>
      <w:r w:rsidR="00574FA9">
        <w:t xml:space="preserve"> </w:t>
      </w:r>
      <w:r>
        <w:t>nor</w:t>
      </w:r>
      <w:r w:rsidR="00574FA9">
        <w:t xml:space="preserve"> </w:t>
      </w:r>
      <w:r>
        <w:t>disagree</w:t>
      </w:r>
    </w:p>
    <w:p w14:paraId="0BB936A3" w14:textId="77777777" w:rsidR="00546D17" w:rsidRDefault="00546D17" w:rsidP="00546D1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Disagree</w:t>
      </w:r>
    </w:p>
    <w:p w14:paraId="5B71BE17" w14:textId="7A078E0F" w:rsidR="00546D17" w:rsidRDefault="00546D17" w:rsidP="00546D1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Strongly</w:t>
      </w:r>
      <w:r w:rsidR="00574FA9">
        <w:t xml:space="preserve"> </w:t>
      </w:r>
      <w:r>
        <w:t>disagree</w:t>
      </w:r>
    </w:p>
    <w:p w14:paraId="35965F02" w14:textId="05F9DA02" w:rsidR="00546D17" w:rsidRDefault="00546D17" w:rsidP="00546D1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Not</w:t>
      </w:r>
      <w:r w:rsidR="00574FA9">
        <w:t xml:space="preserve"> </w:t>
      </w:r>
      <w:r>
        <w:t>applicable</w:t>
      </w:r>
    </w:p>
    <w:p w14:paraId="64C7A3B8" w14:textId="19C356AD" w:rsidR="00546D17" w:rsidRPr="000A1BAC" w:rsidRDefault="00546D17" w:rsidP="00546D17">
      <w:r w:rsidRPr="000A1BAC">
        <w:t>Please</w:t>
      </w:r>
      <w:r w:rsidR="00574FA9">
        <w:t xml:space="preserve"> </w:t>
      </w:r>
      <w:r w:rsidRPr="000A1BAC">
        <w:t>provide</w:t>
      </w:r>
      <w:r w:rsidR="00574FA9">
        <w:t xml:space="preserve"> </w:t>
      </w:r>
      <w:r w:rsidRPr="000A1BAC">
        <w:t>details</w:t>
      </w:r>
      <w:r w:rsidR="00574FA9">
        <w:t xml:space="preserve"> </w:t>
      </w:r>
      <w:r w:rsidRPr="000A1BAC">
        <w:t>to</w:t>
      </w:r>
      <w:r w:rsidR="00574FA9">
        <w:t xml:space="preserve"> </w:t>
      </w:r>
      <w:r w:rsidRPr="000A1BAC">
        <w:t>explain</w:t>
      </w:r>
      <w:r w:rsidR="00574FA9">
        <w:t xml:space="preserve"> </w:t>
      </w:r>
      <w:r w:rsidRPr="000A1BAC">
        <w:t>your</w:t>
      </w:r>
      <w:r w:rsidR="00574FA9">
        <w:t xml:space="preserve"> </w:t>
      </w:r>
      <w:r w:rsidRPr="000A1BAC">
        <w:t>answer.</w:t>
      </w:r>
    </w:p>
    <w:p w14:paraId="5E39C5F4" w14:textId="1022F1F3" w:rsidR="007F6F60" w:rsidRPr="00787CBB" w:rsidRDefault="007F6F60" w:rsidP="00CD7416">
      <w:pPr>
        <w:pStyle w:val="Heading3"/>
        <w:numPr>
          <w:ilvl w:val="2"/>
          <w:numId w:val="28"/>
        </w:numPr>
      </w:pPr>
      <w:r w:rsidRPr="00787CBB">
        <w:t>Natural</w:t>
      </w:r>
      <w:r w:rsidR="00574FA9">
        <w:t xml:space="preserve"> b</w:t>
      </w:r>
      <w:r w:rsidRPr="00787CBB">
        <w:t>urial</w:t>
      </w:r>
      <w:r w:rsidR="00574FA9">
        <w:t xml:space="preserve"> g</w:t>
      </w:r>
      <w:r w:rsidRPr="00787CBB">
        <w:t>rounds</w:t>
      </w:r>
      <w:r w:rsidR="00574FA9">
        <w:t xml:space="preserve"> </w:t>
      </w:r>
    </w:p>
    <w:p w14:paraId="696C0EE2" w14:textId="3517BD29" w:rsidR="007F6F60" w:rsidRPr="00787CBB" w:rsidRDefault="007F6F60" w:rsidP="007F6F60">
      <w:r w:rsidRPr="00787CBB">
        <w:t>Natural</w:t>
      </w:r>
      <w:r w:rsidR="00574FA9">
        <w:t xml:space="preserve"> </w:t>
      </w:r>
      <w:r w:rsidRPr="00787CBB">
        <w:t>burial</w:t>
      </w:r>
      <w:r w:rsidR="00574FA9">
        <w:t xml:space="preserve"> </w:t>
      </w:r>
      <w:r w:rsidRPr="00787CBB">
        <w:t>grounds</w:t>
      </w:r>
      <w:r w:rsidR="00574FA9">
        <w:t xml:space="preserve"> </w:t>
      </w:r>
      <w:proofErr w:type="gramStart"/>
      <w:r w:rsidRPr="00787CBB">
        <w:t>generally</w:t>
      </w:r>
      <w:r w:rsidR="00574FA9">
        <w:t xml:space="preserve"> </w:t>
      </w:r>
      <w:r w:rsidRPr="00787CBB">
        <w:t>pose</w:t>
      </w:r>
      <w:proofErr w:type="gramEnd"/>
      <w:r w:rsidR="00574FA9">
        <w:t xml:space="preserve"> </w:t>
      </w:r>
      <w:r w:rsidRPr="00787CBB">
        <w:t>a</w:t>
      </w:r>
      <w:r w:rsidR="00574FA9">
        <w:t xml:space="preserve"> </w:t>
      </w:r>
      <w:r w:rsidRPr="00787CBB">
        <w:t>lower</w:t>
      </w:r>
      <w:r w:rsidR="00574FA9">
        <w:t xml:space="preserve"> </w:t>
      </w:r>
      <w:r w:rsidRPr="00787CBB">
        <w:t>risk</w:t>
      </w:r>
      <w:r w:rsidR="00574FA9">
        <w:t xml:space="preserve"> </w:t>
      </w:r>
      <w:r w:rsidRPr="00787CBB">
        <w:t>to</w:t>
      </w:r>
      <w:r w:rsidR="00574FA9">
        <w:t xml:space="preserve"> </w:t>
      </w:r>
      <w:r w:rsidRPr="00787CBB">
        <w:t>the</w:t>
      </w:r>
      <w:r w:rsidR="00574FA9">
        <w:t xml:space="preserve"> </w:t>
      </w:r>
      <w:r w:rsidRPr="00787CBB">
        <w:t>environment</w:t>
      </w:r>
      <w:r w:rsidR="00574FA9">
        <w:t xml:space="preserve"> </w:t>
      </w:r>
      <w:r w:rsidRPr="00787CBB">
        <w:t>when</w:t>
      </w:r>
      <w:r w:rsidR="00574FA9">
        <w:t xml:space="preserve"> </w:t>
      </w:r>
      <w:r w:rsidRPr="00787CBB">
        <w:t>compared</w:t>
      </w:r>
      <w:r w:rsidR="00574FA9">
        <w:t xml:space="preserve"> </w:t>
      </w:r>
      <w:r w:rsidRPr="00787CBB">
        <w:t>to</w:t>
      </w:r>
      <w:r w:rsidR="00574FA9">
        <w:t xml:space="preserve"> </w:t>
      </w:r>
      <w:r w:rsidR="00B4248B" w:rsidRPr="00787CBB">
        <w:t>co</w:t>
      </w:r>
      <w:r w:rsidR="00B4248B">
        <w:t>nventional</w:t>
      </w:r>
      <w:r w:rsidR="00574FA9">
        <w:t xml:space="preserve"> </w:t>
      </w:r>
      <w:r w:rsidRPr="00787CBB">
        <w:t>cemeteries.</w:t>
      </w:r>
      <w:r w:rsidR="00574FA9">
        <w:t xml:space="preserve"> </w:t>
      </w:r>
      <w:r w:rsidRPr="00787CBB">
        <w:t>This</w:t>
      </w:r>
      <w:r w:rsidR="00574FA9">
        <w:t xml:space="preserve"> </w:t>
      </w:r>
      <w:r w:rsidRPr="00787CBB">
        <w:t>is</w:t>
      </w:r>
      <w:r w:rsidR="00574FA9">
        <w:t xml:space="preserve"> </w:t>
      </w:r>
      <w:r w:rsidRPr="00787CBB">
        <w:t>because</w:t>
      </w:r>
      <w:r w:rsidR="00574FA9">
        <w:t xml:space="preserve"> </w:t>
      </w:r>
      <w:r w:rsidRPr="00787CBB">
        <w:t>their</w:t>
      </w:r>
      <w:r w:rsidR="00574FA9">
        <w:t xml:space="preserve"> </w:t>
      </w:r>
      <w:r w:rsidRPr="00787CBB">
        <w:t>burial</w:t>
      </w:r>
      <w:r w:rsidR="00574FA9">
        <w:t xml:space="preserve"> </w:t>
      </w:r>
      <w:r w:rsidRPr="00787CBB">
        <w:t>practices:</w:t>
      </w:r>
      <w:r w:rsidR="00574FA9">
        <w:t xml:space="preserve"> </w:t>
      </w:r>
    </w:p>
    <w:p w14:paraId="7183EDDB" w14:textId="1364CFC7" w:rsidR="007F6F60" w:rsidRPr="00787CBB" w:rsidRDefault="007F6F60" w:rsidP="00591577">
      <w:pPr>
        <w:numPr>
          <w:ilvl w:val="0"/>
          <w:numId w:val="16"/>
        </w:numPr>
        <w:spacing w:before="120"/>
        <w:ind w:left="714" w:hanging="357"/>
      </w:pPr>
      <w:r w:rsidRPr="00787CBB">
        <w:t>do</w:t>
      </w:r>
      <w:r w:rsidR="00574FA9">
        <w:t xml:space="preserve"> </w:t>
      </w:r>
      <w:r w:rsidRPr="00787CBB">
        <w:t>not</w:t>
      </w:r>
      <w:r w:rsidR="00574FA9">
        <w:t xml:space="preserve"> </w:t>
      </w:r>
      <w:r w:rsidRPr="00787CBB">
        <w:t>use</w:t>
      </w:r>
      <w:r w:rsidR="00574FA9">
        <w:t xml:space="preserve"> </w:t>
      </w:r>
      <w:r w:rsidRPr="00787CBB">
        <w:t>embalming</w:t>
      </w:r>
      <w:r w:rsidR="00574FA9">
        <w:t xml:space="preserve"> </w:t>
      </w:r>
      <w:r w:rsidRPr="00787CBB">
        <w:t>fluids</w:t>
      </w:r>
      <w:r w:rsidR="00574FA9">
        <w:t xml:space="preserve"> </w:t>
      </w:r>
    </w:p>
    <w:p w14:paraId="6D48F121" w14:textId="1F45668D" w:rsidR="007F6F60" w:rsidRPr="00787CBB" w:rsidRDefault="007F6F60" w:rsidP="00591577">
      <w:pPr>
        <w:numPr>
          <w:ilvl w:val="0"/>
          <w:numId w:val="17"/>
        </w:numPr>
        <w:spacing w:before="120"/>
        <w:ind w:left="714" w:hanging="357"/>
      </w:pPr>
      <w:r w:rsidRPr="00787CBB">
        <w:t>utilise</w:t>
      </w:r>
      <w:r w:rsidR="00574FA9">
        <w:t xml:space="preserve"> </w:t>
      </w:r>
      <w:r w:rsidRPr="00787CBB">
        <w:t>biodegradable</w:t>
      </w:r>
      <w:r w:rsidR="00574FA9">
        <w:t xml:space="preserve"> </w:t>
      </w:r>
      <w:r w:rsidRPr="00787CBB">
        <w:t>coffins</w:t>
      </w:r>
      <w:r w:rsidR="00574FA9">
        <w:t xml:space="preserve"> </w:t>
      </w:r>
    </w:p>
    <w:p w14:paraId="22576185" w14:textId="20CFB637" w:rsidR="007F6F60" w:rsidRPr="00787CBB" w:rsidRDefault="007F6F60" w:rsidP="00591577">
      <w:pPr>
        <w:numPr>
          <w:ilvl w:val="0"/>
          <w:numId w:val="18"/>
        </w:numPr>
        <w:spacing w:before="120"/>
        <w:ind w:left="714" w:hanging="357"/>
      </w:pPr>
      <w:r w:rsidRPr="00787CBB">
        <w:t>tend</w:t>
      </w:r>
      <w:r w:rsidR="00574FA9">
        <w:t xml:space="preserve"> </w:t>
      </w:r>
      <w:r w:rsidRPr="00787CBB">
        <w:t>to</w:t>
      </w:r>
      <w:r w:rsidR="00574FA9">
        <w:t xml:space="preserve"> </w:t>
      </w:r>
      <w:r w:rsidRPr="00787CBB">
        <w:t>have</w:t>
      </w:r>
      <w:r w:rsidR="00574FA9">
        <w:t xml:space="preserve"> </w:t>
      </w:r>
      <w:r w:rsidR="00562A4F">
        <w:t>less</w:t>
      </w:r>
      <w:r w:rsidR="00574FA9">
        <w:t xml:space="preserve"> </w:t>
      </w:r>
      <w:r w:rsidRPr="00787CBB">
        <w:t>burials</w:t>
      </w:r>
      <w:r w:rsidR="00574FA9">
        <w:t xml:space="preserve"> </w:t>
      </w:r>
      <w:r w:rsidRPr="00787CBB">
        <w:t>per</w:t>
      </w:r>
      <w:r w:rsidR="00574FA9">
        <w:t xml:space="preserve"> </w:t>
      </w:r>
      <w:r w:rsidRPr="00787CBB">
        <w:t>unit</w:t>
      </w:r>
      <w:r w:rsidR="00574FA9">
        <w:t xml:space="preserve"> </w:t>
      </w:r>
      <w:r w:rsidRPr="00787CBB">
        <w:t>area</w:t>
      </w:r>
      <w:r w:rsidR="00574FA9">
        <w:t xml:space="preserve"> </w:t>
      </w:r>
      <w:r w:rsidRPr="00787CBB">
        <w:t>(burial</w:t>
      </w:r>
      <w:r w:rsidR="00574FA9">
        <w:t xml:space="preserve"> </w:t>
      </w:r>
      <w:r w:rsidRPr="00787CBB">
        <w:t>density)</w:t>
      </w:r>
      <w:r w:rsidR="00574FA9">
        <w:t xml:space="preserve"> </w:t>
      </w:r>
    </w:p>
    <w:p w14:paraId="0D44FFC4" w14:textId="2A6AC784" w:rsidR="008D3BBF" w:rsidRDefault="00AE2841" w:rsidP="007F6F60">
      <w:r>
        <w:lastRenderedPageBreak/>
        <w:t>N</w:t>
      </w:r>
      <w:r w:rsidR="00935A54">
        <w:t>atural</w:t>
      </w:r>
      <w:r w:rsidR="00574FA9">
        <w:t xml:space="preserve"> </w:t>
      </w:r>
      <w:r w:rsidR="00935A54">
        <w:t>burials</w:t>
      </w:r>
      <w:r w:rsidR="00574FA9">
        <w:t xml:space="preserve"> </w:t>
      </w:r>
      <w:r w:rsidR="00935A54">
        <w:t>grounds</w:t>
      </w:r>
      <w:r w:rsidR="00574FA9">
        <w:t xml:space="preserve"> </w:t>
      </w:r>
      <w:r w:rsidR="005D3240">
        <w:t>often</w:t>
      </w:r>
      <w:r w:rsidR="00574FA9">
        <w:t xml:space="preserve"> </w:t>
      </w:r>
      <w:r w:rsidR="005D3240">
        <w:t>incorporate</w:t>
      </w:r>
      <w:r w:rsidR="00574FA9">
        <w:t xml:space="preserve"> </w:t>
      </w:r>
      <w:r w:rsidR="00935A54">
        <w:t>environmental</w:t>
      </w:r>
      <w:r w:rsidR="00574FA9">
        <w:t xml:space="preserve"> </w:t>
      </w:r>
      <w:r w:rsidR="00935A54">
        <w:t>conservation</w:t>
      </w:r>
      <w:r w:rsidR="00574FA9">
        <w:t xml:space="preserve"> </w:t>
      </w:r>
      <w:proofErr w:type="gramStart"/>
      <w:r>
        <w:t>features</w:t>
      </w:r>
      <w:r w:rsidR="00935A54">
        <w:t>,</w:t>
      </w:r>
      <w:r w:rsidR="00574FA9">
        <w:t xml:space="preserve"> </w:t>
      </w:r>
      <w:r>
        <w:t>and</w:t>
      </w:r>
      <w:proofErr w:type="gramEnd"/>
      <w:r w:rsidR="00574FA9">
        <w:t xml:space="preserve"> </w:t>
      </w:r>
      <w:r>
        <w:t>may</w:t>
      </w:r>
      <w:r w:rsidR="00574FA9">
        <w:t xml:space="preserve"> </w:t>
      </w:r>
      <w:r>
        <w:t>therefore</w:t>
      </w:r>
      <w:r w:rsidR="00574FA9">
        <w:t xml:space="preserve"> </w:t>
      </w:r>
      <w:r w:rsidR="00935A54">
        <w:t>be</w:t>
      </w:r>
      <w:r w:rsidR="00574FA9">
        <w:t xml:space="preserve"> </w:t>
      </w:r>
      <w:r w:rsidR="00935A54">
        <w:t>designated</w:t>
      </w:r>
      <w:r w:rsidR="00574FA9">
        <w:t xml:space="preserve"> </w:t>
      </w:r>
      <w:r w:rsidR="00935A54">
        <w:t>as</w:t>
      </w:r>
      <w:r w:rsidR="00574FA9">
        <w:t xml:space="preserve"> </w:t>
      </w:r>
      <w:r w:rsidR="00935A54">
        <w:t>a</w:t>
      </w:r>
      <w:r w:rsidR="00574FA9">
        <w:t xml:space="preserve"> </w:t>
      </w:r>
      <w:r w:rsidR="00935A54">
        <w:t>Local</w:t>
      </w:r>
      <w:r w:rsidR="00574FA9">
        <w:t xml:space="preserve"> </w:t>
      </w:r>
      <w:r w:rsidR="00935A54">
        <w:t>Nature</w:t>
      </w:r>
      <w:r w:rsidR="00574FA9">
        <w:t xml:space="preserve"> </w:t>
      </w:r>
      <w:r w:rsidR="00935A54">
        <w:t>Reserve</w:t>
      </w:r>
      <w:r w:rsidR="00574FA9">
        <w:t xml:space="preserve"> </w:t>
      </w:r>
      <w:r w:rsidR="00FD5DE2">
        <w:t>(LNR)</w:t>
      </w:r>
      <w:r w:rsidR="00935A54">
        <w:t>.</w:t>
      </w:r>
      <w:r w:rsidR="00574FA9">
        <w:t xml:space="preserve"> </w:t>
      </w:r>
      <w:r w:rsidR="00935A54">
        <w:t>Where</w:t>
      </w:r>
      <w:r w:rsidR="00574FA9">
        <w:t xml:space="preserve"> </w:t>
      </w:r>
      <w:r w:rsidR="00935A54">
        <w:t>this</w:t>
      </w:r>
      <w:r w:rsidR="00574FA9">
        <w:t xml:space="preserve"> </w:t>
      </w:r>
      <w:r w:rsidR="00935A54">
        <w:t>is</w:t>
      </w:r>
      <w:r w:rsidR="00574FA9">
        <w:t xml:space="preserve"> </w:t>
      </w:r>
      <w:r w:rsidR="00935A54">
        <w:t>the</w:t>
      </w:r>
      <w:r w:rsidR="00574FA9">
        <w:t xml:space="preserve"> </w:t>
      </w:r>
      <w:r w:rsidR="00935A54">
        <w:t>case,</w:t>
      </w:r>
      <w:r w:rsidR="00574FA9">
        <w:t xml:space="preserve"> </w:t>
      </w:r>
      <w:r w:rsidR="00935A54" w:rsidRPr="00935A54">
        <w:t>they</w:t>
      </w:r>
      <w:r w:rsidR="00574FA9">
        <w:t xml:space="preserve"> </w:t>
      </w:r>
      <w:r w:rsidR="00935A54">
        <w:t>w</w:t>
      </w:r>
      <w:r w:rsidR="00935A54" w:rsidRPr="00935A54">
        <w:t>ould</w:t>
      </w:r>
      <w:r w:rsidR="00574FA9">
        <w:t xml:space="preserve"> </w:t>
      </w:r>
      <w:r w:rsidR="00935A54" w:rsidRPr="00935A54">
        <w:t>not</w:t>
      </w:r>
      <w:r w:rsidR="00574FA9">
        <w:t xml:space="preserve"> </w:t>
      </w:r>
      <w:r w:rsidR="00935A54" w:rsidRPr="00935A54">
        <w:t>meet</w:t>
      </w:r>
      <w:r w:rsidR="00574FA9">
        <w:t xml:space="preserve"> </w:t>
      </w:r>
      <w:r w:rsidR="00935A54" w:rsidRPr="00E56ED8">
        <w:t>condition</w:t>
      </w:r>
      <w:r w:rsidR="00574FA9">
        <w:t xml:space="preserve"> </w:t>
      </w:r>
      <w:r w:rsidR="00935A54" w:rsidRPr="00E56ED8">
        <w:t>8</w:t>
      </w:r>
      <w:r w:rsidR="00574FA9">
        <w:t xml:space="preserve"> </w:t>
      </w:r>
      <w:r w:rsidR="00935A54" w:rsidRPr="00935A54">
        <w:t>of</w:t>
      </w:r>
      <w:r w:rsidR="00574FA9">
        <w:t xml:space="preserve"> </w:t>
      </w:r>
      <w:r w:rsidR="00935A54" w:rsidRPr="00935A54">
        <w:t>the</w:t>
      </w:r>
      <w:r w:rsidR="00574FA9">
        <w:t xml:space="preserve"> </w:t>
      </w:r>
      <w:r w:rsidR="00935A54" w:rsidRPr="00935A54">
        <w:t>exemption</w:t>
      </w:r>
      <w:r w:rsidR="00574FA9">
        <w:t xml:space="preserve"> </w:t>
      </w:r>
      <w:r w:rsidR="00E56ED8">
        <w:t>conditions</w:t>
      </w:r>
      <w:r w:rsidR="00574FA9">
        <w:t xml:space="preserve"> </w:t>
      </w:r>
      <w:r w:rsidR="00E56ED8">
        <w:t>(</w:t>
      </w:r>
      <w:r w:rsidR="00B25FE8">
        <w:t>set</w:t>
      </w:r>
      <w:r w:rsidR="00574FA9">
        <w:t xml:space="preserve"> </w:t>
      </w:r>
      <w:r w:rsidR="00B25FE8">
        <w:t>out</w:t>
      </w:r>
      <w:r w:rsidR="00574FA9">
        <w:t xml:space="preserve"> </w:t>
      </w:r>
      <w:hyperlink r:id="rId28" w:anchor="a-burial-must-not-be-in-or-within-50-metres-of-a-protected-site-and-must-not-be-in-an-ancient-woodland" w:history="1">
        <w:r w:rsidR="00B25FE8" w:rsidRPr="00B25FE8">
          <w:rPr>
            <w:rStyle w:val="Hyperlink"/>
          </w:rPr>
          <w:t>in</w:t>
        </w:r>
        <w:r w:rsidR="00574FA9">
          <w:rPr>
            <w:rStyle w:val="Hyperlink"/>
          </w:rPr>
          <w:t xml:space="preserve"> </w:t>
        </w:r>
        <w:r w:rsidR="00B25FE8" w:rsidRPr="00B25FE8">
          <w:rPr>
            <w:rStyle w:val="Hyperlink"/>
          </w:rPr>
          <w:t>low</w:t>
        </w:r>
        <w:r w:rsidR="00574FA9">
          <w:rPr>
            <w:rStyle w:val="Hyperlink"/>
          </w:rPr>
          <w:t xml:space="preserve"> </w:t>
        </w:r>
        <w:r w:rsidR="00B25FE8" w:rsidRPr="00B25FE8">
          <w:rPr>
            <w:rStyle w:val="Hyperlink"/>
          </w:rPr>
          <w:t>environmental</w:t>
        </w:r>
        <w:r w:rsidR="00574FA9">
          <w:rPr>
            <w:rStyle w:val="Hyperlink"/>
          </w:rPr>
          <w:t xml:space="preserve"> </w:t>
        </w:r>
        <w:r w:rsidR="00B25FE8" w:rsidRPr="00B25FE8">
          <w:rPr>
            <w:rStyle w:val="Hyperlink"/>
          </w:rPr>
          <w:t>risk</w:t>
        </w:r>
        <w:r w:rsidR="00574FA9">
          <w:rPr>
            <w:rStyle w:val="Hyperlink"/>
          </w:rPr>
          <w:t xml:space="preserve"> </w:t>
        </w:r>
        <w:r w:rsidR="00B25FE8" w:rsidRPr="00B25FE8">
          <w:rPr>
            <w:rStyle w:val="Hyperlink"/>
          </w:rPr>
          <w:t>cemeteries:</w:t>
        </w:r>
        <w:r w:rsidR="00574FA9">
          <w:rPr>
            <w:rStyle w:val="Hyperlink"/>
          </w:rPr>
          <w:t xml:space="preserve"> </w:t>
        </w:r>
        <w:r w:rsidR="00B25FE8" w:rsidRPr="00B25FE8">
          <w:rPr>
            <w:rStyle w:val="Hyperlink"/>
          </w:rPr>
          <w:t>exemption</w:t>
        </w:r>
        <w:r w:rsidR="00574FA9">
          <w:rPr>
            <w:rStyle w:val="Hyperlink"/>
          </w:rPr>
          <w:t xml:space="preserve"> </w:t>
        </w:r>
        <w:r w:rsidR="00B25FE8" w:rsidRPr="00B25FE8">
          <w:rPr>
            <w:rStyle w:val="Hyperlink"/>
          </w:rPr>
          <w:t>conditions</w:t>
        </w:r>
      </w:hyperlink>
      <w:r w:rsidR="00E56ED8">
        <w:t>)</w:t>
      </w:r>
      <w:r w:rsidR="00574FA9">
        <w:t xml:space="preserve"> </w:t>
      </w:r>
      <w:r w:rsidR="00935A54" w:rsidRPr="00935A54">
        <w:t>which</w:t>
      </w:r>
      <w:r w:rsidR="00574FA9">
        <w:t xml:space="preserve"> </w:t>
      </w:r>
      <w:r w:rsidR="00935A54" w:rsidRPr="00935A54">
        <w:t>requires</w:t>
      </w:r>
      <w:r w:rsidR="00574FA9">
        <w:t xml:space="preserve"> </w:t>
      </w:r>
      <w:r w:rsidR="00935A54" w:rsidRPr="00935A54">
        <w:t>a</w:t>
      </w:r>
      <w:r w:rsidR="00574FA9">
        <w:t xml:space="preserve"> </w:t>
      </w:r>
      <w:r w:rsidR="00935A54" w:rsidRPr="00935A54">
        <w:t>50</w:t>
      </w:r>
      <w:r w:rsidR="00574FA9">
        <w:t xml:space="preserve"> </w:t>
      </w:r>
      <w:r w:rsidR="00935A54" w:rsidRPr="00935A54">
        <w:t>m</w:t>
      </w:r>
      <w:r w:rsidR="009E7618">
        <w:t>etres</w:t>
      </w:r>
      <w:r w:rsidR="00574FA9">
        <w:t xml:space="preserve"> </w:t>
      </w:r>
      <w:r w:rsidR="00935A54" w:rsidRPr="00935A54">
        <w:t>stand-off</w:t>
      </w:r>
      <w:r w:rsidR="00574FA9">
        <w:t xml:space="preserve"> </w:t>
      </w:r>
      <w:r w:rsidR="00935A54" w:rsidRPr="00935A54">
        <w:t>distance</w:t>
      </w:r>
      <w:r w:rsidR="00574FA9">
        <w:t xml:space="preserve"> </w:t>
      </w:r>
      <w:r w:rsidR="00935A54" w:rsidRPr="00935A54">
        <w:t>from</w:t>
      </w:r>
      <w:r w:rsidR="00574FA9">
        <w:t xml:space="preserve"> </w:t>
      </w:r>
      <w:r w:rsidR="00935A54" w:rsidRPr="00935A54">
        <w:t>LNRs.</w:t>
      </w:r>
    </w:p>
    <w:p w14:paraId="2B14AA84" w14:textId="486C179E" w:rsidR="00935A54" w:rsidRDefault="00AE2841" w:rsidP="007F6F60">
      <w:r w:rsidRPr="00787CBB">
        <w:t>As</w:t>
      </w:r>
      <w:r w:rsidR="00574FA9">
        <w:t xml:space="preserve"> </w:t>
      </w:r>
      <w:r w:rsidRPr="00787CBB">
        <w:t>these</w:t>
      </w:r>
      <w:r w:rsidR="00574FA9">
        <w:t xml:space="preserve"> </w:t>
      </w:r>
      <w:r w:rsidRPr="00787CBB">
        <w:t>groundwater</w:t>
      </w:r>
      <w:r w:rsidR="00574FA9">
        <w:t xml:space="preserve"> </w:t>
      </w:r>
      <w:r w:rsidRPr="00787CBB">
        <w:t>activities</w:t>
      </w:r>
      <w:r w:rsidR="00574FA9">
        <w:t xml:space="preserve"> </w:t>
      </w:r>
      <w:r w:rsidRPr="00787CBB">
        <w:t>are</w:t>
      </w:r>
      <w:r w:rsidR="00574FA9">
        <w:t xml:space="preserve"> </w:t>
      </w:r>
      <w:r w:rsidRPr="00787CBB">
        <w:t>only</w:t>
      </w:r>
      <w:r w:rsidR="00574FA9">
        <w:t xml:space="preserve"> </w:t>
      </w:r>
      <w:r w:rsidRPr="00787CBB">
        <w:t>likely</w:t>
      </w:r>
      <w:r w:rsidR="00574FA9">
        <w:t xml:space="preserve"> </w:t>
      </w:r>
      <w:r w:rsidRPr="00787CBB">
        <w:t>to</w:t>
      </w:r>
      <w:r w:rsidR="00574FA9">
        <w:t xml:space="preserve"> </w:t>
      </w:r>
      <w:r w:rsidRPr="00787CBB">
        <w:t>pose</w:t>
      </w:r>
      <w:r w:rsidR="00574FA9">
        <w:t xml:space="preserve"> </w:t>
      </w:r>
      <w:r w:rsidRPr="00787CBB">
        <w:t>a</w:t>
      </w:r>
      <w:r w:rsidR="00574FA9">
        <w:t xml:space="preserve"> </w:t>
      </w:r>
      <w:r w:rsidRPr="00787CBB">
        <w:t>risk</w:t>
      </w:r>
      <w:r w:rsidR="00574FA9">
        <w:t xml:space="preserve"> </w:t>
      </w:r>
      <w:r w:rsidRPr="00787CBB">
        <w:t>to</w:t>
      </w:r>
      <w:r w:rsidR="00574FA9">
        <w:t xml:space="preserve"> </w:t>
      </w:r>
      <w:r w:rsidRPr="00787CBB">
        <w:t>protected</w:t>
      </w:r>
      <w:r w:rsidR="00574FA9">
        <w:t xml:space="preserve"> </w:t>
      </w:r>
      <w:r w:rsidRPr="00787CBB">
        <w:t>receptors</w:t>
      </w:r>
      <w:r w:rsidR="00574FA9">
        <w:t xml:space="preserve"> </w:t>
      </w:r>
      <w:r w:rsidRPr="00787CBB">
        <w:t>via</w:t>
      </w:r>
      <w:r w:rsidR="00574FA9">
        <w:t xml:space="preserve"> </w:t>
      </w:r>
      <w:r w:rsidRPr="00787CBB">
        <w:t>a</w:t>
      </w:r>
      <w:r w:rsidR="00574FA9">
        <w:t xml:space="preserve"> </w:t>
      </w:r>
      <w:r w:rsidRPr="00787CBB">
        <w:t>groundwater</w:t>
      </w:r>
      <w:r w:rsidR="00574FA9">
        <w:t xml:space="preserve"> </w:t>
      </w:r>
      <w:r w:rsidRPr="00787CBB">
        <w:t>pathway,</w:t>
      </w:r>
      <w:r w:rsidR="00574FA9">
        <w:t xml:space="preserve"> </w:t>
      </w:r>
      <w:r w:rsidRPr="00787CBB">
        <w:t>we</w:t>
      </w:r>
      <w:r w:rsidR="00574FA9">
        <w:t xml:space="preserve"> </w:t>
      </w:r>
      <w:r w:rsidRPr="00787CBB">
        <w:t>have</w:t>
      </w:r>
      <w:r w:rsidR="00574FA9">
        <w:t xml:space="preserve"> </w:t>
      </w:r>
      <w:r>
        <w:t>adapted</w:t>
      </w:r>
      <w:r w:rsidR="00574FA9">
        <w:t xml:space="preserve"> </w:t>
      </w:r>
      <w:r w:rsidRPr="00787CBB">
        <w:t>the</w:t>
      </w:r>
      <w:r w:rsidR="00574FA9">
        <w:t xml:space="preserve"> </w:t>
      </w:r>
      <w:r w:rsidRPr="00787CBB">
        <w:t>wording</w:t>
      </w:r>
      <w:r w:rsidR="00574FA9">
        <w:t xml:space="preserve"> </w:t>
      </w:r>
      <w:r w:rsidRPr="00787CBB">
        <w:t>of</w:t>
      </w:r>
      <w:r w:rsidR="00574FA9">
        <w:t xml:space="preserve"> </w:t>
      </w:r>
      <w:r w:rsidRPr="00787CBB">
        <w:t>the</w:t>
      </w:r>
      <w:r w:rsidR="00574FA9">
        <w:t xml:space="preserve"> </w:t>
      </w:r>
      <w:r>
        <w:t>condition</w:t>
      </w:r>
      <w:r w:rsidR="00574FA9">
        <w:t xml:space="preserve"> </w:t>
      </w:r>
      <w:r>
        <w:t>relating</w:t>
      </w:r>
      <w:r w:rsidR="00574FA9">
        <w:t xml:space="preserve"> </w:t>
      </w:r>
      <w:r>
        <w:t>to</w:t>
      </w:r>
      <w:r w:rsidR="00574FA9">
        <w:t xml:space="preserve"> </w:t>
      </w:r>
      <w:r>
        <w:t>protected</w:t>
      </w:r>
      <w:r w:rsidR="00574FA9">
        <w:t xml:space="preserve"> </w:t>
      </w:r>
      <w:r>
        <w:t>sites</w:t>
      </w:r>
      <w:r w:rsidR="00574FA9">
        <w:t xml:space="preserve"> </w:t>
      </w:r>
      <w:r w:rsidRPr="00787CBB">
        <w:t>such</w:t>
      </w:r>
      <w:r w:rsidR="00574FA9">
        <w:t xml:space="preserve"> </w:t>
      </w:r>
      <w:r w:rsidRPr="00787CBB">
        <w:t>that</w:t>
      </w:r>
      <w:r w:rsidR="00574FA9">
        <w:t xml:space="preserve"> </w:t>
      </w:r>
      <w:r w:rsidRPr="00787CBB">
        <w:t>the</w:t>
      </w:r>
      <w:r w:rsidR="00574FA9">
        <w:t xml:space="preserve"> </w:t>
      </w:r>
      <w:r w:rsidRPr="00787CBB">
        <w:t>stand-off</w:t>
      </w:r>
      <w:r w:rsidR="00574FA9">
        <w:t xml:space="preserve"> </w:t>
      </w:r>
      <w:r w:rsidRPr="00787CBB">
        <w:t>distances</w:t>
      </w:r>
      <w:r w:rsidR="00574FA9">
        <w:t xml:space="preserve"> </w:t>
      </w:r>
      <w:r w:rsidRPr="00787CBB">
        <w:t>only</w:t>
      </w:r>
      <w:r w:rsidR="00574FA9">
        <w:t xml:space="preserve"> </w:t>
      </w:r>
      <w:r w:rsidRPr="00787CBB">
        <w:t>apply</w:t>
      </w:r>
      <w:r w:rsidR="00574FA9">
        <w:t xml:space="preserve"> </w:t>
      </w:r>
      <w:r w:rsidRPr="00787CBB">
        <w:t>to</w:t>
      </w:r>
      <w:r w:rsidR="00574FA9">
        <w:t xml:space="preserve"> ‘</w:t>
      </w:r>
      <w:r w:rsidRPr="00787CBB">
        <w:t>water-based</w:t>
      </w:r>
      <w:r w:rsidR="00574FA9">
        <w:t xml:space="preserve">’ </w:t>
      </w:r>
      <w:r w:rsidRPr="00787CBB">
        <w:t>LNRs.</w:t>
      </w:r>
      <w:r w:rsidR="00574FA9">
        <w:t xml:space="preserve"> </w:t>
      </w:r>
      <w:r w:rsidRPr="00787CBB">
        <w:t>This</w:t>
      </w:r>
      <w:r w:rsidR="00574FA9">
        <w:t xml:space="preserve"> </w:t>
      </w:r>
      <w:r w:rsidRPr="00787CBB">
        <w:t>protects</w:t>
      </w:r>
      <w:r w:rsidR="00574FA9">
        <w:t xml:space="preserve"> </w:t>
      </w:r>
      <w:r w:rsidRPr="00787CBB">
        <w:t>LNRs</w:t>
      </w:r>
      <w:r w:rsidR="00574FA9">
        <w:t xml:space="preserve"> </w:t>
      </w:r>
      <w:r w:rsidRPr="00787CBB">
        <w:t>with</w:t>
      </w:r>
      <w:r w:rsidR="00574FA9">
        <w:t xml:space="preserve"> </w:t>
      </w:r>
      <w:r w:rsidRPr="00787CBB">
        <w:t>water</w:t>
      </w:r>
      <w:r w:rsidR="00574FA9">
        <w:t xml:space="preserve"> </w:t>
      </w:r>
      <w:r w:rsidRPr="00787CBB">
        <w:t>features</w:t>
      </w:r>
      <w:r w:rsidR="00574FA9">
        <w:t xml:space="preserve"> </w:t>
      </w:r>
      <w:r w:rsidRPr="00787CBB">
        <w:t>that</w:t>
      </w:r>
      <w:r w:rsidR="00574FA9">
        <w:t xml:space="preserve"> </w:t>
      </w:r>
      <w:r w:rsidRPr="00787CBB">
        <w:t>could</w:t>
      </w:r>
      <w:r w:rsidR="00574FA9">
        <w:t xml:space="preserve"> </w:t>
      </w:r>
      <w:r w:rsidRPr="00787CBB">
        <w:t>be</w:t>
      </w:r>
      <w:r w:rsidR="00574FA9">
        <w:t xml:space="preserve"> </w:t>
      </w:r>
      <w:r w:rsidRPr="00787CBB">
        <w:t>fed</w:t>
      </w:r>
      <w:r w:rsidR="00574FA9">
        <w:t xml:space="preserve"> </w:t>
      </w:r>
      <w:r w:rsidRPr="00787CBB">
        <w:t>by</w:t>
      </w:r>
      <w:r w:rsidR="00574FA9">
        <w:t xml:space="preserve"> </w:t>
      </w:r>
      <w:proofErr w:type="gramStart"/>
      <w:r w:rsidRPr="00787CBB">
        <w:t>groundwater,</w:t>
      </w:r>
      <w:r w:rsidR="00574FA9">
        <w:t xml:space="preserve"> </w:t>
      </w:r>
      <w:r w:rsidRPr="00787CBB">
        <w:t>but</w:t>
      </w:r>
      <w:proofErr w:type="gramEnd"/>
      <w:r w:rsidR="00574FA9">
        <w:t xml:space="preserve"> </w:t>
      </w:r>
      <w:r w:rsidRPr="00787CBB">
        <w:t>allows</w:t>
      </w:r>
      <w:r w:rsidR="00574FA9">
        <w:t xml:space="preserve"> </w:t>
      </w:r>
      <w:r w:rsidRPr="00787CBB">
        <w:t>natural</w:t>
      </w:r>
      <w:r w:rsidR="00574FA9">
        <w:t xml:space="preserve"> </w:t>
      </w:r>
      <w:r w:rsidRPr="00787CBB">
        <w:t>burial</w:t>
      </w:r>
      <w:r w:rsidR="00574FA9">
        <w:t xml:space="preserve"> </w:t>
      </w:r>
      <w:r w:rsidRPr="00787CBB">
        <w:t>grounds</w:t>
      </w:r>
      <w:r w:rsidR="00574FA9">
        <w:t xml:space="preserve"> </w:t>
      </w:r>
      <w:r w:rsidRPr="00787CBB">
        <w:t>designated</w:t>
      </w:r>
      <w:r w:rsidR="00574FA9">
        <w:t xml:space="preserve"> </w:t>
      </w:r>
      <w:r w:rsidRPr="00787CBB">
        <w:t>as</w:t>
      </w:r>
      <w:r w:rsidR="00574FA9">
        <w:t xml:space="preserve"> </w:t>
      </w:r>
      <w:r w:rsidRPr="00787CBB">
        <w:t>non-water-based</w:t>
      </w:r>
      <w:r w:rsidR="00574FA9">
        <w:t xml:space="preserve"> </w:t>
      </w:r>
      <w:r w:rsidRPr="00787CBB">
        <w:t>LNRs</w:t>
      </w:r>
      <w:r w:rsidR="00574FA9">
        <w:t xml:space="preserve"> </w:t>
      </w:r>
      <w:r w:rsidRPr="00787CBB">
        <w:t>to</w:t>
      </w:r>
      <w:r w:rsidR="00574FA9">
        <w:t xml:space="preserve"> </w:t>
      </w:r>
      <w:r w:rsidRPr="00787CBB">
        <w:t>benefit</w:t>
      </w:r>
      <w:r w:rsidR="00574FA9">
        <w:t xml:space="preserve"> </w:t>
      </w:r>
      <w:r w:rsidRPr="00787CBB">
        <w:t>from</w:t>
      </w:r>
      <w:r w:rsidR="00574FA9">
        <w:t xml:space="preserve"> </w:t>
      </w:r>
      <w:r w:rsidRPr="00787CBB">
        <w:t>the</w:t>
      </w:r>
      <w:r w:rsidR="00574FA9">
        <w:t xml:space="preserve"> </w:t>
      </w:r>
      <w:r w:rsidR="00AE45E8">
        <w:t>standard</w:t>
      </w:r>
      <w:r w:rsidR="00574FA9">
        <w:t xml:space="preserve"> </w:t>
      </w:r>
      <w:r w:rsidR="00AE45E8">
        <w:t>rules</w:t>
      </w:r>
      <w:r w:rsidR="00574FA9">
        <w:t xml:space="preserve"> </w:t>
      </w:r>
      <w:r w:rsidR="00AE45E8">
        <w:t>permit</w:t>
      </w:r>
      <w:r w:rsidR="00574FA9">
        <w:t xml:space="preserve"> </w:t>
      </w:r>
      <w:r w:rsidRPr="00787CBB">
        <w:t>(if</w:t>
      </w:r>
      <w:r w:rsidR="00574FA9">
        <w:t xml:space="preserve"> </w:t>
      </w:r>
      <w:r w:rsidRPr="00787CBB">
        <w:t>the</w:t>
      </w:r>
      <w:r w:rsidR="00574FA9">
        <w:t xml:space="preserve"> </w:t>
      </w:r>
      <w:r w:rsidRPr="00787CBB">
        <w:t>rest</w:t>
      </w:r>
      <w:r w:rsidR="00574FA9">
        <w:t xml:space="preserve"> </w:t>
      </w:r>
      <w:r w:rsidRPr="00787CBB">
        <w:t>of</w:t>
      </w:r>
      <w:r w:rsidR="00574FA9">
        <w:t xml:space="preserve"> </w:t>
      </w:r>
      <w:r w:rsidRPr="00787CBB">
        <w:t>the</w:t>
      </w:r>
      <w:r w:rsidR="00574FA9">
        <w:t xml:space="preserve"> </w:t>
      </w:r>
      <w:r w:rsidRPr="00787CBB">
        <w:t>associated</w:t>
      </w:r>
      <w:r w:rsidR="00574FA9">
        <w:t xml:space="preserve"> </w:t>
      </w:r>
      <w:r w:rsidRPr="00787CBB">
        <w:t>criteria</w:t>
      </w:r>
      <w:r w:rsidR="00574FA9">
        <w:t xml:space="preserve"> </w:t>
      </w:r>
      <w:r w:rsidRPr="00787CBB">
        <w:t>can</w:t>
      </w:r>
      <w:r w:rsidR="00574FA9">
        <w:t xml:space="preserve"> </w:t>
      </w:r>
      <w:r w:rsidRPr="00787CBB">
        <w:t>be</w:t>
      </w:r>
      <w:r w:rsidR="00574FA9">
        <w:t xml:space="preserve"> </w:t>
      </w:r>
      <w:r w:rsidRPr="00787CBB">
        <w:t>met).</w:t>
      </w:r>
    </w:p>
    <w:p w14:paraId="52DE5927" w14:textId="16ACC117" w:rsidR="007F6F60" w:rsidRDefault="00AE2841" w:rsidP="007F6F60">
      <w:r>
        <w:t>The</w:t>
      </w:r>
      <w:r w:rsidR="00574FA9">
        <w:t xml:space="preserve"> </w:t>
      </w:r>
      <w:r>
        <w:t>burial</w:t>
      </w:r>
      <w:r w:rsidR="00574FA9">
        <w:t xml:space="preserve"> </w:t>
      </w:r>
      <w:r>
        <w:t>rates</w:t>
      </w:r>
      <w:r w:rsidR="00574FA9">
        <w:t xml:space="preserve"> </w:t>
      </w:r>
      <w:r w:rsidR="00A01DA7">
        <w:t>are</w:t>
      </w:r>
      <w:r w:rsidR="00574FA9">
        <w:t xml:space="preserve"> </w:t>
      </w:r>
      <w:r w:rsidR="00A01DA7">
        <w:t>higher</w:t>
      </w:r>
      <w:r w:rsidR="00574FA9">
        <w:t xml:space="preserve"> </w:t>
      </w:r>
      <w:r w:rsidR="00A01DA7">
        <w:t>than</w:t>
      </w:r>
      <w:r w:rsidR="00574FA9">
        <w:t xml:space="preserve"> </w:t>
      </w:r>
      <w:r w:rsidR="00A01DA7">
        <w:t>in</w:t>
      </w:r>
      <w:r w:rsidR="00574FA9">
        <w:t xml:space="preserve"> </w:t>
      </w:r>
      <w:r w:rsidR="00A01DA7">
        <w:t>other</w:t>
      </w:r>
      <w:r w:rsidR="00574FA9">
        <w:t xml:space="preserve"> </w:t>
      </w:r>
      <w:r w:rsidR="00AE45E8">
        <w:t>rule</w:t>
      </w:r>
      <w:r w:rsidR="00574FA9">
        <w:t xml:space="preserve"> </w:t>
      </w:r>
      <w:r w:rsidR="00AE45E8">
        <w:t>sets</w:t>
      </w:r>
      <w:r w:rsidR="00574FA9">
        <w:t xml:space="preserve"> </w:t>
      </w:r>
      <w:r w:rsidR="00A01DA7">
        <w:t>because</w:t>
      </w:r>
      <w:r w:rsidR="00574FA9">
        <w:t xml:space="preserve"> </w:t>
      </w:r>
      <w:r w:rsidR="00A01DA7">
        <w:t>the</w:t>
      </w:r>
      <w:r w:rsidR="00574FA9">
        <w:t xml:space="preserve"> </w:t>
      </w:r>
      <w:r w:rsidR="00A01DA7">
        <w:t>burial</w:t>
      </w:r>
      <w:r w:rsidR="00574FA9">
        <w:t xml:space="preserve"> </w:t>
      </w:r>
      <w:r w:rsidR="00A01DA7">
        <w:t>density</w:t>
      </w:r>
      <w:r w:rsidR="00574FA9">
        <w:t xml:space="preserve"> </w:t>
      </w:r>
      <w:r w:rsidR="00A01DA7">
        <w:t>is</w:t>
      </w:r>
      <w:r w:rsidR="00574FA9">
        <w:t xml:space="preserve"> </w:t>
      </w:r>
      <w:r w:rsidR="00A01DA7">
        <w:t>less,</w:t>
      </w:r>
      <w:r w:rsidR="00574FA9">
        <w:t xml:space="preserve"> </w:t>
      </w:r>
      <w:r w:rsidR="00A01DA7">
        <w:t>meaning</w:t>
      </w:r>
      <w:r w:rsidR="00574FA9">
        <w:t xml:space="preserve"> </w:t>
      </w:r>
      <w:r w:rsidR="00A01DA7">
        <w:t>the</w:t>
      </w:r>
      <w:r w:rsidR="00574FA9">
        <w:t xml:space="preserve"> </w:t>
      </w:r>
      <w:r w:rsidR="00A01DA7">
        <w:t>overall</w:t>
      </w:r>
      <w:r w:rsidR="00574FA9">
        <w:t xml:space="preserve"> </w:t>
      </w:r>
      <w:r w:rsidR="00A01DA7">
        <w:t>risk</w:t>
      </w:r>
      <w:r w:rsidR="00574FA9">
        <w:t xml:space="preserve"> </w:t>
      </w:r>
      <w:r w:rsidR="00A01DA7">
        <w:t>to</w:t>
      </w:r>
      <w:r w:rsidR="00574FA9">
        <w:t xml:space="preserve"> </w:t>
      </w:r>
      <w:r w:rsidR="00A01DA7">
        <w:t>the</w:t>
      </w:r>
      <w:r w:rsidR="00574FA9">
        <w:t xml:space="preserve"> </w:t>
      </w:r>
      <w:r w:rsidR="00A01DA7">
        <w:t>environment</w:t>
      </w:r>
      <w:r w:rsidR="00574FA9">
        <w:t xml:space="preserve"> </w:t>
      </w:r>
      <w:r w:rsidR="00A01DA7">
        <w:t>is</w:t>
      </w:r>
      <w:r w:rsidR="00574FA9">
        <w:t xml:space="preserve"> </w:t>
      </w:r>
      <w:r w:rsidR="00A01DA7">
        <w:t>low.</w:t>
      </w:r>
      <w:r w:rsidR="00574FA9">
        <w:t xml:space="preserve"> </w:t>
      </w:r>
      <w:r w:rsidR="00A01DA7">
        <w:t>Th</w:t>
      </w:r>
      <w:r w:rsidR="00B4248B">
        <w:t>is</w:t>
      </w:r>
      <w:r w:rsidR="00574FA9">
        <w:t xml:space="preserve"> </w:t>
      </w:r>
      <w:r w:rsidR="00A01DA7">
        <w:t>creates</w:t>
      </w:r>
      <w:r w:rsidR="00574FA9">
        <w:t xml:space="preserve"> </w:t>
      </w:r>
      <w:r w:rsidR="00A01DA7">
        <w:t>a</w:t>
      </w:r>
      <w:r w:rsidR="00574FA9">
        <w:t xml:space="preserve"> </w:t>
      </w:r>
      <w:r w:rsidR="00A01DA7">
        <w:t>level</w:t>
      </w:r>
      <w:r w:rsidR="00574FA9">
        <w:t xml:space="preserve"> </w:t>
      </w:r>
      <w:r w:rsidR="00A01DA7">
        <w:t>playing</w:t>
      </w:r>
      <w:r w:rsidR="00574FA9">
        <w:t xml:space="preserve"> </w:t>
      </w:r>
      <w:r w:rsidR="00A01DA7">
        <w:t>field</w:t>
      </w:r>
      <w:r w:rsidR="00574FA9">
        <w:t xml:space="preserve"> </w:t>
      </w:r>
      <w:r w:rsidR="00A01DA7">
        <w:t>between</w:t>
      </w:r>
      <w:r w:rsidR="00574FA9">
        <w:t xml:space="preserve"> </w:t>
      </w:r>
      <w:r w:rsidR="00B4248B">
        <w:t>conventional</w:t>
      </w:r>
      <w:r w:rsidR="00574FA9">
        <w:t xml:space="preserve"> </w:t>
      </w:r>
      <w:r w:rsidR="00A01DA7">
        <w:t>cemeteries</w:t>
      </w:r>
      <w:r w:rsidR="00574FA9">
        <w:t xml:space="preserve"> </w:t>
      </w:r>
      <w:r w:rsidR="00A01DA7">
        <w:t>and</w:t>
      </w:r>
      <w:r w:rsidR="00574FA9">
        <w:t xml:space="preserve"> </w:t>
      </w:r>
      <w:r w:rsidR="00A01DA7">
        <w:t>natural</w:t>
      </w:r>
      <w:r w:rsidR="00574FA9">
        <w:t xml:space="preserve"> </w:t>
      </w:r>
      <w:r w:rsidR="00A01DA7">
        <w:t>burial</w:t>
      </w:r>
      <w:r w:rsidR="00574FA9">
        <w:t xml:space="preserve"> </w:t>
      </w:r>
      <w:r w:rsidR="00A01DA7">
        <w:t>grounds.</w:t>
      </w:r>
      <w:r w:rsidR="00574FA9">
        <w:t xml:space="preserve"> </w:t>
      </w:r>
      <w:r w:rsidR="00A01DA7">
        <w:t>The</w:t>
      </w:r>
      <w:r w:rsidR="00574FA9">
        <w:t xml:space="preserve"> </w:t>
      </w:r>
      <w:r w:rsidR="00AE45E8">
        <w:t>rules</w:t>
      </w:r>
      <w:r w:rsidR="00574FA9">
        <w:t xml:space="preserve"> </w:t>
      </w:r>
      <w:r w:rsidR="00A01DA7">
        <w:t>also</w:t>
      </w:r>
      <w:r w:rsidR="00574FA9">
        <w:t xml:space="preserve"> </w:t>
      </w:r>
      <w:r w:rsidR="00A01DA7">
        <w:t>include</w:t>
      </w:r>
      <w:r w:rsidR="00574FA9">
        <w:t xml:space="preserve"> </w:t>
      </w:r>
      <w:r w:rsidR="00A01DA7">
        <w:t>a</w:t>
      </w:r>
      <w:r w:rsidR="00574FA9">
        <w:t xml:space="preserve"> </w:t>
      </w:r>
      <w:r w:rsidR="00A01DA7">
        <w:t>condition</w:t>
      </w:r>
      <w:r w:rsidR="00574FA9">
        <w:t xml:space="preserve"> </w:t>
      </w:r>
      <w:r w:rsidR="00A01DA7">
        <w:t>restricting</w:t>
      </w:r>
      <w:r w:rsidR="00574FA9">
        <w:t xml:space="preserve"> </w:t>
      </w:r>
      <w:r w:rsidR="00A01DA7">
        <w:t>the</w:t>
      </w:r>
      <w:r w:rsidR="00574FA9">
        <w:t xml:space="preserve"> </w:t>
      </w:r>
      <w:r w:rsidR="00A01DA7">
        <w:t>use</w:t>
      </w:r>
      <w:r w:rsidR="00574FA9">
        <w:t xml:space="preserve"> </w:t>
      </w:r>
      <w:r w:rsidR="00A01DA7">
        <w:t>of</w:t>
      </w:r>
      <w:r w:rsidR="00574FA9">
        <w:t xml:space="preserve"> </w:t>
      </w:r>
      <w:r w:rsidR="00A01DA7">
        <w:t>embalming</w:t>
      </w:r>
      <w:r w:rsidR="00574FA9">
        <w:t xml:space="preserve"> </w:t>
      </w:r>
      <w:r w:rsidR="00A01DA7">
        <w:t>fluids,</w:t>
      </w:r>
      <w:r w:rsidR="00574FA9">
        <w:t xml:space="preserve"> </w:t>
      </w:r>
      <w:r w:rsidR="00A01DA7">
        <w:t>which</w:t>
      </w:r>
      <w:r w:rsidR="00574FA9">
        <w:t xml:space="preserve"> </w:t>
      </w:r>
      <w:proofErr w:type="gramStart"/>
      <w:r w:rsidR="00A01DA7">
        <w:t>are</w:t>
      </w:r>
      <w:r w:rsidR="00574FA9">
        <w:t xml:space="preserve"> </w:t>
      </w:r>
      <w:r w:rsidR="00A01DA7">
        <w:t>not</w:t>
      </w:r>
      <w:r w:rsidR="00574FA9">
        <w:t xml:space="preserve"> </w:t>
      </w:r>
      <w:r w:rsidR="00A01DA7">
        <w:t>usually</w:t>
      </w:r>
      <w:r w:rsidR="00574FA9">
        <w:t xml:space="preserve"> </w:t>
      </w:r>
      <w:r w:rsidR="00A01DA7">
        <w:t>used</w:t>
      </w:r>
      <w:proofErr w:type="gramEnd"/>
      <w:r w:rsidR="00574FA9">
        <w:t xml:space="preserve"> </w:t>
      </w:r>
      <w:r w:rsidR="00A01DA7">
        <w:t>on</w:t>
      </w:r>
      <w:r w:rsidR="00574FA9">
        <w:t xml:space="preserve"> </w:t>
      </w:r>
      <w:r w:rsidR="00A01DA7">
        <w:t>bodies</w:t>
      </w:r>
      <w:r w:rsidR="00574FA9">
        <w:t xml:space="preserve"> </w:t>
      </w:r>
      <w:r w:rsidR="00A01DA7">
        <w:t>buried</w:t>
      </w:r>
      <w:r w:rsidR="00574FA9">
        <w:t xml:space="preserve"> </w:t>
      </w:r>
      <w:r w:rsidR="00A01DA7">
        <w:t>at</w:t>
      </w:r>
      <w:r w:rsidR="00574FA9">
        <w:t xml:space="preserve"> </w:t>
      </w:r>
      <w:r w:rsidR="00A01DA7">
        <w:t>natural</w:t>
      </w:r>
      <w:r w:rsidR="00574FA9">
        <w:t xml:space="preserve"> </w:t>
      </w:r>
      <w:r w:rsidR="00A01DA7">
        <w:t>burial</w:t>
      </w:r>
      <w:r w:rsidR="00574FA9">
        <w:t xml:space="preserve"> </w:t>
      </w:r>
      <w:r w:rsidR="00A01DA7">
        <w:t>grounds.</w:t>
      </w:r>
    </w:p>
    <w:p w14:paraId="370F06C8" w14:textId="366EEDA2" w:rsidR="007D5B43" w:rsidRDefault="007D5B43" w:rsidP="007D5B43">
      <w:r>
        <w:t>The</w:t>
      </w:r>
      <w:r w:rsidR="00574FA9">
        <w:t xml:space="preserve"> </w:t>
      </w:r>
      <w:r>
        <w:t>rules</w:t>
      </w:r>
      <w:r w:rsidR="00574FA9">
        <w:t xml:space="preserve"> </w:t>
      </w:r>
      <w:r>
        <w:t>set</w:t>
      </w:r>
      <w:r w:rsidR="00574FA9">
        <w:t xml:space="preserve"> </w:t>
      </w:r>
      <w:r>
        <w:t>and</w:t>
      </w:r>
      <w:r w:rsidR="00574FA9">
        <w:t xml:space="preserve"> </w:t>
      </w:r>
      <w:r>
        <w:t>generic</w:t>
      </w:r>
      <w:r w:rsidR="00574FA9">
        <w:t xml:space="preserve"> </w:t>
      </w:r>
      <w:r>
        <w:t>risk</w:t>
      </w:r>
      <w:r w:rsidR="00574FA9">
        <w:t xml:space="preserve"> </w:t>
      </w:r>
      <w:r>
        <w:t>assessment</w:t>
      </w:r>
      <w:r w:rsidR="00574FA9">
        <w:t xml:space="preserve"> </w:t>
      </w:r>
      <w:r>
        <w:t>can</w:t>
      </w:r>
      <w:r w:rsidR="00574FA9">
        <w:t xml:space="preserve"> </w:t>
      </w:r>
      <w:r>
        <w:t>be</w:t>
      </w:r>
      <w:r w:rsidR="00574FA9">
        <w:t xml:space="preserve"> </w:t>
      </w:r>
      <w:r>
        <w:t>accessed</w:t>
      </w:r>
      <w:r w:rsidR="00574FA9">
        <w:t xml:space="preserve"> </w:t>
      </w:r>
      <w:r>
        <w:t>in</w:t>
      </w:r>
      <w:r w:rsidR="00574FA9">
        <w:t xml:space="preserve"> </w:t>
      </w:r>
      <w:r>
        <w:t>full</w:t>
      </w:r>
      <w:r w:rsidR="00574FA9">
        <w:t xml:space="preserve"> </w:t>
      </w:r>
      <w:r w:rsidRPr="00B77F43">
        <w:t>via</w:t>
      </w:r>
      <w:r w:rsidR="00574FA9">
        <w:t xml:space="preserve"> </w:t>
      </w:r>
      <w:r w:rsidRPr="00B77F43">
        <w:t>the</w:t>
      </w:r>
      <w:r w:rsidR="00574FA9">
        <w:t xml:space="preserve"> ‘</w:t>
      </w:r>
      <w:r w:rsidRPr="00B77F43">
        <w:t>related</w:t>
      </w:r>
      <w:r w:rsidR="00574FA9">
        <w:t xml:space="preserve">’ </w:t>
      </w:r>
      <w:r w:rsidRPr="00B77F43">
        <w:t>section</w:t>
      </w:r>
      <w:r w:rsidR="00574FA9">
        <w:t xml:space="preserve"> </w:t>
      </w:r>
      <w:r w:rsidRPr="00B77F43">
        <w:t>of</w:t>
      </w:r>
      <w:r w:rsidR="00574FA9">
        <w:t xml:space="preserve"> </w:t>
      </w:r>
      <w:r w:rsidRPr="00B77F43">
        <w:t>the</w:t>
      </w:r>
      <w:r w:rsidR="00574FA9">
        <w:t xml:space="preserve"> </w:t>
      </w:r>
      <w:hyperlink r:id="rId29" w:history="1">
        <w:r w:rsidRPr="008623E5">
          <w:rPr>
            <w:rStyle w:val="Hyperlink"/>
          </w:rPr>
          <w:t>consultation</w:t>
        </w:r>
        <w:r w:rsidR="00574FA9">
          <w:rPr>
            <w:rStyle w:val="Hyperlink"/>
          </w:rPr>
          <w:t xml:space="preserve"> </w:t>
        </w:r>
        <w:r w:rsidRPr="008623E5">
          <w:rPr>
            <w:rStyle w:val="Hyperlink"/>
          </w:rPr>
          <w:t>page</w:t>
        </w:r>
        <w:r w:rsidR="00574FA9">
          <w:rPr>
            <w:rStyle w:val="Hyperlink"/>
          </w:rPr>
          <w:t xml:space="preserve"> </w:t>
        </w:r>
        <w:r w:rsidRPr="008623E5">
          <w:rPr>
            <w:rStyle w:val="Hyperlink"/>
          </w:rPr>
          <w:t>on</w:t>
        </w:r>
        <w:r w:rsidR="00574FA9">
          <w:rPr>
            <w:rStyle w:val="Hyperlink"/>
          </w:rPr>
          <w:t xml:space="preserve"> </w:t>
        </w:r>
        <w:r w:rsidR="00ED715D" w:rsidRPr="008623E5">
          <w:rPr>
            <w:rStyle w:val="Hyperlink"/>
          </w:rPr>
          <w:t>C</w:t>
        </w:r>
        <w:r w:rsidRPr="008623E5">
          <w:rPr>
            <w:rStyle w:val="Hyperlink"/>
          </w:rPr>
          <w:t>itizen</w:t>
        </w:r>
        <w:r w:rsidR="00574FA9">
          <w:rPr>
            <w:rStyle w:val="Hyperlink"/>
          </w:rPr>
          <w:t xml:space="preserve"> </w:t>
        </w:r>
        <w:r w:rsidR="00ED715D" w:rsidRPr="008623E5">
          <w:rPr>
            <w:rStyle w:val="Hyperlink"/>
          </w:rPr>
          <w:t>S</w:t>
        </w:r>
        <w:r w:rsidRPr="008623E5">
          <w:rPr>
            <w:rStyle w:val="Hyperlink"/>
          </w:rPr>
          <w:t>pace</w:t>
        </w:r>
      </w:hyperlink>
      <w:r w:rsidR="00574FA9">
        <w:t xml:space="preserve"> </w:t>
      </w:r>
      <w:r>
        <w:t>(bottom</w:t>
      </w:r>
      <w:r w:rsidR="00574FA9">
        <w:t xml:space="preserve"> </w:t>
      </w:r>
      <w:r>
        <w:t>of</w:t>
      </w:r>
      <w:r w:rsidR="00574FA9">
        <w:t xml:space="preserve"> </w:t>
      </w:r>
      <w:r>
        <w:t>the</w:t>
      </w:r>
      <w:r w:rsidR="00574FA9">
        <w:t xml:space="preserve"> </w:t>
      </w:r>
      <w:r>
        <w:t>page).</w:t>
      </w:r>
    </w:p>
    <w:p w14:paraId="2329E7E6" w14:textId="7C448747" w:rsidR="005320FC" w:rsidRDefault="005320FC" w:rsidP="005320FC">
      <w:pPr>
        <w:pStyle w:val="Heading3"/>
      </w:pPr>
      <w:r w:rsidRPr="00222AB8">
        <w:t>Question</w:t>
      </w:r>
      <w:r w:rsidR="00574FA9">
        <w:t xml:space="preserve"> </w:t>
      </w:r>
      <w:r>
        <w:t>11</w:t>
      </w:r>
      <w:r w:rsidRPr="00222AB8">
        <w:t>.</w:t>
      </w:r>
      <w:r w:rsidR="00574FA9">
        <w:t xml:space="preserve"> </w:t>
      </w:r>
      <w:r w:rsidRPr="00222AB8">
        <w:t>Do</w:t>
      </w:r>
      <w:r w:rsidR="00574FA9">
        <w:t xml:space="preserve"> </w:t>
      </w:r>
      <w:r w:rsidRPr="00222AB8">
        <w:t>you</w:t>
      </w:r>
      <w:r w:rsidR="00574FA9">
        <w:t xml:space="preserve"> </w:t>
      </w:r>
      <w:r w:rsidRPr="00222AB8">
        <w:t>agree</w:t>
      </w:r>
      <w:r w:rsidR="00574FA9">
        <w:t xml:space="preserve"> </w:t>
      </w:r>
      <w:r w:rsidRPr="00222AB8">
        <w:t>with</w:t>
      </w:r>
      <w:r w:rsidR="00574FA9">
        <w:t xml:space="preserve"> </w:t>
      </w:r>
      <w:r w:rsidRPr="00222AB8">
        <w:t>our</w:t>
      </w:r>
      <w:r w:rsidR="00574FA9">
        <w:t xml:space="preserve"> </w:t>
      </w:r>
      <w:r w:rsidRPr="00222AB8">
        <w:t>proposal</w:t>
      </w:r>
      <w:r w:rsidR="00574FA9">
        <w:t xml:space="preserve"> </w:t>
      </w:r>
      <w:r w:rsidRPr="00222AB8">
        <w:t>to</w:t>
      </w:r>
      <w:r w:rsidR="00574FA9">
        <w:t xml:space="preserve"> </w:t>
      </w:r>
      <w:r w:rsidRPr="00222AB8">
        <w:t>use</w:t>
      </w:r>
      <w:r w:rsidR="00574FA9">
        <w:t xml:space="preserve"> </w:t>
      </w:r>
      <w:r w:rsidRPr="00222AB8">
        <w:t>standard</w:t>
      </w:r>
      <w:r w:rsidR="00574FA9">
        <w:t xml:space="preserve"> </w:t>
      </w:r>
      <w:r w:rsidRPr="00222AB8">
        <w:t>rules</w:t>
      </w:r>
      <w:r w:rsidR="00574FA9">
        <w:t xml:space="preserve"> </w:t>
      </w:r>
      <w:r>
        <w:t>permits</w:t>
      </w:r>
      <w:r w:rsidR="00574FA9">
        <w:t xml:space="preserve"> </w:t>
      </w:r>
      <w:r>
        <w:t>for</w:t>
      </w:r>
      <w:r w:rsidR="00574FA9">
        <w:t xml:space="preserve"> </w:t>
      </w:r>
      <w:r>
        <w:t>new</w:t>
      </w:r>
      <w:r w:rsidR="00574FA9">
        <w:t xml:space="preserve"> </w:t>
      </w:r>
      <w:r>
        <w:t>natural</w:t>
      </w:r>
      <w:r w:rsidR="00574FA9">
        <w:t xml:space="preserve"> </w:t>
      </w:r>
      <w:r>
        <w:t>burial</w:t>
      </w:r>
      <w:r w:rsidR="00574FA9">
        <w:t xml:space="preserve"> </w:t>
      </w:r>
      <w:r>
        <w:t>grounds</w:t>
      </w:r>
      <w:r w:rsidRPr="00222AB8">
        <w:t>?</w:t>
      </w:r>
      <w:r w:rsidR="00574FA9">
        <w:t xml:space="preserve"> </w:t>
      </w:r>
    </w:p>
    <w:p w14:paraId="24EF9577" w14:textId="594BA92C" w:rsidR="00546D17" w:rsidRDefault="00546D17" w:rsidP="00546D17">
      <w:pPr>
        <w:pStyle w:val="Numberedbullet"/>
        <w:numPr>
          <w:ilvl w:val="0"/>
          <w:numId w:val="39"/>
        </w:numPr>
        <w:spacing w:after="0"/>
        <w:ind w:left="357" w:hanging="357"/>
      </w:pPr>
      <w:r>
        <w:t>Strongly</w:t>
      </w:r>
      <w:r w:rsidR="00574FA9">
        <w:t xml:space="preserve"> </w:t>
      </w:r>
      <w:r>
        <w:t>agree</w:t>
      </w:r>
    </w:p>
    <w:p w14:paraId="1645B6D2" w14:textId="77777777" w:rsidR="00546D17" w:rsidRDefault="00546D17" w:rsidP="00546D1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Agree</w:t>
      </w:r>
    </w:p>
    <w:p w14:paraId="0B835FCC" w14:textId="768303C5" w:rsidR="00546D17" w:rsidRDefault="00546D17" w:rsidP="00546D1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Neither</w:t>
      </w:r>
      <w:r w:rsidR="00574FA9">
        <w:t xml:space="preserve"> </w:t>
      </w:r>
      <w:r>
        <w:t>agree</w:t>
      </w:r>
      <w:r w:rsidR="00574FA9">
        <w:t xml:space="preserve"> </w:t>
      </w:r>
      <w:r>
        <w:t>nor</w:t>
      </w:r>
      <w:r w:rsidR="00574FA9">
        <w:t xml:space="preserve"> </w:t>
      </w:r>
      <w:r>
        <w:t>disagree</w:t>
      </w:r>
    </w:p>
    <w:p w14:paraId="49FECFDA" w14:textId="77777777" w:rsidR="00546D17" w:rsidRDefault="00546D17" w:rsidP="00546D1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Disagree</w:t>
      </w:r>
    </w:p>
    <w:p w14:paraId="4F78C79E" w14:textId="4CBF7FB1" w:rsidR="00546D17" w:rsidRDefault="00546D17" w:rsidP="00546D1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Strongly</w:t>
      </w:r>
      <w:r w:rsidR="00574FA9">
        <w:t xml:space="preserve"> </w:t>
      </w:r>
      <w:r>
        <w:t>disagree</w:t>
      </w:r>
    </w:p>
    <w:p w14:paraId="678EE80A" w14:textId="35AC6304" w:rsidR="00546D17" w:rsidRDefault="00546D17" w:rsidP="00546D1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Not</w:t>
      </w:r>
      <w:r w:rsidR="00574FA9">
        <w:t xml:space="preserve"> </w:t>
      </w:r>
      <w:r>
        <w:t>applicable</w:t>
      </w:r>
    </w:p>
    <w:p w14:paraId="7068BA32" w14:textId="76B011ED" w:rsidR="00546D17" w:rsidRPr="000A1BAC" w:rsidRDefault="00546D17" w:rsidP="00546D17">
      <w:r w:rsidRPr="000A1BAC">
        <w:t>Please</w:t>
      </w:r>
      <w:r w:rsidR="00574FA9">
        <w:t xml:space="preserve"> </w:t>
      </w:r>
      <w:r w:rsidRPr="000A1BAC">
        <w:t>provide</w:t>
      </w:r>
      <w:r w:rsidR="00574FA9">
        <w:t xml:space="preserve"> </w:t>
      </w:r>
      <w:r w:rsidRPr="000A1BAC">
        <w:t>details</w:t>
      </w:r>
      <w:r w:rsidR="00574FA9">
        <w:t xml:space="preserve"> </w:t>
      </w:r>
      <w:r w:rsidRPr="000A1BAC">
        <w:t>to</w:t>
      </w:r>
      <w:r w:rsidR="00574FA9">
        <w:t xml:space="preserve"> </w:t>
      </w:r>
      <w:r w:rsidRPr="000A1BAC">
        <w:t>explain</w:t>
      </w:r>
      <w:r w:rsidR="00574FA9">
        <w:t xml:space="preserve"> </w:t>
      </w:r>
      <w:r w:rsidRPr="000A1BAC">
        <w:t>your</w:t>
      </w:r>
      <w:r w:rsidR="00574FA9">
        <w:t xml:space="preserve"> </w:t>
      </w:r>
      <w:r w:rsidRPr="000A1BAC">
        <w:t>answer.</w:t>
      </w:r>
    </w:p>
    <w:p w14:paraId="60DE78BF" w14:textId="095B8728" w:rsidR="005320FC" w:rsidRDefault="005320FC" w:rsidP="005320FC">
      <w:pPr>
        <w:pStyle w:val="Heading3"/>
      </w:pPr>
      <w:r w:rsidRPr="00222AB8">
        <w:t>Question</w:t>
      </w:r>
      <w:r w:rsidR="00574FA9">
        <w:t xml:space="preserve"> </w:t>
      </w:r>
      <w:r>
        <w:t>12</w:t>
      </w:r>
      <w:r w:rsidRPr="00222AB8">
        <w:t>.</w:t>
      </w:r>
      <w:r w:rsidR="00574FA9">
        <w:t xml:space="preserve"> </w:t>
      </w:r>
      <w:r w:rsidRPr="00222AB8">
        <w:t>Do</w:t>
      </w:r>
      <w:r w:rsidR="00574FA9">
        <w:t xml:space="preserve"> </w:t>
      </w:r>
      <w:r w:rsidRPr="00222AB8">
        <w:t>you</w:t>
      </w:r>
      <w:r w:rsidR="00574FA9">
        <w:t xml:space="preserve"> </w:t>
      </w:r>
      <w:r w:rsidRPr="00222AB8">
        <w:t>agree</w:t>
      </w:r>
      <w:r w:rsidR="00574FA9">
        <w:t xml:space="preserve"> </w:t>
      </w:r>
      <w:r w:rsidRPr="00222AB8">
        <w:t>with</w:t>
      </w:r>
      <w:r w:rsidR="00574FA9">
        <w:t xml:space="preserve"> </w:t>
      </w:r>
      <w:r w:rsidRPr="00222AB8">
        <w:t>the</w:t>
      </w:r>
      <w:r w:rsidR="00574FA9">
        <w:t xml:space="preserve"> </w:t>
      </w:r>
      <w:r>
        <w:t>rules</w:t>
      </w:r>
      <w:r w:rsidR="00574FA9">
        <w:t xml:space="preserve"> </w:t>
      </w:r>
      <w:r>
        <w:t>and</w:t>
      </w:r>
      <w:r w:rsidR="00574FA9">
        <w:t xml:space="preserve"> </w:t>
      </w:r>
      <w:r>
        <w:t>constraints</w:t>
      </w:r>
      <w:r w:rsidR="00574FA9">
        <w:t xml:space="preserve"> </w:t>
      </w:r>
      <w:r>
        <w:t>in</w:t>
      </w:r>
      <w:r w:rsidR="00574FA9">
        <w:t xml:space="preserve"> </w:t>
      </w:r>
      <w:r w:rsidRPr="00222AB8">
        <w:t>the</w:t>
      </w:r>
      <w:r w:rsidR="00574FA9">
        <w:t xml:space="preserve"> </w:t>
      </w:r>
      <w:r w:rsidRPr="00222AB8">
        <w:t>proposed</w:t>
      </w:r>
      <w:r w:rsidR="00574FA9">
        <w:t xml:space="preserve"> </w:t>
      </w:r>
      <w:r w:rsidRPr="00222AB8">
        <w:t>standard</w:t>
      </w:r>
      <w:r w:rsidR="00574FA9">
        <w:t xml:space="preserve"> </w:t>
      </w:r>
      <w:r w:rsidRPr="00222AB8">
        <w:t>rules</w:t>
      </w:r>
      <w:r w:rsidR="00574FA9">
        <w:t xml:space="preserve"> </w:t>
      </w:r>
      <w:r>
        <w:t>for</w:t>
      </w:r>
      <w:r w:rsidR="00574FA9">
        <w:t xml:space="preserve"> </w:t>
      </w:r>
      <w:r>
        <w:t>natural</w:t>
      </w:r>
      <w:r w:rsidR="00574FA9">
        <w:t xml:space="preserve"> </w:t>
      </w:r>
      <w:r>
        <w:t>burial</w:t>
      </w:r>
      <w:r w:rsidR="00574FA9">
        <w:t xml:space="preserve"> </w:t>
      </w:r>
      <w:r>
        <w:t>grounds</w:t>
      </w:r>
      <w:r w:rsidRPr="00222AB8">
        <w:t>?</w:t>
      </w:r>
    </w:p>
    <w:p w14:paraId="22524AA8" w14:textId="5B308E61" w:rsidR="00546D17" w:rsidRDefault="00546D17" w:rsidP="00546D17">
      <w:pPr>
        <w:pStyle w:val="Numberedbullet"/>
        <w:numPr>
          <w:ilvl w:val="0"/>
          <w:numId w:val="39"/>
        </w:numPr>
        <w:spacing w:after="0"/>
        <w:ind w:left="357" w:hanging="357"/>
      </w:pPr>
      <w:r>
        <w:t>Strongly</w:t>
      </w:r>
      <w:r w:rsidR="00574FA9">
        <w:t xml:space="preserve"> </w:t>
      </w:r>
      <w:r>
        <w:t>agree</w:t>
      </w:r>
    </w:p>
    <w:p w14:paraId="4A06D11E" w14:textId="77777777" w:rsidR="00546D17" w:rsidRDefault="00546D17" w:rsidP="00546D1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Agree</w:t>
      </w:r>
    </w:p>
    <w:p w14:paraId="02914DAF" w14:textId="5572BCE3" w:rsidR="00546D17" w:rsidRDefault="00546D17" w:rsidP="00546D1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Neither</w:t>
      </w:r>
      <w:r w:rsidR="00574FA9">
        <w:t xml:space="preserve"> </w:t>
      </w:r>
      <w:r>
        <w:t>agree</w:t>
      </w:r>
      <w:r w:rsidR="00574FA9">
        <w:t xml:space="preserve"> </w:t>
      </w:r>
      <w:r>
        <w:t>nor</w:t>
      </w:r>
      <w:r w:rsidR="00574FA9">
        <w:t xml:space="preserve"> </w:t>
      </w:r>
      <w:r>
        <w:t>disagree</w:t>
      </w:r>
    </w:p>
    <w:p w14:paraId="1B5DE7A0" w14:textId="77777777" w:rsidR="00546D17" w:rsidRDefault="00546D17" w:rsidP="00546D1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Disagree</w:t>
      </w:r>
    </w:p>
    <w:p w14:paraId="7C8BAFAD" w14:textId="03981A1C" w:rsidR="00546D17" w:rsidRDefault="00546D17" w:rsidP="00546D1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Strongly</w:t>
      </w:r>
      <w:r w:rsidR="00574FA9">
        <w:t xml:space="preserve"> </w:t>
      </w:r>
      <w:r>
        <w:t>disagree</w:t>
      </w:r>
    </w:p>
    <w:p w14:paraId="15DF8CCA" w14:textId="76F380D1" w:rsidR="00546D17" w:rsidRDefault="00546D17" w:rsidP="00546D1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Not</w:t>
      </w:r>
      <w:r w:rsidR="00574FA9">
        <w:t xml:space="preserve"> </w:t>
      </w:r>
      <w:r>
        <w:t>applicable</w:t>
      </w:r>
    </w:p>
    <w:p w14:paraId="3C28EE7C" w14:textId="4940572E" w:rsidR="00546D17" w:rsidRPr="000A1BAC" w:rsidRDefault="00546D17" w:rsidP="00546D17">
      <w:r w:rsidRPr="000A1BAC">
        <w:t>Please</w:t>
      </w:r>
      <w:r w:rsidR="00574FA9">
        <w:t xml:space="preserve"> </w:t>
      </w:r>
      <w:r w:rsidRPr="000A1BAC">
        <w:t>provide</w:t>
      </w:r>
      <w:r w:rsidR="00574FA9">
        <w:t xml:space="preserve"> </w:t>
      </w:r>
      <w:r w:rsidRPr="000A1BAC">
        <w:t>details</w:t>
      </w:r>
      <w:r w:rsidR="00574FA9">
        <w:t xml:space="preserve"> </w:t>
      </w:r>
      <w:r w:rsidRPr="000A1BAC">
        <w:t>to</w:t>
      </w:r>
      <w:r w:rsidR="00574FA9">
        <w:t xml:space="preserve"> </w:t>
      </w:r>
      <w:r w:rsidRPr="000A1BAC">
        <w:t>explain</w:t>
      </w:r>
      <w:r w:rsidR="00574FA9">
        <w:t xml:space="preserve"> </w:t>
      </w:r>
      <w:r w:rsidRPr="000A1BAC">
        <w:t>your</w:t>
      </w:r>
      <w:r w:rsidR="00574FA9">
        <w:t xml:space="preserve"> </w:t>
      </w:r>
      <w:r w:rsidRPr="000A1BAC">
        <w:t>answer.</w:t>
      </w:r>
    </w:p>
    <w:p w14:paraId="7B1DB92A" w14:textId="0BAE606C" w:rsidR="005320FC" w:rsidRDefault="005320FC" w:rsidP="005320FC">
      <w:pPr>
        <w:pStyle w:val="Heading3"/>
        <w:rPr>
          <w:rFonts w:eastAsia="Arial"/>
        </w:rPr>
      </w:pPr>
      <w:r w:rsidRPr="00222AB8">
        <w:lastRenderedPageBreak/>
        <w:t>Question</w:t>
      </w:r>
      <w:r w:rsidR="00574FA9">
        <w:t xml:space="preserve"> </w:t>
      </w:r>
      <w:r>
        <w:t>13</w:t>
      </w:r>
      <w:r w:rsidRPr="00222AB8">
        <w:t>.</w:t>
      </w:r>
      <w:r w:rsidR="00574FA9">
        <w:t xml:space="preserve"> </w:t>
      </w:r>
      <w:r w:rsidRPr="00222AB8">
        <w:rPr>
          <w:rFonts w:eastAsia="Arial"/>
        </w:rPr>
        <w:t>Would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any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of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the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requirements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prevent</w:t>
      </w:r>
      <w:r w:rsidR="00574FA9">
        <w:rPr>
          <w:rFonts w:eastAsia="Arial"/>
        </w:rPr>
        <w:t xml:space="preserve"> </w:t>
      </w:r>
      <w:r>
        <w:rPr>
          <w:rFonts w:eastAsia="Arial"/>
        </w:rPr>
        <w:t>prospective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operators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from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using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the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proposed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standard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rules?</w:t>
      </w:r>
    </w:p>
    <w:p w14:paraId="3032E2F7" w14:textId="77777777" w:rsidR="005320FC" w:rsidRDefault="005320FC" w:rsidP="005320FC">
      <w:pPr>
        <w:pStyle w:val="Numberedbullet"/>
        <w:numPr>
          <w:ilvl w:val="0"/>
          <w:numId w:val="39"/>
        </w:numPr>
        <w:spacing w:after="0"/>
        <w:ind w:left="357" w:hanging="357"/>
      </w:pPr>
      <w:r>
        <w:t>Yes</w:t>
      </w:r>
    </w:p>
    <w:p w14:paraId="2B39DACC" w14:textId="77777777" w:rsidR="005320FC" w:rsidRDefault="005320FC" w:rsidP="005320FC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No</w:t>
      </w:r>
    </w:p>
    <w:p w14:paraId="658B9F5F" w14:textId="464679F0" w:rsidR="005320FC" w:rsidRDefault="005320FC" w:rsidP="005320FC">
      <w:pPr>
        <w:pStyle w:val="Numberedbullet"/>
        <w:numPr>
          <w:ilvl w:val="0"/>
          <w:numId w:val="39"/>
        </w:numPr>
        <w:spacing w:before="0" w:after="0"/>
        <w:ind w:left="357" w:hanging="357"/>
      </w:pPr>
      <w:proofErr w:type="gramStart"/>
      <w:r>
        <w:t>Don’t</w:t>
      </w:r>
      <w:proofErr w:type="gramEnd"/>
      <w:r w:rsidR="00574FA9">
        <w:t xml:space="preserve"> </w:t>
      </w:r>
      <w:r>
        <w:t>know</w:t>
      </w:r>
    </w:p>
    <w:p w14:paraId="6C05A90A" w14:textId="35127C62" w:rsidR="005320FC" w:rsidRPr="005320FC" w:rsidRDefault="005320FC" w:rsidP="005320FC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No</w:t>
      </w:r>
      <w:r w:rsidR="00574FA9">
        <w:t xml:space="preserve"> </w:t>
      </w:r>
      <w:r>
        <w:t>opinion</w:t>
      </w:r>
    </w:p>
    <w:p w14:paraId="425A8459" w14:textId="77C85618" w:rsidR="00546D17" w:rsidRPr="000A1BAC" w:rsidRDefault="00546D17" w:rsidP="00546D17">
      <w:r w:rsidRPr="000A1BAC">
        <w:t>Please</w:t>
      </w:r>
      <w:r w:rsidR="00574FA9">
        <w:t xml:space="preserve"> </w:t>
      </w:r>
      <w:r w:rsidRPr="000A1BAC">
        <w:t>provide</w:t>
      </w:r>
      <w:r w:rsidR="00574FA9">
        <w:t xml:space="preserve"> </w:t>
      </w:r>
      <w:r w:rsidRPr="000A1BAC">
        <w:t>details</w:t>
      </w:r>
      <w:r w:rsidR="00574FA9">
        <w:t xml:space="preserve"> </w:t>
      </w:r>
      <w:r w:rsidRPr="000A1BAC">
        <w:t>to</w:t>
      </w:r>
      <w:r w:rsidR="00574FA9">
        <w:t xml:space="preserve"> </w:t>
      </w:r>
      <w:r w:rsidRPr="000A1BAC">
        <w:t>explain</w:t>
      </w:r>
      <w:r w:rsidR="00574FA9">
        <w:t xml:space="preserve"> </w:t>
      </w:r>
      <w:r w:rsidRPr="000A1BAC">
        <w:t>your</w:t>
      </w:r>
      <w:r w:rsidR="00574FA9">
        <w:t xml:space="preserve"> </w:t>
      </w:r>
      <w:r w:rsidRPr="000A1BAC">
        <w:t>answer.</w:t>
      </w:r>
    </w:p>
    <w:p w14:paraId="6F34175F" w14:textId="01616E0A" w:rsidR="005320FC" w:rsidRDefault="005320FC" w:rsidP="005320FC">
      <w:pPr>
        <w:pStyle w:val="Heading3"/>
      </w:pPr>
      <w:r w:rsidRPr="00722A2B">
        <w:t>Question</w:t>
      </w:r>
      <w:r w:rsidR="00574FA9">
        <w:t xml:space="preserve"> </w:t>
      </w:r>
      <w:r>
        <w:t>14</w:t>
      </w:r>
      <w:r w:rsidRPr="00722A2B">
        <w:t>.</w:t>
      </w:r>
      <w:r w:rsidR="00574FA9">
        <w:t xml:space="preserve"> </w:t>
      </w:r>
      <w:r w:rsidRPr="00722A2B">
        <w:t>Do</w:t>
      </w:r>
      <w:r w:rsidR="00574FA9">
        <w:t xml:space="preserve"> </w:t>
      </w:r>
      <w:r w:rsidRPr="00722A2B">
        <w:t>you</w:t>
      </w:r>
      <w:r w:rsidR="00574FA9">
        <w:t xml:space="preserve"> </w:t>
      </w:r>
      <w:r w:rsidRPr="00722A2B">
        <w:t>agree</w:t>
      </w:r>
      <w:r w:rsidR="00574FA9">
        <w:t xml:space="preserve"> </w:t>
      </w:r>
      <w:r w:rsidRPr="00722A2B">
        <w:t>that</w:t>
      </w:r>
      <w:r w:rsidR="00574FA9">
        <w:t xml:space="preserve"> </w:t>
      </w:r>
      <w:r w:rsidRPr="00722A2B">
        <w:t>the</w:t>
      </w:r>
      <w:r w:rsidR="00574FA9">
        <w:t xml:space="preserve"> </w:t>
      </w:r>
      <w:r w:rsidRPr="00722A2B">
        <w:t>risks</w:t>
      </w:r>
      <w:r w:rsidR="00574FA9">
        <w:t xml:space="preserve"> </w:t>
      </w:r>
      <w:r w:rsidRPr="00722A2B">
        <w:t>associated</w:t>
      </w:r>
      <w:r w:rsidR="00574FA9">
        <w:t xml:space="preserve"> </w:t>
      </w:r>
      <w:r w:rsidRPr="00722A2B">
        <w:t>with</w:t>
      </w:r>
      <w:r w:rsidR="00574FA9">
        <w:t xml:space="preserve"> </w:t>
      </w:r>
      <w:r w:rsidRPr="00722A2B">
        <w:t>the</w:t>
      </w:r>
      <w:r w:rsidR="00574FA9">
        <w:t xml:space="preserve"> </w:t>
      </w:r>
      <w:r w:rsidRPr="00722A2B">
        <w:t>activity</w:t>
      </w:r>
      <w:r w:rsidR="00574FA9">
        <w:t xml:space="preserve"> </w:t>
      </w:r>
      <w:proofErr w:type="gramStart"/>
      <w:r w:rsidRPr="00722A2B">
        <w:t>are</w:t>
      </w:r>
      <w:r w:rsidR="00574FA9">
        <w:t xml:space="preserve"> </w:t>
      </w:r>
      <w:r w:rsidRPr="00722A2B">
        <w:t>identified</w:t>
      </w:r>
      <w:proofErr w:type="gramEnd"/>
      <w:r w:rsidR="00574FA9">
        <w:t xml:space="preserve"> </w:t>
      </w:r>
      <w:r w:rsidRPr="00722A2B">
        <w:t>by</w:t>
      </w:r>
      <w:r w:rsidR="00574FA9">
        <w:t xml:space="preserve"> </w:t>
      </w:r>
      <w:r w:rsidRPr="00722A2B">
        <w:t>the</w:t>
      </w:r>
      <w:r w:rsidR="00574FA9">
        <w:t xml:space="preserve"> </w:t>
      </w:r>
      <w:r w:rsidRPr="00722A2B">
        <w:t>generic</w:t>
      </w:r>
      <w:r w:rsidR="00574FA9">
        <w:t xml:space="preserve"> </w:t>
      </w:r>
      <w:r w:rsidRPr="00722A2B">
        <w:t>risk</w:t>
      </w:r>
      <w:r w:rsidR="00574FA9">
        <w:t xml:space="preserve"> </w:t>
      </w:r>
      <w:r w:rsidRPr="00722A2B">
        <w:t>assessment?</w:t>
      </w:r>
    </w:p>
    <w:p w14:paraId="5AC8B949" w14:textId="207B291B" w:rsidR="00546D17" w:rsidRDefault="00546D17" w:rsidP="00546D17">
      <w:pPr>
        <w:pStyle w:val="Numberedbullet"/>
        <w:numPr>
          <w:ilvl w:val="0"/>
          <w:numId w:val="39"/>
        </w:numPr>
        <w:spacing w:after="0"/>
        <w:ind w:left="357" w:hanging="357"/>
      </w:pPr>
      <w:r>
        <w:t>Strongly</w:t>
      </w:r>
      <w:r w:rsidR="00574FA9">
        <w:t xml:space="preserve"> </w:t>
      </w:r>
      <w:r>
        <w:t>agree</w:t>
      </w:r>
    </w:p>
    <w:p w14:paraId="61790666" w14:textId="77777777" w:rsidR="00546D17" w:rsidRDefault="00546D17" w:rsidP="00546D1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Agree</w:t>
      </w:r>
    </w:p>
    <w:p w14:paraId="7AF771EF" w14:textId="479193D5" w:rsidR="00546D17" w:rsidRDefault="00546D17" w:rsidP="00546D1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Neither</w:t>
      </w:r>
      <w:r w:rsidR="00574FA9">
        <w:t xml:space="preserve"> </w:t>
      </w:r>
      <w:r>
        <w:t>agree</w:t>
      </w:r>
      <w:r w:rsidR="00574FA9">
        <w:t xml:space="preserve"> </w:t>
      </w:r>
      <w:r>
        <w:t>nor</w:t>
      </w:r>
      <w:r w:rsidR="00574FA9">
        <w:t xml:space="preserve"> </w:t>
      </w:r>
      <w:r>
        <w:t>disagree</w:t>
      </w:r>
    </w:p>
    <w:p w14:paraId="01DAD9D6" w14:textId="77777777" w:rsidR="00546D17" w:rsidRDefault="00546D17" w:rsidP="00546D1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Disagree</w:t>
      </w:r>
    </w:p>
    <w:p w14:paraId="43E38B88" w14:textId="7619E125" w:rsidR="00546D17" w:rsidRDefault="00546D17" w:rsidP="00546D1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Strongly</w:t>
      </w:r>
      <w:r w:rsidR="00574FA9">
        <w:t xml:space="preserve"> </w:t>
      </w:r>
      <w:r>
        <w:t>disagree</w:t>
      </w:r>
    </w:p>
    <w:p w14:paraId="0B6CC15F" w14:textId="636630F8" w:rsidR="00546D17" w:rsidRDefault="00546D17" w:rsidP="00546D1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Not</w:t>
      </w:r>
      <w:r w:rsidR="00574FA9">
        <w:t xml:space="preserve"> </w:t>
      </w:r>
      <w:r>
        <w:t>applicable</w:t>
      </w:r>
    </w:p>
    <w:p w14:paraId="6642FF46" w14:textId="7625D023" w:rsidR="00546D17" w:rsidRPr="000A1BAC" w:rsidRDefault="00546D17" w:rsidP="00546D17">
      <w:r w:rsidRPr="000A1BAC">
        <w:t>Please</w:t>
      </w:r>
      <w:r w:rsidR="00574FA9">
        <w:t xml:space="preserve"> </w:t>
      </w:r>
      <w:r w:rsidRPr="000A1BAC">
        <w:t>provide</w:t>
      </w:r>
      <w:r w:rsidR="00574FA9">
        <w:t xml:space="preserve"> </w:t>
      </w:r>
      <w:r w:rsidRPr="000A1BAC">
        <w:t>details</w:t>
      </w:r>
      <w:r w:rsidR="00574FA9">
        <w:t xml:space="preserve"> </w:t>
      </w:r>
      <w:r w:rsidRPr="000A1BAC">
        <w:t>to</w:t>
      </w:r>
      <w:r w:rsidR="00574FA9">
        <w:t xml:space="preserve"> </w:t>
      </w:r>
      <w:r w:rsidRPr="000A1BAC">
        <w:t>explain</w:t>
      </w:r>
      <w:r w:rsidR="00574FA9">
        <w:t xml:space="preserve"> </w:t>
      </w:r>
      <w:r w:rsidRPr="000A1BAC">
        <w:t>your</w:t>
      </w:r>
      <w:r w:rsidR="00574FA9">
        <w:t xml:space="preserve"> </w:t>
      </w:r>
      <w:r w:rsidRPr="000A1BAC">
        <w:t>answer.</w:t>
      </w:r>
    </w:p>
    <w:p w14:paraId="6D463442" w14:textId="4D53EEC9" w:rsidR="005320FC" w:rsidRDefault="005320FC" w:rsidP="005320FC">
      <w:pPr>
        <w:pStyle w:val="Heading3"/>
      </w:pPr>
      <w:r w:rsidRPr="00722A2B">
        <w:t>Question</w:t>
      </w:r>
      <w:r w:rsidR="00574FA9">
        <w:t xml:space="preserve"> </w:t>
      </w:r>
      <w:r>
        <w:t>15</w:t>
      </w:r>
      <w:r w:rsidRPr="00722A2B">
        <w:t>.</w:t>
      </w:r>
      <w:r w:rsidR="00574FA9">
        <w:t xml:space="preserve"> </w:t>
      </w:r>
      <w:r w:rsidRPr="00722A2B">
        <w:t>Do</w:t>
      </w:r>
      <w:r w:rsidR="00574FA9">
        <w:t xml:space="preserve"> </w:t>
      </w:r>
      <w:r w:rsidRPr="00722A2B">
        <w:t>you</w:t>
      </w:r>
      <w:r w:rsidR="00574FA9">
        <w:t xml:space="preserve"> </w:t>
      </w:r>
      <w:r w:rsidRPr="00722A2B">
        <w:t>agree</w:t>
      </w:r>
      <w:r w:rsidR="00574FA9">
        <w:t xml:space="preserve"> </w:t>
      </w:r>
      <w:r w:rsidRPr="00722A2B">
        <w:t>that</w:t>
      </w:r>
      <w:r w:rsidR="00574FA9">
        <w:t xml:space="preserve"> </w:t>
      </w:r>
      <w:r w:rsidRPr="00722A2B">
        <w:t>the</w:t>
      </w:r>
      <w:r w:rsidR="00574FA9">
        <w:t xml:space="preserve"> </w:t>
      </w:r>
      <w:r>
        <w:t>measures</w:t>
      </w:r>
      <w:r w:rsidR="00574FA9">
        <w:t xml:space="preserve"> </w:t>
      </w:r>
      <w:r w:rsidRPr="00271C12">
        <w:t>under</w:t>
      </w:r>
      <w:r w:rsidR="00574FA9">
        <w:t xml:space="preserve"> </w:t>
      </w:r>
      <w:r w:rsidRPr="00271C12">
        <w:t>these</w:t>
      </w:r>
      <w:r w:rsidR="00574FA9">
        <w:t xml:space="preserve"> </w:t>
      </w:r>
      <w:r w:rsidRPr="00271C12">
        <w:t>standard</w:t>
      </w:r>
      <w:r w:rsidR="00574FA9">
        <w:t xml:space="preserve"> </w:t>
      </w:r>
      <w:r w:rsidRPr="00271C12">
        <w:t>rules</w:t>
      </w:r>
      <w:r w:rsidR="00574FA9">
        <w:t xml:space="preserve"> </w:t>
      </w:r>
      <w:r>
        <w:t>to</w:t>
      </w:r>
      <w:r w:rsidR="00574FA9">
        <w:t xml:space="preserve"> </w:t>
      </w:r>
      <w:r>
        <w:t>manage,</w:t>
      </w:r>
      <w:r w:rsidR="00574FA9">
        <w:t xml:space="preserve"> </w:t>
      </w:r>
      <w:r>
        <w:t>mitigate</w:t>
      </w:r>
      <w:r w:rsidR="00574FA9">
        <w:t xml:space="preserve"> </w:t>
      </w:r>
      <w:r>
        <w:t>or</w:t>
      </w:r>
      <w:r w:rsidR="00574FA9">
        <w:t xml:space="preserve"> </w:t>
      </w:r>
      <w:r>
        <w:t>reduce</w:t>
      </w:r>
      <w:r w:rsidR="00574FA9">
        <w:t xml:space="preserve"> </w:t>
      </w:r>
      <w:r>
        <w:t>the</w:t>
      </w:r>
      <w:r w:rsidR="00574FA9">
        <w:t xml:space="preserve"> </w:t>
      </w:r>
      <w:r>
        <w:t>environmental</w:t>
      </w:r>
      <w:r w:rsidR="00574FA9">
        <w:t xml:space="preserve"> </w:t>
      </w:r>
      <w:r>
        <w:t>risks</w:t>
      </w:r>
      <w:r w:rsidR="00574FA9">
        <w:t xml:space="preserve"> </w:t>
      </w:r>
      <w:r>
        <w:t>are</w:t>
      </w:r>
      <w:r w:rsidR="00574FA9">
        <w:t xml:space="preserve"> </w:t>
      </w:r>
      <w:r>
        <w:t>appropriate</w:t>
      </w:r>
      <w:r w:rsidRPr="00722A2B">
        <w:t>?</w:t>
      </w:r>
    </w:p>
    <w:p w14:paraId="7E951E4E" w14:textId="1A721CE1" w:rsidR="00FB6F37" w:rsidRDefault="00FB6F37" w:rsidP="00FB6F37">
      <w:pPr>
        <w:pStyle w:val="Numberedbullet"/>
        <w:numPr>
          <w:ilvl w:val="0"/>
          <w:numId w:val="39"/>
        </w:numPr>
        <w:spacing w:after="0"/>
        <w:ind w:left="357" w:hanging="357"/>
      </w:pPr>
      <w:r>
        <w:t>Strongly</w:t>
      </w:r>
      <w:r w:rsidR="00574FA9">
        <w:t xml:space="preserve"> </w:t>
      </w:r>
      <w:r>
        <w:t>agree</w:t>
      </w:r>
    </w:p>
    <w:p w14:paraId="39B88A1A" w14:textId="77777777" w:rsidR="00FB6F37" w:rsidRDefault="00FB6F37" w:rsidP="00FB6F3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Agree</w:t>
      </w:r>
    </w:p>
    <w:p w14:paraId="7796D358" w14:textId="5A2458D6" w:rsidR="00FB6F37" w:rsidRDefault="00FB6F37" w:rsidP="00FB6F3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Neither</w:t>
      </w:r>
      <w:r w:rsidR="00574FA9">
        <w:t xml:space="preserve"> </w:t>
      </w:r>
      <w:r>
        <w:t>agree</w:t>
      </w:r>
      <w:r w:rsidR="00574FA9">
        <w:t xml:space="preserve"> </w:t>
      </w:r>
      <w:r>
        <w:t>nor</w:t>
      </w:r>
      <w:r w:rsidR="00574FA9">
        <w:t xml:space="preserve"> </w:t>
      </w:r>
      <w:r>
        <w:t>disagree</w:t>
      </w:r>
    </w:p>
    <w:p w14:paraId="7036D73E" w14:textId="77777777" w:rsidR="00FB6F37" w:rsidRDefault="00FB6F37" w:rsidP="00FB6F3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Disagree</w:t>
      </w:r>
    </w:p>
    <w:p w14:paraId="02EC6488" w14:textId="6BAEDC14" w:rsidR="00FB6F37" w:rsidRDefault="00FB6F37" w:rsidP="00FB6F3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Strongly</w:t>
      </w:r>
      <w:r w:rsidR="00574FA9">
        <w:t xml:space="preserve"> </w:t>
      </w:r>
      <w:r>
        <w:t>disagree</w:t>
      </w:r>
    </w:p>
    <w:p w14:paraId="41D96463" w14:textId="176858F6" w:rsidR="00FB6F37" w:rsidRDefault="00FB6F37" w:rsidP="00FB6F3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Not</w:t>
      </w:r>
      <w:r w:rsidR="00574FA9">
        <w:t xml:space="preserve"> </w:t>
      </w:r>
      <w:r>
        <w:t>applicable</w:t>
      </w:r>
    </w:p>
    <w:p w14:paraId="4BECFF89" w14:textId="3E5DD91C" w:rsidR="00FB6F37" w:rsidRPr="000A1BAC" w:rsidRDefault="00FB6F37" w:rsidP="00FB6F37">
      <w:r w:rsidRPr="000A1BAC">
        <w:t>Please</w:t>
      </w:r>
      <w:r w:rsidR="00574FA9">
        <w:t xml:space="preserve"> </w:t>
      </w:r>
      <w:r w:rsidRPr="000A1BAC">
        <w:t>provide</w:t>
      </w:r>
      <w:r w:rsidR="00574FA9">
        <w:t xml:space="preserve"> </w:t>
      </w:r>
      <w:r w:rsidRPr="000A1BAC">
        <w:t>details</w:t>
      </w:r>
      <w:r w:rsidR="00574FA9">
        <w:t xml:space="preserve"> </w:t>
      </w:r>
      <w:r w:rsidRPr="000A1BAC">
        <w:t>to</w:t>
      </w:r>
      <w:r w:rsidR="00574FA9">
        <w:t xml:space="preserve"> </w:t>
      </w:r>
      <w:r w:rsidRPr="000A1BAC">
        <w:t>explain</w:t>
      </w:r>
      <w:r w:rsidR="00574FA9">
        <w:t xml:space="preserve"> </w:t>
      </w:r>
      <w:r w:rsidRPr="000A1BAC">
        <w:t>your</w:t>
      </w:r>
      <w:r w:rsidR="00574FA9">
        <w:t xml:space="preserve"> </w:t>
      </w:r>
      <w:r w:rsidRPr="000A1BAC">
        <w:t>answer.</w:t>
      </w:r>
    </w:p>
    <w:p w14:paraId="3FEE3604" w14:textId="7270CE30" w:rsidR="005320FC" w:rsidRDefault="005320FC" w:rsidP="005320FC">
      <w:pPr>
        <w:pStyle w:val="Heading3"/>
      </w:pPr>
      <w:r w:rsidRPr="00722A2B">
        <w:t>Question</w:t>
      </w:r>
      <w:r w:rsidR="00574FA9">
        <w:t xml:space="preserve"> </w:t>
      </w:r>
      <w:r>
        <w:t>16</w:t>
      </w:r>
      <w:r w:rsidRPr="00722A2B">
        <w:t>.</w:t>
      </w:r>
      <w:r w:rsidR="00574FA9">
        <w:t xml:space="preserve"> </w:t>
      </w:r>
      <w:r w:rsidRPr="00722A2B">
        <w:t>Do</w:t>
      </w:r>
      <w:r w:rsidR="00574FA9">
        <w:t xml:space="preserve"> </w:t>
      </w:r>
      <w:r w:rsidRPr="00722A2B">
        <w:t>you</w:t>
      </w:r>
      <w:r w:rsidR="00574FA9">
        <w:t xml:space="preserve"> </w:t>
      </w:r>
      <w:r w:rsidRPr="00722A2B">
        <w:t>agree</w:t>
      </w:r>
      <w:r w:rsidR="00574FA9">
        <w:t xml:space="preserve"> </w:t>
      </w:r>
      <w:r>
        <w:t>with</w:t>
      </w:r>
      <w:r w:rsidR="00574FA9">
        <w:t xml:space="preserve"> </w:t>
      </w:r>
      <w:r>
        <w:t>the</w:t>
      </w:r>
      <w:r w:rsidR="00574FA9">
        <w:t xml:space="preserve"> </w:t>
      </w:r>
      <w:r>
        <w:t>proposal</w:t>
      </w:r>
      <w:r w:rsidR="00574FA9">
        <w:t xml:space="preserve"> </w:t>
      </w:r>
      <w:r>
        <w:t>to</w:t>
      </w:r>
      <w:r w:rsidR="00574FA9">
        <w:t xml:space="preserve"> </w:t>
      </w:r>
      <w:r>
        <w:t>restrict</w:t>
      </w:r>
      <w:r w:rsidR="00574FA9">
        <w:t xml:space="preserve"> </w:t>
      </w:r>
      <w:r>
        <w:t>the</w:t>
      </w:r>
      <w:r w:rsidR="00574FA9">
        <w:t xml:space="preserve"> </w:t>
      </w:r>
      <w:r>
        <w:t>use</w:t>
      </w:r>
      <w:r w:rsidR="00574FA9">
        <w:t xml:space="preserve"> </w:t>
      </w:r>
      <w:r>
        <w:t>of</w:t>
      </w:r>
      <w:r w:rsidR="00574FA9">
        <w:t xml:space="preserve"> </w:t>
      </w:r>
      <w:r>
        <w:t>embalming</w:t>
      </w:r>
      <w:r w:rsidR="00574FA9">
        <w:t xml:space="preserve"> </w:t>
      </w:r>
      <w:r>
        <w:t>fluid</w:t>
      </w:r>
      <w:r w:rsidR="00574FA9">
        <w:t xml:space="preserve"> </w:t>
      </w:r>
      <w:r>
        <w:t>in</w:t>
      </w:r>
      <w:r w:rsidR="00574FA9">
        <w:t xml:space="preserve"> </w:t>
      </w:r>
      <w:r>
        <w:t>these</w:t>
      </w:r>
      <w:r w:rsidR="00574FA9">
        <w:t xml:space="preserve"> </w:t>
      </w:r>
      <w:r>
        <w:t>standard</w:t>
      </w:r>
      <w:r w:rsidR="00574FA9">
        <w:t xml:space="preserve"> </w:t>
      </w:r>
      <w:r>
        <w:t>rules</w:t>
      </w:r>
      <w:r w:rsidRPr="00722A2B">
        <w:t>?</w:t>
      </w:r>
    </w:p>
    <w:p w14:paraId="14A38D83" w14:textId="41E258EF" w:rsidR="00FB6F37" w:rsidRDefault="00FB6F37" w:rsidP="00FB6F37">
      <w:pPr>
        <w:pStyle w:val="Numberedbullet"/>
        <w:numPr>
          <w:ilvl w:val="0"/>
          <w:numId w:val="39"/>
        </w:numPr>
        <w:spacing w:after="0"/>
        <w:ind w:left="357" w:hanging="357"/>
      </w:pPr>
      <w:r>
        <w:t>Strongly</w:t>
      </w:r>
      <w:r w:rsidR="00574FA9">
        <w:t xml:space="preserve"> </w:t>
      </w:r>
      <w:r>
        <w:t>agree</w:t>
      </w:r>
    </w:p>
    <w:p w14:paraId="6178860C" w14:textId="77777777" w:rsidR="00FB6F37" w:rsidRDefault="00FB6F37" w:rsidP="00FB6F3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Agree</w:t>
      </w:r>
    </w:p>
    <w:p w14:paraId="67BB61AF" w14:textId="5AEC5310" w:rsidR="00FB6F37" w:rsidRDefault="00FB6F37" w:rsidP="00FB6F3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Neither</w:t>
      </w:r>
      <w:r w:rsidR="00574FA9">
        <w:t xml:space="preserve"> </w:t>
      </w:r>
      <w:r>
        <w:t>agree</w:t>
      </w:r>
      <w:r w:rsidR="00574FA9">
        <w:t xml:space="preserve"> </w:t>
      </w:r>
      <w:r>
        <w:t>nor</w:t>
      </w:r>
      <w:r w:rsidR="00574FA9">
        <w:t xml:space="preserve"> </w:t>
      </w:r>
      <w:r>
        <w:t>disagree</w:t>
      </w:r>
    </w:p>
    <w:p w14:paraId="1A9F62EC" w14:textId="77777777" w:rsidR="00FB6F37" w:rsidRDefault="00FB6F37" w:rsidP="00FB6F3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Disagree</w:t>
      </w:r>
    </w:p>
    <w:p w14:paraId="6FA2C43C" w14:textId="01223533" w:rsidR="00FB6F37" w:rsidRDefault="00FB6F37" w:rsidP="00FB6F3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Strongly</w:t>
      </w:r>
      <w:r w:rsidR="00574FA9">
        <w:t xml:space="preserve"> </w:t>
      </w:r>
      <w:r>
        <w:t>disagree</w:t>
      </w:r>
    </w:p>
    <w:p w14:paraId="524F1D18" w14:textId="2774C1EB" w:rsidR="00FB6F37" w:rsidRDefault="00FB6F37" w:rsidP="00FB6F37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Not</w:t>
      </w:r>
      <w:r w:rsidR="00574FA9">
        <w:t xml:space="preserve"> </w:t>
      </w:r>
      <w:r>
        <w:t>applicable</w:t>
      </w:r>
    </w:p>
    <w:p w14:paraId="401BFFC1" w14:textId="5AD99437" w:rsidR="00FB6F37" w:rsidRPr="000A1BAC" w:rsidRDefault="00FB6F37" w:rsidP="00FB6F37">
      <w:r w:rsidRPr="000A1BAC">
        <w:lastRenderedPageBreak/>
        <w:t>Please</w:t>
      </w:r>
      <w:r w:rsidR="00574FA9">
        <w:t xml:space="preserve"> </w:t>
      </w:r>
      <w:r w:rsidRPr="000A1BAC">
        <w:t>provide</w:t>
      </w:r>
      <w:r w:rsidR="00574FA9">
        <w:t xml:space="preserve"> </w:t>
      </w:r>
      <w:r w:rsidRPr="000A1BAC">
        <w:t>details</w:t>
      </w:r>
      <w:r w:rsidR="00574FA9">
        <w:t xml:space="preserve"> </w:t>
      </w:r>
      <w:r w:rsidRPr="000A1BAC">
        <w:t>to</w:t>
      </w:r>
      <w:r w:rsidR="00574FA9">
        <w:t xml:space="preserve"> </w:t>
      </w:r>
      <w:r w:rsidRPr="000A1BAC">
        <w:t>explain</w:t>
      </w:r>
      <w:r w:rsidR="00574FA9">
        <w:t xml:space="preserve"> </w:t>
      </w:r>
      <w:r w:rsidRPr="000A1BAC">
        <w:t>your</w:t>
      </w:r>
      <w:r w:rsidR="00574FA9">
        <w:t xml:space="preserve"> </w:t>
      </w:r>
      <w:r w:rsidRPr="000A1BAC">
        <w:t>answer.</w:t>
      </w:r>
    </w:p>
    <w:p w14:paraId="44B4814B" w14:textId="7306DB33" w:rsidR="005320FC" w:rsidRDefault="005320FC" w:rsidP="005320FC">
      <w:pPr>
        <w:pStyle w:val="Heading3"/>
      </w:pPr>
      <w:r w:rsidRPr="00722A2B">
        <w:t>Question</w:t>
      </w:r>
      <w:r w:rsidR="00574FA9">
        <w:t xml:space="preserve"> </w:t>
      </w:r>
      <w:r>
        <w:t>17</w:t>
      </w:r>
      <w:r w:rsidRPr="00722A2B">
        <w:t>.</w:t>
      </w:r>
      <w:r w:rsidR="00574FA9">
        <w:t xml:space="preserve"> </w:t>
      </w:r>
      <w:r w:rsidR="00A42929">
        <w:t>To</w:t>
      </w:r>
      <w:r w:rsidR="00574FA9">
        <w:t xml:space="preserve"> </w:t>
      </w:r>
      <w:r w:rsidR="00A42929">
        <w:t>what</w:t>
      </w:r>
      <w:r w:rsidR="00574FA9">
        <w:t xml:space="preserve"> </w:t>
      </w:r>
      <w:r w:rsidR="00A42929">
        <w:t>extent</w:t>
      </w:r>
      <w:r w:rsidR="00574FA9">
        <w:t xml:space="preserve"> </w:t>
      </w:r>
      <w:r w:rsidR="00A42929">
        <w:t>do</w:t>
      </w:r>
      <w:r w:rsidR="00574FA9">
        <w:t xml:space="preserve"> </w:t>
      </w:r>
      <w:r w:rsidR="00A42929">
        <w:t>you</w:t>
      </w:r>
      <w:r w:rsidR="00574FA9">
        <w:t xml:space="preserve"> </w:t>
      </w:r>
      <w:r w:rsidR="00A42929">
        <w:t>agree</w:t>
      </w:r>
      <w:r w:rsidR="00574FA9">
        <w:t xml:space="preserve"> </w:t>
      </w:r>
      <w:r w:rsidR="00A42929">
        <w:t>that</w:t>
      </w:r>
      <w:r w:rsidR="00574FA9">
        <w:t xml:space="preserve"> </w:t>
      </w:r>
      <w:r>
        <w:t>natural</w:t>
      </w:r>
      <w:r w:rsidR="00574FA9">
        <w:t xml:space="preserve"> </w:t>
      </w:r>
      <w:r>
        <w:t>burial</w:t>
      </w:r>
      <w:r w:rsidR="00574FA9">
        <w:t xml:space="preserve"> </w:t>
      </w:r>
      <w:r>
        <w:t>grounds</w:t>
      </w:r>
      <w:r w:rsidR="00574FA9">
        <w:t xml:space="preserve"> </w:t>
      </w:r>
      <w:r>
        <w:t>will</w:t>
      </w:r>
      <w:r w:rsidR="00574FA9">
        <w:t xml:space="preserve"> </w:t>
      </w:r>
      <w:r>
        <w:t>benefit</w:t>
      </w:r>
      <w:r w:rsidR="00574FA9">
        <w:t xml:space="preserve"> </w:t>
      </w:r>
      <w:r>
        <w:t>from</w:t>
      </w:r>
      <w:r w:rsidR="00574FA9">
        <w:t xml:space="preserve"> </w:t>
      </w:r>
      <w:proofErr w:type="gramStart"/>
      <w:r>
        <w:t>this</w:t>
      </w:r>
      <w:r w:rsidR="00574FA9">
        <w:t xml:space="preserve"> </w:t>
      </w:r>
      <w:r>
        <w:t>proposed</w:t>
      </w:r>
      <w:r w:rsidR="00574FA9">
        <w:t xml:space="preserve"> </w:t>
      </w:r>
      <w:r>
        <w:t>standard</w:t>
      </w:r>
      <w:r w:rsidR="00574FA9">
        <w:t xml:space="preserve"> </w:t>
      </w:r>
      <w:r>
        <w:t>rules</w:t>
      </w:r>
      <w:proofErr w:type="gramEnd"/>
      <w:r w:rsidR="00574FA9">
        <w:t xml:space="preserve"> </w:t>
      </w:r>
      <w:r>
        <w:t>permit</w:t>
      </w:r>
      <w:r w:rsidRPr="00722A2B">
        <w:t>?</w:t>
      </w:r>
    </w:p>
    <w:p w14:paraId="66AC5F2E" w14:textId="47FD1413" w:rsidR="00974C90" w:rsidRDefault="00974C90" w:rsidP="00974C90">
      <w:pPr>
        <w:pStyle w:val="Numberedbullet"/>
        <w:numPr>
          <w:ilvl w:val="0"/>
          <w:numId w:val="39"/>
        </w:numPr>
        <w:spacing w:after="0"/>
        <w:ind w:left="357" w:hanging="357"/>
      </w:pPr>
      <w:r>
        <w:t>Strongly</w:t>
      </w:r>
      <w:r w:rsidR="00574FA9">
        <w:t xml:space="preserve"> </w:t>
      </w:r>
      <w:r>
        <w:t>agree</w:t>
      </w:r>
    </w:p>
    <w:p w14:paraId="7DCC47C4" w14:textId="77777777" w:rsidR="00974C90" w:rsidRDefault="00974C90" w:rsidP="00974C90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Agree</w:t>
      </w:r>
    </w:p>
    <w:p w14:paraId="20EA252A" w14:textId="0B294499" w:rsidR="00974C90" w:rsidRDefault="00974C90" w:rsidP="00974C90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Neither</w:t>
      </w:r>
      <w:r w:rsidR="00574FA9">
        <w:t xml:space="preserve"> </w:t>
      </w:r>
      <w:r>
        <w:t>agree</w:t>
      </w:r>
      <w:r w:rsidR="00574FA9">
        <w:t xml:space="preserve"> </w:t>
      </w:r>
      <w:r>
        <w:t>nor</w:t>
      </w:r>
      <w:r w:rsidR="00574FA9">
        <w:t xml:space="preserve"> </w:t>
      </w:r>
      <w:r>
        <w:t>disagree</w:t>
      </w:r>
    </w:p>
    <w:p w14:paraId="51A07294" w14:textId="77777777" w:rsidR="00974C90" w:rsidRDefault="00974C90" w:rsidP="00974C90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Disagree</w:t>
      </w:r>
    </w:p>
    <w:p w14:paraId="13588C0F" w14:textId="38C2E3A3" w:rsidR="00974C90" w:rsidRDefault="00974C90" w:rsidP="00974C90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Strongly</w:t>
      </w:r>
      <w:r w:rsidR="00574FA9">
        <w:t xml:space="preserve"> </w:t>
      </w:r>
      <w:r>
        <w:t>disagree</w:t>
      </w:r>
    </w:p>
    <w:p w14:paraId="4701CB54" w14:textId="4F7FB39A" w:rsidR="00974C90" w:rsidRDefault="00974C90" w:rsidP="00974C90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Not</w:t>
      </w:r>
      <w:r w:rsidR="00574FA9">
        <w:t xml:space="preserve"> </w:t>
      </w:r>
      <w:r>
        <w:t>applicable</w:t>
      </w:r>
    </w:p>
    <w:p w14:paraId="2AE231FB" w14:textId="0A010CB4" w:rsidR="00974C90" w:rsidRPr="000A1BAC" w:rsidRDefault="00974C90" w:rsidP="00974C90">
      <w:r w:rsidRPr="000A1BAC">
        <w:t>Please</w:t>
      </w:r>
      <w:r w:rsidR="00574FA9">
        <w:t xml:space="preserve"> </w:t>
      </w:r>
      <w:r w:rsidRPr="000A1BAC">
        <w:t>provide</w:t>
      </w:r>
      <w:r w:rsidR="00574FA9">
        <w:t xml:space="preserve"> </w:t>
      </w:r>
      <w:r w:rsidRPr="000A1BAC">
        <w:t>details</w:t>
      </w:r>
      <w:r w:rsidR="00574FA9">
        <w:t xml:space="preserve"> </w:t>
      </w:r>
      <w:r w:rsidRPr="000A1BAC">
        <w:t>to</w:t>
      </w:r>
      <w:r w:rsidR="00574FA9">
        <w:t xml:space="preserve"> </w:t>
      </w:r>
      <w:r w:rsidRPr="000A1BAC">
        <w:t>explain</w:t>
      </w:r>
      <w:r w:rsidR="00574FA9">
        <w:t xml:space="preserve"> </w:t>
      </w:r>
      <w:r w:rsidRPr="000A1BAC">
        <w:t>your</w:t>
      </w:r>
      <w:r w:rsidR="00574FA9">
        <w:t xml:space="preserve"> </w:t>
      </w:r>
      <w:r w:rsidRPr="000A1BAC">
        <w:t>answer.</w:t>
      </w:r>
    </w:p>
    <w:p w14:paraId="7EB8212A" w14:textId="4E311FE6" w:rsidR="00FF331B" w:rsidRDefault="007F6F60" w:rsidP="000E0D06">
      <w:pPr>
        <w:pStyle w:val="Heading2"/>
      </w:pPr>
      <w:bookmarkStart w:id="80" w:name="_Toc193882707"/>
      <w:r w:rsidRPr="007F6F60">
        <w:t>Closed-loop</w:t>
      </w:r>
      <w:r w:rsidR="00574FA9">
        <w:t xml:space="preserve"> </w:t>
      </w:r>
      <w:r w:rsidRPr="007F6F60">
        <w:t>ground</w:t>
      </w:r>
      <w:r w:rsidR="00574FA9">
        <w:t xml:space="preserve"> </w:t>
      </w:r>
      <w:r w:rsidRPr="007F6F60">
        <w:t>source</w:t>
      </w:r>
      <w:r w:rsidR="00574FA9">
        <w:t xml:space="preserve"> </w:t>
      </w:r>
      <w:r w:rsidRPr="007F6F60">
        <w:t>heating</w:t>
      </w:r>
      <w:r w:rsidR="00574FA9">
        <w:t xml:space="preserve"> </w:t>
      </w:r>
      <w:r w:rsidRPr="007F6F60">
        <w:t>and</w:t>
      </w:r>
      <w:r w:rsidR="00574FA9">
        <w:t xml:space="preserve"> </w:t>
      </w:r>
      <w:r w:rsidRPr="007F6F60">
        <w:t>cooling</w:t>
      </w:r>
      <w:r w:rsidR="00574FA9">
        <w:t xml:space="preserve"> </w:t>
      </w:r>
      <w:r w:rsidR="00DD3A6E">
        <w:t>(CL-GSHC)</w:t>
      </w:r>
      <w:r w:rsidR="00574FA9">
        <w:t xml:space="preserve"> </w:t>
      </w:r>
      <w:r w:rsidRPr="007F6F60">
        <w:t>systems</w:t>
      </w:r>
      <w:bookmarkEnd w:id="80"/>
      <w:r w:rsidR="00574FA9">
        <w:t xml:space="preserve"> </w:t>
      </w:r>
    </w:p>
    <w:p w14:paraId="227849C6" w14:textId="4A7BFBBA" w:rsidR="00A01DA7" w:rsidRPr="00CD7416" w:rsidRDefault="00A01DA7" w:rsidP="00DD68AF">
      <w:pPr>
        <w:pStyle w:val="Heading3"/>
        <w:numPr>
          <w:ilvl w:val="2"/>
          <w:numId w:val="37"/>
        </w:numPr>
      </w:pPr>
      <w:r w:rsidRPr="00CD7416">
        <w:t>Regulatory</w:t>
      </w:r>
      <w:r w:rsidR="00574FA9">
        <w:t xml:space="preserve"> </w:t>
      </w:r>
      <w:r w:rsidRPr="00CD7416">
        <w:t>background</w:t>
      </w:r>
    </w:p>
    <w:p w14:paraId="7BB2FE07" w14:textId="481961EC" w:rsidR="00A01DA7" w:rsidRDefault="000A2F0B" w:rsidP="00A01DA7">
      <w:r w:rsidRPr="00787CBB">
        <w:t>Following</w:t>
      </w:r>
      <w:r w:rsidR="00574FA9">
        <w:t xml:space="preserve"> </w:t>
      </w:r>
      <w:r w:rsidRPr="00787CBB">
        <w:t>legislative</w:t>
      </w:r>
      <w:r w:rsidR="00574FA9">
        <w:t xml:space="preserve"> </w:t>
      </w:r>
      <w:r w:rsidRPr="00787CBB">
        <w:t>amendments</w:t>
      </w:r>
      <w:r w:rsidR="00574FA9">
        <w:t xml:space="preserve"> </w:t>
      </w:r>
      <w:r w:rsidRPr="00787CBB">
        <w:t>made</w:t>
      </w:r>
      <w:r w:rsidR="00574FA9">
        <w:t xml:space="preserve"> </w:t>
      </w:r>
      <w:r w:rsidRPr="00787CBB">
        <w:t>in</w:t>
      </w:r>
      <w:r w:rsidR="00574FA9">
        <w:t xml:space="preserve"> </w:t>
      </w:r>
      <w:r w:rsidRPr="00787CBB">
        <w:t>October</w:t>
      </w:r>
      <w:r w:rsidR="00574FA9">
        <w:t xml:space="preserve"> </w:t>
      </w:r>
      <w:r w:rsidRPr="00787CBB">
        <w:t>2023</w:t>
      </w:r>
      <w:r>
        <w:t>,</w:t>
      </w:r>
      <w:r w:rsidR="00574FA9">
        <w:t xml:space="preserve"> </w:t>
      </w:r>
      <w:r>
        <w:t>h</w:t>
      </w:r>
      <w:r w:rsidR="00A01DA7" w:rsidRPr="00A01DA7">
        <w:t>eat</w:t>
      </w:r>
      <w:r w:rsidR="00574FA9">
        <w:t xml:space="preserve"> </w:t>
      </w:r>
      <w:r>
        <w:t>w</w:t>
      </w:r>
      <w:r w:rsidR="00A01DA7" w:rsidRPr="00A01DA7">
        <w:t>as</w:t>
      </w:r>
      <w:r w:rsidR="00574FA9">
        <w:t xml:space="preserve"> </w:t>
      </w:r>
      <w:r>
        <w:t>reintroduced</w:t>
      </w:r>
      <w:r w:rsidR="00574FA9">
        <w:t xml:space="preserve"> </w:t>
      </w:r>
      <w:r w:rsidR="00A01DA7" w:rsidRPr="00A01DA7">
        <w:t>into</w:t>
      </w:r>
      <w:r w:rsidR="00574FA9">
        <w:t xml:space="preserve"> </w:t>
      </w:r>
      <w:r w:rsidR="00A01DA7" w:rsidRPr="00A01DA7">
        <w:t>the</w:t>
      </w:r>
      <w:r w:rsidR="00574FA9">
        <w:t xml:space="preserve"> </w:t>
      </w:r>
      <w:r w:rsidR="00A01DA7" w:rsidRPr="00A01DA7">
        <w:t>EPR</w:t>
      </w:r>
      <w:r w:rsidR="00574FA9">
        <w:t xml:space="preserve"> </w:t>
      </w:r>
      <w:r w:rsidR="00A01DA7" w:rsidRPr="00A01DA7">
        <w:t>as</w:t>
      </w:r>
      <w:r w:rsidR="00574FA9">
        <w:t xml:space="preserve"> </w:t>
      </w:r>
      <w:r w:rsidR="00A01DA7" w:rsidRPr="00A01DA7">
        <w:t>a</w:t>
      </w:r>
      <w:r w:rsidR="00574FA9">
        <w:t xml:space="preserve"> </w:t>
      </w:r>
      <w:r w:rsidR="00A01DA7" w:rsidRPr="00A01DA7">
        <w:t>pollutant</w:t>
      </w:r>
      <w:r w:rsidR="00574FA9">
        <w:t xml:space="preserve"> </w:t>
      </w:r>
      <w:r>
        <w:t>with</w:t>
      </w:r>
      <w:r w:rsidR="00574FA9">
        <w:t xml:space="preserve"> </w:t>
      </w:r>
      <w:r>
        <w:t>respect</w:t>
      </w:r>
      <w:r w:rsidR="00574FA9">
        <w:t xml:space="preserve"> </w:t>
      </w:r>
      <w:r w:rsidR="00A01DA7" w:rsidRPr="00A01DA7">
        <w:t>to</w:t>
      </w:r>
      <w:r w:rsidR="00574FA9">
        <w:t xml:space="preserve"> </w:t>
      </w:r>
      <w:r w:rsidR="00A01DA7" w:rsidRPr="00A01DA7">
        <w:t>groundwater</w:t>
      </w:r>
      <w:r w:rsidR="00574FA9">
        <w:t xml:space="preserve"> </w:t>
      </w:r>
      <w:r>
        <w:t>activities</w:t>
      </w:r>
      <w:r w:rsidR="00A01DA7" w:rsidRPr="00A01DA7">
        <w:t>,</w:t>
      </w:r>
      <w:r w:rsidR="00574FA9">
        <w:t xml:space="preserve"> </w:t>
      </w:r>
      <w:r w:rsidR="00A01DA7" w:rsidRPr="00A01DA7">
        <w:t>to</w:t>
      </w:r>
      <w:r w:rsidR="00574FA9">
        <w:t xml:space="preserve"> </w:t>
      </w:r>
      <w:r w:rsidR="00A01DA7" w:rsidRPr="00A01DA7">
        <w:t>align</w:t>
      </w:r>
      <w:r w:rsidR="00574FA9">
        <w:t xml:space="preserve"> </w:t>
      </w:r>
      <w:r w:rsidR="00A01DA7" w:rsidRPr="00A01DA7">
        <w:t>it</w:t>
      </w:r>
      <w:r w:rsidR="00574FA9">
        <w:t xml:space="preserve"> </w:t>
      </w:r>
      <w:r w:rsidR="00A01DA7" w:rsidRPr="00A01DA7">
        <w:t>with</w:t>
      </w:r>
      <w:r w:rsidR="00574FA9">
        <w:t xml:space="preserve"> </w:t>
      </w:r>
      <w:r w:rsidR="00A01DA7" w:rsidRPr="00A01DA7">
        <w:t>the</w:t>
      </w:r>
      <w:r w:rsidR="00574FA9">
        <w:t xml:space="preserve"> </w:t>
      </w:r>
      <w:r w:rsidR="00A01DA7" w:rsidRPr="00A01DA7">
        <w:t>existing</w:t>
      </w:r>
      <w:r w:rsidR="00574FA9">
        <w:t xml:space="preserve"> </w:t>
      </w:r>
      <w:r w:rsidR="00A01DA7" w:rsidRPr="00A01DA7">
        <w:t>approach</w:t>
      </w:r>
      <w:r w:rsidR="00574FA9">
        <w:t xml:space="preserve"> </w:t>
      </w:r>
      <w:r w:rsidR="00A01DA7" w:rsidRPr="00A01DA7">
        <w:t>to</w:t>
      </w:r>
      <w:r w:rsidR="00574FA9">
        <w:t xml:space="preserve"> </w:t>
      </w:r>
      <w:r w:rsidR="00A01DA7" w:rsidRPr="00A01DA7">
        <w:t>the</w:t>
      </w:r>
      <w:r w:rsidR="00574FA9">
        <w:t xml:space="preserve"> </w:t>
      </w:r>
      <w:r w:rsidR="00A01DA7" w:rsidRPr="00A01DA7">
        <w:t>regulation</w:t>
      </w:r>
      <w:r w:rsidR="00574FA9">
        <w:t xml:space="preserve"> </w:t>
      </w:r>
      <w:r w:rsidR="00A01DA7" w:rsidRPr="00A01DA7">
        <w:t>of</w:t>
      </w:r>
      <w:r w:rsidR="00574FA9">
        <w:t xml:space="preserve"> </w:t>
      </w:r>
      <w:r w:rsidR="00A01DA7" w:rsidRPr="00A01DA7">
        <w:t>heat</w:t>
      </w:r>
      <w:r w:rsidR="00574FA9">
        <w:t xml:space="preserve"> </w:t>
      </w:r>
      <w:r w:rsidR="00A01DA7" w:rsidRPr="00A01DA7">
        <w:t>for</w:t>
      </w:r>
      <w:r w:rsidR="00574FA9">
        <w:t xml:space="preserve"> </w:t>
      </w:r>
      <w:r w:rsidR="00A01DA7" w:rsidRPr="00A01DA7">
        <w:t>surface</w:t>
      </w:r>
      <w:r w:rsidR="00574FA9">
        <w:t xml:space="preserve"> </w:t>
      </w:r>
      <w:r w:rsidR="00A01DA7" w:rsidRPr="00A01DA7">
        <w:t>waters</w:t>
      </w:r>
      <w:r w:rsidR="00574FA9">
        <w:t xml:space="preserve"> </w:t>
      </w:r>
      <w:r>
        <w:t>(water</w:t>
      </w:r>
      <w:r w:rsidR="00574FA9">
        <w:t xml:space="preserve"> </w:t>
      </w:r>
      <w:r>
        <w:t>discharge</w:t>
      </w:r>
      <w:r w:rsidR="00574FA9">
        <w:t xml:space="preserve"> </w:t>
      </w:r>
      <w:r w:rsidR="003E42FD">
        <w:t>activities</w:t>
      </w:r>
      <w:r>
        <w:t>)</w:t>
      </w:r>
      <w:r w:rsidR="00A01DA7" w:rsidRPr="00A01DA7">
        <w:t>.</w:t>
      </w:r>
      <w:r w:rsidR="00574FA9">
        <w:t xml:space="preserve"> </w:t>
      </w:r>
      <w:r w:rsidR="00A01DA7" w:rsidRPr="00A01DA7">
        <w:t>In</w:t>
      </w:r>
      <w:r w:rsidR="00574FA9">
        <w:t xml:space="preserve"> </w:t>
      </w:r>
      <w:r w:rsidR="00A01DA7" w:rsidRPr="00A01DA7">
        <w:t>reinstating</w:t>
      </w:r>
      <w:r w:rsidR="00574FA9">
        <w:t xml:space="preserve"> </w:t>
      </w:r>
      <w:r w:rsidR="00A01DA7" w:rsidRPr="00A01DA7">
        <w:t>this</w:t>
      </w:r>
      <w:r w:rsidR="00574FA9">
        <w:t xml:space="preserve"> </w:t>
      </w:r>
      <w:r w:rsidR="00A01DA7" w:rsidRPr="00A01DA7">
        <w:t>pollutant</w:t>
      </w:r>
      <w:r w:rsidR="00574FA9">
        <w:t xml:space="preserve"> </w:t>
      </w:r>
      <w:r w:rsidR="00A01DA7" w:rsidRPr="00A01DA7">
        <w:t>to</w:t>
      </w:r>
      <w:r w:rsidR="00574FA9">
        <w:t xml:space="preserve"> </w:t>
      </w:r>
      <w:r w:rsidR="00A01DA7" w:rsidRPr="00A01DA7">
        <w:t>groundwater,</w:t>
      </w:r>
      <w:r w:rsidR="00574FA9">
        <w:t xml:space="preserve"> </w:t>
      </w:r>
      <w:r w:rsidR="00A01DA7" w:rsidRPr="00A01DA7">
        <w:t>previously</w:t>
      </w:r>
      <w:r w:rsidR="00574FA9">
        <w:t xml:space="preserve"> </w:t>
      </w:r>
      <w:r w:rsidR="00A01DA7" w:rsidRPr="00A01DA7">
        <w:t>unregulated</w:t>
      </w:r>
      <w:r w:rsidR="00574FA9">
        <w:t xml:space="preserve"> </w:t>
      </w:r>
      <w:r w:rsidR="00A01DA7" w:rsidRPr="00A01DA7">
        <w:t>activities</w:t>
      </w:r>
      <w:r w:rsidR="00574FA9">
        <w:t xml:space="preserve"> </w:t>
      </w:r>
      <w:r w:rsidR="00A01DA7" w:rsidRPr="00A01DA7">
        <w:t>such</w:t>
      </w:r>
      <w:r w:rsidR="00574FA9">
        <w:t xml:space="preserve"> </w:t>
      </w:r>
      <w:r w:rsidR="00A01DA7" w:rsidRPr="00A01DA7">
        <w:t>as</w:t>
      </w:r>
      <w:r w:rsidR="00574FA9">
        <w:t xml:space="preserve"> </w:t>
      </w:r>
      <w:r w:rsidR="00A01DA7" w:rsidRPr="00A01DA7">
        <w:t>the</w:t>
      </w:r>
      <w:r w:rsidR="00574FA9">
        <w:t xml:space="preserve"> </w:t>
      </w:r>
      <w:r w:rsidR="00A01DA7" w:rsidRPr="00A01DA7">
        <w:t>heat</w:t>
      </w:r>
      <w:r w:rsidR="00574FA9">
        <w:t xml:space="preserve"> </w:t>
      </w:r>
      <w:r w:rsidR="00A01DA7" w:rsidRPr="00A01DA7">
        <w:t>transfer</w:t>
      </w:r>
      <w:r w:rsidR="00574FA9">
        <w:t xml:space="preserve"> </w:t>
      </w:r>
      <w:r w:rsidR="00A01DA7" w:rsidRPr="00A01DA7">
        <w:t>between</w:t>
      </w:r>
      <w:r w:rsidR="00574FA9">
        <w:t xml:space="preserve"> </w:t>
      </w:r>
      <w:r w:rsidR="00A01DA7" w:rsidRPr="00A01DA7">
        <w:t>CL-GSHC</w:t>
      </w:r>
      <w:r w:rsidR="00574FA9">
        <w:t xml:space="preserve"> </w:t>
      </w:r>
      <w:r w:rsidR="00A01DA7" w:rsidRPr="00A01DA7">
        <w:t>systems</w:t>
      </w:r>
      <w:r w:rsidR="00574FA9">
        <w:t xml:space="preserve"> </w:t>
      </w:r>
      <w:r w:rsidR="00A01DA7" w:rsidRPr="00A01DA7">
        <w:t>and</w:t>
      </w:r>
      <w:r w:rsidR="00574FA9">
        <w:t xml:space="preserve"> </w:t>
      </w:r>
      <w:r w:rsidR="00A01DA7" w:rsidRPr="00A01DA7">
        <w:t>groundwater</w:t>
      </w:r>
      <w:r w:rsidR="00574FA9">
        <w:t xml:space="preserve"> </w:t>
      </w:r>
      <w:r w:rsidR="00A01DA7" w:rsidRPr="00A01DA7">
        <w:t>came</w:t>
      </w:r>
      <w:r w:rsidR="00574FA9">
        <w:t xml:space="preserve"> </w:t>
      </w:r>
      <w:r w:rsidR="00A01DA7" w:rsidRPr="00A01DA7">
        <w:t>under</w:t>
      </w:r>
      <w:r w:rsidR="00574FA9">
        <w:t xml:space="preserve"> </w:t>
      </w:r>
      <w:r w:rsidR="00A01DA7" w:rsidRPr="00A01DA7">
        <w:t>the</w:t>
      </w:r>
      <w:r w:rsidR="00574FA9">
        <w:t xml:space="preserve"> </w:t>
      </w:r>
      <w:r w:rsidR="00A01DA7" w:rsidRPr="00A01DA7">
        <w:t>regulatory</w:t>
      </w:r>
      <w:r w:rsidR="00574FA9">
        <w:t xml:space="preserve"> </w:t>
      </w:r>
      <w:r w:rsidR="00A01DA7" w:rsidRPr="00A01DA7">
        <w:t>scope</w:t>
      </w:r>
      <w:r w:rsidR="00574FA9">
        <w:t xml:space="preserve"> </w:t>
      </w:r>
      <w:r w:rsidR="00A01DA7" w:rsidRPr="00A01DA7">
        <w:t>of</w:t>
      </w:r>
      <w:r w:rsidR="00574FA9">
        <w:t xml:space="preserve"> </w:t>
      </w:r>
      <w:r w:rsidR="00A01DA7" w:rsidRPr="00A01DA7">
        <w:t>the</w:t>
      </w:r>
      <w:r w:rsidR="00574FA9">
        <w:t xml:space="preserve"> </w:t>
      </w:r>
      <w:r w:rsidR="00A01DA7" w:rsidRPr="00A01DA7">
        <w:t>EPR.</w:t>
      </w:r>
      <w:r w:rsidR="00574FA9">
        <w:t xml:space="preserve"> </w:t>
      </w:r>
      <w:r w:rsidR="00A01DA7" w:rsidRPr="00A01DA7">
        <w:t>We</w:t>
      </w:r>
      <w:r w:rsidR="00574FA9">
        <w:t xml:space="preserve"> </w:t>
      </w:r>
      <w:r w:rsidR="00A01DA7" w:rsidRPr="00A01DA7">
        <w:t>must</w:t>
      </w:r>
      <w:r w:rsidR="00574FA9">
        <w:t xml:space="preserve"> </w:t>
      </w:r>
      <w:r w:rsidR="00A01DA7" w:rsidRPr="00A01DA7">
        <w:t>therefore</w:t>
      </w:r>
      <w:r w:rsidR="00574FA9">
        <w:t xml:space="preserve"> </w:t>
      </w:r>
      <w:r w:rsidR="00A01DA7" w:rsidRPr="00A01DA7">
        <w:t>put</w:t>
      </w:r>
      <w:r w:rsidR="00574FA9">
        <w:t xml:space="preserve"> </w:t>
      </w:r>
      <w:r w:rsidR="00A01DA7" w:rsidRPr="00A01DA7">
        <w:t>in</w:t>
      </w:r>
      <w:r w:rsidR="00574FA9">
        <w:t xml:space="preserve"> </w:t>
      </w:r>
      <w:r w:rsidR="00A01DA7" w:rsidRPr="00A01DA7">
        <w:t>place</w:t>
      </w:r>
      <w:r w:rsidR="00574FA9">
        <w:t xml:space="preserve"> </w:t>
      </w:r>
      <w:r w:rsidR="00A01DA7" w:rsidRPr="00A01DA7">
        <w:t>measures</w:t>
      </w:r>
      <w:r w:rsidR="00574FA9">
        <w:t xml:space="preserve"> </w:t>
      </w:r>
      <w:r w:rsidR="00A01DA7" w:rsidRPr="00A01DA7">
        <w:t>to</w:t>
      </w:r>
      <w:r w:rsidR="00574FA9">
        <w:t xml:space="preserve"> </w:t>
      </w:r>
      <w:r w:rsidR="00A01DA7" w:rsidRPr="00A01DA7">
        <w:t>regulate</w:t>
      </w:r>
      <w:r w:rsidR="00574FA9">
        <w:t xml:space="preserve"> </w:t>
      </w:r>
      <w:r w:rsidR="00A01DA7" w:rsidRPr="00A01DA7">
        <w:t>these</w:t>
      </w:r>
      <w:r w:rsidR="00574FA9">
        <w:t xml:space="preserve"> </w:t>
      </w:r>
      <w:r w:rsidR="00A01DA7" w:rsidRPr="00A01DA7">
        <w:t>systems</w:t>
      </w:r>
      <w:r w:rsidR="00574FA9">
        <w:t xml:space="preserve"> </w:t>
      </w:r>
      <w:r w:rsidR="00A01DA7" w:rsidRPr="00A01DA7">
        <w:t>where</w:t>
      </w:r>
      <w:r w:rsidR="00574FA9">
        <w:t xml:space="preserve"> </w:t>
      </w:r>
      <w:r w:rsidR="00A01DA7" w:rsidRPr="00A01DA7">
        <w:t>it</w:t>
      </w:r>
      <w:r w:rsidR="00574FA9">
        <w:t xml:space="preserve"> </w:t>
      </w:r>
      <w:r w:rsidR="00A01DA7" w:rsidRPr="00A01DA7">
        <w:t>is</w:t>
      </w:r>
      <w:r w:rsidR="00574FA9">
        <w:t xml:space="preserve"> </w:t>
      </w:r>
      <w:r w:rsidR="00A01DA7" w:rsidRPr="00A01DA7">
        <w:t>appropriate</w:t>
      </w:r>
      <w:r w:rsidR="00574FA9">
        <w:t xml:space="preserve"> </w:t>
      </w:r>
      <w:r w:rsidR="00A01DA7" w:rsidRPr="00A01DA7">
        <w:t>to</w:t>
      </w:r>
      <w:r w:rsidR="00574FA9">
        <w:t xml:space="preserve"> </w:t>
      </w:r>
      <w:r w:rsidR="00A01DA7" w:rsidRPr="00A01DA7">
        <w:t>do</w:t>
      </w:r>
      <w:r w:rsidR="00574FA9">
        <w:t xml:space="preserve"> </w:t>
      </w:r>
      <w:r w:rsidR="00A01DA7" w:rsidRPr="00A01DA7">
        <w:t>so.</w:t>
      </w:r>
      <w:r w:rsidR="00574FA9">
        <w:t xml:space="preserve"> </w:t>
      </w:r>
    </w:p>
    <w:p w14:paraId="1CC84F3A" w14:textId="78890F2D" w:rsidR="00A01DA7" w:rsidRPr="00A01DA7" w:rsidRDefault="00A01DA7" w:rsidP="00A01DA7">
      <w:r w:rsidRPr="00A01DA7">
        <w:t>CL-GSHC</w:t>
      </w:r>
      <w:r w:rsidR="00574FA9">
        <w:t xml:space="preserve"> </w:t>
      </w:r>
      <w:r w:rsidRPr="00A01DA7">
        <w:t>systems</w:t>
      </w:r>
      <w:r w:rsidR="00574FA9">
        <w:t xml:space="preserve"> </w:t>
      </w:r>
      <w:r w:rsidRPr="00A01DA7">
        <w:t>u</w:t>
      </w:r>
      <w:r w:rsidR="00B9029B">
        <w:t>se</w:t>
      </w:r>
      <w:r w:rsidR="00574FA9">
        <w:t xml:space="preserve"> </w:t>
      </w:r>
      <w:r w:rsidRPr="00A01DA7">
        <w:t>the</w:t>
      </w:r>
      <w:r w:rsidR="00574FA9">
        <w:t xml:space="preserve"> </w:t>
      </w:r>
      <w:r w:rsidRPr="00A01DA7">
        <w:t>stable</w:t>
      </w:r>
      <w:r w:rsidR="00574FA9">
        <w:t xml:space="preserve"> </w:t>
      </w:r>
      <w:r w:rsidRPr="00A01DA7">
        <w:t>temperature</w:t>
      </w:r>
      <w:r w:rsidR="00574FA9">
        <w:t xml:space="preserve"> </w:t>
      </w:r>
      <w:r w:rsidRPr="00A01DA7">
        <w:t>of</w:t>
      </w:r>
      <w:r w:rsidR="00574FA9">
        <w:t xml:space="preserve"> </w:t>
      </w:r>
      <w:r w:rsidRPr="00A01DA7">
        <w:t>the</w:t>
      </w:r>
      <w:r w:rsidR="00574FA9">
        <w:t xml:space="preserve"> </w:t>
      </w:r>
      <w:r w:rsidRPr="00A01DA7">
        <w:t>ground</w:t>
      </w:r>
      <w:r w:rsidR="00574FA9">
        <w:t xml:space="preserve"> </w:t>
      </w:r>
      <w:r w:rsidRPr="00A01DA7">
        <w:t>and</w:t>
      </w:r>
      <w:r w:rsidR="00574FA9">
        <w:t xml:space="preserve"> </w:t>
      </w:r>
      <w:r w:rsidRPr="00A01DA7">
        <w:t>groundwater</w:t>
      </w:r>
      <w:r w:rsidR="00574FA9">
        <w:t xml:space="preserve"> </w:t>
      </w:r>
      <w:r w:rsidRPr="00A01DA7">
        <w:t>to</w:t>
      </w:r>
      <w:r w:rsidR="00574FA9">
        <w:t xml:space="preserve"> </w:t>
      </w:r>
      <w:r w:rsidRPr="00A01DA7">
        <w:t>heat</w:t>
      </w:r>
      <w:r w:rsidR="00574FA9">
        <w:t xml:space="preserve"> </w:t>
      </w:r>
      <w:r w:rsidRPr="00A01DA7">
        <w:t>(or</w:t>
      </w:r>
      <w:r w:rsidR="00574FA9">
        <w:t xml:space="preserve"> </w:t>
      </w:r>
      <w:r w:rsidRPr="00A01DA7">
        <w:t>cool)</w:t>
      </w:r>
      <w:r w:rsidR="00574FA9">
        <w:t xml:space="preserve"> </w:t>
      </w:r>
      <w:r w:rsidRPr="00A01DA7">
        <w:t>buildings.</w:t>
      </w:r>
      <w:r w:rsidR="00574FA9">
        <w:t xml:space="preserve"> </w:t>
      </w:r>
      <w:r w:rsidRPr="00A01DA7">
        <w:t>A</w:t>
      </w:r>
      <w:r w:rsidR="00574FA9">
        <w:t xml:space="preserve"> </w:t>
      </w:r>
      <w:r w:rsidRPr="00A01DA7">
        <w:t>sealed</w:t>
      </w:r>
      <w:r w:rsidR="00574FA9">
        <w:t xml:space="preserve"> </w:t>
      </w:r>
      <w:r w:rsidRPr="00A01DA7">
        <w:t>underground</w:t>
      </w:r>
      <w:r w:rsidR="00574FA9">
        <w:t xml:space="preserve"> </w:t>
      </w:r>
      <w:r w:rsidRPr="00A01DA7">
        <w:t>pipe</w:t>
      </w:r>
      <w:r w:rsidR="00574FA9">
        <w:t xml:space="preserve"> </w:t>
      </w:r>
      <w:r w:rsidR="003E42FD">
        <w:t>system,</w:t>
      </w:r>
      <w:r w:rsidR="00574FA9">
        <w:t xml:space="preserve"> </w:t>
      </w:r>
      <w:r w:rsidR="003E42FD">
        <w:t>called</w:t>
      </w:r>
      <w:r w:rsidR="00574FA9">
        <w:t xml:space="preserve"> </w:t>
      </w:r>
      <w:r w:rsidR="003E42FD">
        <w:t>an</w:t>
      </w:r>
      <w:r w:rsidR="00574FA9">
        <w:t xml:space="preserve"> </w:t>
      </w:r>
      <w:r w:rsidRPr="00A01DA7">
        <w:t>array</w:t>
      </w:r>
      <w:r w:rsidR="00574FA9">
        <w:t xml:space="preserve"> </w:t>
      </w:r>
      <w:r w:rsidRPr="00A01DA7">
        <w:t>(usually</w:t>
      </w:r>
      <w:r w:rsidR="00574FA9">
        <w:t xml:space="preserve"> </w:t>
      </w:r>
      <w:r w:rsidRPr="00A01DA7">
        <w:t>loops)</w:t>
      </w:r>
      <w:r w:rsidR="003E42FD">
        <w:t>,</w:t>
      </w:r>
      <w:r w:rsidR="00574FA9">
        <w:t xml:space="preserve"> </w:t>
      </w:r>
      <w:proofErr w:type="gramStart"/>
      <w:r w:rsidRPr="00A01DA7">
        <w:t>are</w:t>
      </w:r>
      <w:r w:rsidR="00574FA9">
        <w:t xml:space="preserve"> </w:t>
      </w:r>
      <w:r w:rsidRPr="00A01DA7">
        <w:t>installed</w:t>
      </w:r>
      <w:proofErr w:type="gramEnd"/>
      <w:r w:rsidR="00574FA9">
        <w:t xml:space="preserve"> </w:t>
      </w:r>
      <w:r w:rsidRPr="00A01DA7">
        <w:t>into</w:t>
      </w:r>
      <w:r w:rsidR="00574FA9">
        <w:t xml:space="preserve"> </w:t>
      </w:r>
      <w:r w:rsidRPr="00A01DA7">
        <w:t>the</w:t>
      </w:r>
      <w:r w:rsidR="00574FA9">
        <w:t xml:space="preserve"> </w:t>
      </w:r>
      <w:r w:rsidRPr="00A01DA7">
        <w:t>subsurface,</w:t>
      </w:r>
      <w:r w:rsidR="00574FA9">
        <w:t xml:space="preserve"> </w:t>
      </w:r>
      <w:r w:rsidRPr="00A01DA7">
        <w:t>and</w:t>
      </w:r>
      <w:r w:rsidR="00574FA9">
        <w:t xml:space="preserve"> </w:t>
      </w:r>
      <w:r w:rsidRPr="00A01DA7">
        <w:t>a</w:t>
      </w:r>
      <w:r w:rsidR="00574FA9">
        <w:t xml:space="preserve"> </w:t>
      </w:r>
      <w:r w:rsidRPr="00A01DA7">
        <w:t>thermally</w:t>
      </w:r>
      <w:r w:rsidR="00574FA9">
        <w:t xml:space="preserve"> </w:t>
      </w:r>
      <w:r w:rsidRPr="00A01DA7">
        <w:t>sensitive</w:t>
      </w:r>
      <w:r w:rsidR="00574FA9">
        <w:t xml:space="preserve"> </w:t>
      </w:r>
      <w:r w:rsidRPr="00A01DA7">
        <w:t>fluid</w:t>
      </w:r>
      <w:r w:rsidR="00574FA9">
        <w:t xml:space="preserve"> </w:t>
      </w:r>
      <w:r w:rsidRPr="00A01DA7">
        <w:t>is</w:t>
      </w:r>
      <w:r w:rsidR="00574FA9">
        <w:t xml:space="preserve"> </w:t>
      </w:r>
      <w:r w:rsidRPr="00A01DA7">
        <w:t>then</w:t>
      </w:r>
      <w:r w:rsidR="00574FA9">
        <w:t xml:space="preserve"> </w:t>
      </w:r>
      <w:r w:rsidRPr="00A01DA7">
        <w:t>circulated</w:t>
      </w:r>
      <w:r w:rsidR="00574FA9">
        <w:t xml:space="preserve"> </w:t>
      </w:r>
      <w:r w:rsidRPr="00A01DA7">
        <w:t>through</w:t>
      </w:r>
      <w:r w:rsidR="00574FA9">
        <w:t xml:space="preserve"> </w:t>
      </w:r>
      <w:r w:rsidRPr="00A01DA7">
        <w:t>the</w:t>
      </w:r>
      <w:r w:rsidR="00574FA9">
        <w:t xml:space="preserve"> </w:t>
      </w:r>
      <w:r w:rsidRPr="00A01DA7">
        <w:t>array.</w:t>
      </w:r>
      <w:r w:rsidR="00574FA9">
        <w:t xml:space="preserve"> </w:t>
      </w:r>
      <w:r w:rsidRPr="00A01DA7">
        <w:t>The</w:t>
      </w:r>
      <w:r w:rsidR="00574FA9">
        <w:t xml:space="preserve"> </w:t>
      </w:r>
      <w:r w:rsidRPr="00A01DA7">
        <w:t>fluid</w:t>
      </w:r>
      <w:r w:rsidR="00574FA9">
        <w:t xml:space="preserve"> </w:t>
      </w:r>
      <w:r w:rsidRPr="00A01DA7">
        <w:t>equilibrates</w:t>
      </w:r>
      <w:r w:rsidR="00574FA9">
        <w:t xml:space="preserve"> </w:t>
      </w:r>
      <w:r w:rsidRPr="00A01DA7">
        <w:t>to</w:t>
      </w:r>
      <w:r w:rsidR="00574FA9">
        <w:t xml:space="preserve"> </w:t>
      </w:r>
      <w:r w:rsidRPr="00A01DA7">
        <w:t>the</w:t>
      </w:r>
      <w:r w:rsidR="00574FA9">
        <w:t xml:space="preserve"> </w:t>
      </w:r>
      <w:r w:rsidRPr="00A01DA7">
        <w:t>temperature</w:t>
      </w:r>
      <w:r w:rsidR="00574FA9">
        <w:t xml:space="preserve"> </w:t>
      </w:r>
      <w:r w:rsidRPr="00A01DA7">
        <w:t>of</w:t>
      </w:r>
      <w:r w:rsidR="00574FA9">
        <w:t xml:space="preserve"> </w:t>
      </w:r>
      <w:r w:rsidRPr="00A01DA7">
        <w:t>the</w:t>
      </w:r>
      <w:r w:rsidR="00574FA9">
        <w:t xml:space="preserve"> </w:t>
      </w:r>
      <w:r w:rsidRPr="00A01DA7">
        <w:t>groundwater</w:t>
      </w:r>
      <w:r w:rsidR="00574FA9">
        <w:t xml:space="preserve"> </w:t>
      </w:r>
      <w:r w:rsidRPr="00A01DA7">
        <w:t>and</w:t>
      </w:r>
      <w:r w:rsidR="00574FA9">
        <w:t xml:space="preserve"> </w:t>
      </w:r>
      <w:r w:rsidRPr="00A01DA7">
        <w:t>a</w:t>
      </w:r>
      <w:r w:rsidR="00574FA9">
        <w:t xml:space="preserve"> </w:t>
      </w:r>
      <w:r w:rsidRPr="00A01DA7">
        <w:t>heat</w:t>
      </w:r>
      <w:r w:rsidR="00574FA9">
        <w:t xml:space="preserve"> </w:t>
      </w:r>
      <w:r w:rsidRPr="00A01DA7">
        <w:t>exchanger</w:t>
      </w:r>
      <w:r w:rsidR="00574FA9">
        <w:t xml:space="preserve"> </w:t>
      </w:r>
      <w:r w:rsidRPr="00A01DA7">
        <w:t>then</w:t>
      </w:r>
      <w:r w:rsidR="00574FA9">
        <w:t xml:space="preserve"> </w:t>
      </w:r>
      <w:r w:rsidRPr="00A01DA7">
        <w:t>extracts</w:t>
      </w:r>
      <w:r w:rsidR="00574FA9">
        <w:t xml:space="preserve"> </w:t>
      </w:r>
      <w:r w:rsidRPr="00A01DA7">
        <w:t>that</w:t>
      </w:r>
      <w:r w:rsidR="00574FA9">
        <w:t xml:space="preserve"> </w:t>
      </w:r>
      <w:r w:rsidRPr="00A01DA7">
        <w:t>heat</w:t>
      </w:r>
      <w:r w:rsidR="00574FA9">
        <w:t xml:space="preserve"> </w:t>
      </w:r>
      <w:r w:rsidRPr="00A01DA7">
        <w:t>for</w:t>
      </w:r>
      <w:r w:rsidR="00574FA9">
        <w:t xml:space="preserve"> </w:t>
      </w:r>
      <w:r w:rsidRPr="00A01DA7">
        <w:t>use</w:t>
      </w:r>
      <w:r w:rsidR="00574FA9">
        <w:t xml:space="preserve"> </w:t>
      </w:r>
      <w:r w:rsidRPr="00A01DA7">
        <w:t>in</w:t>
      </w:r>
      <w:r w:rsidR="00574FA9">
        <w:t xml:space="preserve"> </w:t>
      </w:r>
      <w:r w:rsidRPr="00A01DA7">
        <w:t>warming</w:t>
      </w:r>
      <w:r w:rsidR="00574FA9">
        <w:t xml:space="preserve"> </w:t>
      </w:r>
      <w:r w:rsidRPr="00A01DA7">
        <w:t>buildings.</w:t>
      </w:r>
      <w:r w:rsidR="00574FA9">
        <w:t xml:space="preserve"> </w:t>
      </w:r>
      <w:r w:rsidRPr="00A01DA7">
        <w:t>The</w:t>
      </w:r>
      <w:r w:rsidR="00574FA9">
        <w:t xml:space="preserve"> </w:t>
      </w:r>
      <w:r w:rsidRPr="00A01DA7">
        <w:t>(now</w:t>
      </w:r>
      <w:r w:rsidR="00574FA9">
        <w:t xml:space="preserve"> </w:t>
      </w:r>
      <w:r w:rsidRPr="00A01DA7">
        <w:t>cold)</w:t>
      </w:r>
      <w:r w:rsidR="00574FA9">
        <w:t xml:space="preserve"> </w:t>
      </w:r>
      <w:r w:rsidRPr="00A01DA7">
        <w:t>fluid</w:t>
      </w:r>
      <w:r w:rsidR="00574FA9">
        <w:t xml:space="preserve"> </w:t>
      </w:r>
      <w:r w:rsidRPr="00A01DA7">
        <w:t>is</w:t>
      </w:r>
      <w:r w:rsidR="00574FA9">
        <w:t xml:space="preserve"> </w:t>
      </w:r>
      <w:r w:rsidRPr="00A01DA7">
        <w:t>then</w:t>
      </w:r>
      <w:r w:rsidR="00574FA9">
        <w:t xml:space="preserve"> </w:t>
      </w:r>
      <w:r w:rsidRPr="00A01DA7">
        <w:t>re-circulated</w:t>
      </w:r>
      <w:r w:rsidR="00B9029B">
        <w:t>.</w:t>
      </w:r>
      <w:r w:rsidR="00574FA9">
        <w:t xml:space="preserve"> </w:t>
      </w:r>
      <w:r w:rsidR="00B9029B">
        <w:t>A</w:t>
      </w:r>
      <w:r w:rsidR="00574FA9">
        <w:t xml:space="preserve"> </w:t>
      </w:r>
      <w:r w:rsidR="00B9029B">
        <w:t>building</w:t>
      </w:r>
      <w:r w:rsidR="00574FA9">
        <w:t xml:space="preserve"> </w:t>
      </w:r>
      <w:r w:rsidR="00B9029B">
        <w:t>can</w:t>
      </w:r>
      <w:r w:rsidR="00574FA9">
        <w:t xml:space="preserve"> </w:t>
      </w:r>
      <w:r w:rsidR="00B9029B">
        <w:t>also</w:t>
      </w:r>
      <w:r w:rsidR="00574FA9">
        <w:t xml:space="preserve"> </w:t>
      </w:r>
      <w:proofErr w:type="gramStart"/>
      <w:r w:rsidR="00B9029B">
        <w:t>be</w:t>
      </w:r>
      <w:r w:rsidR="00574FA9">
        <w:t xml:space="preserve"> </w:t>
      </w:r>
      <w:r w:rsidR="00B9029B">
        <w:t>cooled</w:t>
      </w:r>
      <w:proofErr w:type="gramEnd"/>
      <w:r w:rsidR="00574FA9">
        <w:t xml:space="preserve"> </w:t>
      </w:r>
      <w:r w:rsidR="00B9029B">
        <w:t>using</w:t>
      </w:r>
      <w:r w:rsidR="00574FA9">
        <w:t xml:space="preserve"> </w:t>
      </w:r>
      <w:r w:rsidR="00B9029B">
        <w:t>the</w:t>
      </w:r>
      <w:r w:rsidR="00574FA9">
        <w:t xml:space="preserve"> </w:t>
      </w:r>
      <w:r w:rsidR="00B9029B">
        <w:t>reverse</w:t>
      </w:r>
      <w:r w:rsidR="00574FA9">
        <w:t xml:space="preserve"> </w:t>
      </w:r>
      <w:r w:rsidR="00B9029B">
        <w:t>of</w:t>
      </w:r>
      <w:r w:rsidR="00574FA9">
        <w:t xml:space="preserve"> </w:t>
      </w:r>
      <w:r w:rsidR="00B9029B">
        <w:t>this</w:t>
      </w:r>
      <w:r w:rsidR="00574FA9">
        <w:t xml:space="preserve"> </w:t>
      </w:r>
      <w:r w:rsidR="00B9029B">
        <w:t>process,</w:t>
      </w:r>
      <w:r w:rsidR="00574FA9">
        <w:t xml:space="preserve"> </w:t>
      </w:r>
      <w:r w:rsidR="00B9029B">
        <w:t>which</w:t>
      </w:r>
      <w:r w:rsidR="00574FA9">
        <w:t xml:space="preserve"> </w:t>
      </w:r>
      <w:r w:rsidR="00B9029B">
        <w:t>adds</w:t>
      </w:r>
      <w:r w:rsidR="00574FA9">
        <w:t xml:space="preserve"> </w:t>
      </w:r>
      <w:r w:rsidR="00B9029B">
        <w:t>heat</w:t>
      </w:r>
      <w:r w:rsidR="00574FA9">
        <w:t xml:space="preserve"> </w:t>
      </w:r>
      <w:r w:rsidR="00B9029B">
        <w:t>to</w:t>
      </w:r>
      <w:r w:rsidR="00574FA9">
        <w:t xml:space="preserve"> </w:t>
      </w:r>
      <w:r w:rsidR="00B9029B">
        <w:t>groundwater.</w:t>
      </w:r>
      <w:r w:rsidR="00574FA9">
        <w:t xml:space="preserve"> </w:t>
      </w:r>
    </w:p>
    <w:p w14:paraId="4B942123" w14:textId="7066821B" w:rsidR="00A01DA7" w:rsidRPr="00A01DA7" w:rsidRDefault="00A01DA7" w:rsidP="00A01DA7">
      <w:r w:rsidRPr="00A01DA7">
        <w:t>Our</w:t>
      </w:r>
      <w:r w:rsidR="00574FA9">
        <w:t xml:space="preserve"> </w:t>
      </w:r>
      <w:r w:rsidRPr="00A01DA7">
        <w:t>online</w:t>
      </w:r>
      <w:r w:rsidR="00574FA9">
        <w:t xml:space="preserve"> </w:t>
      </w:r>
      <w:r w:rsidR="005E71C3">
        <w:t>guidance</w:t>
      </w:r>
      <w:r w:rsidR="00574FA9">
        <w:t xml:space="preserve"> ‘</w:t>
      </w:r>
      <w:hyperlink r:id="rId30" w:history="1">
        <w:r w:rsidR="005E71C3" w:rsidRPr="00DF75BA">
          <w:rPr>
            <w:rStyle w:val="Hyperlink"/>
          </w:rPr>
          <w:t>Closed</w:t>
        </w:r>
        <w:r w:rsidR="00574FA9">
          <w:rPr>
            <w:rStyle w:val="Hyperlink"/>
          </w:rPr>
          <w:t xml:space="preserve"> </w:t>
        </w:r>
        <w:r w:rsidR="005E71C3" w:rsidRPr="00DF75BA">
          <w:rPr>
            <w:rStyle w:val="Hyperlink"/>
          </w:rPr>
          <w:t>loop</w:t>
        </w:r>
        <w:r w:rsidR="00574FA9">
          <w:rPr>
            <w:rStyle w:val="Hyperlink"/>
          </w:rPr>
          <w:t xml:space="preserve"> </w:t>
        </w:r>
        <w:r w:rsidR="005E71C3" w:rsidRPr="00DF75BA">
          <w:rPr>
            <w:rStyle w:val="Hyperlink"/>
          </w:rPr>
          <w:t>ground</w:t>
        </w:r>
        <w:r w:rsidR="00574FA9">
          <w:rPr>
            <w:rStyle w:val="Hyperlink"/>
          </w:rPr>
          <w:t xml:space="preserve"> </w:t>
        </w:r>
        <w:r w:rsidR="005E71C3" w:rsidRPr="00DF75BA">
          <w:rPr>
            <w:rStyle w:val="Hyperlink"/>
          </w:rPr>
          <w:t>source</w:t>
        </w:r>
        <w:r w:rsidR="00574FA9">
          <w:rPr>
            <w:rStyle w:val="Hyperlink"/>
          </w:rPr>
          <w:t xml:space="preserve"> </w:t>
        </w:r>
        <w:r w:rsidR="005E71C3" w:rsidRPr="00DF75BA">
          <w:rPr>
            <w:rStyle w:val="Hyperlink"/>
          </w:rPr>
          <w:t>heating</w:t>
        </w:r>
        <w:r w:rsidR="00574FA9">
          <w:rPr>
            <w:rStyle w:val="Hyperlink"/>
          </w:rPr>
          <w:t xml:space="preserve"> </w:t>
        </w:r>
        <w:r w:rsidR="005E71C3" w:rsidRPr="00DF75BA">
          <w:rPr>
            <w:rStyle w:val="Hyperlink"/>
          </w:rPr>
          <w:t>and</w:t>
        </w:r>
        <w:r w:rsidR="00574FA9">
          <w:rPr>
            <w:rStyle w:val="Hyperlink"/>
          </w:rPr>
          <w:t xml:space="preserve"> </w:t>
        </w:r>
        <w:r w:rsidR="005E71C3" w:rsidRPr="00DF75BA">
          <w:rPr>
            <w:rStyle w:val="Hyperlink"/>
          </w:rPr>
          <w:t>cooling</w:t>
        </w:r>
        <w:r w:rsidR="00574FA9">
          <w:rPr>
            <w:rStyle w:val="Hyperlink"/>
          </w:rPr>
          <w:t xml:space="preserve"> </w:t>
        </w:r>
        <w:r w:rsidR="005E71C3" w:rsidRPr="00DF75BA">
          <w:rPr>
            <w:rStyle w:val="Hyperlink"/>
          </w:rPr>
          <w:t>systems:</w:t>
        </w:r>
        <w:r w:rsidR="00574FA9">
          <w:rPr>
            <w:rStyle w:val="Hyperlink"/>
          </w:rPr>
          <w:t xml:space="preserve"> </w:t>
        </w:r>
        <w:r w:rsidR="005E71C3" w:rsidRPr="00DF75BA">
          <w:rPr>
            <w:rStyle w:val="Hyperlink"/>
          </w:rPr>
          <w:t>when</w:t>
        </w:r>
        <w:r w:rsidR="00574FA9">
          <w:rPr>
            <w:rStyle w:val="Hyperlink"/>
          </w:rPr>
          <w:t xml:space="preserve"> </w:t>
        </w:r>
        <w:r w:rsidR="005E71C3" w:rsidRPr="00DF75BA">
          <w:rPr>
            <w:rStyle w:val="Hyperlink"/>
          </w:rPr>
          <w:t>you</w:t>
        </w:r>
        <w:r w:rsidR="00574FA9">
          <w:rPr>
            <w:rStyle w:val="Hyperlink"/>
          </w:rPr>
          <w:t xml:space="preserve"> </w:t>
        </w:r>
        <w:r w:rsidR="005E71C3" w:rsidRPr="00DF75BA">
          <w:rPr>
            <w:rStyle w:val="Hyperlink"/>
          </w:rPr>
          <w:t>need</w:t>
        </w:r>
        <w:r w:rsidR="00574FA9">
          <w:rPr>
            <w:rStyle w:val="Hyperlink"/>
          </w:rPr>
          <w:t xml:space="preserve"> </w:t>
        </w:r>
        <w:r w:rsidR="005E71C3" w:rsidRPr="00DF75BA">
          <w:rPr>
            <w:rStyle w:val="Hyperlink"/>
          </w:rPr>
          <w:t>a</w:t>
        </w:r>
        <w:r w:rsidR="00574FA9">
          <w:rPr>
            <w:rStyle w:val="Hyperlink"/>
          </w:rPr>
          <w:t xml:space="preserve"> </w:t>
        </w:r>
        <w:r w:rsidR="005E71C3" w:rsidRPr="00DF75BA">
          <w:rPr>
            <w:rStyle w:val="Hyperlink"/>
          </w:rPr>
          <w:t>permit</w:t>
        </w:r>
      </w:hyperlink>
      <w:r w:rsidR="00574FA9">
        <w:t>‘</w:t>
      </w:r>
      <w:r w:rsidR="00DF75BA">
        <w:t>,</w:t>
      </w:r>
      <w:r w:rsidR="00574FA9">
        <w:t xml:space="preserve"> </w:t>
      </w:r>
      <w:r w:rsidRPr="00A01DA7">
        <w:t>published</w:t>
      </w:r>
      <w:r w:rsidR="00574FA9">
        <w:t xml:space="preserve"> </w:t>
      </w:r>
      <w:r w:rsidRPr="00A01DA7">
        <w:t>in</w:t>
      </w:r>
      <w:r w:rsidR="00574FA9">
        <w:t xml:space="preserve"> </w:t>
      </w:r>
      <w:r w:rsidRPr="00A01DA7">
        <w:t>October</w:t>
      </w:r>
      <w:r w:rsidR="00574FA9">
        <w:t xml:space="preserve"> </w:t>
      </w:r>
      <w:r w:rsidRPr="00A01DA7">
        <w:t>2023</w:t>
      </w:r>
      <w:r w:rsidR="00DF75BA">
        <w:t>,</w:t>
      </w:r>
      <w:r w:rsidR="00574FA9">
        <w:t xml:space="preserve"> </w:t>
      </w:r>
      <w:r w:rsidRPr="00A01DA7">
        <w:t>sets</w:t>
      </w:r>
      <w:r w:rsidR="00574FA9">
        <w:t xml:space="preserve"> </w:t>
      </w:r>
      <w:r w:rsidRPr="00A01DA7">
        <w:t>out</w:t>
      </w:r>
      <w:r w:rsidR="00574FA9">
        <w:t xml:space="preserve"> </w:t>
      </w:r>
      <w:r w:rsidRPr="00A01DA7">
        <w:t>our</w:t>
      </w:r>
      <w:r w:rsidR="00574FA9">
        <w:t xml:space="preserve"> </w:t>
      </w:r>
      <w:r w:rsidRPr="00A01DA7">
        <w:t>regulatory</w:t>
      </w:r>
      <w:r w:rsidR="00574FA9">
        <w:t xml:space="preserve"> </w:t>
      </w:r>
      <w:r w:rsidRPr="00A01DA7">
        <w:t>approach</w:t>
      </w:r>
      <w:r w:rsidR="00574FA9">
        <w:t xml:space="preserve"> </w:t>
      </w:r>
      <w:r w:rsidRPr="00A01DA7">
        <w:t>and</w:t>
      </w:r>
      <w:r w:rsidR="00574FA9">
        <w:t xml:space="preserve"> </w:t>
      </w:r>
      <w:r w:rsidRPr="00A01DA7">
        <w:t>requires</w:t>
      </w:r>
      <w:r w:rsidR="00574FA9">
        <w:t xml:space="preserve"> </w:t>
      </w:r>
      <w:r w:rsidRPr="00A01DA7">
        <w:t>operators</w:t>
      </w:r>
      <w:r w:rsidR="00574FA9">
        <w:t xml:space="preserve"> </w:t>
      </w:r>
      <w:r w:rsidRPr="00A01DA7">
        <w:t>who</w:t>
      </w:r>
      <w:r w:rsidR="00574FA9">
        <w:t xml:space="preserve"> </w:t>
      </w:r>
      <w:r w:rsidRPr="00A01DA7">
        <w:t>intend</w:t>
      </w:r>
      <w:r w:rsidR="00574FA9">
        <w:t xml:space="preserve"> </w:t>
      </w:r>
      <w:r w:rsidRPr="00A01DA7">
        <w:t>to</w:t>
      </w:r>
      <w:r w:rsidR="00574FA9">
        <w:t xml:space="preserve"> </w:t>
      </w:r>
      <w:r w:rsidRPr="00A01DA7">
        <w:t>install</w:t>
      </w:r>
      <w:r w:rsidR="00574FA9">
        <w:t xml:space="preserve"> </w:t>
      </w:r>
      <w:r w:rsidRPr="00A01DA7">
        <w:t>and</w:t>
      </w:r>
      <w:r w:rsidR="00574FA9">
        <w:t xml:space="preserve"> </w:t>
      </w:r>
      <w:r w:rsidRPr="00A01DA7">
        <w:t>run</w:t>
      </w:r>
      <w:r w:rsidR="00574FA9">
        <w:t xml:space="preserve"> </w:t>
      </w:r>
      <w:r w:rsidRPr="00A01DA7">
        <w:t>a</w:t>
      </w:r>
      <w:r w:rsidR="00574FA9">
        <w:t xml:space="preserve"> </w:t>
      </w:r>
      <w:r w:rsidRPr="00A01DA7">
        <w:t>new</w:t>
      </w:r>
      <w:r w:rsidR="00574FA9">
        <w:t xml:space="preserve"> </w:t>
      </w:r>
      <w:r w:rsidRPr="00A01DA7">
        <w:t>CL-GSHC</w:t>
      </w:r>
      <w:r w:rsidR="00574FA9">
        <w:t xml:space="preserve"> </w:t>
      </w:r>
      <w:r w:rsidRPr="00A01DA7">
        <w:t>system</w:t>
      </w:r>
      <w:r w:rsidR="00574FA9">
        <w:t xml:space="preserve"> </w:t>
      </w:r>
      <w:r w:rsidRPr="00A01DA7">
        <w:t>to</w:t>
      </w:r>
      <w:r w:rsidR="00574FA9">
        <w:t xml:space="preserve"> </w:t>
      </w:r>
      <w:r w:rsidRPr="00A01DA7">
        <w:t>do</w:t>
      </w:r>
      <w:r w:rsidR="00574FA9">
        <w:t xml:space="preserve"> </w:t>
      </w:r>
      <w:r w:rsidRPr="00A01DA7">
        <w:t>one</w:t>
      </w:r>
      <w:r w:rsidR="00574FA9">
        <w:t xml:space="preserve"> </w:t>
      </w:r>
      <w:r w:rsidRPr="00A01DA7">
        <w:t>of</w:t>
      </w:r>
      <w:r w:rsidR="00574FA9">
        <w:t xml:space="preserve"> </w:t>
      </w:r>
      <w:r w:rsidRPr="00A01DA7">
        <w:t>the</w:t>
      </w:r>
      <w:r w:rsidR="00574FA9">
        <w:t xml:space="preserve"> </w:t>
      </w:r>
      <w:r w:rsidRPr="00A01DA7">
        <w:t>following:</w:t>
      </w:r>
      <w:r w:rsidR="00574FA9">
        <w:t xml:space="preserve"> </w:t>
      </w:r>
    </w:p>
    <w:p w14:paraId="0CC816FB" w14:textId="6448F52A" w:rsidR="00A01DA7" w:rsidRDefault="00A01DA7" w:rsidP="00591577">
      <w:pPr>
        <w:numPr>
          <w:ilvl w:val="0"/>
          <w:numId w:val="29"/>
        </w:numPr>
        <w:spacing w:before="120"/>
        <w:ind w:left="714" w:hanging="357"/>
      </w:pPr>
      <w:r w:rsidRPr="00A01DA7">
        <w:t>meet</w:t>
      </w:r>
      <w:r w:rsidR="00574FA9">
        <w:t xml:space="preserve"> </w:t>
      </w:r>
      <w:r w:rsidRPr="00A01DA7">
        <w:t>all</w:t>
      </w:r>
      <w:r w:rsidR="00574FA9">
        <w:t xml:space="preserve"> </w:t>
      </w:r>
      <w:r w:rsidRPr="00A01DA7">
        <w:t>the</w:t>
      </w:r>
      <w:r w:rsidR="00574FA9">
        <w:t xml:space="preserve"> </w:t>
      </w:r>
      <w:r w:rsidRPr="00A01DA7">
        <w:t>criteria</w:t>
      </w:r>
      <w:r w:rsidR="00574FA9">
        <w:t xml:space="preserve"> </w:t>
      </w:r>
      <w:r w:rsidRPr="00A01DA7">
        <w:t>in</w:t>
      </w:r>
      <w:r w:rsidR="00574FA9">
        <w:t xml:space="preserve"> </w:t>
      </w:r>
      <w:r w:rsidRPr="00A01DA7">
        <w:t>the</w:t>
      </w:r>
      <w:r w:rsidR="00574FA9">
        <w:t xml:space="preserve"> </w:t>
      </w:r>
      <w:r w:rsidR="00E079A1">
        <w:t>exemption</w:t>
      </w:r>
      <w:r w:rsidR="00574FA9">
        <w:t xml:space="preserve"> </w:t>
      </w:r>
      <w:r w:rsidR="00E079A1">
        <w:t>conditions</w:t>
      </w:r>
      <w:r w:rsidR="00574FA9">
        <w:t xml:space="preserve"> </w:t>
      </w:r>
      <w:r w:rsidR="00E079A1">
        <w:t>set</w:t>
      </w:r>
      <w:r w:rsidR="00574FA9">
        <w:t xml:space="preserve"> </w:t>
      </w:r>
      <w:r w:rsidR="00E079A1">
        <w:t>out</w:t>
      </w:r>
      <w:r w:rsidR="00574FA9">
        <w:t xml:space="preserve"> </w:t>
      </w:r>
      <w:r w:rsidR="00E079A1">
        <w:t>in</w:t>
      </w:r>
      <w:r w:rsidR="00574FA9">
        <w:t xml:space="preserve"> </w:t>
      </w:r>
      <w:hyperlink r:id="rId31" w:tgtFrame="_blank" w:history="1">
        <w:r w:rsidR="00574FA9">
          <w:rPr>
            <w:rStyle w:val="Hyperlink"/>
          </w:rPr>
          <w:t>‘</w:t>
        </w:r>
        <w:r w:rsidR="00C449FD">
          <w:rPr>
            <w:rStyle w:val="Hyperlink"/>
          </w:rPr>
          <w:t>Closed</w:t>
        </w:r>
        <w:r w:rsidR="00574FA9">
          <w:rPr>
            <w:rStyle w:val="Hyperlink"/>
          </w:rPr>
          <w:t xml:space="preserve"> </w:t>
        </w:r>
        <w:r w:rsidR="00C449FD">
          <w:rPr>
            <w:rStyle w:val="Hyperlink"/>
          </w:rPr>
          <w:t>loop</w:t>
        </w:r>
        <w:r w:rsidR="00574FA9">
          <w:rPr>
            <w:rStyle w:val="Hyperlink"/>
          </w:rPr>
          <w:t xml:space="preserve"> </w:t>
        </w:r>
        <w:r w:rsidR="00C449FD">
          <w:rPr>
            <w:rStyle w:val="Hyperlink"/>
          </w:rPr>
          <w:t>ground</w:t>
        </w:r>
        <w:r w:rsidR="00574FA9">
          <w:rPr>
            <w:rStyle w:val="Hyperlink"/>
          </w:rPr>
          <w:t xml:space="preserve"> </w:t>
        </w:r>
        <w:r w:rsidR="00C449FD">
          <w:rPr>
            <w:rStyle w:val="Hyperlink"/>
          </w:rPr>
          <w:t>source</w:t>
        </w:r>
        <w:r w:rsidR="00574FA9">
          <w:rPr>
            <w:rStyle w:val="Hyperlink"/>
          </w:rPr>
          <w:t xml:space="preserve"> </w:t>
        </w:r>
        <w:r w:rsidR="00C449FD">
          <w:rPr>
            <w:rStyle w:val="Hyperlink"/>
          </w:rPr>
          <w:t>heating</w:t>
        </w:r>
        <w:r w:rsidR="00574FA9">
          <w:rPr>
            <w:rStyle w:val="Hyperlink"/>
          </w:rPr>
          <w:t xml:space="preserve"> </w:t>
        </w:r>
        <w:r w:rsidR="00C449FD">
          <w:rPr>
            <w:rStyle w:val="Hyperlink"/>
          </w:rPr>
          <w:t>and</w:t>
        </w:r>
        <w:r w:rsidR="00574FA9">
          <w:rPr>
            <w:rStyle w:val="Hyperlink"/>
          </w:rPr>
          <w:t xml:space="preserve"> </w:t>
        </w:r>
        <w:r w:rsidR="00C449FD">
          <w:rPr>
            <w:rStyle w:val="Hyperlink"/>
          </w:rPr>
          <w:t>cooling</w:t>
        </w:r>
        <w:r w:rsidR="00574FA9">
          <w:rPr>
            <w:rStyle w:val="Hyperlink"/>
          </w:rPr>
          <w:t xml:space="preserve"> </w:t>
        </w:r>
        <w:r w:rsidR="00C449FD">
          <w:rPr>
            <w:rStyle w:val="Hyperlink"/>
          </w:rPr>
          <w:t>systems:</w:t>
        </w:r>
        <w:r w:rsidR="00574FA9">
          <w:rPr>
            <w:rStyle w:val="Hyperlink"/>
          </w:rPr>
          <w:t xml:space="preserve"> </w:t>
        </w:r>
        <w:r w:rsidR="00C449FD">
          <w:rPr>
            <w:rStyle w:val="Hyperlink"/>
          </w:rPr>
          <w:t>exemption</w:t>
        </w:r>
        <w:r w:rsidR="00574FA9">
          <w:rPr>
            <w:rStyle w:val="Hyperlink"/>
          </w:rPr>
          <w:t xml:space="preserve"> </w:t>
        </w:r>
        <w:r w:rsidR="00C449FD">
          <w:rPr>
            <w:rStyle w:val="Hyperlink"/>
          </w:rPr>
          <w:t>conditions</w:t>
        </w:r>
      </w:hyperlink>
      <w:r w:rsidR="00574FA9">
        <w:t>‘</w:t>
      </w:r>
    </w:p>
    <w:p w14:paraId="732657CC" w14:textId="2E44B7E7" w:rsidR="00B9029B" w:rsidRPr="00A01DA7" w:rsidRDefault="00B9029B" w:rsidP="00591577">
      <w:pPr>
        <w:numPr>
          <w:ilvl w:val="0"/>
          <w:numId w:val="29"/>
        </w:numPr>
        <w:spacing w:before="120"/>
        <w:ind w:left="714" w:hanging="357"/>
      </w:pPr>
      <w:r>
        <w:t>meet</w:t>
      </w:r>
      <w:r w:rsidR="00574FA9">
        <w:t xml:space="preserve"> </w:t>
      </w:r>
      <w:r w:rsidR="00BC59DE">
        <w:t>all</w:t>
      </w:r>
      <w:r w:rsidR="00574FA9">
        <w:t xml:space="preserve"> </w:t>
      </w:r>
      <w:r>
        <w:t>the</w:t>
      </w:r>
      <w:r w:rsidR="00574FA9">
        <w:t xml:space="preserve"> </w:t>
      </w:r>
      <w:r>
        <w:t>condition</w:t>
      </w:r>
      <w:r w:rsidR="00BC59DE">
        <w:t>s</w:t>
      </w:r>
      <w:r w:rsidR="00574FA9">
        <w:t xml:space="preserve"> </w:t>
      </w:r>
      <w:r w:rsidR="00BC59DE">
        <w:t>set</w:t>
      </w:r>
      <w:r w:rsidR="00574FA9">
        <w:t xml:space="preserve"> </w:t>
      </w:r>
      <w:r w:rsidR="00BC59DE">
        <w:t>out</w:t>
      </w:r>
      <w:r w:rsidR="00574FA9">
        <w:t xml:space="preserve"> </w:t>
      </w:r>
      <w:r w:rsidR="00BC59DE">
        <w:t>in</w:t>
      </w:r>
      <w:r w:rsidR="00574FA9">
        <w:t xml:space="preserve"> ‘</w:t>
      </w:r>
      <w:hyperlink r:id="rId32" w:history="1">
        <w:r w:rsidR="00103455" w:rsidRPr="003D40E5">
          <w:rPr>
            <w:rStyle w:val="Hyperlink"/>
          </w:rPr>
          <w:t>Discharge</w:t>
        </w:r>
        <w:r w:rsidR="00574FA9">
          <w:rPr>
            <w:rStyle w:val="Hyperlink"/>
          </w:rPr>
          <w:t xml:space="preserve"> </w:t>
        </w:r>
        <w:r w:rsidR="00103455" w:rsidRPr="003D40E5">
          <w:rPr>
            <w:rStyle w:val="Hyperlink"/>
          </w:rPr>
          <w:t>of</w:t>
        </w:r>
        <w:r w:rsidR="00574FA9">
          <w:rPr>
            <w:rStyle w:val="Hyperlink"/>
          </w:rPr>
          <w:t xml:space="preserve"> </w:t>
        </w:r>
        <w:r w:rsidR="00103455" w:rsidRPr="003D40E5">
          <w:rPr>
            <w:rStyle w:val="Hyperlink"/>
          </w:rPr>
          <w:t>heat</w:t>
        </w:r>
        <w:r w:rsidR="00574FA9">
          <w:rPr>
            <w:rStyle w:val="Hyperlink"/>
          </w:rPr>
          <w:t xml:space="preserve"> </w:t>
        </w:r>
        <w:r w:rsidR="00103455" w:rsidRPr="003D40E5">
          <w:rPr>
            <w:rStyle w:val="Hyperlink"/>
          </w:rPr>
          <w:t>to</w:t>
        </w:r>
        <w:r w:rsidR="00574FA9">
          <w:rPr>
            <w:rStyle w:val="Hyperlink"/>
          </w:rPr>
          <w:t xml:space="preserve"> </w:t>
        </w:r>
        <w:r w:rsidR="00103455" w:rsidRPr="003D40E5">
          <w:rPr>
            <w:rStyle w:val="Hyperlink"/>
          </w:rPr>
          <w:t>ground</w:t>
        </w:r>
        <w:r w:rsidR="00574FA9">
          <w:rPr>
            <w:rStyle w:val="Hyperlink"/>
          </w:rPr>
          <w:t xml:space="preserve"> </w:t>
        </w:r>
        <w:r w:rsidR="00103455" w:rsidRPr="003D40E5">
          <w:rPr>
            <w:rStyle w:val="Hyperlink"/>
          </w:rPr>
          <w:t>from</w:t>
        </w:r>
        <w:r w:rsidR="00574FA9">
          <w:rPr>
            <w:rStyle w:val="Hyperlink"/>
          </w:rPr>
          <w:t xml:space="preserve"> </w:t>
        </w:r>
        <w:r w:rsidR="00103455" w:rsidRPr="003D40E5">
          <w:rPr>
            <w:rStyle w:val="Hyperlink"/>
          </w:rPr>
          <w:t>a</w:t>
        </w:r>
        <w:r w:rsidR="00574FA9">
          <w:rPr>
            <w:rStyle w:val="Hyperlink"/>
          </w:rPr>
          <w:t xml:space="preserve"> </w:t>
        </w:r>
        <w:r w:rsidR="00103455" w:rsidRPr="003D40E5">
          <w:rPr>
            <w:rStyle w:val="Hyperlink"/>
          </w:rPr>
          <w:t>single</w:t>
        </w:r>
        <w:r w:rsidR="00574FA9">
          <w:rPr>
            <w:rStyle w:val="Hyperlink"/>
          </w:rPr>
          <w:t xml:space="preserve"> </w:t>
        </w:r>
        <w:r w:rsidR="00103455" w:rsidRPr="003D40E5">
          <w:rPr>
            <w:rStyle w:val="Hyperlink"/>
          </w:rPr>
          <w:t>closed</w:t>
        </w:r>
        <w:r w:rsidR="00574FA9">
          <w:rPr>
            <w:rStyle w:val="Hyperlink"/>
          </w:rPr>
          <w:t xml:space="preserve"> </w:t>
        </w:r>
        <w:r w:rsidR="00103455" w:rsidRPr="003D40E5">
          <w:rPr>
            <w:rStyle w:val="Hyperlink"/>
          </w:rPr>
          <w:t>loop</w:t>
        </w:r>
        <w:r w:rsidR="00574FA9">
          <w:rPr>
            <w:rStyle w:val="Hyperlink"/>
          </w:rPr>
          <w:t xml:space="preserve"> </w:t>
        </w:r>
        <w:r w:rsidR="00103455" w:rsidRPr="003D40E5">
          <w:rPr>
            <w:rStyle w:val="Hyperlink"/>
          </w:rPr>
          <w:t>ground</w:t>
        </w:r>
        <w:r w:rsidR="00574FA9">
          <w:rPr>
            <w:rStyle w:val="Hyperlink"/>
          </w:rPr>
          <w:t xml:space="preserve"> </w:t>
        </w:r>
        <w:r w:rsidR="00103455" w:rsidRPr="003D40E5">
          <w:rPr>
            <w:rStyle w:val="Hyperlink"/>
          </w:rPr>
          <w:t>source</w:t>
        </w:r>
        <w:r w:rsidR="00574FA9">
          <w:rPr>
            <w:rStyle w:val="Hyperlink"/>
          </w:rPr>
          <w:t xml:space="preserve"> </w:t>
        </w:r>
        <w:r w:rsidR="00103455" w:rsidRPr="003D40E5">
          <w:rPr>
            <w:rStyle w:val="Hyperlink"/>
          </w:rPr>
          <w:t>heating</w:t>
        </w:r>
        <w:r w:rsidR="00574FA9">
          <w:rPr>
            <w:rStyle w:val="Hyperlink"/>
          </w:rPr>
          <w:t xml:space="preserve"> </w:t>
        </w:r>
        <w:r w:rsidR="00103455" w:rsidRPr="003D40E5">
          <w:rPr>
            <w:rStyle w:val="Hyperlink"/>
          </w:rPr>
          <w:t>and</w:t>
        </w:r>
        <w:r w:rsidR="00574FA9">
          <w:rPr>
            <w:rStyle w:val="Hyperlink"/>
          </w:rPr>
          <w:t xml:space="preserve"> </w:t>
        </w:r>
        <w:r w:rsidR="00103455" w:rsidRPr="003D40E5">
          <w:rPr>
            <w:rStyle w:val="Hyperlink"/>
          </w:rPr>
          <w:t>cooling</w:t>
        </w:r>
        <w:r w:rsidR="00574FA9">
          <w:rPr>
            <w:rStyle w:val="Hyperlink"/>
          </w:rPr>
          <w:t xml:space="preserve"> </w:t>
        </w:r>
        <w:r w:rsidR="00103455" w:rsidRPr="003D40E5">
          <w:rPr>
            <w:rStyle w:val="Hyperlink"/>
          </w:rPr>
          <w:t>system</w:t>
        </w:r>
        <w:r w:rsidR="00574FA9">
          <w:rPr>
            <w:rStyle w:val="Hyperlink"/>
          </w:rPr>
          <w:t xml:space="preserve"> </w:t>
        </w:r>
        <w:r w:rsidR="00103455" w:rsidRPr="003D40E5">
          <w:rPr>
            <w:rStyle w:val="Hyperlink"/>
          </w:rPr>
          <w:t>supplying</w:t>
        </w:r>
        <w:r w:rsidR="00574FA9">
          <w:rPr>
            <w:rStyle w:val="Hyperlink"/>
          </w:rPr>
          <w:t xml:space="preserve"> </w:t>
        </w:r>
        <w:r w:rsidR="00103455" w:rsidRPr="003D40E5">
          <w:rPr>
            <w:rStyle w:val="Hyperlink"/>
          </w:rPr>
          <w:t>residential</w:t>
        </w:r>
        <w:r w:rsidR="00574FA9">
          <w:rPr>
            <w:rStyle w:val="Hyperlink"/>
          </w:rPr>
          <w:t xml:space="preserve"> </w:t>
        </w:r>
        <w:r w:rsidR="00103455" w:rsidRPr="003D40E5">
          <w:rPr>
            <w:rStyle w:val="Hyperlink"/>
          </w:rPr>
          <w:t>premises:</w:t>
        </w:r>
        <w:r w:rsidR="00574FA9">
          <w:rPr>
            <w:rStyle w:val="Hyperlink"/>
          </w:rPr>
          <w:t xml:space="preserve"> </w:t>
        </w:r>
        <w:r w:rsidR="00103455" w:rsidRPr="003D40E5">
          <w:rPr>
            <w:rStyle w:val="Hyperlink"/>
          </w:rPr>
          <w:t>RPS</w:t>
        </w:r>
        <w:r w:rsidR="00574FA9">
          <w:rPr>
            <w:rStyle w:val="Hyperlink"/>
          </w:rPr>
          <w:t xml:space="preserve"> </w:t>
        </w:r>
        <w:r w:rsidR="00103455" w:rsidRPr="003D40E5">
          <w:rPr>
            <w:rStyle w:val="Hyperlink"/>
          </w:rPr>
          <w:t>307</w:t>
        </w:r>
      </w:hyperlink>
      <w:r w:rsidR="00574FA9">
        <w:t>‘</w:t>
      </w:r>
    </w:p>
    <w:p w14:paraId="21032B4A" w14:textId="5612AF78" w:rsidR="00A01DA7" w:rsidRPr="00A01DA7" w:rsidRDefault="00A01DA7" w:rsidP="00591577">
      <w:pPr>
        <w:numPr>
          <w:ilvl w:val="0"/>
          <w:numId w:val="30"/>
        </w:numPr>
        <w:spacing w:before="120"/>
        <w:ind w:left="714" w:hanging="357"/>
      </w:pPr>
      <w:r w:rsidRPr="00A01DA7">
        <w:lastRenderedPageBreak/>
        <w:t>operate</w:t>
      </w:r>
      <w:r w:rsidR="00574FA9">
        <w:t xml:space="preserve"> </w:t>
      </w:r>
      <w:r w:rsidRPr="00A01DA7">
        <w:t>under</w:t>
      </w:r>
      <w:r w:rsidR="00574FA9">
        <w:t xml:space="preserve"> </w:t>
      </w:r>
      <w:r w:rsidRPr="00A01DA7">
        <w:t>a</w:t>
      </w:r>
      <w:r w:rsidR="00574FA9">
        <w:t xml:space="preserve"> </w:t>
      </w:r>
      <w:r w:rsidRPr="00A01DA7">
        <w:t>standard</w:t>
      </w:r>
      <w:r w:rsidR="00574FA9">
        <w:t xml:space="preserve"> </w:t>
      </w:r>
      <w:r w:rsidRPr="00A01DA7">
        <w:t>rules</w:t>
      </w:r>
      <w:r w:rsidR="00574FA9">
        <w:t xml:space="preserve"> </w:t>
      </w:r>
      <w:r w:rsidRPr="00A01DA7">
        <w:t>permit</w:t>
      </w:r>
      <w:r w:rsidR="00574FA9">
        <w:t xml:space="preserve"> </w:t>
      </w:r>
      <w:r w:rsidRPr="00A01DA7">
        <w:t>(when</w:t>
      </w:r>
      <w:r w:rsidR="00574FA9">
        <w:t xml:space="preserve"> </w:t>
      </w:r>
      <w:r w:rsidRPr="00A01DA7">
        <w:t>made</w:t>
      </w:r>
      <w:r w:rsidR="00574FA9">
        <w:t xml:space="preserve"> </w:t>
      </w:r>
      <w:r w:rsidRPr="00A01DA7">
        <w:t>available)</w:t>
      </w:r>
      <w:r w:rsidR="00574FA9">
        <w:t xml:space="preserve"> </w:t>
      </w:r>
    </w:p>
    <w:p w14:paraId="11A08B3B" w14:textId="0A9F405E" w:rsidR="00A01DA7" w:rsidRPr="00A01DA7" w:rsidRDefault="00A01DA7" w:rsidP="00591577">
      <w:pPr>
        <w:numPr>
          <w:ilvl w:val="0"/>
          <w:numId w:val="31"/>
        </w:numPr>
        <w:spacing w:before="120"/>
        <w:ind w:left="714" w:hanging="357"/>
      </w:pPr>
      <w:r w:rsidRPr="00A01DA7">
        <w:t>operate</w:t>
      </w:r>
      <w:r w:rsidR="00574FA9">
        <w:t xml:space="preserve"> </w:t>
      </w:r>
      <w:r w:rsidRPr="00A01DA7">
        <w:t>under</w:t>
      </w:r>
      <w:r w:rsidR="00574FA9">
        <w:t xml:space="preserve"> </w:t>
      </w:r>
      <w:r w:rsidRPr="00A01DA7">
        <w:t>a</w:t>
      </w:r>
      <w:r w:rsidR="00574FA9">
        <w:t xml:space="preserve"> </w:t>
      </w:r>
      <w:r w:rsidRPr="00A01DA7">
        <w:t>bespoke</w:t>
      </w:r>
      <w:r w:rsidR="00574FA9">
        <w:t xml:space="preserve"> </w:t>
      </w:r>
      <w:r w:rsidRPr="00A01DA7">
        <w:t>permit</w:t>
      </w:r>
      <w:r w:rsidR="00574FA9">
        <w:t xml:space="preserve"> </w:t>
      </w:r>
    </w:p>
    <w:p w14:paraId="570A05A3" w14:textId="183F9AE3" w:rsidR="00A01DA7" w:rsidRDefault="00A01DA7" w:rsidP="00A01DA7">
      <w:r w:rsidRPr="00A01DA7">
        <w:t>Systems</w:t>
      </w:r>
      <w:r w:rsidR="00574FA9">
        <w:t xml:space="preserve"> </w:t>
      </w:r>
      <w:r w:rsidRPr="00A01DA7">
        <w:t>that</w:t>
      </w:r>
      <w:r w:rsidR="00574FA9">
        <w:t xml:space="preserve"> </w:t>
      </w:r>
      <w:r w:rsidRPr="00A01DA7">
        <w:t>were</w:t>
      </w:r>
      <w:r w:rsidR="00574FA9">
        <w:t xml:space="preserve"> </w:t>
      </w:r>
      <w:r w:rsidRPr="00A01DA7">
        <w:t>installed</w:t>
      </w:r>
      <w:r w:rsidR="00574FA9">
        <w:t xml:space="preserve"> </w:t>
      </w:r>
      <w:r w:rsidRPr="00A01DA7">
        <w:t>before</w:t>
      </w:r>
      <w:r w:rsidR="00574FA9">
        <w:t xml:space="preserve"> </w:t>
      </w:r>
      <w:r w:rsidRPr="00A01DA7">
        <w:t>October</w:t>
      </w:r>
      <w:r w:rsidR="00574FA9">
        <w:t xml:space="preserve"> </w:t>
      </w:r>
      <w:r w:rsidRPr="00A01DA7">
        <w:t>2023</w:t>
      </w:r>
      <w:r w:rsidR="00574FA9">
        <w:t xml:space="preserve"> </w:t>
      </w:r>
      <w:r w:rsidRPr="00A01DA7">
        <w:t>are</w:t>
      </w:r>
      <w:r w:rsidR="00574FA9">
        <w:t xml:space="preserve"> </w:t>
      </w:r>
      <w:r w:rsidRPr="00A01DA7">
        <w:t>not</w:t>
      </w:r>
      <w:r w:rsidR="00574FA9">
        <w:t xml:space="preserve"> </w:t>
      </w:r>
      <w:r w:rsidRPr="00A01DA7">
        <w:t>subject</w:t>
      </w:r>
      <w:r w:rsidR="00574FA9">
        <w:t xml:space="preserve"> </w:t>
      </w:r>
      <w:r w:rsidRPr="00A01DA7">
        <w:t>to</w:t>
      </w:r>
      <w:r w:rsidR="00574FA9">
        <w:t xml:space="preserve"> </w:t>
      </w:r>
      <w:r w:rsidRPr="00A01DA7">
        <w:t>this</w:t>
      </w:r>
      <w:r w:rsidR="00574FA9">
        <w:t xml:space="preserve"> </w:t>
      </w:r>
      <w:r w:rsidRPr="00A01DA7">
        <w:t>regulatory</w:t>
      </w:r>
      <w:r w:rsidR="00574FA9">
        <w:t xml:space="preserve"> </w:t>
      </w:r>
      <w:r w:rsidRPr="00A01DA7">
        <w:t>approach</w:t>
      </w:r>
      <w:r w:rsidR="00574FA9">
        <w:t xml:space="preserve"> </w:t>
      </w:r>
      <w:r w:rsidRPr="00A01DA7">
        <w:t>and</w:t>
      </w:r>
      <w:r w:rsidR="00574FA9">
        <w:t xml:space="preserve"> </w:t>
      </w:r>
      <w:r w:rsidRPr="00A01DA7">
        <w:t>do</w:t>
      </w:r>
      <w:r w:rsidR="00574FA9">
        <w:t xml:space="preserve"> </w:t>
      </w:r>
      <w:r w:rsidRPr="00A01DA7">
        <w:t>not</w:t>
      </w:r>
      <w:r w:rsidR="00574FA9">
        <w:t xml:space="preserve"> </w:t>
      </w:r>
      <w:r w:rsidRPr="00A01DA7">
        <w:t>need</w:t>
      </w:r>
      <w:r w:rsidR="00574FA9">
        <w:t xml:space="preserve"> </w:t>
      </w:r>
      <w:r w:rsidRPr="00A01DA7">
        <w:t>to</w:t>
      </w:r>
      <w:r w:rsidR="00574FA9">
        <w:t xml:space="preserve"> </w:t>
      </w:r>
      <w:r w:rsidRPr="00A01DA7">
        <w:t>meet</w:t>
      </w:r>
      <w:r w:rsidR="00574FA9">
        <w:t xml:space="preserve"> </w:t>
      </w:r>
      <w:r w:rsidRPr="00A01DA7">
        <w:t>any</w:t>
      </w:r>
      <w:r w:rsidR="00574FA9">
        <w:t xml:space="preserve"> </w:t>
      </w:r>
      <w:r w:rsidRPr="00A01DA7">
        <w:t>of</w:t>
      </w:r>
      <w:r w:rsidR="00574FA9">
        <w:t xml:space="preserve"> </w:t>
      </w:r>
      <w:r w:rsidRPr="00A01DA7">
        <w:t>the</w:t>
      </w:r>
      <w:r w:rsidR="00574FA9">
        <w:t xml:space="preserve"> </w:t>
      </w:r>
      <w:r w:rsidRPr="00A01DA7">
        <w:t>above</w:t>
      </w:r>
      <w:r w:rsidR="00574FA9">
        <w:t xml:space="preserve"> </w:t>
      </w:r>
      <w:r w:rsidRPr="00A01DA7">
        <w:t>bullet</w:t>
      </w:r>
      <w:r w:rsidR="00574FA9">
        <w:t xml:space="preserve"> </w:t>
      </w:r>
      <w:proofErr w:type="gramStart"/>
      <w:r w:rsidRPr="00A01DA7">
        <w:t>points,</w:t>
      </w:r>
      <w:r w:rsidR="00574FA9">
        <w:t xml:space="preserve"> </w:t>
      </w:r>
      <w:r w:rsidRPr="00A01DA7">
        <w:t>but</w:t>
      </w:r>
      <w:proofErr w:type="gramEnd"/>
      <w:r w:rsidR="00574FA9">
        <w:t xml:space="preserve"> </w:t>
      </w:r>
      <w:r w:rsidRPr="00A01DA7">
        <w:t>must</w:t>
      </w:r>
      <w:r w:rsidR="00574FA9">
        <w:t xml:space="preserve"> </w:t>
      </w:r>
      <w:r w:rsidR="00267410">
        <w:t>nonetheless</w:t>
      </w:r>
      <w:r w:rsidR="00574FA9">
        <w:t xml:space="preserve"> </w:t>
      </w:r>
      <w:r w:rsidRPr="00A01DA7">
        <w:t>not</w:t>
      </w:r>
      <w:r w:rsidR="00574FA9">
        <w:t xml:space="preserve"> </w:t>
      </w:r>
      <w:r w:rsidRPr="00A01DA7">
        <w:t>cause</w:t>
      </w:r>
      <w:r w:rsidR="00574FA9">
        <w:t xml:space="preserve"> </w:t>
      </w:r>
      <w:r w:rsidRPr="00A01DA7">
        <w:t>pollution.</w:t>
      </w:r>
      <w:r w:rsidR="00574FA9">
        <w:t xml:space="preserve"> </w:t>
      </w:r>
    </w:p>
    <w:p w14:paraId="368728B0" w14:textId="0965DA4F" w:rsidR="0054368E" w:rsidRPr="00A01DA7" w:rsidRDefault="0054368E" w:rsidP="0054368E">
      <w:pPr>
        <w:pStyle w:val="Heading3"/>
      </w:pPr>
      <w:r>
        <w:t>3.2.2</w:t>
      </w:r>
      <w:r w:rsidR="00574FA9">
        <w:t xml:space="preserve"> </w:t>
      </w:r>
      <w:r>
        <w:t>Standard</w:t>
      </w:r>
      <w:r w:rsidR="00574FA9">
        <w:t xml:space="preserve"> r</w:t>
      </w:r>
      <w:r>
        <w:t>ule</w:t>
      </w:r>
      <w:r w:rsidR="00574FA9">
        <w:t xml:space="preserve"> p</w:t>
      </w:r>
      <w:r>
        <w:t>ermit</w:t>
      </w:r>
      <w:r w:rsidR="00574FA9">
        <w:t xml:space="preserve"> </w:t>
      </w:r>
      <w:r>
        <w:t>for</w:t>
      </w:r>
      <w:r w:rsidR="00574FA9">
        <w:t xml:space="preserve"> </w:t>
      </w:r>
      <w:r>
        <w:t>CL-GSHC</w:t>
      </w:r>
      <w:r w:rsidR="00574FA9">
        <w:t xml:space="preserve"> </w:t>
      </w:r>
      <w:r w:rsidR="00BF71F9">
        <w:t>systems</w:t>
      </w:r>
    </w:p>
    <w:p w14:paraId="7A30C60B" w14:textId="69A4F6AF" w:rsidR="00A01DA7" w:rsidRPr="00A01DA7" w:rsidRDefault="00A01DA7" w:rsidP="00A01DA7">
      <w:r w:rsidRPr="00A01DA7">
        <w:t>Our</w:t>
      </w:r>
      <w:r w:rsidR="00574FA9">
        <w:t xml:space="preserve"> </w:t>
      </w:r>
      <w:r w:rsidRPr="00A01DA7">
        <w:t>approach</w:t>
      </w:r>
      <w:r w:rsidR="00574FA9">
        <w:t xml:space="preserve"> </w:t>
      </w:r>
      <w:r w:rsidRPr="00A01DA7">
        <w:t>to</w:t>
      </w:r>
      <w:r w:rsidR="00574FA9">
        <w:t xml:space="preserve"> </w:t>
      </w:r>
      <w:r w:rsidRPr="00A01DA7">
        <w:t>the</w:t>
      </w:r>
      <w:r w:rsidR="00574FA9">
        <w:t xml:space="preserve"> </w:t>
      </w:r>
      <w:r w:rsidRPr="00A01DA7">
        <w:t>creation</w:t>
      </w:r>
      <w:r w:rsidR="00574FA9">
        <w:t xml:space="preserve"> </w:t>
      </w:r>
      <w:r w:rsidRPr="00A01DA7">
        <w:t>of</w:t>
      </w:r>
      <w:r w:rsidR="00574FA9">
        <w:t xml:space="preserve"> </w:t>
      </w:r>
      <w:r w:rsidRPr="00A01DA7">
        <w:t>a</w:t>
      </w:r>
      <w:r w:rsidR="00574FA9">
        <w:t xml:space="preserve"> </w:t>
      </w:r>
      <w:r w:rsidR="0054368E">
        <w:t>standard</w:t>
      </w:r>
      <w:r w:rsidR="00574FA9">
        <w:t xml:space="preserve"> </w:t>
      </w:r>
      <w:r w:rsidR="0054368E">
        <w:t>rules</w:t>
      </w:r>
      <w:r w:rsidR="00574FA9">
        <w:t xml:space="preserve"> </w:t>
      </w:r>
      <w:r w:rsidR="0054368E">
        <w:t>set</w:t>
      </w:r>
      <w:r w:rsidR="00574FA9">
        <w:t xml:space="preserve"> </w:t>
      </w:r>
      <w:r w:rsidRPr="00A01DA7">
        <w:t>for</w:t>
      </w:r>
      <w:r w:rsidR="00574FA9">
        <w:t xml:space="preserve"> </w:t>
      </w:r>
      <w:r w:rsidRPr="00A01DA7">
        <w:t>CL-GSHC</w:t>
      </w:r>
      <w:r w:rsidR="00574FA9">
        <w:t xml:space="preserve"> </w:t>
      </w:r>
      <w:r w:rsidRPr="00A01DA7">
        <w:t>systems</w:t>
      </w:r>
      <w:r w:rsidR="00574FA9">
        <w:t xml:space="preserve"> </w:t>
      </w:r>
      <w:r w:rsidRPr="00A01DA7">
        <w:t>is</w:t>
      </w:r>
      <w:r w:rsidR="00574FA9">
        <w:t xml:space="preserve"> </w:t>
      </w:r>
      <w:r w:rsidRPr="00A01DA7">
        <w:t>develop</w:t>
      </w:r>
      <w:r w:rsidR="00574FA9">
        <w:t xml:space="preserve"> </w:t>
      </w:r>
      <w:r w:rsidRPr="00A01DA7">
        <w:t>rules</w:t>
      </w:r>
      <w:r w:rsidR="00574FA9">
        <w:t xml:space="preserve"> </w:t>
      </w:r>
      <w:r w:rsidRPr="00A01DA7">
        <w:t>which</w:t>
      </w:r>
      <w:r w:rsidR="00574FA9">
        <w:t xml:space="preserve"> </w:t>
      </w:r>
      <w:r w:rsidRPr="00A01DA7">
        <w:t>adequately</w:t>
      </w:r>
      <w:r w:rsidR="00574FA9">
        <w:t xml:space="preserve"> </w:t>
      </w:r>
      <w:r w:rsidRPr="00A01DA7">
        <w:t>manage</w:t>
      </w:r>
      <w:r w:rsidR="00574FA9">
        <w:t xml:space="preserve"> </w:t>
      </w:r>
      <w:r w:rsidRPr="00A01DA7">
        <w:t>and</w:t>
      </w:r>
      <w:r w:rsidR="00574FA9">
        <w:t xml:space="preserve"> </w:t>
      </w:r>
      <w:r w:rsidRPr="00A01DA7">
        <w:t>mitigate</w:t>
      </w:r>
      <w:r w:rsidR="00574FA9">
        <w:t xml:space="preserve"> </w:t>
      </w:r>
      <w:r w:rsidRPr="00A01DA7">
        <w:t>the</w:t>
      </w:r>
      <w:r w:rsidR="00574FA9">
        <w:t xml:space="preserve"> </w:t>
      </w:r>
      <w:r w:rsidRPr="00A01DA7">
        <w:t>environmental</w:t>
      </w:r>
      <w:r w:rsidR="00574FA9">
        <w:t xml:space="preserve"> </w:t>
      </w:r>
      <w:r w:rsidRPr="00A01DA7">
        <w:t>risks</w:t>
      </w:r>
      <w:r w:rsidR="00574FA9">
        <w:t xml:space="preserve"> </w:t>
      </w:r>
      <w:r w:rsidRPr="00A01DA7">
        <w:t>posed</w:t>
      </w:r>
      <w:r w:rsidR="00574FA9">
        <w:t xml:space="preserve"> </w:t>
      </w:r>
      <w:r w:rsidRPr="00A01DA7">
        <w:t>by</w:t>
      </w:r>
      <w:r w:rsidR="00574FA9">
        <w:t xml:space="preserve"> </w:t>
      </w:r>
      <w:r w:rsidRPr="00A01DA7">
        <w:t>systems</w:t>
      </w:r>
      <w:r w:rsidR="00574FA9">
        <w:t xml:space="preserve"> </w:t>
      </w:r>
      <w:r w:rsidRPr="00A01DA7">
        <w:t>which</w:t>
      </w:r>
      <w:r w:rsidR="00574FA9">
        <w:t xml:space="preserve"> </w:t>
      </w:r>
      <w:r w:rsidRPr="00A01DA7">
        <w:t>are</w:t>
      </w:r>
      <w:r w:rsidR="00574FA9">
        <w:t xml:space="preserve"> </w:t>
      </w:r>
      <w:r w:rsidRPr="00A01DA7">
        <w:t>unable</w:t>
      </w:r>
      <w:r w:rsidR="00574FA9">
        <w:t xml:space="preserve"> </w:t>
      </w:r>
      <w:r w:rsidRPr="00A01DA7">
        <w:t>to</w:t>
      </w:r>
      <w:r w:rsidR="00574FA9">
        <w:t xml:space="preserve"> </w:t>
      </w:r>
      <w:r w:rsidRPr="00A01DA7">
        <w:t>meet</w:t>
      </w:r>
      <w:r w:rsidR="00574FA9">
        <w:t xml:space="preserve"> </w:t>
      </w:r>
      <w:r w:rsidRPr="00A01DA7">
        <w:t>the</w:t>
      </w:r>
      <w:r w:rsidR="00574FA9">
        <w:t xml:space="preserve"> </w:t>
      </w:r>
      <w:r w:rsidRPr="00A01DA7">
        <w:t>exemption</w:t>
      </w:r>
      <w:r w:rsidR="00574FA9">
        <w:t xml:space="preserve"> </w:t>
      </w:r>
      <w:r w:rsidRPr="00A01DA7">
        <w:t>criteria.</w:t>
      </w:r>
      <w:r w:rsidR="00574FA9">
        <w:t xml:space="preserve"> </w:t>
      </w:r>
      <w:r w:rsidRPr="00A01DA7">
        <w:t>In</w:t>
      </w:r>
      <w:r w:rsidR="00574FA9">
        <w:t xml:space="preserve"> </w:t>
      </w:r>
      <w:r w:rsidRPr="00A01DA7">
        <w:t>particular,</w:t>
      </w:r>
      <w:r w:rsidR="00574FA9">
        <w:t xml:space="preserve"> </w:t>
      </w:r>
      <w:r w:rsidRPr="00A01DA7">
        <w:t>the</w:t>
      </w:r>
      <w:r w:rsidR="00574FA9">
        <w:t xml:space="preserve"> </w:t>
      </w:r>
      <w:r w:rsidR="0054368E">
        <w:t>rules</w:t>
      </w:r>
      <w:r w:rsidR="00574FA9">
        <w:t xml:space="preserve"> </w:t>
      </w:r>
      <w:r w:rsidRPr="00A01DA7">
        <w:t>will</w:t>
      </w:r>
      <w:r w:rsidR="00574FA9">
        <w:t xml:space="preserve"> </w:t>
      </w:r>
      <w:r w:rsidRPr="00A01DA7">
        <w:t>cover:</w:t>
      </w:r>
      <w:r w:rsidR="00574FA9">
        <w:t xml:space="preserve"> </w:t>
      </w:r>
    </w:p>
    <w:p w14:paraId="3C2A9998" w14:textId="1B08710B" w:rsidR="00A01DA7" w:rsidRPr="00A01DA7" w:rsidRDefault="00A01DA7" w:rsidP="00591577">
      <w:pPr>
        <w:numPr>
          <w:ilvl w:val="0"/>
          <w:numId w:val="32"/>
        </w:numPr>
      </w:pPr>
      <w:r w:rsidRPr="00A01DA7">
        <w:t>systems</w:t>
      </w:r>
      <w:r w:rsidR="00574FA9">
        <w:t xml:space="preserve"> </w:t>
      </w:r>
      <w:r w:rsidRPr="00A01DA7">
        <w:t>located</w:t>
      </w:r>
      <w:r w:rsidR="00574FA9">
        <w:t xml:space="preserve"> </w:t>
      </w:r>
      <w:r w:rsidRPr="00A01DA7">
        <w:t>within</w:t>
      </w:r>
      <w:r w:rsidR="00574FA9">
        <w:t xml:space="preserve"> </w:t>
      </w:r>
      <w:r w:rsidRPr="00A01DA7">
        <w:t>a</w:t>
      </w:r>
      <w:r w:rsidR="00574FA9">
        <w:t xml:space="preserve"> </w:t>
      </w:r>
      <w:r w:rsidRPr="00A01DA7">
        <w:t>Source</w:t>
      </w:r>
      <w:r w:rsidR="00574FA9">
        <w:t xml:space="preserve"> </w:t>
      </w:r>
      <w:r w:rsidRPr="00A01DA7">
        <w:t>Protection</w:t>
      </w:r>
      <w:r w:rsidR="00574FA9">
        <w:t xml:space="preserve"> </w:t>
      </w:r>
      <w:r w:rsidRPr="00A01DA7">
        <w:t>Zone</w:t>
      </w:r>
      <w:r w:rsidR="00574FA9">
        <w:t xml:space="preserve"> </w:t>
      </w:r>
      <w:r w:rsidRPr="00A01DA7">
        <w:t>1</w:t>
      </w:r>
      <w:r w:rsidR="00574FA9">
        <w:t xml:space="preserve"> </w:t>
      </w:r>
      <w:r w:rsidRPr="00A01DA7">
        <w:t>(SPZ1),</w:t>
      </w:r>
      <w:r w:rsidR="00574FA9">
        <w:t xml:space="preserve"> </w:t>
      </w:r>
      <w:r w:rsidRPr="00A01DA7">
        <w:t>but</w:t>
      </w:r>
      <w:r w:rsidR="00574FA9">
        <w:t xml:space="preserve"> </w:t>
      </w:r>
      <w:r w:rsidRPr="00A01DA7">
        <w:t>must</w:t>
      </w:r>
      <w:r w:rsidR="00574FA9">
        <w:t xml:space="preserve"> </w:t>
      </w:r>
      <w:r w:rsidRPr="00A01DA7">
        <w:t>be</w:t>
      </w:r>
      <w:r w:rsidR="00574FA9">
        <w:t xml:space="preserve"> </w:t>
      </w:r>
      <w:r w:rsidRPr="00A01DA7">
        <w:t>at</w:t>
      </w:r>
      <w:r w:rsidR="00574FA9">
        <w:t xml:space="preserve"> </w:t>
      </w:r>
      <w:r w:rsidRPr="00A01DA7">
        <w:t>least</w:t>
      </w:r>
      <w:r w:rsidR="00574FA9">
        <w:t xml:space="preserve"> </w:t>
      </w:r>
      <w:r w:rsidRPr="00A01DA7">
        <w:t>50</w:t>
      </w:r>
      <w:r w:rsidR="00574FA9">
        <w:t xml:space="preserve"> </w:t>
      </w:r>
      <w:r w:rsidRPr="00A01DA7">
        <w:t>m</w:t>
      </w:r>
      <w:r w:rsidR="003513CE">
        <w:t>etres</w:t>
      </w:r>
      <w:r w:rsidR="00574FA9">
        <w:t xml:space="preserve"> </w:t>
      </w:r>
      <w:r w:rsidRPr="00A01DA7">
        <w:t>from</w:t>
      </w:r>
      <w:r w:rsidR="00574FA9">
        <w:t xml:space="preserve"> </w:t>
      </w:r>
      <w:r w:rsidRPr="00A01DA7">
        <w:t>any</w:t>
      </w:r>
      <w:r w:rsidR="00574FA9">
        <w:t xml:space="preserve"> </w:t>
      </w:r>
      <w:r w:rsidRPr="00A01DA7">
        <w:t>water</w:t>
      </w:r>
      <w:r w:rsidR="00574FA9">
        <w:t xml:space="preserve"> </w:t>
      </w:r>
      <w:r w:rsidRPr="00A01DA7">
        <w:t>abstraction</w:t>
      </w:r>
      <w:r w:rsidR="00574FA9">
        <w:t xml:space="preserve"> </w:t>
      </w:r>
      <w:r w:rsidRPr="00A01DA7">
        <w:t>borehole</w:t>
      </w:r>
      <w:r w:rsidR="00574FA9">
        <w:t xml:space="preserve"> </w:t>
      </w:r>
      <w:r w:rsidRPr="00A01DA7">
        <w:t>associated</w:t>
      </w:r>
      <w:r w:rsidR="00574FA9">
        <w:t xml:space="preserve"> </w:t>
      </w:r>
      <w:r w:rsidRPr="00A01DA7">
        <w:t>with</w:t>
      </w:r>
      <w:r w:rsidR="00574FA9">
        <w:t xml:space="preserve"> </w:t>
      </w:r>
      <w:r w:rsidRPr="00A01DA7">
        <w:t>that</w:t>
      </w:r>
      <w:r w:rsidR="00574FA9">
        <w:t xml:space="preserve"> </w:t>
      </w:r>
      <w:r w:rsidRPr="00A01DA7">
        <w:t>SPZ1</w:t>
      </w:r>
    </w:p>
    <w:p w14:paraId="495330F6" w14:textId="2B1BC288" w:rsidR="00A01DA7" w:rsidRPr="00A01DA7" w:rsidRDefault="00A01DA7" w:rsidP="00591577">
      <w:pPr>
        <w:numPr>
          <w:ilvl w:val="0"/>
          <w:numId w:val="33"/>
        </w:numPr>
      </w:pPr>
      <w:r w:rsidRPr="00A01DA7">
        <w:t>systems</w:t>
      </w:r>
      <w:r w:rsidR="00574FA9">
        <w:t xml:space="preserve"> </w:t>
      </w:r>
      <w:r w:rsidRPr="00A01DA7">
        <w:t>located</w:t>
      </w:r>
      <w:r w:rsidR="00574FA9">
        <w:t xml:space="preserve"> </w:t>
      </w:r>
      <w:proofErr w:type="gramStart"/>
      <w:r w:rsidRPr="00A01DA7">
        <w:t>in</w:t>
      </w:r>
      <w:r w:rsidR="00574FA9">
        <w:t xml:space="preserve"> </w:t>
      </w:r>
      <w:r w:rsidRPr="00A01DA7">
        <w:t>close</w:t>
      </w:r>
      <w:r w:rsidR="00574FA9">
        <w:t xml:space="preserve"> </w:t>
      </w:r>
      <w:r w:rsidRPr="00A01DA7">
        <w:t>proximity</w:t>
      </w:r>
      <w:r w:rsidR="00574FA9">
        <w:t xml:space="preserve"> </w:t>
      </w:r>
      <w:r w:rsidRPr="00A01DA7">
        <w:t>to</w:t>
      </w:r>
      <w:proofErr w:type="gramEnd"/>
      <w:r w:rsidR="00574FA9">
        <w:t xml:space="preserve"> </w:t>
      </w:r>
      <w:r w:rsidRPr="00A01DA7">
        <w:t>protected</w:t>
      </w:r>
      <w:r w:rsidR="00574FA9">
        <w:t xml:space="preserve"> </w:t>
      </w:r>
      <w:r w:rsidRPr="00A01DA7">
        <w:t>sites</w:t>
      </w:r>
      <w:r w:rsidR="00574FA9">
        <w:t xml:space="preserve"> </w:t>
      </w:r>
      <w:r w:rsidRPr="00A01DA7">
        <w:t>(but</w:t>
      </w:r>
      <w:r w:rsidR="00574FA9">
        <w:t xml:space="preserve"> </w:t>
      </w:r>
      <w:r w:rsidRPr="00A01DA7">
        <w:t>must</w:t>
      </w:r>
      <w:r w:rsidR="00574FA9">
        <w:t xml:space="preserve"> </w:t>
      </w:r>
      <w:r w:rsidRPr="00A01DA7">
        <w:t>still</w:t>
      </w:r>
      <w:r w:rsidR="00574FA9">
        <w:t xml:space="preserve"> </w:t>
      </w:r>
      <w:r w:rsidRPr="00A01DA7">
        <w:t>be</w:t>
      </w:r>
      <w:r w:rsidR="00574FA9">
        <w:t xml:space="preserve"> </w:t>
      </w:r>
      <w:r w:rsidRPr="00A01DA7">
        <w:t>at</w:t>
      </w:r>
      <w:r w:rsidR="00574FA9">
        <w:t xml:space="preserve"> </w:t>
      </w:r>
      <w:r w:rsidRPr="00A01DA7">
        <w:t>least</w:t>
      </w:r>
      <w:r w:rsidR="00574FA9">
        <w:t xml:space="preserve"> </w:t>
      </w:r>
      <w:r w:rsidRPr="00A01DA7">
        <w:t>50</w:t>
      </w:r>
      <w:r w:rsidR="00574FA9">
        <w:t xml:space="preserve"> </w:t>
      </w:r>
      <w:r w:rsidRPr="00A01DA7">
        <w:t>m</w:t>
      </w:r>
      <w:r w:rsidR="003D6DC1">
        <w:t>etres</w:t>
      </w:r>
      <w:r w:rsidR="00574FA9">
        <w:t xml:space="preserve"> </w:t>
      </w:r>
      <w:r w:rsidRPr="00A01DA7">
        <w:t>away)</w:t>
      </w:r>
      <w:r w:rsidR="00574FA9">
        <w:t xml:space="preserve"> </w:t>
      </w:r>
    </w:p>
    <w:p w14:paraId="178A37EB" w14:textId="2378769B" w:rsidR="00F0018E" w:rsidRDefault="00A01DA7" w:rsidP="00A01DA7">
      <w:r w:rsidRPr="00A01DA7">
        <w:t>To</w:t>
      </w:r>
      <w:r w:rsidR="00574FA9">
        <w:t xml:space="preserve"> </w:t>
      </w:r>
      <w:r w:rsidRPr="00A01DA7">
        <w:t>manage</w:t>
      </w:r>
      <w:r w:rsidR="00574FA9">
        <w:t xml:space="preserve"> </w:t>
      </w:r>
      <w:r w:rsidRPr="00A01DA7">
        <w:t>the</w:t>
      </w:r>
      <w:r w:rsidR="00574FA9">
        <w:t xml:space="preserve"> </w:t>
      </w:r>
      <w:r w:rsidRPr="00A01DA7">
        <w:t>risks</w:t>
      </w:r>
      <w:r w:rsidR="00574FA9">
        <w:t xml:space="preserve"> </w:t>
      </w:r>
      <w:r w:rsidRPr="00A01DA7">
        <w:t>associated</w:t>
      </w:r>
      <w:r w:rsidR="00574FA9">
        <w:t xml:space="preserve"> </w:t>
      </w:r>
      <w:r w:rsidRPr="00A01DA7">
        <w:t>with</w:t>
      </w:r>
      <w:r w:rsidR="00574FA9">
        <w:t xml:space="preserve"> </w:t>
      </w:r>
      <w:r w:rsidRPr="00A01DA7">
        <w:t>the</w:t>
      </w:r>
      <w:r w:rsidR="00574FA9">
        <w:t xml:space="preserve"> </w:t>
      </w:r>
      <w:r w:rsidRPr="00A01DA7">
        <w:t>system,</w:t>
      </w:r>
      <w:r w:rsidR="00574FA9">
        <w:t xml:space="preserve"> </w:t>
      </w:r>
      <w:r w:rsidRPr="00A01DA7">
        <w:t>the</w:t>
      </w:r>
      <w:r w:rsidR="00574FA9">
        <w:t xml:space="preserve"> </w:t>
      </w:r>
      <w:r w:rsidRPr="00A01DA7">
        <w:t>SRP</w:t>
      </w:r>
      <w:r w:rsidR="00574FA9">
        <w:t xml:space="preserve"> </w:t>
      </w:r>
      <w:r w:rsidRPr="00A01DA7">
        <w:t>will</w:t>
      </w:r>
      <w:r w:rsidR="00574FA9">
        <w:t xml:space="preserve"> </w:t>
      </w:r>
      <w:r w:rsidRPr="00A01DA7">
        <w:t>include</w:t>
      </w:r>
      <w:r w:rsidR="00574FA9">
        <w:t xml:space="preserve"> </w:t>
      </w:r>
      <w:proofErr w:type="gramStart"/>
      <w:r w:rsidRPr="00A01DA7">
        <w:t>a</w:t>
      </w:r>
      <w:r w:rsidR="00574FA9">
        <w:t xml:space="preserve"> </w:t>
      </w:r>
      <w:r w:rsidRPr="00A01DA7">
        <w:t>number</w:t>
      </w:r>
      <w:r w:rsidR="00574FA9">
        <w:t xml:space="preserve"> </w:t>
      </w:r>
      <w:r w:rsidRPr="00A01DA7">
        <w:t>of</w:t>
      </w:r>
      <w:proofErr w:type="gramEnd"/>
      <w:r w:rsidR="00574FA9">
        <w:t xml:space="preserve"> </w:t>
      </w:r>
      <w:r w:rsidRPr="00A01DA7">
        <w:t>conditions</w:t>
      </w:r>
      <w:r w:rsidR="00574FA9">
        <w:t xml:space="preserve"> </w:t>
      </w:r>
      <w:r w:rsidRPr="00A01DA7">
        <w:t>which</w:t>
      </w:r>
      <w:r w:rsidR="00574FA9">
        <w:t xml:space="preserve"> </w:t>
      </w:r>
      <w:r w:rsidRPr="00A01DA7">
        <w:t>must</w:t>
      </w:r>
      <w:r w:rsidR="00574FA9">
        <w:t xml:space="preserve"> </w:t>
      </w:r>
      <w:r w:rsidRPr="00A01DA7">
        <w:t>be</w:t>
      </w:r>
      <w:r w:rsidR="00574FA9">
        <w:t xml:space="preserve"> </w:t>
      </w:r>
      <w:r w:rsidRPr="00A01DA7">
        <w:t>met,</w:t>
      </w:r>
      <w:r w:rsidR="00574FA9">
        <w:t xml:space="preserve"> </w:t>
      </w:r>
      <w:r w:rsidRPr="00A01DA7">
        <w:t>including</w:t>
      </w:r>
      <w:r w:rsidR="00574FA9">
        <w:t xml:space="preserve"> </w:t>
      </w:r>
      <w:r w:rsidRPr="00A01DA7">
        <w:t>installation</w:t>
      </w:r>
      <w:r w:rsidR="00574FA9">
        <w:t xml:space="preserve"> </w:t>
      </w:r>
      <w:r w:rsidRPr="00A01DA7">
        <w:t>requirements</w:t>
      </w:r>
      <w:r w:rsidR="00574FA9">
        <w:t xml:space="preserve"> </w:t>
      </w:r>
      <w:r w:rsidRPr="00A01DA7">
        <w:t>(</w:t>
      </w:r>
      <w:proofErr w:type="spellStart"/>
      <w:r w:rsidRPr="00A01DA7">
        <w:t>eg</w:t>
      </w:r>
      <w:proofErr w:type="spellEnd"/>
      <w:r w:rsidR="00574FA9">
        <w:t xml:space="preserve"> </w:t>
      </w:r>
      <w:r w:rsidRPr="00A01DA7">
        <w:t>fully</w:t>
      </w:r>
      <w:r w:rsidR="00574FA9">
        <w:t xml:space="preserve"> </w:t>
      </w:r>
      <w:r w:rsidRPr="00A01DA7">
        <w:t>sealed</w:t>
      </w:r>
      <w:r w:rsidR="00574FA9">
        <w:t xml:space="preserve"> </w:t>
      </w:r>
      <w:r w:rsidRPr="00A01DA7">
        <w:t>and</w:t>
      </w:r>
      <w:r w:rsidR="00574FA9">
        <w:t xml:space="preserve"> </w:t>
      </w:r>
      <w:r w:rsidRPr="00A01DA7">
        <w:t>grouted)</w:t>
      </w:r>
      <w:r w:rsidR="00F0018E">
        <w:t>,</w:t>
      </w:r>
      <w:r w:rsidR="00574FA9">
        <w:t xml:space="preserve"> </w:t>
      </w:r>
      <w:r w:rsidR="00F0018E">
        <w:t>and</w:t>
      </w:r>
      <w:r w:rsidR="00574FA9">
        <w:t xml:space="preserve"> </w:t>
      </w:r>
      <w:r w:rsidRPr="00A01DA7">
        <w:t>adherence</w:t>
      </w:r>
      <w:r w:rsidR="00574FA9">
        <w:t xml:space="preserve"> </w:t>
      </w:r>
      <w:r w:rsidRPr="00A01DA7">
        <w:t>to</w:t>
      </w:r>
      <w:r w:rsidR="00574FA9">
        <w:t xml:space="preserve"> </w:t>
      </w:r>
      <w:r w:rsidRPr="00A01DA7">
        <w:t>relevant</w:t>
      </w:r>
      <w:r w:rsidR="00574FA9">
        <w:t xml:space="preserve"> </w:t>
      </w:r>
      <w:r w:rsidRPr="00A01DA7">
        <w:t>industry</w:t>
      </w:r>
      <w:r w:rsidR="00574FA9">
        <w:t xml:space="preserve"> </w:t>
      </w:r>
      <w:r w:rsidRPr="00A01DA7">
        <w:t>standards</w:t>
      </w:r>
      <w:r w:rsidR="00F0018E">
        <w:t>.</w:t>
      </w:r>
    </w:p>
    <w:p w14:paraId="2C8FF116" w14:textId="1B131CD6" w:rsidR="000009FB" w:rsidRDefault="00F0018E" w:rsidP="00A01DA7">
      <w:r>
        <w:t>In</w:t>
      </w:r>
      <w:r w:rsidR="00574FA9">
        <w:t xml:space="preserve"> </w:t>
      </w:r>
      <w:r>
        <w:t>addition,</w:t>
      </w:r>
      <w:r w:rsidR="00574FA9">
        <w:t xml:space="preserve"> </w:t>
      </w:r>
      <w:r>
        <w:t>a</w:t>
      </w:r>
      <w:r w:rsidR="000009FB">
        <w:t>n</w:t>
      </w:r>
      <w:r w:rsidR="00574FA9">
        <w:t xml:space="preserve"> </w:t>
      </w:r>
      <w:r w:rsidR="000009FB">
        <w:t>annual</w:t>
      </w:r>
      <w:r w:rsidR="00574FA9">
        <w:t xml:space="preserve"> ‘</w:t>
      </w:r>
      <w:r>
        <w:t>net</w:t>
      </w:r>
      <w:r w:rsidR="00574FA9">
        <w:t xml:space="preserve"> </w:t>
      </w:r>
      <w:r>
        <w:t>heat</w:t>
      </w:r>
      <w:r w:rsidR="00574FA9">
        <w:t xml:space="preserve"> </w:t>
      </w:r>
      <w:r>
        <w:t>energy</w:t>
      </w:r>
      <w:r w:rsidR="00574FA9">
        <w:t xml:space="preserve"> </w:t>
      </w:r>
      <w:r>
        <w:t>input</w:t>
      </w:r>
      <w:r w:rsidR="00574FA9">
        <w:t xml:space="preserve">’ </w:t>
      </w:r>
      <w:r>
        <w:t>limit</w:t>
      </w:r>
      <w:r w:rsidR="00574FA9">
        <w:t xml:space="preserve"> </w:t>
      </w:r>
      <w:proofErr w:type="gramStart"/>
      <w:r w:rsidR="000009FB">
        <w:t>is</w:t>
      </w:r>
      <w:r w:rsidR="00574FA9">
        <w:t xml:space="preserve"> </w:t>
      </w:r>
      <w:r w:rsidR="000009FB">
        <w:t>proposed</w:t>
      </w:r>
      <w:proofErr w:type="gramEnd"/>
      <w:r w:rsidR="000009FB">
        <w:t>.</w:t>
      </w:r>
      <w:r w:rsidR="00574FA9">
        <w:t xml:space="preserve"> </w:t>
      </w:r>
      <w:r w:rsidR="000009FB">
        <w:t>The</w:t>
      </w:r>
      <w:r w:rsidR="00574FA9">
        <w:t xml:space="preserve"> </w:t>
      </w:r>
      <w:r w:rsidR="000009FB">
        <w:t>limit</w:t>
      </w:r>
      <w:r w:rsidR="00574FA9">
        <w:t xml:space="preserve"> </w:t>
      </w:r>
      <w:r w:rsidR="000009FB">
        <w:t>is</w:t>
      </w:r>
      <w:r w:rsidR="00574FA9">
        <w:t xml:space="preserve"> </w:t>
      </w:r>
      <w:r w:rsidR="000009FB">
        <w:t>proportionate</w:t>
      </w:r>
      <w:r w:rsidR="00574FA9">
        <w:t xml:space="preserve"> </w:t>
      </w:r>
      <w:r w:rsidR="000009FB">
        <w:t>to</w:t>
      </w:r>
      <w:r w:rsidR="00574FA9">
        <w:t xml:space="preserve"> </w:t>
      </w:r>
      <w:r w:rsidR="000009FB">
        <w:t>the</w:t>
      </w:r>
      <w:r w:rsidR="00574FA9">
        <w:t xml:space="preserve"> </w:t>
      </w:r>
      <w:r w:rsidR="000009FB">
        <w:t>size</w:t>
      </w:r>
      <w:r w:rsidR="00574FA9">
        <w:t xml:space="preserve"> </w:t>
      </w:r>
      <w:r w:rsidR="000009FB">
        <w:t>of</w:t>
      </w:r>
      <w:r w:rsidR="00574FA9">
        <w:t xml:space="preserve"> </w:t>
      </w:r>
      <w:r w:rsidR="000009FB">
        <w:t>installation,</w:t>
      </w:r>
      <w:r w:rsidR="00574FA9">
        <w:t xml:space="preserve"> </w:t>
      </w:r>
      <w:r w:rsidR="000009FB">
        <w:t>meaning</w:t>
      </w:r>
      <w:r w:rsidR="00574FA9">
        <w:t xml:space="preserve"> </w:t>
      </w:r>
      <w:r w:rsidR="000009FB">
        <w:t>that</w:t>
      </w:r>
      <w:r w:rsidR="00574FA9">
        <w:t xml:space="preserve"> </w:t>
      </w:r>
      <w:r w:rsidR="000009FB">
        <w:t>larger</w:t>
      </w:r>
      <w:r w:rsidR="00574FA9">
        <w:t xml:space="preserve"> </w:t>
      </w:r>
      <w:r w:rsidR="000009FB">
        <w:t>heat</w:t>
      </w:r>
      <w:r w:rsidR="00574FA9">
        <w:t xml:space="preserve"> </w:t>
      </w:r>
      <w:r w:rsidR="000009FB">
        <w:t>inputs</w:t>
      </w:r>
      <w:r w:rsidR="00574FA9">
        <w:t xml:space="preserve"> </w:t>
      </w:r>
      <w:proofErr w:type="gramStart"/>
      <w:r w:rsidR="000009FB">
        <w:t>are</w:t>
      </w:r>
      <w:r w:rsidR="00574FA9">
        <w:t xml:space="preserve"> </w:t>
      </w:r>
      <w:r w:rsidR="000009FB">
        <w:t>allowed</w:t>
      </w:r>
      <w:proofErr w:type="gramEnd"/>
      <w:r w:rsidR="00574FA9">
        <w:t xml:space="preserve"> </w:t>
      </w:r>
      <w:r w:rsidR="000009FB">
        <w:t>when</w:t>
      </w:r>
      <w:r w:rsidR="00574FA9">
        <w:t xml:space="preserve"> </w:t>
      </w:r>
      <w:r w:rsidR="000009FB">
        <w:t>spread</w:t>
      </w:r>
      <w:r w:rsidR="00574FA9">
        <w:t xml:space="preserve"> </w:t>
      </w:r>
      <w:r w:rsidR="000009FB">
        <w:t>over</w:t>
      </w:r>
      <w:r w:rsidR="00574FA9">
        <w:t xml:space="preserve"> </w:t>
      </w:r>
      <w:r w:rsidR="000009FB">
        <w:t>a</w:t>
      </w:r>
      <w:r w:rsidR="00574FA9">
        <w:t xml:space="preserve"> </w:t>
      </w:r>
      <w:r w:rsidR="000009FB">
        <w:t>larger</w:t>
      </w:r>
      <w:r w:rsidR="00574FA9">
        <w:t xml:space="preserve"> </w:t>
      </w:r>
      <w:r w:rsidR="000009FB">
        <w:t>volume</w:t>
      </w:r>
      <w:r w:rsidR="00574FA9">
        <w:t xml:space="preserve"> </w:t>
      </w:r>
      <w:r w:rsidR="000009FB">
        <w:t>of</w:t>
      </w:r>
      <w:r w:rsidR="00574FA9">
        <w:t xml:space="preserve"> </w:t>
      </w:r>
      <w:r w:rsidR="000009FB">
        <w:t>aquifer.</w:t>
      </w:r>
      <w:r w:rsidR="00574FA9">
        <w:t xml:space="preserve"> </w:t>
      </w:r>
      <w:r w:rsidR="000009FB">
        <w:t>This</w:t>
      </w:r>
      <w:r w:rsidR="00574FA9">
        <w:t xml:space="preserve"> </w:t>
      </w:r>
      <w:r w:rsidR="000009FB">
        <w:t>condition</w:t>
      </w:r>
      <w:r w:rsidR="00574FA9">
        <w:t xml:space="preserve"> </w:t>
      </w:r>
      <w:r w:rsidR="000009FB">
        <w:t>(0.5</w:t>
      </w:r>
      <w:r w:rsidR="00574FA9">
        <w:t xml:space="preserve"> </w:t>
      </w:r>
      <w:r w:rsidR="000009FB">
        <w:t>kilowatt</w:t>
      </w:r>
      <w:r w:rsidR="00574FA9">
        <w:t xml:space="preserve"> </w:t>
      </w:r>
      <w:r w:rsidR="000009FB">
        <w:t>hours</w:t>
      </w:r>
      <w:r w:rsidR="00574FA9">
        <w:t xml:space="preserve"> </w:t>
      </w:r>
      <w:r w:rsidR="000009FB">
        <w:t>per</w:t>
      </w:r>
      <w:r w:rsidR="00574FA9">
        <w:t xml:space="preserve"> </w:t>
      </w:r>
      <w:r w:rsidR="000009FB">
        <w:t>cubic</w:t>
      </w:r>
      <w:r w:rsidR="00574FA9">
        <w:t xml:space="preserve"> </w:t>
      </w:r>
      <w:r w:rsidR="000009FB">
        <w:t>metre</w:t>
      </w:r>
      <w:r w:rsidR="00574FA9">
        <w:t xml:space="preserve"> </w:t>
      </w:r>
      <w:r w:rsidR="000009FB">
        <w:t>of</w:t>
      </w:r>
      <w:r w:rsidR="00574FA9">
        <w:t xml:space="preserve"> </w:t>
      </w:r>
      <w:r w:rsidR="000009FB">
        <w:t>aquifer</w:t>
      </w:r>
      <w:r w:rsidR="00574FA9">
        <w:t xml:space="preserve"> </w:t>
      </w:r>
      <w:r w:rsidR="000009FB">
        <w:t>per</w:t>
      </w:r>
      <w:r w:rsidR="00574FA9">
        <w:t xml:space="preserve"> </w:t>
      </w:r>
      <w:r w:rsidR="000009FB">
        <w:t>year)</w:t>
      </w:r>
      <w:r w:rsidR="00574FA9">
        <w:t xml:space="preserve"> </w:t>
      </w:r>
      <w:r w:rsidR="000009FB">
        <w:t>will</w:t>
      </w:r>
      <w:r w:rsidR="00574FA9">
        <w:t xml:space="preserve"> </w:t>
      </w:r>
      <w:r>
        <w:t>reduce</w:t>
      </w:r>
      <w:r w:rsidR="00574FA9">
        <w:t xml:space="preserve"> </w:t>
      </w:r>
      <w:r>
        <w:t>the</w:t>
      </w:r>
      <w:r w:rsidR="00574FA9">
        <w:t xml:space="preserve"> </w:t>
      </w:r>
      <w:r>
        <w:t>risk</w:t>
      </w:r>
      <w:r w:rsidR="00574FA9">
        <w:t xml:space="preserve"> </w:t>
      </w:r>
      <w:r>
        <w:t>of</w:t>
      </w:r>
      <w:r w:rsidR="00574FA9">
        <w:t xml:space="preserve"> </w:t>
      </w:r>
      <w:r>
        <w:t>impact</w:t>
      </w:r>
      <w:r w:rsidR="00574FA9">
        <w:t xml:space="preserve"> </w:t>
      </w:r>
      <w:r>
        <w:t>from</w:t>
      </w:r>
      <w:r w:rsidR="00574FA9">
        <w:t xml:space="preserve"> </w:t>
      </w:r>
      <w:r>
        <w:t>heat</w:t>
      </w:r>
      <w:r w:rsidR="00574FA9">
        <w:t xml:space="preserve"> </w:t>
      </w:r>
      <w:r>
        <w:t>plumes</w:t>
      </w:r>
      <w:r w:rsidR="00574FA9">
        <w:t xml:space="preserve"> </w:t>
      </w:r>
      <w:r>
        <w:t>within</w:t>
      </w:r>
      <w:r w:rsidR="00574FA9">
        <w:t xml:space="preserve"> </w:t>
      </w:r>
      <w:r>
        <w:t>groundwater.</w:t>
      </w:r>
    </w:p>
    <w:p w14:paraId="2920B41B" w14:textId="22E96781" w:rsidR="00F0018E" w:rsidRDefault="00F0018E" w:rsidP="00A01DA7">
      <w:r w:rsidRPr="00F0018E">
        <w:t>The</w:t>
      </w:r>
      <w:r w:rsidR="00574FA9">
        <w:t xml:space="preserve"> </w:t>
      </w:r>
      <w:r w:rsidRPr="00F0018E">
        <w:t>figure</w:t>
      </w:r>
      <w:r w:rsidR="00574FA9">
        <w:t xml:space="preserve"> </w:t>
      </w:r>
      <w:r w:rsidRPr="00F0018E">
        <w:t>has</w:t>
      </w:r>
      <w:r w:rsidR="00574FA9">
        <w:t xml:space="preserve"> </w:t>
      </w:r>
      <w:r w:rsidRPr="00F0018E">
        <w:t>been</w:t>
      </w:r>
      <w:r w:rsidR="00574FA9">
        <w:t xml:space="preserve"> </w:t>
      </w:r>
      <w:r w:rsidRPr="00F0018E">
        <w:t>considered</w:t>
      </w:r>
      <w:r w:rsidR="00574FA9">
        <w:t xml:space="preserve"> </w:t>
      </w:r>
      <w:proofErr w:type="gramStart"/>
      <w:r w:rsidRPr="00F0018E">
        <w:t>on</w:t>
      </w:r>
      <w:r w:rsidR="00574FA9">
        <w:t xml:space="preserve"> </w:t>
      </w:r>
      <w:r w:rsidRPr="00F0018E">
        <w:t>the</w:t>
      </w:r>
      <w:r w:rsidR="00574FA9">
        <w:t xml:space="preserve"> </w:t>
      </w:r>
      <w:r w:rsidRPr="00F0018E">
        <w:t>basis</w:t>
      </w:r>
      <w:r w:rsidR="00574FA9">
        <w:t xml:space="preserve"> </w:t>
      </w:r>
      <w:r w:rsidRPr="00F0018E">
        <w:t>of</w:t>
      </w:r>
      <w:proofErr w:type="gramEnd"/>
      <w:r w:rsidR="00574FA9">
        <w:t xml:space="preserve"> </w:t>
      </w:r>
      <w:r w:rsidRPr="00F0018E">
        <w:t>a</w:t>
      </w:r>
      <w:r w:rsidR="00574FA9">
        <w:t xml:space="preserve"> </w:t>
      </w:r>
      <w:r w:rsidRPr="00F0018E">
        <w:t>system</w:t>
      </w:r>
      <w:r w:rsidR="00574FA9">
        <w:t xml:space="preserve"> </w:t>
      </w:r>
      <w:r w:rsidR="000B3949">
        <w:t>with</w:t>
      </w:r>
      <w:r w:rsidR="00574FA9">
        <w:t xml:space="preserve"> </w:t>
      </w:r>
      <w:r w:rsidR="000B3949">
        <w:t>typical</w:t>
      </w:r>
      <w:r w:rsidR="00574FA9">
        <w:t xml:space="preserve"> </w:t>
      </w:r>
      <w:r w:rsidR="000B3949">
        <w:t>installation</w:t>
      </w:r>
      <w:r w:rsidR="00574FA9">
        <w:t xml:space="preserve"> </w:t>
      </w:r>
      <w:r w:rsidR="00966F0B">
        <w:t>details</w:t>
      </w:r>
      <w:r w:rsidR="00574FA9">
        <w:t xml:space="preserve"> </w:t>
      </w:r>
      <w:r w:rsidRPr="00F0018E">
        <w:t>with</w:t>
      </w:r>
      <w:r w:rsidR="00574FA9">
        <w:t xml:space="preserve"> </w:t>
      </w:r>
      <w:r w:rsidRPr="00F0018E">
        <w:t>a</w:t>
      </w:r>
      <w:r w:rsidR="00574FA9">
        <w:t xml:space="preserve"> </w:t>
      </w:r>
      <w:r w:rsidRPr="00F0018E">
        <w:t>maximum</w:t>
      </w:r>
      <w:r w:rsidR="00574FA9">
        <w:t xml:space="preserve"> </w:t>
      </w:r>
      <w:r w:rsidRPr="00F0018E">
        <w:t>power</w:t>
      </w:r>
      <w:r w:rsidR="00574FA9">
        <w:t xml:space="preserve"> </w:t>
      </w:r>
      <w:r w:rsidRPr="00F0018E">
        <w:t>output</w:t>
      </w:r>
      <w:r w:rsidR="00574FA9">
        <w:t xml:space="preserve"> </w:t>
      </w:r>
      <w:r w:rsidRPr="00F0018E">
        <w:t>of</w:t>
      </w:r>
      <w:r w:rsidR="00574FA9">
        <w:t xml:space="preserve"> </w:t>
      </w:r>
      <w:r w:rsidRPr="00F0018E">
        <w:t>100kW</w:t>
      </w:r>
      <w:r w:rsidR="00574FA9">
        <w:t xml:space="preserve"> </w:t>
      </w:r>
      <w:r w:rsidRPr="00F0018E">
        <w:t>operating</w:t>
      </w:r>
      <w:r w:rsidR="00574FA9">
        <w:t xml:space="preserve"> </w:t>
      </w:r>
      <w:r w:rsidRPr="00F0018E">
        <w:t>for</w:t>
      </w:r>
      <w:r w:rsidR="00574FA9">
        <w:t xml:space="preserve"> </w:t>
      </w:r>
      <w:r w:rsidRPr="00F0018E">
        <w:t>three</w:t>
      </w:r>
      <w:r w:rsidR="00574FA9">
        <w:t xml:space="preserve"> </w:t>
      </w:r>
      <w:r w:rsidRPr="00F0018E">
        <w:t>months</w:t>
      </w:r>
      <w:r w:rsidR="00574FA9">
        <w:t xml:space="preserve"> </w:t>
      </w:r>
      <w:r w:rsidRPr="00F0018E">
        <w:t>of</w:t>
      </w:r>
      <w:r w:rsidR="00574FA9">
        <w:t xml:space="preserve"> </w:t>
      </w:r>
      <w:r w:rsidRPr="00F0018E">
        <w:t>the</w:t>
      </w:r>
      <w:r w:rsidR="00574FA9">
        <w:t xml:space="preserve"> </w:t>
      </w:r>
      <w:r w:rsidRPr="00F0018E">
        <w:t>year.</w:t>
      </w:r>
      <w:r w:rsidR="00574FA9">
        <w:t xml:space="preserve"> </w:t>
      </w:r>
      <w:r w:rsidR="005600BA">
        <w:t>This</w:t>
      </w:r>
      <w:r w:rsidR="00574FA9">
        <w:t xml:space="preserve"> </w:t>
      </w:r>
      <w:r w:rsidR="005600BA">
        <w:t>has</w:t>
      </w:r>
      <w:r w:rsidR="00574FA9">
        <w:t xml:space="preserve"> </w:t>
      </w:r>
      <w:r w:rsidR="005600BA">
        <w:t>drawn</w:t>
      </w:r>
      <w:r w:rsidR="00574FA9">
        <w:t xml:space="preserve"> </w:t>
      </w:r>
      <w:r w:rsidR="005600BA">
        <w:t>upon</w:t>
      </w:r>
      <w:r w:rsidR="00574FA9">
        <w:t xml:space="preserve"> </w:t>
      </w:r>
      <w:r w:rsidR="005600BA">
        <w:t>research</w:t>
      </w:r>
      <w:r w:rsidR="00574FA9">
        <w:t xml:space="preserve"> </w:t>
      </w:r>
      <w:r w:rsidR="005600BA">
        <w:t>and</w:t>
      </w:r>
      <w:r w:rsidR="00574FA9">
        <w:t xml:space="preserve"> </w:t>
      </w:r>
      <w:r w:rsidR="005600BA">
        <w:t>analysis</w:t>
      </w:r>
      <w:r w:rsidR="00574FA9">
        <w:t xml:space="preserve"> </w:t>
      </w:r>
      <w:r w:rsidR="005600BA">
        <w:t>work</w:t>
      </w:r>
      <w:r w:rsidR="00574FA9">
        <w:t xml:space="preserve"> </w:t>
      </w:r>
      <w:r w:rsidR="005600BA">
        <w:t>published</w:t>
      </w:r>
      <w:r w:rsidR="00574FA9">
        <w:t xml:space="preserve"> </w:t>
      </w:r>
      <w:r w:rsidR="005600BA">
        <w:t>in</w:t>
      </w:r>
      <w:r w:rsidR="00574FA9">
        <w:t xml:space="preserve"> </w:t>
      </w:r>
      <w:r w:rsidR="005600BA">
        <w:t>2024</w:t>
      </w:r>
      <w:r w:rsidR="00574FA9">
        <w:t xml:space="preserve"> </w:t>
      </w:r>
      <w:r w:rsidR="005600BA">
        <w:t>on</w:t>
      </w:r>
      <w:r w:rsidR="00574FA9">
        <w:t xml:space="preserve"> </w:t>
      </w:r>
      <w:hyperlink r:id="rId33" w:history="1">
        <w:r w:rsidR="005600BA" w:rsidRPr="005600BA">
          <w:rPr>
            <w:rStyle w:val="Hyperlink"/>
          </w:rPr>
          <w:t>Environmental</w:t>
        </w:r>
        <w:r w:rsidR="00574FA9">
          <w:rPr>
            <w:rStyle w:val="Hyperlink"/>
          </w:rPr>
          <w:t xml:space="preserve"> </w:t>
        </w:r>
        <w:r w:rsidR="005600BA" w:rsidRPr="005600BA">
          <w:rPr>
            <w:rStyle w:val="Hyperlink"/>
          </w:rPr>
          <w:t>impacts</w:t>
        </w:r>
        <w:r w:rsidR="00574FA9">
          <w:rPr>
            <w:rStyle w:val="Hyperlink"/>
          </w:rPr>
          <w:t xml:space="preserve"> </w:t>
        </w:r>
        <w:r w:rsidR="005600BA" w:rsidRPr="005600BA">
          <w:rPr>
            <w:rStyle w:val="Hyperlink"/>
          </w:rPr>
          <w:t>of</w:t>
        </w:r>
        <w:r w:rsidR="00574FA9">
          <w:rPr>
            <w:rStyle w:val="Hyperlink"/>
          </w:rPr>
          <w:t xml:space="preserve"> </w:t>
        </w:r>
        <w:r w:rsidR="005600BA" w:rsidRPr="005600BA">
          <w:rPr>
            <w:rStyle w:val="Hyperlink"/>
          </w:rPr>
          <w:t>temperature</w:t>
        </w:r>
        <w:r w:rsidR="00574FA9">
          <w:rPr>
            <w:rStyle w:val="Hyperlink"/>
          </w:rPr>
          <w:t xml:space="preserve"> </w:t>
        </w:r>
        <w:r w:rsidR="005600BA" w:rsidRPr="005600BA">
          <w:rPr>
            <w:rStyle w:val="Hyperlink"/>
          </w:rPr>
          <w:t>changes</w:t>
        </w:r>
        <w:r w:rsidR="00574FA9">
          <w:rPr>
            <w:rStyle w:val="Hyperlink"/>
          </w:rPr>
          <w:t xml:space="preserve"> </w:t>
        </w:r>
        <w:r w:rsidR="005600BA" w:rsidRPr="005600BA">
          <w:rPr>
            <w:rStyle w:val="Hyperlink"/>
          </w:rPr>
          <w:t>from</w:t>
        </w:r>
        <w:r w:rsidR="00574FA9">
          <w:rPr>
            <w:rStyle w:val="Hyperlink"/>
          </w:rPr>
          <w:t xml:space="preserve"> </w:t>
        </w:r>
        <w:r w:rsidR="005600BA" w:rsidRPr="005600BA">
          <w:rPr>
            <w:rStyle w:val="Hyperlink"/>
          </w:rPr>
          <w:t>ground</w:t>
        </w:r>
        <w:r w:rsidR="00574FA9">
          <w:rPr>
            <w:rStyle w:val="Hyperlink"/>
          </w:rPr>
          <w:t xml:space="preserve"> </w:t>
        </w:r>
        <w:r w:rsidR="005600BA" w:rsidRPr="005600BA">
          <w:rPr>
            <w:rStyle w:val="Hyperlink"/>
          </w:rPr>
          <w:t>source</w:t>
        </w:r>
        <w:r w:rsidR="00574FA9">
          <w:rPr>
            <w:rStyle w:val="Hyperlink"/>
          </w:rPr>
          <w:t xml:space="preserve"> </w:t>
        </w:r>
        <w:r w:rsidR="005600BA" w:rsidRPr="005600BA">
          <w:rPr>
            <w:rStyle w:val="Hyperlink"/>
          </w:rPr>
          <w:t>heating</w:t>
        </w:r>
        <w:r w:rsidR="00574FA9">
          <w:rPr>
            <w:rStyle w:val="Hyperlink"/>
          </w:rPr>
          <w:t xml:space="preserve"> </w:t>
        </w:r>
        <w:r w:rsidR="005600BA" w:rsidRPr="005600BA">
          <w:rPr>
            <w:rStyle w:val="Hyperlink"/>
          </w:rPr>
          <w:t>and</w:t>
        </w:r>
        <w:r w:rsidR="00574FA9">
          <w:rPr>
            <w:rStyle w:val="Hyperlink"/>
          </w:rPr>
          <w:t xml:space="preserve"> </w:t>
        </w:r>
        <w:r w:rsidR="005600BA" w:rsidRPr="005600BA">
          <w:rPr>
            <w:rStyle w:val="Hyperlink"/>
          </w:rPr>
          <w:t>cooling</w:t>
        </w:r>
        <w:r w:rsidR="00574FA9">
          <w:rPr>
            <w:rStyle w:val="Hyperlink"/>
          </w:rPr>
          <w:t xml:space="preserve"> </w:t>
        </w:r>
        <w:r w:rsidR="005600BA" w:rsidRPr="005600BA">
          <w:rPr>
            <w:rStyle w:val="Hyperlink"/>
          </w:rPr>
          <w:t>systems</w:t>
        </w:r>
      </w:hyperlink>
      <w:r w:rsidR="004E0454">
        <w:t>,</w:t>
      </w:r>
      <w:r w:rsidR="00574FA9">
        <w:t xml:space="preserve"> </w:t>
      </w:r>
      <w:r w:rsidR="00997853">
        <w:t>as</w:t>
      </w:r>
      <w:r w:rsidR="00574FA9">
        <w:t xml:space="preserve"> </w:t>
      </w:r>
      <w:r w:rsidR="00997853">
        <w:t>well</w:t>
      </w:r>
      <w:r w:rsidR="00574FA9">
        <w:t xml:space="preserve"> </w:t>
      </w:r>
      <w:r w:rsidR="00997853">
        <w:t>as</w:t>
      </w:r>
      <w:r w:rsidR="00574FA9">
        <w:t xml:space="preserve"> </w:t>
      </w:r>
      <w:r w:rsidR="009834D2">
        <w:t>advice</w:t>
      </w:r>
      <w:r w:rsidR="00574FA9">
        <w:t xml:space="preserve"> </w:t>
      </w:r>
      <w:r w:rsidR="00997853">
        <w:t>from</w:t>
      </w:r>
      <w:r w:rsidR="00574FA9">
        <w:t xml:space="preserve"> </w:t>
      </w:r>
      <w:r w:rsidR="00997853">
        <w:t>industry</w:t>
      </w:r>
      <w:r w:rsidR="00574FA9">
        <w:t xml:space="preserve"> </w:t>
      </w:r>
      <w:r w:rsidR="00997853">
        <w:t>stakeholders</w:t>
      </w:r>
      <w:r w:rsidR="005600BA">
        <w:t>.</w:t>
      </w:r>
    </w:p>
    <w:p w14:paraId="66AA44DA" w14:textId="603E2E76" w:rsidR="00A01DA7" w:rsidRPr="00A01DA7" w:rsidRDefault="00666178" w:rsidP="00A01DA7">
      <w:r>
        <w:t>The</w:t>
      </w:r>
      <w:r w:rsidR="00574FA9">
        <w:t xml:space="preserve"> </w:t>
      </w:r>
      <w:r>
        <w:t>permit</w:t>
      </w:r>
      <w:r w:rsidR="00574FA9">
        <w:t xml:space="preserve"> </w:t>
      </w:r>
      <w:r w:rsidR="00A01DA7" w:rsidRPr="00A01DA7">
        <w:t>will</w:t>
      </w:r>
      <w:r w:rsidR="00574FA9">
        <w:t xml:space="preserve"> </w:t>
      </w:r>
      <w:r>
        <w:t>also</w:t>
      </w:r>
      <w:r w:rsidR="00574FA9">
        <w:t xml:space="preserve"> </w:t>
      </w:r>
      <w:r w:rsidR="00A01DA7" w:rsidRPr="00A01DA7">
        <w:t>include</w:t>
      </w:r>
      <w:r w:rsidR="00574FA9">
        <w:t xml:space="preserve"> </w:t>
      </w:r>
      <w:r w:rsidR="00A01DA7" w:rsidRPr="00A01DA7">
        <w:t>a</w:t>
      </w:r>
      <w:r w:rsidR="00574FA9">
        <w:t xml:space="preserve"> </w:t>
      </w:r>
      <w:r w:rsidR="00A01DA7" w:rsidRPr="00A01DA7">
        <w:t>monitoring</w:t>
      </w:r>
      <w:r w:rsidR="00574FA9">
        <w:t xml:space="preserve"> </w:t>
      </w:r>
      <w:r w:rsidR="00A01DA7" w:rsidRPr="00A01DA7">
        <w:t>requirement</w:t>
      </w:r>
      <w:r w:rsidR="00574FA9">
        <w:t xml:space="preserve"> </w:t>
      </w:r>
      <w:r w:rsidR="00A01DA7" w:rsidRPr="00A01DA7">
        <w:t>to</w:t>
      </w:r>
      <w:r w:rsidR="00574FA9">
        <w:t xml:space="preserve"> </w:t>
      </w:r>
      <w:r w:rsidR="00A01DA7" w:rsidRPr="00A01DA7">
        <w:t>ensure</w:t>
      </w:r>
      <w:r w:rsidR="00574FA9">
        <w:t xml:space="preserve"> </w:t>
      </w:r>
      <w:r w:rsidR="00481F71">
        <w:t>compliance</w:t>
      </w:r>
      <w:r w:rsidR="00574FA9">
        <w:t xml:space="preserve"> </w:t>
      </w:r>
      <w:r w:rsidR="00481F71">
        <w:t>with</w:t>
      </w:r>
      <w:r w:rsidR="00574FA9">
        <w:t xml:space="preserve"> </w:t>
      </w:r>
      <w:r w:rsidR="00481F71">
        <w:t>the</w:t>
      </w:r>
      <w:r w:rsidR="00574FA9">
        <w:t xml:space="preserve"> </w:t>
      </w:r>
      <w:r w:rsidR="00481F71">
        <w:t>net</w:t>
      </w:r>
      <w:r w:rsidR="00574FA9">
        <w:t xml:space="preserve"> </w:t>
      </w:r>
      <w:r w:rsidR="00481F71">
        <w:t>heat</w:t>
      </w:r>
      <w:r w:rsidR="00574FA9">
        <w:t xml:space="preserve"> </w:t>
      </w:r>
      <w:r w:rsidR="00481F71">
        <w:t>input</w:t>
      </w:r>
      <w:r w:rsidR="00574FA9">
        <w:t xml:space="preserve"> </w:t>
      </w:r>
      <w:proofErr w:type="gramStart"/>
      <w:r w:rsidR="00481F71">
        <w:t>limit,</w:t>
      </w:r>
      <w:r w:rsidR="00574FA9">
        <w:t xml:space="preserve"> </w:t>
      </w:r>
      <w:r w:rsidR="00481F71">
        <w:t>and</w:t>
      </w:r>
      <w:proofErr w:type="gramEnd"/>
      <w:r w:rsidR="00574FA9">
        <w:t xml:space="preserve"> </w:t>
      </w:r>
      <w:r w:rsidR="00A01DA7" w:rsidRPr="00A01DA7">
        <w:t>warn</w:t>
      </w:r>
      <w:r w:rsidR="00574FA9">
        <w:t xml:space="preserve"> </w:t>
      </w:r>
      <w:r w:rsidR="00A01DA7" w:rsidRPr="00A01DA7">
        <w:t>against</w:t>
      </w:r>
      <w:r w:rsidR="00574FA9">
        <w:t xml:space="preserve"> </w:t>
      </w:r>
      <w:r w:rsidR="00A01DA7" w:rsidRPr="00A01DA7">
        <w:t>possible</w:t>
      </w:r>
      <w:r w:rsidR="00574FA9">
        <w:t xml:space="preserve"> </w:t>
      </w:r>
      <w:r w:rsidR="00A01DA7" w:rsidRPr="00A01DA7">
        <w:t>leaks</w:t>
      </w:r>
      <w:r w:rsidR="00574FA9">
        <w:t xml:space="preserve"> </w:t>
      </w:r>
      <w:r w:rsidR="00A01DA7" w:rsidRPr="00A01DA7">
        <w:t>from</w:t>
      </w:r>
      <w:r w:rsidR="00574FA9">
        <w:t xml:space="preserve"> </w:t>
      </w:r>
      <w:r w:rsidR="00A01DA7" w:rsidRPr="00A01DA7">
        <w:t>the</w:t>
      </w:r>
      <w:r w:rsidR="00574FA9">
        <w:t xml:space="preserve"> </w:t>
      </w:r>
      <w:r w:rsidR="00A01DA7" w:rsidRPr="00A01DA7">
        <w:t>system.</w:t>
      </w:r>
      <w:r w:rsidR="00574FA9">
        <w:t xml:space="preserve"> </w:t>
      </w:r>
    </w:p>
    <w:p w14:paraId="2D203F41" w14:textId="65AD7030" w:rsidR="00A01DA7" w:rsidRDefault="00997BCA" w:rsidP="00A01DA7">
      <w:r>
        <w:t>The</w:t>
      </w:r>
      <w:r w:rsidR="00574FA9">
        <w:t xml:space="preserve"> </w:t>
      </w:r>
      <w:r>
        <w:t>rules</w:t>
      </w:r>
      <w:r w:rsidR="00574FA9">
        <w:t xml:space="preserve"> </w:t>
      </w:r>
      <w:r>
        <w:t>set</w:t>
      </w:r>
      <w:r w:rsidR="00574FA9">
        <w:t xml:space="preserve"> </w:t>
      </w:r>
      <w:r>
        <w:t>and</w:t>
      </w:r>
      <w:r w:rsidR="00574FA9">
        <w:t xml:space="preserve"> </w:t>
      </w:r>
      <w:r>
        <w:t>generic</w:t>
      </w:r>
      <w:r w:rsidR="00574FA9">
        <w:t xml:space="preserve"> </w:t>
      </w:r>
      <w:r>
        <w:t>risk</w:t>
      </w:r>
      <w:r w:rsidR="00574FA9">
        <w:t xml:space="preserve"> </w:t>
      </w:r>
      <w:r>
        <w:t>assessment</w:t>
      </w:r>
      <w:r w:rsidR="00574FA9">
        <w:t xml:space="preserve"> </w:t>
      </w:r>
      <w:r>
        <w:t>can</w:t>
      </w:r>
      <w:r w:rsidR="00574FA9">
        <w:t xml:space="preserve"> </w:t>
      </w:r>
      <w:r>
        <w:t>be</w:t>
      </w:r>
      <w:r w:rsidR="00574FA9">
        <w:t xml:space="preserve"> </w:t>
      </w:r>
      <w:r>
        <w:t>accessed</w:t>
      </w:r>
      <w:r w:rsidR="00574FA9">
        <w:t xml:space="preserve"> </w:t>
      </w:r>
      <w:r>
        <w:t>in</w:t>
      </w:r>
      <w:r w:rsidR="00574FA9">
        <w:t xml:space="preserve"> </w:t>
      </w:r>
      <w:r>
        <w:t>full</w:t>
      </w:r>
      <w:r w:rsidR="00574FA9">
        <w:t xml:space="preserve"> </w:t>
      </w:r>
      <w:r w:rsidRPr="00B77F43">
        <w:t>via</w:t>
      </w:r>
      <w:r w:rsidR="00574FA9">
        <w:t xml:space="preserve"> </w:t>
      </w:r>
      <w:r w:rsidRPr="00B77F43">
        <w:t>the</w:t>
      </w:r>
      <w:r w:rsidR="00574FA9">
        <w:t xml:space="preserve"> ‘</w:t>
      </w:r>
      <w:r w:rsidRPr="00B77F43">
        <w:t>related</w:t>
      </w:r>
      <w:r w:rsidR="00574FA9">
        <w:t xml:space="preserve">’ </w:t>
      </w:r>
      <w:r w:rsidRPr="00B77F43">
        <w:t>section</w:t>
      </w:r>
      <w:r w:rsidR="00574FA9">
        <w:t xml:space="preserve"> </w:t>
      </w:r>
      <w:r w:rsidRPr="00B77F43">
        <w:t>of</w:t>
      </w:r>
      <w:r w:rsidR="00574FA9">
        <w:t xml:space="preserve"> </w:t>
      </w:r>
      <w:r w:rsidRPr="00B77F43">
        <w:t>the</w:t>
      </w:r>
      <w:r w:rsidR="00574FA9">
        <w:t xml:space="preserve"> </w:t>
      </w:r>
      <w:hyperlink r:id="rId34" w:history="1">
        <w:r w:rsidRPr="00C0048F">
          <w:rPr>
            <w:rStyle w:val="Hyperlink"/>
          </w:rPr>
          <w:t>consultation</w:t>
        </w:r>
        <w:r w:rsidR="00574FA9">
          <w:rPr>
            <w:rStyle w:val="Hyperlink"/>
          </w:rPr>
          <w:t xml:space="preserve"> </w:t>
        </w:r>
        <w:r w:rsidRPr="00C0048F">
          <w:rPr>
            <w:rStyle w:val="Hyperlink"/>
          </w:rPr>
          <w:t>page</w:t>
        </w:r>
        <w:r w:rsidR="00574FA9">
          <w:rPr>
            <w:rStyle w:val="Hyperlink"/>
          </w:rPr>
          <w:t xml:space="preserve"> </w:t>
        </w:r>
        <w:r w:rsidRPr="00C0048F">
          <w:rPr>
            <w:rStyle w:val="Hyperlink"/>
          </w:rPr>
          <w:t>on</w:t>
        </w:r>
        <w:r w:rsidR="00574FA9">
          <w:rPr>
            <w:rStyle w:val="Hyperlink"/>
          </w:rPr>
          <w:t xml:space="preserve"> </w:t>
        </w:r>
        <w:r w:rsidR="00D1183C" w:rsidRPr="00C0048F">
          <w:rPr>
            <w:rStyle w:val="Hyperlink"/>
          </w:rPr>
          <w:t>C</w:t>
        </w:r>
        <w:r w:rsidRPr="00C0048F">
          <w:rPr>
            <w:rStyle w:val="Hyperlink"/>
          </w:rPr>
          <w:t>itizen</w:t>
        </w:r>
        <w:r w:rsidR="00574FA9">
          <w:rPr>
            <w:rStyle w:val="Hyperlink"/>
          </w:rPr>
          <w:t xml:space="preserve"> </w:t>
        </w:r>
        <w:r w:rsidR="00D1183C" w:rsidRPr="00C0048F">
          <w:rPr>
            <w:rStyle w:val="Hyperlink"/>
          </w:rPr>
          <w:t>S</w:t>
        </w:r>
        <w:r w:rsidRPr="00C0048F">
          <w:rPr>
            <w:rStyle w:val="Hyperlink"/>
          </w:rPr>
          <w:t>pace</w:t>
        </w:r>
      </w:hyperlink>
      <w:r w:rsidR="00574FA9">
        <w:t xml:space="preserve"> </w:t>
      </w:r>
      <w:r>
        <w:t>(bottom</w:t>
      </w:r>
      <w:r w:rsidR="00574FA9">
        <w:t xml:space="preserve"> </w:t>
      </w:r>
      <w:r>
        <w:t>of</w:t>
      </w:r>
      <w:r w:rsidR="00574FA9">
        <w:t xml:space="preserve"> </w:t>
      </w:r>
      <w:r>
        <w:t>the</w:t>
      </w:r>
      <w:r w:rsidR="00574FA9">
        <w:t xml:space="preserve"> </w:t>
      </w:r>
      <w:r>
        <w:t>page).</w:t>
      </w:r>
    </w:p>
    <w:p w14:paraId="0FC898B0" w14:textId="77F35387" w:rsidR="00ED574D" w:rsidRPr="00222AB8" w:rsidRDefault="00ED574D" w:rsidP="00ED574D">
      <w:pPr>
        <w:pStyle w:val="Heading3"/>
      </w:pPr>
      <w:r w:rsidRPr="00222AB8">
        <w:t>Question</w:t>
      </w:r>
      <w:r w:rsidR="00574FA9">
        <w:t xml:space="preserve"> </w:t>
      </w:r>
      <w:r w:rsidRPr="00222AB8">
        <w:t>1</w:t>
      </w:r>
      <w:r>
        <w:t>8</w:t>
      </w:r>
      <w:r w:rsidRPr="00222AB8">
        <w:t>.</w:t>
      </w:r>
      <w:r w:rsidR="00574FA9">
        <w:t xml:space="preserve"> </w:t>
      </w:r>
      <w:r w:rsidRPr="00222AB8">
        <w:t>Do</w:t>
      </w:r>
      <w:r w:rsidR="00574FA9">
        <w:t xml:space="preserve"> </w:t>
      </w:r>
      <w:r w:rsidRPr="00222AB8">
        <w:t>you</w:t>
      </w:r>
      <w:r w:rsidR="00574FA9">
        <w:t xml:space="preserve"> </w:t>
      </w:r>
      <w:r w:rsidRPr="00222AB8">
        <w:t>agree</w:t>
      </w:r>
      <w:r w:rsidR="00574FA9">
        <w:t xml:space="preserve"> </w:t>
      </w:r>
      <w:r w:rsidRPr="00222AB8">
        <w:t>with</w:t>
      </w:r>
      <w:r w:rsidR="00574FA9">
        <w:t xml:space="preserve"> </w:t>
      </w:r>
      <w:r w:rsidRPr="00222AB8">
        <w:t>our</w:t>
      </w:r>
      <w:r w:rsidR="00574FA9">
        <w:t xml:space="preserve"> </w:t>
      </w:r>
      <w:r w:rsidRPr="00222AB8">
        <w:t>proposal</w:t>
      </w:r>
      <w:r w:rsidR="00574FA9">
        <w:t xml:space="preserve"> </w:t>
      </w:r>
      <w:r w:rsidRPr="00222AB8">
        <w:t>to</w:t>
      </w:r>
      <w:r w:rsidR="00574FA9">
        <w:t xml:space="preserve"> </w:t>
      </w:r>
      <w:r w:rsidRPr="00222AB8">
        <w:t>use</w:t>
      </w:r>
      <w:r w:rsidR="00574FA9">
        <w:t xml:space="preserve"> </w:t>
      </w:r>
      <w:r w:rsidRPr="00222AB8">
        <w:t>standard</w:t>
      </w:r>
      <w:r w:rsidR="00574FA9">
        <w:t xml:space="preserve"> </w:t>
      </w:r>
      <w:r w:rsidRPr="00222AB8">
        <w:t>rules</w:t>
      </w:r>
      <w:r w:rsidR="00574FA9">
        <w:t xml:space="preserve"> </w:t>
      </w:r>
      <w:r>
        <w:t>permits</w:t>
      </w:r>
      <w:r w:rsidR="00574FA9">
        <w:t xml:space="preserve"> </w:t>
      </w:r>
      <w:r>
        <w:t>for</w:t>
      </w:r>
      <w:r w:rsidR="00574FA9">
        <w:t xml:space="preserve"> </w:t>
      </w:r>
      <w:r>
        <w:t>CL-GSHC</w:t>
      </w:r>
      <w:r w:rsidR="00574FA9">
        <w:t xml:space="preserve"> </w:t>
      </w:r>
      <w:r w:rsidR="0010172E">
        <w:t>systems</w:t>
      </w:r>
      <w:r w:rsidRPr="00222AB8">
        <w:t>?</w:t>
      </w:r>
      <w:r w:rsidR="00574FA9">
        <w:t xml:space="preserve"> </w:t>
      </w:r>
    </w:p>
    <w:p w14:paraId="20BDAB4F" w14:textId="243DDCA3" w:rsidR="00ED574D" w:rsidRDefault="00ED574D" w:rsidP="00ED574D">
      <w:pPr>
        <w:pStyle w:val="Numberedbullet"/>
        <w:numPr>
          <w:ilvl w:val="0"/>
          <w:numId w:val="39"/>
        </w:numPr>
        <w:spacing w:after="0"/>
        <w:ind w:left="357" w:hanging="357"/>
      </w:pPr>
      <w:r>
        <w:t>Strongly</w:t>
      </w:r>
      <w:r w:rsidR="00574FA9">
        <w:t xml:space="preserve"> </w:t>
      </w:r>
      <w:r>
        <w:t>agree</w:t>
      </w:r>
    </w:p>
    <w:p w14:paraId="2761C234" w14:textId="77777777" w:rsidR="00ED574D" w:rsidRDefault="00ED574D" w:rsidP="00ED574D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Agree</w:t>
      </w:r>
    </w:p>
    <w:p w14:paraId="6C6409D3" w14:textId="22E2BDEF" w:rsidR="00ED574D" w:rsidRDefault="00ED574D" w:rsidP="00ED574D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Neither</w:t>
      </w:r>
      <w:r w:rsidR="00574FA9">
        <w:t xml:space="preserve"> </w:t>
      </w:r>
      <w:r>
        <w:t>agree</w:t>
      </w:r>
      <w:r w:rsidR="00574FA9">
        <w:t xml:space="preserve"> </w:t>
      </w:r>
      <w:r>
        <w:t>nor</w:t>
      </w:r>
      <w:r w:rsidR="00574FA9">
        <w:t xml:space="preserve"> </w:t>
      </w:r>
      <w:r>
        <w:t>disagree</w:t>
      </w:r>
    </w:p>
    <w:p w14:paraId="54D9C1B0" w14:textId="77777777" w:rsidR="00ED574D" w:rsidRDefault="00ED574D" w:rsidP="00ED574D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Disagree</w:t>
      </w:r>
    </w:p>
    <w:p w14:paraId="40E85547" w14:textId="7DD99DE1" w:rsidR="00ED574D" w:rsidRDefault="00ED574D" w:rsidP="00ED574D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lastRenderedPageBreak/>
        <w:t>Strongly</w:t>
      </w:r>
      <w:r w:rsidR="00574FA9">
        <w:t xml:space="preserve"> </w:t>
      </w:r>
      <w:r>
        <w:t>disagree</w:t>
      </w:r>
    </w:p>
    <w:p w14:paraId="2C1C648E" w14:textId="0697299C" w:rsidR="00ED574D" w:rsidRDefault="00ED574D" w:rsidP="00ED574D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Not</w:t>
      </w:r>
      <w:r w:rsidR="00574FA9">
        <w:t xml:space="preserve"> </w:t>
      </w:r>
      <w:r>
        <w:t>applicable</w:t>
      </w:r>
    </w:p>
    <w:p w14:paraId="584A544E" w14:textId="7D58EF56" w:rsidR="00ED574D" w:rsidRPr="000A1BAC" w:rsidRDefault="00ED574D" w:rsidP="00ED574D">
      <w:r w:rsidRPr="000A1BAC">
        <w:t>Please</w:t>
      </w:r>
      <w:r w:rsidR="00574FA9">
        <w:t xml:space="preserve"> </w:t>
      </w:r>
      <w:r w:rsidRPr="000A1BAC">
        <w:t>provide</w:t>
      </w:r>
      <w:r w:rsidR="00574FA9">
        <w:t xml:space="preserve"> </w:t>
      </w:r>
      <w:r w:rsidRPr="000A1BAC">
        <w:t>details</w:t>
      </w:r>
      <w:r w:rsidR="00574FA9">
        <w:t xml:space="preserve"> </w:t>
      </w:r>
      <w:r w:rsidRPr="000A1BAC">
        <w:t>to</w:t>
      </w:r>
      <w:r w:rsidR="00574FA9">
        <w:t xml:space="preserve"> </w:t>
      </w:r>
      <w:r w:rsidRPr="000A1BAC">
        <w:t>explain</w:t>
      </w:r>
      <w:r w:rsidR="00574FA9">
        <w:t xml:space="preserve"> </w:t>
      </w:r>
      <w:r w:rsidRPr="000A1BAC">
        <w:t>your</w:t>
      </w:r>
      <w:r w:rsidR="00574FA9">
        <w:t xml:space="preserve"> </w:t>
      </w:r>
      <w:r w:rsidRPr="000A1BAC">
        <w:t>answer.</w:t>
      </w:r>
    </w:p>
    <w:p w14:paraId="2C98337F" w14:textId="15848EBA" w:rsidR="00ED574D" w:rsidRPr="00222AB8" w:rsidRDefault="00ED574D" w:rsidP="00ED574D">
      <w:pPr>
        <w:pStyle w:val="Heading3"/>
      </w:pPr>
      <w:r w:rsidRPr="00222AB8">
        <w:t>Question</w:t>
      </w:r>
      <w:r w:rsidR="00574FA9">
        <w:t xml:space="preserve"> </w:t>
      </w:r>
      <w:r>
        <w:t>19</w:t>
      </w:r>
      <w:r w:rsidRPr="00222AB8">
        <w:t>.</w:t>
      </w:r>
      <w:r w:rsidR="00574FA9">
        <w:t xml:space="preserve"> </w:t>
      </w:r>
      <w:r w:rsidRPr="00222AB8">
        <w:t>Do</w:t>
      </w:r>
      <w:r w:rsidR="00574FA9">
        <w:t xml:space="preserve"> </w:t>
      </w:r>
      <w:r w:rsidRPr="00222AB8">
        <w:t>you</w:t>
      </w:r>
      <w:r w:rsidR="00574FA9">
        <w:t xml:space="preserve"> </w:t>
      </w:r>
      <w:r w:rsidRPr="00222AB8">
        <w:t>agree</w:t>
      </w:r>
      <w:r w:rsidR="00574FA9">
        <w:t xml:space="preserve"> </w:t>
      </w:r>
      <w:r w:rsidRPr="00222AB8">
        <w:t>with</w:t>
      </w:r>
      <w:r w:rsidR="00574FA9">
        <w:t xml:space="preserve"> </w:t>
      </w:r>
      <w:r w:rsidRPr="00222AB8">
        <w:t>the</w:t>
      </w:r>
      <w:r w:rsidR="00574FA9">
        <w:t xml:space="preserve"> </w:t>
      </w:r>
      <w:r>
        <w:t>rules</w:t>
      </w:r>
      <w:r w:rsidR="00574FA9">
        <w:t xml:space="preserve"> </w:t>
      </w:r>
      <w:r>
        <w:t>and</w:t>
      </w:r>
      <w:r w:rsidR="00574FA9">
        <w:t xml:space="preserve"> </w:t>
      </w:r>
      <w:r>
        <w:t>constraints</w:t>
      </w:r>
      <w:r w:rsidR="00574FA9">
        <w:t xml:space="preserve"> </w:t>
      </w:r>
      <w:r>
        <w:t>in</w:t>
      </w:r>
      <w:r w:rsidR="00574FA9">
        <w:t xml:space="preserve"> </w:t>
      </w:r>
      <w:r w:rsidRPr="00222AB8">
        <w:t>the</w:t>
      </w:r>
      <w:r w:rsidR="00574FA9">
        <w:t xml:space="preserve"> </w:t>
      </w:r>
      <w:r w:rsidRPr="00222AB8">
        <w:t>proposed</w:t>
      </w:r>
      <w:r w:rsidR="00574FA9">
        <w:t xml:space="preserve"> </w:t>
      </w:r>
      <w:r w:rsidRPr="00222AB8">
        <w:t>standard</w:t>
      </w:r>
      <w:r w:rsidR="00574FA9">
        <w:t xml:space="preserve"> </w:t>
      </w:r>
      <w:r w:rsidRPr="00222AB8">
        <w:t>rules</w:t>
      </w:r>
      <w:r w:rsidR="00574FA9">
        <w:t xml:space="preserve"> </w:t>
      </w:r>
      <w:r>
        <w:t>permits</w:t>
      </w:r>
      <w:r w:rsidR="00574FA9">
        <w:t xml:space="preserve"> </w:t>
      </w:r>
      <w:r>
        <w:t>for</w:t>
      </w:r>
      <w:r w:rsidR="00574FA9">
        <w:t xml:space="preserve"> </w:t>
      </w:r>
      <w:r>
        <w:t>CL-GSHC</w:t>
      </w:r>
      <w:r w:rsidR="00574FA9">
        <w:t xml:space="preserve"> </w:t>
      </w:r>
      <w:r w:rsidR="00702851">
        <w:t>systems</w:t>
      </w:r>
      <w:r w:rsidRPr="00222AB8">
        <w:t>?</w:t>
      </w:r>
    </w:p>
    <w:p w14:paraId="3E664C77" w14:textId="33D4F408" w:rsidR="0043019B" w:rsidRDefault="0043019B" w:rsidP="0043019B">
      <w:pPr>
        <w:pStyle w:val="Numberedbullet"/>
        <w:numPr>
          <w:ilvl w:val="0"/>
          <w:numId w:val="39"/>
        </w:numPr>
        <w:spacing w:after="0"/>
        <w:ind w:left="357" w:hanging="357"/>
      </w:pPr>
      <w:r>
        <w:t>Strongly</w:t>
      </w:r>
      <w:r w:rsidR="00574FA9">
        <w:t xml:space="preserve"> </w:t>
      </w:r>
      <w:r>
        <w:t>agree</w:t>
      </w:r>
    </w:p>
    <w:p w14:paraId="75905209" w14:textId="77777777" w:rsidR="0043019B" w:rsidRDefault="0043019B" w:rsidP="0043019B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Agree</w:t>
      </w:r>
    </w:p>
    <w:p w14:paraId="3CA8172F" w14:textId="3B35E43B" w:rsidR="0043019B" w:rsidRDefault="0043019B" w:rsidP="0043019B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Neither</w:t>
      </w:r>
      <w:r w:rsidR="00574FA9">
        <w:t xml:space="preserve"> </w:t>
      </w:r>
      <w:r>
        <w:t>agree</w:t>
      </w:r>
      <w:r w:rsidR="00574FA9">
        <w:t xml:space="preserve"> </w:t>
      </w:r>
      <w:r>
        <w:t>nor</w:t>
      </w:r>
      <w:r w:rsidR="00574FA9">
        <w:t xml:space="preserve"> </w:t>
      </w:r>
      <w:r>
        <w:t>disagree</w:t>
      </w:r>
    </w:p>
    <w:p w14:paraId="178E3FEB" w14:textId="77777777" w:rsidR="0043019B" w:rsidRDefault="0043019B" w:rsidP="0043019B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Disagree</w:t>
      </w:r>
    </w:p>
    <w:p w14:paraId="4736C5AE" w14:textId="0E6F4E42" w:rsidR="0043019B" w:rsidRDefault="0043019B" w:rsidP="0043019B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Strongly</w:t>
      </w:r>
      <w:r w:rsidR="00574FA9">
        <w:t xml:space="preserve"> </w:t>
      </w:r>
      <w:r>
        <w:t>disagree</w:t>
      </w:r>
    </w:p>
    <w:p w14:paraId="1B4A7D9A" w14:textId="01A8C1F4" w:rsidR="0043019B" w:rsidRDefault="0043019B" w:rsidP="0043019B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Not</w:t>
      </w:r>
      <w:r w:rsidR="00574FA9">
        <w:t xml:space="preserve"> </w:t>
      </w:r>
      <w:r>
        <w:t>applicable</w:t>
      </w:r>
    </w:p>
    <w:p w14:paraId="13C14B2C" w14:textId="60AA33B6" w:rsidR="0043019B" w:rsidRPr="000A1BAC" w:rsidRDefault="0043019B" w:rsidP="0043019B">
      <w:r w:rsidRPr="000A1BAC">
        <w:t>Please</w:t>
      </w:r>
      <w:r w:rsidR="00574FA9">
        <w:t xml:space="preserve"> </w:t>
      </w:r>
      <w:r w:rsidRPr="000A1BAC">
        <w:t>provide</w:t>
      </w:r>
      <w:r w:rsidR="00574FA9">
        <w:t xml:space="preserve"> </w:t>
      </w:r>
      <w:r w:rsidRPr="000A1BAC">
        <w:t>details</w:t>
      </w:r>
      <w:r w:rsidR="00574FA9">
        <w:t xml:space="preserve"> </w:t>
      </w:r>
      <w:r w:rsidRPr="000A1BAC">
        <w:t>to</w:t>
      </w:r>
      <w:r w:rsidR="00574FA9">
        <w:t xml:space="preserve"> </w:t>
      </w:r>
      <w:r w:rsidRPr="000A1BAC">
        <w:t>explain</w:t>
      </w:r>
      <w:r w:rsidR="00574FA9">
        <w:t xml:space="preserve"> </w:t>
      </w:r>
      <w:r w:rsidRPr="000A1BAC">
        <w:t>your</w:t>
      </w:r>
      <w:r w:rsidR="00574FA9">
        <w:t xml:space="preserve"> </w:t>
      </w:r>
      <w:r w:rsidRPr="000A1BAC">
        <w:t>answer.</w:t>
      </w:r>
    </w:p>
    <w:p w14:paraId="1D6E465A" w14:textId="264FCB99" w:rsidR="00ED574D" w:rsidRPr="00222AB8" w:rsidRDefault="00ED574D" w:rsidP="00ED574D">
      <w:pPr>
        <w:pStyle w:val="Heading3"/>
      </w:pPr>
      <w:r w:rsidRPr="00222AB8">
        <w:t>Question</w:t>
      </w:r>
      <w:r w:rsidR="00574FA9">
        <w:t xml:space="preserve"> </w:t>
      </w:r>
      <w:r>
        <w:t>20</w:t>
      </w:r>
      <w:r w:rsidRPr="00222AB8">
        <w:t>.</w:t>
      </w:r>
      <w:r w:rsidR="00574FA9">
        <w:t xml:space="preserve"> </w:t>
      </w:r>
      <w:r w:rsidRPr="00222AB8">
        <w:rPr>
          <w:rFonts w:eastAsia="Arial"/>
        </w:rPr>
        <w:t>Would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any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of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the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requirements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prevent</w:t>
      </w:r>
      <w:r w:rsidR="00574FA9">
        <w:rPr>
          <w:rFonts w:eastAsia="Arial"/>
        </w:rPr>
        <w:t xml:space="preserve"> </w:t>
      </w:r>
      <w:r>
        <w:rPr>
          <w:rFonts w:eastAsia="Arial"/>
        </w:rPr>
        <w:t>prospective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operators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from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using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the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proposed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standard</w:t>
      </w:r>
      <w:r w:rsidR="00574FA9">
        <w:rPr>
          <w:rFonts w:eastAsia="Arial"/>
        </w:rPr>
        <w:t xml:space="preserve"> </w:t>
      </w:r>
      <w:r w:rsidRPr="00222AB8">
        <w:rPr>
          <w:rFonts w:eastAsia="Arial"/>
        </w:rPr>
        <w:t>rules?</w:t>
      </w:r>
    </w:p>
    <w:p w14:paraId="6D19E5BA" w14:textId="77777777" w:rsidR="00E06916" w:rsidRDefault="00E06916" w:rsidP="00E06916">
      <w:pPr>
        <w:pStyle w:val="Numberedbullet"/>
        <w:numPr>
          <w:ilvl w:val="0"/>
          <w:numId w:val="39"/>
        </w:numPr>
        <w:spacing w:after="0"/>
        <w:ind w:left="357" w:hanging="357"/>
      </w:pPr>
      <w:r>
        <w:t>Yes</w:t>
      </w:r>
    </w:p>
    <w:p w14:paraId="158F0FF4" w14:textId="77777777" w:rsidR="00E06916" w:rsidRDefault="00E06916" w:rsidP="00E06916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No</w:t>
      </w:r>
    </w:p>
    <w:p w14:paraId="2C63AF07" w14:textId="3606D31E" w:rsidR="00E06916" w:rsidRDefault="00E06916" w:rsidP="00E06916">
      <w:pPr>
        <w:pStyle w:val="Numberedbullet"/>
        <w:numPr>
          <w:ilvl w:val="0"/>
          <w:numId w:val="39"/>
        </w:numPr>
        <w:spacing w:before="0" w:after="0"/>
        <w:ind w:left="357" w:hanging="357"/>
      </w:pPr>
      <w:proofErr w:type="gramStart"/>
      <w:r>
        <w:t>Don’t</w:t>
      </w:r>
      <w:proofErr w:type="gramEnd"/>
      <w:r w:rsidR="00574FA9">
        <w:t xml:space="preserve"> </w:t>
      </w:r>
      <w:r>
        <w:t>know</w:t>
      </w:r>
    </w:p>
    <w:p w14:paraId="073E598B" w14:textId="660A82EF" w:rsidR="00E06916" w:rsidRPr="005320FC" w:rsidRDefault="00E06916" w:rsidP="00E06916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No</w:t>
      </w:r>
      <w:r w:rsidR="00574FA9">
        <w:t xml:space="preserve"> </w:t>
      </w:r>
      <w:r>
        <w:t>opinion</w:t>
      </w:r>
    </w:p>
    <w:p w14:paraId="7DFDCD3C" w14:textId="77477B87" w:rsidR="00E06916" w:rsidRPr="000A1BAC" w:rsidRDefault="00E06916" w:rsidP="00E06916">
      <w:r w:rsidRPr="000A1BAC">
        <w:t>Please</w:t>
      </w:r>
      <w:r w:rsidR="00574FA9">
        <w:t xml:space="preserve"> </w:t>
      </w:r>
      <w:r w:rsidRPr="000A1BAC">
        <w:t>provide</w:t>
      </w:r>
      <w:r w:rsidR="00574FA9">
        <w:t xml:space="preserve"> </w:t>
      </w:r>
      <w:r w:rsidRPr="000A1BAC">
        <w:t>details</w:t>
      </w:r>
      <w:r w:rsidR="00574FA9">
        <w:t xml:space="preserve"> </w:t>
      </w:r>
      <w:r w:rsidRPr="000A1BAC">
        <w:t>to</w:t>
      </w:r>
      <w:r w:rsidR="00574FA9">
        <w:t xml:space="preserve"> </w:t>
      </w:r>
      <w:r w:rsidRPr="000A1BAC">
        <w:t>explain</w:t>
      </w:r>
      <w:r w:rsidR="00574FA9">
        <w:t xml:space="preserve"> </w:t>
      </w:r>
      <w:r w:rsidRPr="000A1BAC">
        <w:t>your</w:t>
      </w:r>
      <w:r w:rsidR="00574FA9">
        <w:t xml:space="preserve"> </w:t>
      </w:r>
      <w:r w:rsidRPr="000A1BAC">
        <w:t>answer.</w:t>
      </w:r>
    </w:p>
    <w:p w14:paraId="16CBA638" w14:textId="1843AC48" w:rsidR="00ED574D" w:rsidRPr="00722A2B" w:rsidRDefault="00ED574D" w:rsidP="00ED574D">
      <w:pPr>
        <w:pStyle w:val="Heading3"/>
      </w:pPr>
      <w:r w:rsidRPr="00722A2B">
        <w:t>Question</w:t>
      </w:r>
      <w:r w:rsidR="00574FA9">
        <w:t xml:space="preserve"> </w:t>
      </w:r>
      <w:r>
        <w:t>21</w:t>
      </w:r>
      <w:r w:rsidRPr="00722A2B">
        <w:t>.</w:t>
      </w:r>
      <w:r w:rsidR="00574FA9">
        <w:t xml:space="preserve"> </w:t>
      </w:r>
      <w:r w:rsidRPr="00722A2B">
        <w:t>Do</w:t>
      </w:r>
      <w:r w:rsidR="00574FA9">
        <w:t xml:space="preserve"> </w:t>
      </w:r>
      <w:r w:rsidRPr="00722A2B">
        <w:t>you</w:t>
      </w:r>
      <w:r w:rsidR="00574FA9">
        <w:t xml:space="preserve"> </w:t>
      </w:r>
      <w:r w:rsidRPr="00722A2B">
        <w:t>agree</w:t>
      </w:r>
      <w:r w:rsidR="00574FA9">
        <w:t xml:space="preserve"> </w:t>
      </w:r>
      <w:r w:rsidRPr="00722A2B">
        <w:t>that</w:t>
      </w:r>
      <w:r w:rsidR="00574FA9">
        <w:t xml:space="preserve"> </w:t>
      </w:r>
      <w:r w:rsidRPr="00722A2B">
        <w:t>the</w:t>
      </w:r>
      <w:r w:rsidR="00574FA9">
        <w:t xml:space="preserve"> </w:t>
      </w:r>
      <w:r w:rsidRPr="00722A2B">
        <w:t>risks</w:t>
      </w:r>
      <w:r w:rsidR="00574FA9">
        <w:t xml:space="preserve"> </w:t>
      </w:r>
      <w:r w:rsidRPr="00722A2B">
        <w:t>associated</w:t>
      </w:r>
      <w:r w:rsidR="00574FA9">
        <w:t xml:space="preserve"> </w:t>
      </w:r>
      <w:r w:rsidRPr="00722A2B">
        <w:t>with</w:t>
      </w:r>
      <w:r w:rsidR="00574FA9">
        <w:t xml:space="preserve"> </w:t>
      </w:r>
      <w:r w:rsidRPr="00722A2B">
        <w:t>the</w:t>
      </w:r>
      <w:r w:rsidR="00574FA9">
        <w:t xml:space="preserve"> </w:t>
      </w:r>
      <w:r w:rsidRPr="00722A2B">
        <w:t>activity</w:t>
      </w:r>
      <w:r w:rsidR="00574FA9">
        <w:t xml:space="preserve"> </w:t>
      </w:r>
      <w:proofErr w:type="gramStart"/>
      <w:r w:rsidRPr="00722A2B">
        <w:t>are</w:t>
      </w:r>
      <w:r w:rsidR="00574FA9">
        <w:t xml:space="preserve"> </w:t>
      </w:r>
      <w:r w:rsidRPr="00722A2B">
        <w:t>identified</w:t>
      </w:r>
      <w:proofErr w:type="gramEnd"/>
      <w:r w:rsidR="00574FA9">
        <w:t xml:space="preserve"> </w:t>
      </w:r>
      <w:r w:rsidRPr="00722A2B">
        <w:t>by</w:t>
      </w:r>
      <w:r w:rsidR="00574FA9">
        <w:t xml:space="preserve"> </w:t>
      </w:r>
      <w:r w:rsidRPr="00722A2B">
        <w:t>the</w:t>
      </w:r>
      <w:r w:rsidR="00574FA9">
        <w:t xml:space="preserve"> </w:t>
      </w:r>
      <w:r w:rsidRPr="00722A2B">
        <w:t>generic</w:t>
      </w:r>
      <w:r w:rsidR="00574FA9">
        <w:t xml:space="preserve"> </w:t>
      </w:r>
      <w:r w:rsidRPr="00722A2B">
        <w:t>risk</w:t>
      </w:r>
      <w:r w:rsidR="00574FA9">
        <w:t xml:space="preserve"> </w:t>
      </w:r>
      <w:r w:rsidRPr="00722A2B">
        <w:t>assessment?</w:t>
      </w:r>
    </w:p>
    <w:p w14:paraId="25F581BD" w14:textId="48DA90AF" w:rsidR="0071424C" w:rsidRDefault="0071424C" w:rsidP="0071424C">
      <w:pPr>
        <w:pStyle w:val="Numberedbullet"/>
        <w:numPr>
          <w:ilvl w:val="0"/>
          <w:numId w:val="39"/>
        </w:numPr>
        <w:spacing w:after="0"/>
        <w:ind w:left="357" w:hanging="357"/>
      </w:pPr>
      <w:r>
        <w:t>Strongly</w:t>
      </w:r>
      <w:r w:rsidR="00574FA9">
        <w:t xml:space="preserve"> </w:t>
      </w:r>
      <w:r>
        <w:t>agree</w:t>
      </w:r>
    </w:p>
    <w:p w14:paraId="567F07ED" w14:textId="77777777" w:rsidR="0071424C" w:rsidRDefault="0071424C" w:rsidP="0071424C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Agree</w:t>
      </w:r>
    </w:p>
    <w:p w14:paraId="625FFEE4" w14:textId="685F8A74" w:rsidR="0071424C" w:rsidRDefault="0071424C" w:rsidP="0071424C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Neither</w:t>
      </w:r>
      <w:r w:rsidR="00574FA9">
        <w:t xml:space="preserve"> </w:t>
      </w:r>
      <w:r>
        <w:t>agree</w:t>
      </w:r>
      <w:r w:rsidR="00574FA9">
        <w:t xml:space="preserve"> </w:t>
      </w:r>
      <w:r>
        <w:t>nor</w:t>
      </w:r>
      <w:r w:rsidR="00574FA9">
        <w:t xml:space="preserve"> </w:t>
      </w:r>
      <w:r>
        <w:t>disagree</w:t>
      </w:r>
    </w:p>
    <w:p w14:paraId="17C24AF8" w14:textId="77777777" w:rsidR="0071424C" w:rsidRDefault="0071424C" w:rsidP="0071424C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Disagree</w:t>
      </w:r>
    </w:p>
    <w:p w14:paraId="13C2D347" w14:textId="67A3AC03" w:rsidR="0071424C" w:rsidRDefault="0071424C" w:rsidP="0071424C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Strongly</w:t>
      </w:r>
      <w:r w:rsidR="00574FA9">
        <w:t xml:space="preserve"> </w:t>
      </w:r>
      <w:r>
        <w:t>disagree</w:t>
      </w:r>
    </w:p>
    <w:p w14:paraId="343013B3" w14:textId="75155E3D" w:rsidR="0071424C" w:rsidRDefault="0071424C" w:rsidP="0071424C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Not</w:t>
      </w:r>
      <w:r w:rsidR="00574FA9">
        <w:t xml:space="preserve"> </w:t>
      </w:r>
      <w:r>
        <w:t>applicable</w:t>
      </w:r>
    </w:p>
    <w:p w14:paraId="337089C1" w14:textId="2D9403CE" w:rsidR="0071424C" w:rsidRPr="000A1BAC" w:rsidRDefault="0071424C" w:rsidP="0071424C">
      <w:r w:rsidRPr="000A1BAC">
        <w:t>Please</w:t>
      </w:r>
      <w:r w:rsidR="00574FA9">
        <w:t xml:space="preserve"> </w:t>
      </w:r>
      <w:r w:rsidRPr="000A1BAC">
        <w:t>provide</w:t>
      </w:r>
      <w:r w:rsidR="00574FA9">
        <w:t xml:space="preserve"> </w:t>
      </w:r>
      <w:r w:rsidRPr="000A1BAC">
        <w:t>details</w:t>
      </w:r>
      <w:r w:rsidR="00574FA9">
        <w:t xml:space="preserve"> </w:t>
      </w:r>
      <w:r w:rsidRPr="000A1BAC">
        <w:t>to</w:t>
      </w:r>
      <w:r w:rsidR="00574FA9">
        <w:t xml:space="preserve"> </w:t>
      </w:r>
      <w:r w:rsidRPr="000A1BAC">
        <w:t>explain</w:t>
      </w:r>
      <w:r w:rsidR="00574FA9">
        <w:t xml:space="preserve"> </w:t>
      </w:r>
      <w:r w:rsidRPr="000A1BAC">
        <w:t>your</w:t>
      </w:r>
      <w:r w:rsidR="00574FA9">
        <w:t xml:space="preserve"> </w:t>
      </w:r>
      <w:r w:rsidRPr="000A1BAC">
        <w:t>answer.</w:t>
      </w:r>
    </w:p>
    <w:p w14:paraId="2D8A9143" w14:textId="28463EE2" w:rsidR="00ED574D" w:rsidRPr="00722A2B" w:rsidRDefault="00ED574D" w:rsidP="00ED574D">
      <w:pPr>
        <w:pStyle w:val="Heading3"/>
      </w:pPr>
      <w:r w:rsidRPr="00722A2B">
        <w:t>Question</w:t>
      </w:r>
      <w:r w:rsidR="00574FA9">
        <w:t xml:space="preserve"> </w:t>
      </w:r>
      <w:r>
        <w:t>22</w:t>
      </w:r>
      <w:r w:rsidRPr="00722A2B">
        <w:t>.</w:t>
      </w:r>
      <w:r w:rsidR="00574FA9">
        <w:t xml:space="preserve"> </w:t>
      </w:r>
      <w:r w:rsidRPr="00722A2B">
        <w:t>Do</w:t>
      </w:r>
      <w:r w:rsidR="00574FA9">
        <w:t xml:space="preserve"> </w:t>
      </w:r>
      <w:r w:rsidRPr="00722A2B">
        <w:t>you</w:t>
      </w:r>
      <w:r w:rsidR="00574FA9">
        <w:t xml:space="preserve"> </w:t>
      </w:r>
      <w:r w:rsidRPr="00722A2B">
        <w:t>agree</w:t>
      </w:r>
      <w:r w:rsidR="00574FA9">
        <w:t xml:space="preserve"> </w:t>
      </w:r>
      <w:r w:rsidRPr="00722A2B">
        <w:t>that</w:t>
      </w:r>
      <w:r w:rsidR="00574FA9">
        <w:t xml:space="preserve"> </w:t>
      </w:r>
      <w:r w:rsidRPr="00722A2B">
        <w:t>the</w:t>
      </w:r>
      <w:r w:rsidR="00574FA9">
        <w:t xml:space="preserve"> </w:t>
      </w:r>
      <w:r>
        <w:t>measures</w:t>
      </w:r>
      <w:r w:rsidR="00574FA9">
        <w:t xml:space="preserve"> </w:t>
      </w:r>
      <w:r w:rsidRPr="00271C12">
        <w:t>under</w:t>
      </w:r>
      <w:r w:rsidR="00574FA9">
        <w:t xml:space="preserve"> </w:t>
      </w:r>
      <w:r w:rsidRPr="00271C12">
        <w:t>these</w:t>
      </w:r>
      <w:r w:rsidR="00574FA9">
        <w:t xml:space="preserve"> </w:t>
      </w:r>
      <w:r w:rsidRPr="00271C12">
        <w:t>standard</w:t>
      </w:r>
      <w:r w:rsidR="00574FA9">
        <w:t xml:space="preserve"> </w:t>
      </w:r>
      <w:r w:rsidRPr="00271C12">
        <w:t>rules</w:t>
      </w:r>
      <w:r w:rsidR="00574FA9">
        <w:t xml:space="preserve"> </w:t>
      </w:r>
      <w:r>
        <w:t>to</w:t>
      </w:r>
      <w:r w:rsidR="00574FA9">
        <w:t xml:space="preserve"> </w:t>
      </w:r>
      <w:r>
        <w:t>manage,</w:t>
      </w:r>
      <w:r w:rsidR="00574FA9">
        <w:t xml:space="preserve"> </w:t>
      </w:r>
      <w:r>
        <w:t>mitigate</w:t>
      </w:r>
      <w:r w:rsidR="00574FA9">
        <w:t xml:space="preserve"> </w:t>
      </w:r>
      <w:r>
        <w:t>or</w:t>
      </w:r>
      <w:r w:rsidR="00574FA9">
        <w:t xml:space="preserve"> </w:t>
      </w:r>
      <w:r>
        <w:t>reduce</w:t>
      </w:r>
      <w:r w:rsidR="00574FA9">
        <w:t xml:space="preserve"> </w:t>
      </w:r>
      <w:r>
        <w:t>the</w:t>
      </w:r>
      <w:r w:rsidR="00574FA9">
        <w:t xml:space="preserve"> </w:t>
      </w:r>
      <w:r>
        <w:t>environmental</w:t>
      </w:r>
      <w:r w:rsidR="00574FA9">
        <w:t xml:space="preserve"> </w:t>
      </w:r>
      <w:r>
        <w:t>risks</w:t>
      </w:r>
      <w:r w:rsidR="00574FA9">
        <w:t xml:space="preserve"> </w:t>
      </w:r>
      <w:r>
        <w:t>are</w:t>
      </w:r>
      <w:r w:rsidR="00574FA9">
        <w:t xml:space="preserve"> </w:t>
      </w:r>
      <w:r>
        <w:t>appropriate</w:t>
      </w:r>
      <w:r w:rsidRPr="00722A2B">
        <w:t>?</w:t>
      </w:r>
    </w:p>
    <w:p w14:paraId="79B9CA39" w14:textId="22692FF7" w:rsidR="0071424C" w:rsidRDefault="0071424C" w:rsidP="0071424C">
      <w:pPr>
        <w:pStyle w:val="Numberedbullet"/>
        <w:numPr>
          <w:ilvl w:val="0"/>
          <w:numId w:val="39"/>
        </w:numPr>
        <w:spacing w:after="0"/>
        <w:ind w:left="357" w:hanging="357"/>
      </w:pPr>
      <w:r>
        <w:t>Strongly</w:t>
      </w:r>
      <w:r w:rsidR="00574FA9">
        <w:t xml:space="preserve"> </w:t>
      </w:r>
      <w:r>
        <w:t>agree</w:t>
      </w:r>
    </w:p>
    <w:p w14:paraId="678FE1F8" w14:textId="77777777" w:rsidR="0071424C" w:rsidRDefault="0071424C" w:rsidP="0071424C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lastRenderedPageBreak/>
        <w:t>Agree</w:t>
      </w:r>
    </w:p>
    <w:p w14:paraId="15DCCB47" w14:textId="58217F51" w:rsidR="0071424C" w:rsidRDefault="0071424C" w:rsidP="0071424C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Neither</w:t>
      </w:r>
      <w:r w:rsidR="00574FA9">
        <w:t xml:space="preserve"> </w:t>
      </w:r>
      <w:r>
        <w:t>agree</w:t>
      </w:r>
      <w:r w:rsidR="00574FA9">
        <w:t xml:space="preserve"> </w:t>
      </w:r>
      <w:r>
        <w:t>nor</w:t>
      </w:r>
      <w:r w:rsidR="00574FA9">
        <w:t xml:space="preserve"> </w:t>
      </w:r>
      <w:r>
        <w:t>disagree</w:t>
      </w:r>
    </w:p>
    <w:p w14:paraId="526F10A6" w14:textId="77777777" w:rsidR="0071424C" w:rsidRDefault="0071424C" w:rsidP="0071424C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Disagree</w:t>
      </w:r>
    </w:p>
    <w:p w14:paraId="09DE9071" w14:textId="58DC6A73" w:rsidR="0071424C" w:rsidRDefault="0071424C" w:rsidP="0071424C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Strongly</w:t>
      </w:r>
      <w:r w:rsidR="00574FA9">
        <w:t xml:space="preserve"> </w:t>
      </w:r>
      <w:r>
        <w:t>disagree</w:t>
      </w:r>
    </w:p>
    <w:p w14:paraId="3A57F440" w14:textId="022AF272" w:rsidR="0071424C" w:rsidRDefault="0071424C" w:rsidP="0071424C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Not</w:t>
      </w:r>
      <w:r w:rsidR="00574FA9">
        <w:t xml:space="preserve"> </w:t>
      </w:r>
      <w:r>
        <w:t>applicable</w:t>
      </w:r>
    </w:p>
    <w:p w14:paraId="5B4213BD" w14:textId="290ECBD6" w:rsidR="0071424C" w:rsidRPr="000A1BAC" w:rsidRDefault="0071424C" w:rsidP="0071424C">
      <w:r w:rsidRPr="000A1BAC">
        <w:t>Please</w:t>
      </w:r>
      <w:r w:rsidR="00574FA9">
        <w:t xml:space="preserve"> </w:t>
      </w:r>
      <w:r w:rsidRPr="000A1BAC">
        <w:t>provide</w:t>
      </w:r>
      <w:r w:rsidR="00574FA9">
        <w:t xml:space="preserve"> </w:t>
      </w:r>
      <w:r w:rsidRPr="000A1BAC">
        <w:t>details</w:t>
      </w:r>
      <w:r w:rsidR="00574FA9">
        <w:t xml:space="preserve"> </w:t>
      </w:r>
      <w:r w:rsidRPr="000A1BAC">
        <w:t>to</w:t>
      </w:r>
      <w:r w:rsidR="00574FA9">
        <w:t xml:space="preserve"> </w:t>
      </w:r>
      <w:r w:rsidRPr="000A1BAC">
        <w:t>explain</w:t>
      </w:r>
      <w:r w:rsidR="00574FA9">
        <w:t xml:space="preserve"> </w:t>
      </w:r>
      <w:r w:rsidRPr="000A1BAC">
        <w:t>your</w:t>
      </w:r>
      <w:r w:rsidR="00574FA9">
        <w:t xml:space="preserve"> </w:t>
      </w:r>
      <w:r w:rsidRPr="000A1BAC">
        <w:t>answer.</w:t>
      </w:r>
    </w:p>
    <w:p w14:paraId="15B0C7E9" w14:textId="6AF44514" w:rsidR="00ED574D" w:rsidRPr="00722A2B" w:rsidRDefault="00ED574D" w:rsidP="00ED574D">
      <w:pPr>
        <w:pStyle w:val="Heading3"/>
      </w:pPr>
      <w:r w:rsidRPr="00722A2B">
        <w:t>Question</w:t>
      </w:r>
      <w:r w:rsidR="00574FA9">
        <w:t xml:space="preserve"> </w:t>
      </w:r>
      <w:r>
        <w:t>23</w:t>
      </w:r>
      <w:r w:rsidRPr="00722A2B">
        <w:t>.</w:t>
      </w:r>
      <w:r w:rsidR="00574FA9">
        <w:t xml:space="preserve"> </w:t>
      </w:r>
      <w:r w:rsidRPr="00722A2B">
        <w:t>Do</w:t>
      </w:r>
      <w:r w:rsidR="00574FA9">
        <w:t xml:space="preserve"> </w:t>
      </w:r>
      <w:r w:rsidRPr="00722A2B">
        <w:t>you</w:t>
      </w:r>
      <w:r w:rsidR="00574FA9">
        <w:t xml:space="preserve"> </w:t>
      </w:r>
      <w:r w:rsidRPr="00722A2B">
        <w:t>agree</w:t>
      </w:r>
      <w:r w:rsidR="00574FA9">
        <w:t xml:space="preserve"> </w:t>
      </w:r>
      <w:r>
        <w:t>with</w:t>
      </w:r>
      <w:r w:rsidR="00574FA9">
        <w:t xml:space="preserve"> </w:t>
      </w:r>
      <w:r>
        <w:t>the</w:t>
      </w:r>
      <w:r w:rsidR="00574FA9">
        <w:t xml:space="preserve"> </w:t>
      </w:r>
      <w:r>
        <w:t>proposal</w:t>
      </w:r>
      <w:r w:rsidR="00574FA9">
        <w:t xml:space="preserve"> </w:t>
      </w:r>
      <w:r>
        <w:t>to</w:t>
      </w:r>
      <w:r w:rsidR="00574FA9">
        <w:t xml:space="preserve"> </w:t>
      </w:r>
      <w:r>
        <w:t>limit</w:t>
      </w:r>
      <w:r w:rsidR="00574FA9">
        <w:t xml:space="preserve"> </w:t>
      </w:r>
      <w:r>
        <w:t>the</w:t>
      </w:r>
      <w:r w:rsidR="00574FA9">
        <w:t xml:space="preserve"> </w:t>
      </w:r>
      <w:r>
        <w:t>net</w:t>
      </w:r>
      <w:r w:rsidR="00574FA9">
        <w:t xml:space="preserve"> </w:t>
      </w:r>
      <w:r>
        <w:t>heat</w:t>
      </w:r>
      <w:r w:rsidR="00574FA9">
        <w:t xml:space="preserve"> </w:t>
      </w:r>
      <w:r>
        <w:t>energy</w:t>
      </w:r>
      <w:r w:rsidR="00574FA9">
        <w:t xml:space="preserve"> </w:t>
      </w:r>
      <w:r>
        <w:t>input</w:t>
      </w:r>
      <w:r w:rsidR="00574FA9">
        <w:t xml:space="preserve"> </w:t>
      </w:r>
      <w:r>
        <w:t>into</w:t>
      </w:r>
      <w:r w:rsidR="00574FA9">
        <w:t xml:space="preserve"> </w:t>
      </w:r>
      <w:r>
        <w:t>the</w:t>
      </w:r>
      <w:r w:rsidR="00574FA9">
        <w:t xml:space="preserve"> </w:t>
      </w:r>
      <w:r>
        <w:t>environment</w:t>
      </w:r>
      <w:r w:rsidR="00574FA9">
        <w:t xml:space="preserve"> </w:t>
      </w:r>
      <w:r>
        <w:t>(0.5</w:t>
      </w:r>
      <w:r w:rsidR="00574FA9">
        <w:t xml:space="preserve"> </w:t>
      </w:r>
      <w:r>
        <w:t>kWh</w:t>
      </w:r>
      <w:r w:rsidR="00574FA9">
        <w:t xml:space="preserve"> </w:t>
      </w:r>
      <w:r>
        <w:t>per</w:t>
      </w:r>
      <w:r w:rsidR="00574FA9">
        <w:t xml:space="preserve"> </w:t>
      </w:r>
      <w:r>
        <w:t>m³</w:t>
      </w:r>
      <w:r w:rsidR="00574FA9">
        <w:t xml:space="preserve"> </w:t>
      </w:r>
      <w:r>
        <w:t>per</w:t>
      </w:r>
      <w:r w:rsidR="00574FA9">
        <w:t xml:space="preserve"> </w:t>
      </w:r>
      <w:r>
        <w:t>year)</w:t>
      </w:r>
      <w:r w:rsidR="00574FA9">
        <w:t xml:space="preserve"> </w:t>
      </w:r>
      <w:r>
        <w:t>in</w:t>
      </w:r>
      <w:r w:rsidR="00574FA9">
        <w:t xml:space="preserve"> </w:t>
      </w:r>
      <w:r>
        <w:t>these</w:t>
      </w:r>
      <w:r w:rsidR="00574FA9">
        <w:t xml:space="preserve"> </w:t>
      </w:r>
      <w:r>
        <w:t>standard</w:t>
      </w:r>
      <w:r w:rsidR="00574FA9">
        <w:t xml:space="preserve"> </w:t>
      </w:r>
      <w:r>
        <w:t>rules</w:t>
      </w:r>
      <w:r w:rsidR="00574FA9">
        <w:t xml:space="preserve"> </w:t>
      </w:r>
      <w:r>
        <w:t>(as</w:t>
      </w:r>
      <w:r w:rsidR="00574FA9">
        <w:t xml:space="preserve"> </w:t>
      </w:r>
      <w:r>
        <w:t>described</w:t>
      </w:r>
      <w:r w:rsidR="00574FA9">
        <w:t xml:space="preserve"> </w:t>
      </w:r>
      <w:r>
        <w:t>in</w:t>
      </w:r>
      <w:r w:rsidR="00574FA9">
        <w:t xml:space="preserve"> </w:t>
      </w:r>
      <w:r>
        <w:t>section</w:t>
      </w:r>
      <w:r w:rsidR="00574FA9">
        <w:t xml:space="preserve"> </w:t>
      </w:r>
      <w:r>
        <w:t>3.2.2</w:t>
      </w:r>
      <w:r w:rsidR="00574FA9">
        <w:t xml:space="preserve"> </w:t>
      </w:r>
      <w:r>
        <w:t>of</w:t>
      </w:r>
      <w:r w:rsidR="00574FA9">
        <w:t xml:space="preserve"> </w:t>
      </w:r>
      <w:r>
        <w:t>the</w:t>
      </w:r>
      <w:r w:rsidR="00574FA9">
        <w:t xml:space="preserve"> </w:t>
      </w:r>
      <w:r>
        <w:t>consultation</w:t>
      </w:r>
      <w:r w:rsidR="00574FA9">
        <w:t xml:space="preserve"> </w:t>
      </w:r>
      <w:r>
        <w:t>document)</w:t>
      </w:r>
      <w:r w:rsidRPr="00722A2B">
        <w:t>?</w:t>
      </w:r>
    </w:p>
    <w:p w14:paraId="4AEB1D0D" w14:textId="1889DFB1" w:rsidR="0071424C" w:rsidRDefault="0071424C" w:rsidP="0071424C">
      <w:pPr>
        <w:pStyle w:val="Numberedbullet"/>
        <w:numPr>
          <w:ilvl w:val="0"/>
          <w:numId w:val="39"/>
        </w:numPr>
        <w:spacing w:after="0"/>
        <w:ind w:left="357" w:hanging="357"/>
      </w:pPr>
      <w:r>
        <w:t>Strongly</w:t>
      </w:r>
      <w:r w:rsidR="00574FA9">
        <w:t xml:space="preserve"> </w:t>
      </w:r>
      <w:r>
        <w:t>agree</w:t>
      </w:r>
    </w:p>
    <w:p w14:paraId="38C65CAE" w14:textId="77777777" w:rsidR="0071424C" w:rsidRDefault="0071424C" w:rsidP="0071424C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Agree</w:t>
      </w:r>
    </w:p>
    <w:p w14:paraId="2CDE5AB3" w14:textId="17295F24" w:rsidR="0071424C" w:rsidRDefault="0071424C" w:rsidP="0071424C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Neither</w:t>
      </w:r>
      <w:r w:rsidR="00574FA9">
        <w:t xml:space="preserve"> </w:t>
      </w:r>
      <w:r>
        <w:t>agree</w:t>
      </w:r>
      <w:r w:rsidR="00574FA9">
        <w:t xml:space="preserve"> </w:t>
      </w:r>
      <w:r>
        <w:t>nor</w:t>
      </w:r>
      <w:r w:rsidR="00574FA9">
        <w:t xml:space="preserve"> </w:t>
      </w:r>
      <w:r>
        <w:t>disagree</w:t>
      </w:r>
    </w:p>
    <w:p w14:paraId="694A568C" w14:textId="77777777" w:rsidR="0071424C" w:rsidRDefault="0071424C" w:rsidP="0071424C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Disagree</w:t>
      </w:r>
    </w:p>
    <w:p w14:paraId="63E72AAC" w14:textId="3F0E03CA" w:rsidR="0071424C" w:rsidRDefault="0071424C" w:rsidP="0071424C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Strongly</w:t>
      </w:r>
      <w:r w:rsidR="00574FA9">
        <w:t xml:space="preserve"> </w:t>
      </w:r>
      <w:r>
        <w:t>disagree</w:t>
      </w:r>
    </w:p>
    <w:p w14:paraId="365D0551" w14:textId="75D08E8D" w:rsidR="0071424C" w:rsidRDefault="0071424C" w:rsidP="0071424C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Not</w:t>
      </w:r>
      <w:r w:rsidR="00574FA9">
        <w:t xml:space="preserve"> </w:t>
      </w:r>
      <w:r>
        <w:t>applicable</w:t>
      </w:r>
    </w:p>
    <w:p w14:paraId="75C909D1" w14:textId="4CB55404" w:rsidR="00ED574D" w:rsidRPr="00A01DA7" w:rsidRDefault="0071424C" w:rsidP="00A01DA7">
      <w:r w:rsidRPr="000A1BAC">
        <w:t>Please</w:t>
      </w:r>
      <w:r w:rsidR="00574FA9">
        <w:t xml:space="preserve"> </w:t>
      </w:r>
      <w:r w:rsidRPr="000A1BAC">
        <w:t>provide</w:t>
      </w:r>
      <w:r w:rsidR="00574FA9">
        <w:t xml:space="preserve"> </w:t>
      </w:r>
      <w:r w:rsidRPr="000A1BAC">
        <w:t>details</w:t>
      </w:r>
      <w:r w:rsidR="00574FA9">
        <w:t xml:space="preserve"> </w:t>
      </w:r>
      <w:r w:rsidRPr="000A1BAC">
        <w:t>to</w:t>
      </w:r>
      <w:r w:rsidR="00574FA9">
        <w:t xml:space="preserve"> </w:t>
      </w:r>
      <w:r w:rsidRPr="000A1BAC">
        <w:t>explain</w:t>
      </w:r>
      <w:r w:rsidR="00574FA9">
        <w:t xml:space="preserve"> </w:t>
      </w:r>
      <w:r w:rsidRPr="000A1BAC">
        <w:t>your</w:t>
      </w:r>
      <w:r w:rsidR="00574FA9">
        <w:t xml:space="preserve"> </w:t>
      </w:r>
      <w:r w:rsidRPr="000A1BAC">
        <w:t>answer.</w:t>
      </w:r>
    </w:p>
    <w:p w14:paraId="49277535" w14:textId="36EC51BA" w:rsidR="007F6F60" w:rsidRDefault="00EA172D" w:rsidP="000E0D06">
      <w:pPr>
        <w:pStyle w:val="Heading2"/>
      </w:pPr>
      <w:bookmarkStart w:id="81" w:name="_Toc193882708"/>
      <w:r>
        <w:t>Proposed</w:t>
      </w:r>
      <w:r w:rsidR="00574FA9">
        <w:t xml:space="preserve"> </w:t>
      </w:r>
      <w:r>
        <w:t>charges</w:t>
      </w:r>
      <w:bookmarkEnd w:id="81"/>
    </w:p>
    <w:p w14:paraId="09C84EDE" w14:textId="55AD2FF9" w:rsidR="005019A4" w:rsidRDefault="00D451D3" w:rsidP="00DB5140">
      <w:pPr>
        <w:pStyle w:val="Numberedbullet"/>
        <w:numPr>
          <w:ilvl w:val="0"/>
          <w:numId w:val="0"/>
        </w:numPr>
        <w:spacing w:after="160"/>
      </w:pPr>
      <w:r>
        <w:t>The</w:t>
      </w:r>
      <w:r w:rsidR="00574FA9">
        <w:t xml:space="preserve"> </w:t>
      </w:r>
      <w:r>
        <w:t>application</w:t>
      </w:r>
      <w:r w:rsidR="00574FA9">
        <w:t xml:space="preserve"> </w:t>
      </w:r>
      <w:r>
        <w:t>charges</w:t>
      </w:r>
      <w:r w:rsidR="00574FA9">
        <w:t xml:space="preserve"> </w:t>
      </w:r>
      <w:r>
        <w:t>and</w:t>
      </w:r>
      <w:r w:rsidR="00574FA9">
        <w:t xml:space="preserve"> </w:t>
      </w:r>
      <w:r>
        <w:t>annual</w:t>
      </w:r>
      <w:r w:rsidR="00574FA9">
        <w:t xml:space="preserve"> </w:t>
      </w:r>
      <w:r>
        <w:t>subsistence</w:t>
      </w:r>
      <w:r w:rsidR="00574FA9">
        <w:t xml:space="preserve"> </w:t>
      </w:r>
      <w:r>
        <w:t>fees</w:t>
      </w:r>
      <w:r w:rsidR="00574FA9">
        <w:t xml:space="preserve"> </w:t>
      </w:r>
      <w:r>
        <w:t>associated</w:t>
      </w:r>
      <w:r w:rsidR="00574FA9">
        <w:t xml:space="preserve"> </w:t>
      </w:r>
      <w:r w:rsidR="00462184">
        <w:t>with</w:t>
      </w:r>
      <w:r w:rsidR="00574FA9">
        <w:t xml:space="preserve"> </w:t>
      </w:r>
      <w:r w:rsidR="00462184">
        <w:t>these</w:t>
      </w:r>
      <w:r w:rsidR="00574FA9">
        <w:t xml:space="preserve"> </w:t>
      </w:r>
      <w:r w:rsidR="00462184">
        <w:t>standard</w:t>
      </w:r>
      <w:r w:rsidR="00574FA9">
        <w:t xml:space="preserve"> </w:t>
      </w:r>
      <w:proofErr w:type="gramStart"/>
      <w:r w:rsidR="00462184">
        <w:t>rules</w:t>
      </w:r>
      <w:proofErr w:type="gramEnd"/>
      <w:r w:rsidR="00574FA9">
        <w:t xml:space="preserve"> </w:t>
      </w:r>
      <w:r w:rsidR="00462184">
        <w:t>permits</w:t>
      </w:r>
      <w:r w:rsidR="00574FA9">
        <w:t xml:space="preserve"> </w:t>
      </w:r>
      <w:r w:rsidR="00462184">
        <w:t>are</w:t>
      </w:r>
      <w:r w:rsidR="00574FA9">
        <w:t xml:space="preserve"> </w:t>
      </w:r>
      <w:r w:rsidR="00462184">
        <w:t>set</w:t>
      </w:r>
      <w:r w:rsidR="00574FA9">
        <w:t xml:space="preserve"> </w:t>
      </w:r>
      <w:r w:rsidR="00462184">
        <w:t>out</w:t>
      </w:r>
      <w:r w:rsidR="00574FA9">
        <w:t xml:space="preserve"> </w:t>
      </w:r>
      <w:r w:rsidR="00462184">
        <w:t>in</w:t>
      </w:r>
      <w:r w:rsidR="00574FA9">
        <w:t xml:space="preserve"> </w:t>
      </w:r>
      <w:r w:rsidR="00462184">
        <w:t>sections</w:t>
      </w:r>
      <w:r w:rsidR="00574FA9">
        <w:t xml:space="preserve"> </w:t>
      </w:r>
      <w:r w:rsidR="00462184">
        <w:t>3.3.1</w:t>
      </w:r>
      <w:r w:rsidR="00574FA9">
        <w:t xml:space="preserve"> </w:t>
      </w:r>
      <w:r w:rsidR="00462184">
        <w:t>and</w:t>
      </w:r>
      <w:r w:rsidR="00574FA9">
        <w:t xml:space="preserve"> </w:t>
      </w:r>
      <w:r w:rsidR="00462184">
        <w:t>3.3.2</w:t>
      </w:r>
      <w:r w:rsidR="00574FA9">
        <w:t xml:space="preserve"> </w:t>
      </w:r>
      <w:r w:rsidR="00462184">
        <w:t>below.</w:t>
      </w:r>
    </w:p>
    <w:p w14:paraId="6486619B" w14:textId="20AA793D" w:rsidR="005019A4" w:rsidRDefault="00D451D3" w:rsidP="000E0D06">
      <w:pPr>
        <w:pStyle w:val="Heading3"/>
        <w:numPr>
          <w:ilvl w:val="2"/>
          <w:numId w:val="37"/>
        </w:numPr>
      </w:pPr>
      <w:r>
        <w:t>Application</w:t>
      </w:r>
      <w:r w:rsidR="00574FA9">
        <w:t xml:space="preserve"> c</w:t>
      </w:r>
      <w:r>
        <w:t>harges</w:t>
      </w:r>
    </w:p>
    <w:p w14:paraId="125B51AD" w14:textId="5BD23E98" w:rsidR="00D451D3" w:rsidRDefault="00D451D3" w:rsidP="00D451D3">
      <w:pPr>
        <w:pStyle w:val="Numberedbullet"/>
        <w:numPr>
          <w:ilvl w:val="0"/>
          <w:numId w:val="0"/>
        </w:numPr>
        <w:spacing w:after="160"/>
      </w:pPr>
      <w:proofErr w:type="gramStart"/>
      <w:r w:rsidRPr="005019A4">
        <w:t>We’re</w:t>
      </w:r>
      <w:proofErr w:type="gramEnd"/>
      <w:r w:rsidR="00574FA9">
        <w:t xml:space="preserve"> </w:t>
      </w:r>
      <w:r w:rsidRPr="005019A4">
        <w:t>proposing</w:t>
      </w:r>
      <w:r w:rsidR="00574FA9">
        <w:t xml:space="preserve"> </w:t>
      </w:r>
      <w:r w:rsidRPr="005019A4">
        <w:t>charges</w:t>
      </w:r>
      <w:r w:rsidR="00574FA9">
        <w:t xml:space="preserve"> </w:t>
      </w:r>
      <w:r w:rsidRPr="005019A4">
        <w:t>for</w:t>
      </w:r>
      <w:r w:rsidR="00574FA9">
        <w:t xml:space="preserve"> </w:t>
      </w:r>
      <w:r w:rsidRPr="005019A4">
        <w:t>the</w:t>
      </w:r>
      <w:r w:rsidR="00574FA9">
        <w:t xml:space="preserve"> </w:t>
      </w:r>
      <w:r w:rsidRPr="005019A4">
        <w:t>new</w:t>
      </w:r>
      <w:r w:rsidR="00574FA9">
        <w:t xml:space="preserve"> </w:t>
      </w:r>
      <w:r w:rsidRPr="005019A4">
        <w:t>standard</w:t>
      </w:r>
      <w:r w:rsidR="00574FA9">
        <w:t xml:space="preserve"> </w:t>
      </w:r>
      <w:r w:rsidRPr="005019A4">
        <w:t>rule</w:t>
      </w:r>
      <w:r w:rsidR="00574FA9">
        <w:t xml:space="preserve"> </w:t>
      </w:r>
      <w:r w:rsidRPr="005019A4">
        <w:t>set</w:t>
      </w:r>
      <w:r w:rsidR="00462184">
        <w:t>s</w:t>
      </w:r>
      <w:r w:rsidR="00574FA9">
        <w:t xml:space="preserve"> </w:t>
      </w:r>
      <w:r w:rsidRPr="005019A4">
        <w:t>as</w:t>
      </w:r>
      <w:r w:rsidR="00574FA9">
        <w:t xml:space="preserve"> </w:t>
      </w:r>
      <w:r w:rsidRPr="005019A4">
        <w:t>follows</w:t>
      </w:r>
      <w:r>
        <w:t>:</w:t>
      </w:r>
    </w:p>
    <w:tbl>
      <w:tblPr>
        <w:tblStyle w:val="TableStyle4"/>
        <w:tblW w:w="0" w:type="auto"/>
        <w:tblLook w:val="04A0" w:firstRow="1" w:lastRow="0" w:firstColumn="1" w:lastColumn="0" w:noHBand="0" w:noVBand="1"/>
      </w:tblPr>
      <w:tblGrid>
        <w:gridCol w:w="6740"/>
        <w:gridCol w:w="2871"/>
      </w:tblGrid>
      <w:tr w:rsidR="005019A4" w14:paraId="50ADBC61" w14:textId="77777777" w:rsidTr="003465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0" w:type="dxa"/>
          </w:tcPr>
          <w:p w14:paraId="77B736F1" w14:textId="77777777" w:rsidR="005019A4" w:rsidRDefault="005019A4" w:rsidP="00DB5140">
            <w:pPr>
              <w:pStyle w:val="Numberedbullet"/>
              <w:numPr>
                <w:ilvl w:val="0"/>
                <w:numId w:val="0"/>
              </w:numPr>
              <w:spacing w:after="160"/>
            </w:pPr>
          </w:p>
        </w:tc>
        <w:tc>
          <w:tcPr>
            <w:tcW w:w="2871" w:type="dxa"/>
          </w:tcPr>
          <w:p w14:paraId="4AC3B2C3" w14:textId="54D30432" w:rsidR="005019A4" w:rsidRDefault="009923EF" w:rsidP="00A069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Application</w:t>
            </w:r>
            <w:r w:rsidR="00574FA9">
              <w:t xml:space="preserve"> </w:t>
            </w:r>
            <w:r>
              <w:t>c</w:t>
            </w:r>
            <w:r w:rsidR="005019A4">
              <w:t>harge</w:t>
            </w:r>
          </w:p>
        </w:tc>
      </w:tr>
      <w:tr w:rsidR="005019A4" w14:paraId="43329A30" w14:textId="77777777" w:rsidTr="00346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0" w:type="dxa"/>
          </w:tcPr>
          <w:p w14:paraId="3420B167" w14:textId="653980BC" w:rsidR="005019A4" w:rsidRDefault="005019A4" w:rsidP="00A069ED">
            <w:r>
              <w:t>Standard</w:t>
            </w:r>
            <w:r w:rsidR="00574FA9">
              <w:t xml:space="preserve"> r</w:t>
            </w:r>
            <w:r>
              <w:t>ules</w:t>
            </w:r>
            <w:r w:rsidR="00574FA9">
              <w:t xml:space="preserve"> p</w:t>
            </w:r>
            <w:r>
              <w:t>ermit</w:t>
            </w:r>
            <w:r w:rsidR="00574FA9">
              <w:t xml:space="preserve"> </w:t>
            </w:r>
            <w:r>
              <w:t>for</w:t>
            </w:r>
            <w:r w:rsidR="00574FA9">
              <w:t xml:space="preserve"> </w:t>
            </w:r>
            <w:r>
              <w:t>cemeteries</w:t>
            </w:r>
            <w:r w:rsidR="00574FA9">
              <w:t xml:space="preserve"> </w:t>
            </w:r>
            <w:r>
              <w:t>with</w:t>
            </w:r>
            <w:r w:rsidR="00574FA9">
              <w:t xml:space="preserve"> </w:t>
            </w:r>
            <w:r>
              <w:t>moderate</w:t>
            </w:r>
            <w:r w:rsidR="00574FA9">
              <w:t xml:space="preserve"> </w:t>
            </w:r>
            <w:r>
              <w:t>burial</w:t>
            </w:r>
            <w:r w:rsidR="00574FA9">
              <w:t xml:space="preserve"> </w:t>
            </w:r>
            <w:r>
              <w:t>rates</w:t>
            </w:r>
          </w:p>
        </w:tc>
        <w:tc>
          <w:tcPr>
            <w:tcW w:w="2871" w:type="dxa"/>
          </w:tcPr>
          <w:p w14:paraId="65427FED" w14:textId="77777777" w:rsidR="005019A4" w:rsidRDefault="00A334C5" w:rsidP="00A0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£1,229</w:t>
            </w:r>
          </w:p>
        </w:tc>
      </w:tr>
      <w:tr w:rsidR="005019A4" w14:paraId="782AD49E" w14:textId="77777777" w:rsidTr="00346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0" w:type="dxa"/>
          </w:tcPr>
          <w:p w14:paraId="0751FD48" w14:textId="7EBC7A7C" w:rsidR="005019A4" w:rsidRDefault="005019A4" w:rsidP="00A069ED">
            <w:r>
              <w:t>Standard</w:t>
            </w:r>
            <w:r w:rsidR="00574FA9">
              <w:t xml:space="preserve"> r</w:t>
            </w:r>
            <w:r>
              <w:t>ules</w:t>
            </w:r>
            <w:r w:rsidR="00574FA9">
              <w:t xml:space="preserve"> p</w:t>
            </w:r>
            <w:r>
              <w:t>ermit</w:t>
            </w:r>
            <w:r w:rsidR="00574FA9">
              <w:t xml:space="preserve"> </w:t>
            </w:r>
            <w:r>
              <w:t>for</w:t>
            </w:r>
            <w:r w:rsidR="00574FA9">
              <w:t xml:space="preserve"> </w:t>
            </w:r>
            <w:r>
              <w:t>cemeteries</w:t>
            </w:r>
            <w:r w:rsidR="00574FA9">
              <w:t xml:space="preserve"> </w:t>
            </w:r>
            <w:r>
              <w:t>including</w:t>
            </w:r>
            <w:r w:rsidR="00574FA9">
              <w:t xml:space="preserve"> </w:t>
            </w:r>
            <w:r>
              <w:t>burials</w:t>
            </w:r>
            <w:r w:rsidR="00574FA9">
              <w:t xml:space="preserve"> </w:t>
            </w:r>
            <w:r>
              <w:t>into</w:t>
            </w:r>
            <w:r w:rsidR="00574FA9">
              <w:t xml:space="preserve"> </w:t>
            </w:r>
            <w:proofErr w:type="spellStart"/>
            <w:r>
              <w:t>unweathered</w:t>
            </w:r>
            <w:proofErr w:type="spellEnd"/>
            <w:r w:rsidR="00574FA9">
              <w:t xml:space="preserve"> </w:t>
            </w:r>
            <w:r>
              <w:t>bedrock</w:t>
            </w:r>
          </w:p>
        </w:tc>
        <w:tc>
          <w:tcPr>
            <w:tcW w:w="2871" w:type="dxa"/>
          </w:tcPr>
          <w:p w14:paraId="6F6E5E76" w14:textId="77777777" w:rsidR="005019A4" w:rsidRDefault="00A334C5" w:rsidP="00A0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£1,229</w:t>
            </w:r>
          </w:p>
        </w:tc>
      </w:tr>
      <w:tr w:rsidR="005019A4" w14:paraId="75CEDD7E" w14:textId="77777777" w:rsidTr="00346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0" w:type="dxa"/>
          </w:tcPr>
          <w:p w14:paraId="1E2BA610" w14:textId="054968F9" w:rsidR="005019A4" w:rsidRDefault="005019A4" w:rsidP="00A069ED">
            <w:r>
              <w:t>Standard</w:t>
            </w:r>
            <w:r w:rsidR="00574FA9">
              <w:t xml:space="preserve"> r</w:t>
            </w:r>
            <w:r>
              <w:t>ules</w:t>
            </w:r>
            <w:r w:rsidR="00574FA9">
              <w:t xml:space="preserve"> p</w:t>
            </w:r>
            <w:r>
              <w:t>ermit</w:t>
            </w:r>
            <w:r w:rsidR="00574FA9">
              <w:t xml:space="preserve"> </w:t>
            </w:r>
            <w:r>
              <w:t>for</w:t>
            </w:r>
            <w:r w:rsidR="00574FA9">
              <w:t xml:space="preserve"> </w:t>
            </w:r>
            <w:r>
              <w:t>natural</w:t>
            </w:r>
            <w:r w:rsidR="00574FA9">
              <w:t xml:space="preserve"> </w:t>
            </w:r>
            <w:r>
              <w:t>burial</w:t>
            </w:r>
            <w:r w:rsidR="00574FA9">
              <w:t xml:space="preserve"> </w:t>
            </w:r>
            <w:r>
              <w:t>ground</w:t>
            </w:r>
          </w:p>
        </w:tc>
        <w:tc>
          <w:tcPr>
            <w:tcW w:w="2871" w:type="dxa"/>
          </w:tcPr>
          <w:p w14:paraId="0B8E869D" w14:textId="77777777" w:rsidR="005019A4" w:rsidRDefault="00A334C5" w:rsidP="00A0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£1,229</w:t>
            </w:r>
          </w:p>
        </w:tc>
      </w:tr>
      <w:tr w:rsidR="005019A4" w14:paraId="2C07F039" w14:textId="77777777" w:rsidTr="00346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40" w:type="dxa"/>
          </w:tcPr>
          <w:p w14:paraId="1C142E46" w14:textId="7A948BD6" w:rsidR="005019A4" w:rsidRDefault="005019A4" w:rsidP="00A069ED">
            <w:r>
              <w:t>Standard</w:t>
            </w:r>
            <w:r w:rsidR="00574FA9">
              <w:t xml:space="preserve"> r</w:t>
            </w:r>
            <w:r>
              <w:t>ules</w:t>
            </w:r>
            <w:r w:rsidR="00574FA9">
              <w:t xml:space="preserve"> p</w:t>
            </w:r>
            <w:r>
              <w:t>ermit</w:t>
            </w:r>
            <w:r w:rsidR="00574FA9">
              <w:t xml:space="preserve"> </w:t>
            </w:r>
            <w:r>
              <w:t>for</w:t>
            </w:r>
            <w:r w:rsidR="00574FA9">
              <w:t xml:space="preserve"> </w:t>
            </w:r>
            <w:r>
              <w:t>closed</w:t>
            </w:r>
            <w:r w:rsidR="00574FA9">
              <w:t xml:space="preserve"> </w:t>
            </w:r>
            <w:r>
              <w:t>loop</w:t>
            </w:r>
            <w:r w:rsidR="00574FA9">
              <w:t xml:space="preserve"> </w:t>
            </w:r>
            <w:r>
              <w:t>ground</w:t>
            </w:r>
            <w:r w:rsidR="00574FA9">
              <w:t xml:space="preserve"> </w:t>
            </w:r>
            <w:r>
              <w:t>source</w:t>
            </w:r>
            <w:r w:rsidR="00574FA9">
              <w:t xml:space="preserve"> </w:t>
            </w:r>
            <w:r>
              <w:t>heating</w:t>
            </w:r>
            <w:r w:rsidR="00574FA9">
              <w:t xml:space="preserve"> </w:t>
            </w:r>
            <w:r>
              <w:t>and</w:t>
            </w:r>
            <w:r w:rsidR="00574FA9">
              <w:t xml:space="preserve"> </w:t>
            </w:r>
            <w:r>
              <w:t>cooling</w:t>
            </w:r>
            <w:r w:rsidR="00574FA9">
              <w:t xml:space="preserve"> </w:t>
            </w:r>
            <w:r>
              <w:t>systems</w:t>
            </w:r>
          </w:p>
        </w:tc>
        <w:tc>
          <w:tcPr>
            <w:tcW w:w="2871" w:type="dxa"/>
          </w:tcPr>
          <w:p w14:paraId="4D4004E0" w14:textId="77777777" w:rsidR="005019A4" w:rsidRDefault="00A334C5" w:rsidP="00A0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£1,229</w:t>
            </w:r>
          </w:p>
        </w:tc>
      </w:tr>
    </w:tbl>
    <w:p w14:paraId="4797954C" w14:textId="10F9EBCC" w:rsidR="005019A4" w:rsidRDefault="00994E60" w:rsidP="00DB5140">
      <w:pPr>
        <w:pStyle w:val="Numberedbullet"/>
        <w:numPr>
          <w:ilvl w:val="0"/>
          <w:numId w:val="0"/>
        </w:numPr>
        <w:spacing w:after="160"/>
      </w:pPr>
      <w:r w:rsidRPr="00994E60">
        <w:lastRenderedPageBreak/>
        <w:t>These</w:t>
      </w:r>
      <w:r w:rsidR="00574FA9">
        <w:t xml:space="preserve"> </w:t>
      </w:r>
      <w:r w:rsidRPr="00994E60">
        <w:t>charges</w:t>
      </w:r>
      <w:r w:rsidR="00574FA9">
        <w:t xml:space="preserve"> </w:t>
      </w:r>
      <w:r w:rsidRPr="00994E60">
        <w:t>aim</w:t>
      </w:r>
      <w:r w:rsidR="00574FA9">
        <w:t xml:space="preserve"> </w:t>
      </w:r>
      <w:r w:rsidRPr="00994E60">
        <w:t>to</w:t>
      </w:r>
      <w:r w:rsidR="00574FA9">
        <w:t xml:space="preserve"> </w:t>
      </w:r>
      <w:r w:rsidRPr="00994E60">
        <w:t>recover</w:t>
      </w:r>
      <w:r w:rsidR="00574FA9">
        <w:t xml:space="preserve"> </w:t>
      </w:r>
      <w:r w:rsidRPr="00994E60">
        <w:t>the</w:t>
      </w:r>
      <w:r w:rsidR="00574FA9">
        <w:t xml:space="preserve"> </w:t>
      </w:r>
      <w:r w:rsidRPr="00994E60">
        <w:t>regulatory</w:t>
      </w:r>
      <w:r w:rsidR="00574FA9">
        <w:t xml:space="preserve"> </w:t>
      </w:r>
      <w:r w:rsidRPr="00994E60">
        <w:t>costs</w:t>
      </w:r>
      <w:r w:rsidR="00574FA9">
        <w:t xml:space="preserve"> </w:t>
      </w:r>
      <w:r w:rsidRPr="00994E60">
        <w:t>incurred</w:t>
      </w:r>
      <w:r w:rsidR="00574FA9">
        <w:t xml:space="preserve"> </w:t>
      </w:r>
      <w:r w:rsidRPr="00994E60">
        <w:t>by</w:t>
      </w:r>
      <w:r w:rsidR="00574FA9">
        <w:t xml:space="preserve"> </w:t>
      </w:r>
      <w:r w:rsidRPr="00994E60">
        <w:t>the</w:t>
      </w:r>
      <w:r w:rsidR="00574FA9">
        <w:t xml:space="preserve"> </w:t>
      </w:r>
      <w:r w:rsidRPr="00994E60">
        <w:t>Environment</w:t>
      </w:r>
      <w:r w:rsidR="00574FA9">
        <w:t xml:space="preserve"> </w:t>
      </w:r>
      <w:r w:rsidRPr="00994E60">
        <w:t>Agency</w:t>
      </w:r>
      <w:r w:rsidR="00574FA9">
        <w:t xml:space="preserve"> </w:t>
      </w:r>
      <w:r w:rsidR="009923EF">
        <w:t>in</w:t>
      </w:r>
      <w:r w:rsidR="00574FA9">
        <w:t xml:space="preserve"> </w:t>
      </w:r>
      <w:r>
        <w:t>processing</w:t>
      </w:r>
      <w:r w:rsidR="00574FA9">
        <w:t xml:space="preserve"> </w:t>
      </w:r>
      <w:r>
        <w:t>and</w:t>
      </w:r>
      <w:r w:rsidR="00574FA9">
        <w:t xml:space="preserve"> </w:t>
      </w:r>
      <w:r>
        <w:t>determin</w:t>
      </w:r>
      <w:r w:rsidR="009923EF">
        <w:t>ing</w:t>
      </w:r>
      <w:r w:rsidR="00574FA9">
        <w:t xml:space="preserve"> </w:t>
      </w:r>
      <w:r>
        <w:t>the</w:t>
      </w:r>
      <w:r w:rsidR="00574FA9">
        <w:t xml:space="preserve"> </w:t>
      </w:r>
      <w:r w:rsidRPr="00994E60">
        <w:t>application</w:t>
      </w:r>
      <w:r>
        <w:t>.</w:t>
      </w:r>
      <w:r w:rsidR="00574FA9">
        <w:t xml:space="preserve"> </w:t>
      </w:r>
      <w:r w:rsidR="00A334C5" w:rsidRPr="00A334C5">
        <w:t>These</w:t>
      </w:r>
      <w:r w:rsidR="00574FA9">
        <w:t xml:space="preserve"> </w:t>
      </w:r>
      <w:r w:rsidR="00A334C5" w:rsidRPr="00A334C5">
        <w:t>permits</w:t>
      </w:r>
      <w:r w:rsidR="00574FA9">
        <w:t xml:space="preserve"> </w:t>
      </w:r>
      <w:r w:rsidR="00A334C5" w:rsidRPr="00A334C5">
        <w:t>cannot</w:t>
      </w:r>
      <w:r w:rsidR="00574FA9">
        <w:t xml:space="preserve"> </w:t>
      </w:r>
      <w:r w:rsidR="00A334C5" w:rsidRPr="00A334C5">
        <w:t>be</w:t>
      </w:r>
      <w:r w:rsidR="00574FA9">
        <w:t xml:space="preserve"> </w:t>
      </w:r>
      <w:r w:rsidR="00A334C5" w:rsidRPr="00A334C5">
        <w:t>varied</w:t>
      </w:r>
      <w:r w:rsidR="009923EF">
        <w:t>,</w:t>
      </w:r>
      <w:r w:rsidR="00574FA9">
        <w:t xml:space="preserve"> </w:t>
      </w:r>
      <w:r w:rsidR="009923EF">
        <w:t>and</w:t>
      </w:r>
      <w:r w:rsidR="00574FA9">
        <w:t xml:space="preserve"> </w:t>
      </w:r>
      <w:r w:rsidR="009923EF">
        <w:t>so</w:t>
      </w:r>
      <w:r w:rsidR="00574FA9">
        <w:t xml:space="preserve"> </w:t>
      </w:r>
      <w:r w:rsidR="009923EF">
        <w:t>no</w:t>
      </w:r>
      <w:r w:rsidR="00574FA9">
        <w:t xml:space="preserve"> </w:t>
      </w:r>
      <w:r w:rsidR="009923EF">
        <w:t>variation</w:t>
      </w:r>
      <w:r w:rsidR="00574FA9">
        <w:t xml:space="preserve"> </w:t>
      </w:r>
      <w:r w:rsidR="009923EF">
        <w:t>fee</w:t>
      </w:r>
      <w:r w:rsidR="00574FA9">
        <w:t xml:space="preserve"> </w:t>
      </w:r>
      <w:r w:rsidR="009923EF">
        <w:t>is</w:t>
      </w:r>
      <w:r w:rsidR="00574FA9">
        <w:t xml:space="preserve"> </w:t>
      </w:r>
      <w:r w:rsidR="009923EF">
        <w:t>applicable</w:t>
      </w:r>
      <w:r w:rsidR="005019A4" w:rsidRPr="00A334C5">
        <w:t>.</w:t>
      </w:r>
    </w:p>
    <w:p w14:paraId="1D474F3E" w14:textId="11BAE134" w:rsidR="00462184" w:rsidRDefault="00462184" w:rsidP="000E0D06">
      <w:pPr>
        <w:pStyle w:val="Heading3"/>
        <w:numPr>
          <w:ilvl w:val="2"/>
          <w:numId w:val="37"/>
        </w:numPr>
      </w:pPr>
      <w:r>
        <w:t>Subsistence</w:t>
      </w:r>
      <w:r w:rsidR="00574FA9">
        <w:t xml:space="preserve"> c</w:t>
      </w:r>
      <w:r w:rsidR="00A334C5">
        <w:t>harges</w:t>
      </w:r>
    </w:p>
    <w:p w14:paraId="53B7ADB4" w14:textId="4C646951" w:rsidR="007F6F60" w:rsidRDefault="00462184" w:rsidP="00DB5140">
      <w:pPr>
        <w:pStyle w:val="Numberedbullet"/>
        <w:numPr>
          <w:ilvl w:val="0"/>
          <w:numId w:val="0"/>
        </w:numPr>
        <w:spacing w:after="160"/>
      </w:pPr>
      <w:r>
        <w:t>Operators</w:t>
      </w:r>
      <w:r w:rsidR="00574FA9">
        <w:t xml:space="preserve"> </w:t>
      </w:r>
      <w:r>
        <w:t>will</w:t>
      </w:r>
      <w:r w:rsidR="00574FA9">
        <w:t xml:space="preserve"> </w:t>
      </w:r>
      <w:r>
        <w:t>have</w:t>
      </w:r>
      <w:r w:rsidR="00574FA9">
        <w:t xml:space="preserve"> </w:t>
      </w:r>
      <w:r>
        <w:t>an</w:t>
      </w:r>
      <w:r w:rsidR="00574FA9">
        <w:t xml:space="preserve"> </w:t>
      </w:r>
      <w:r>
        <w:t>annual</w:t>
      </w:r>
      <w:r w:rsidR="00574FA9">
        <w:t xml:space="preserve"> </w:t>
      </w:r>
      <w:r>
        <w:t>subsistence</w:t>
      </w:r>
      <w:r w:rsidR="00574FA9">
        <w:t xml:space="preserve"> </w:t>
      </w:r>
      <w:r>
        <w:t>charge</w:t>
      </w:r>
      <w:r w:rsidR="00574FA9">
        <w:t xml:space="preserve"> </w:t>
      </w:r>
      <w:r w:rsidR="009923EF">
        <w:t>associated</w:t>
      </w:r>
      <w:r w:rsidR="00574FA9">
        <w:t xml:space="preserve"> </w:t>
      </w:r>
      <w:r w:rsidR="009923EF">
        <w:t>with</w:t>
      </w:r>
      <w:r w:rsidR="00574FA9">
        <w:t xml:space="preserve"> </w:t>
      </w:r>
      <w:r w:rsidR="009923EF">
        <w:t>their</w:t>
      </w:r>
      <w:r w:rsidR="00574FA9">
        <w:t xml:space="preserve"> </w:t>
      </w:r>
      <w:r w:rsidR="009923EF">
        <w:t>permit.</w:t>
      </w:r>
      <w:r w:rsidR="00574FA9">
        <w:t xml:space="preserve"> </w:t>
      </w:r>
      <w:r w:rsidR="009923EF">
        <w:t>These</w:t>
      </w:r>
      <w:r w:rsidR="00574FA9">
        <w:t xml:space="preserve"> </w:t>
      </w:r>
      <w:r w:rsidR="009923EF">
        <w:t>charges</w:t>
      </w:r>
      <w:r w:rsidR="00574FA9">
        <w:t xml:space="preserve"> </w:t>
      </w:r>
      <w:r w:rsidR="009923EF">
        <w:t>aim</w:t>
      </w:r>
      <w:r w:rsidR="00574FA9">
        <w:t xml:space="preserve"> </w:t>
      </w:r>
      <w:r w:rsidR="009923EF">
        <w:t>to</w:t>
      </w:r>
      <w:r w:rsidR="00574FA9">
        <w:t xml:space="preserve"> </w:t>
      </w:r>
      <w:r w:rsidR="009923EF">
        <w:t>recover</w:t>
      </w:r>
      <w:r w:rsidR="00574FA9">
        <w:t xml:space="preserve"> </w:t>
      </w:r>
      <w:r w:rsidR="009923EF">
        <w:t>the</w:t>
      </w:r>
      <w:r w:rsidR="00574FA9">
        <w:t xml:space="preserve"> </w:t>
      </w:r>
      <w:r w:rsidR="009923EF">
        <w:t>regulatory</w:t>
      </w:r>
      <w:r w:rsidR="00574FA9">
        <w:t xml:space="preserve"> </w:t>
      </w:r>
      <w:r w:rsidR="009923EF">
        <w:t>costs</w:t>
      </w:r>
      <w:r w:rsidR="00574FA9">
        <w:t xml:space="preserve"> </w:t>
      </w:r>
      <w:r w:rsidR="009923EF">
        <w:t>incurred</w:t>
      </w:r>
      <w:r w:rsidR="00574FA9">
        <w:t xml:space="preserve"> </w:t>
      </w:r>
      <w:r w:rsidR="009923EF">
        <w:t>by</w:t>
      </w:r>
      <w:r w:rsidR="00574FA9">
        <w:t xml:space="preserve"> </w:t>
      </w:r>
      <w:r w:rsidR="009923EF">
        <w:t>the</w:t>
      </w:r>
      <w:r w:rsidR="00574FA9">
        <w:t xml:space="preserve"> </w:t>
      </w:r>
      <w:r w:rsidR="009923EF">
        <w:t>Environment</w:t>
      </w:r>
      <w:r w:rsidR="00574FA9">
        <w:t xml:space="preserve"> </w:t>
      </w:r>
      <w:r w:rsidR="009923EF">
        <w:t>Agency</w:t>
      </w:r>
      <w:r w:rsidR="00574FA9">
        <w:t xml:space="preserve"> </w:t>
      </w:r>
      <w:r w:rsidR="009923EF">
        <w:t>in</w:t>
      </w:r>
      <w:r w:rsidR="00574FA9">
        <w:t xml:space="preserve"> </w:t>
      </w:r>
      <w:r w:rsidR="009923EF">
        <w:t>undertaking</w:t>
      </w:r>
      <w:r w:rsidR="00574FA9">
        <w:t xml:space="preserve"> </w:t>
      </w:r>
      <w:r w:rsidR="009923EF">
        <w:t>compliance</w:t>
      </w:r>
      <w:r w:rsidR="00574FA9">
        <w:t xml:space="preserve"> </w:t>
      </w:r>
      <w:r w:rsidR="009923EF">
        <w:t>work</w:t>
      </w:r>
      <w:r w:rsidR="00574FA9">
        <w:t xml:space="preserve"> </w:t>
      </w:r>
      <w:r w:rsidR="009923EF">
        <w:t>associated</w:t>
      </w:r>
      <w:r w:rsidR="00574FA9">
        <w:t xml:space="preserve"> </w:t>
      </w:r>
      <w:r w:rsidR="009923EF">
        <w:t>with</w:t>
      </w:r>
      <w:r w:rsidR="00574FA9">
        <w:t xml:space="preserve"> </w:t>
      </w:r>
      <w:r w:rsidR="009923EF">
        <w:t>these</w:t>
      </w:r>
      <w:r w:rsidR="00574FA9">
        <w:t xml:space="preserve"> </w:t>
      </w:r>
      <w:r w:rsidR="009923EF">
        <w:t>permits.</w:t>
      </w:r>
    </w:p>
    <w:p w14:paraId="488FA45D" w14:textId="4F54B2D1" w:rsidR="009923EF" w:rsidRDefault="009923EF" w:rsidP="00DB5140">
      <w:pPr>
        <w:pStyle w:val="Numberedbullet"/>
        <w:numPr>
          <w:ilvl w:val="0"/>
          <w:numId w:val="0"/>
        </w:numPr>
        <w:spacing w:after="160"/>
      </w:pPr>
      <w:r>
        <w:t>We</w:t>
      </w:r>
      <w:r w:rsidR="00574FA9">
        <w:t xml:space="preserve"> </w:t>
      </w:r>
      <w:r>
        <w:t>are</w:t>
      </w:r>
      <w:r w:rsidR="00574FA9">
        <w:t xml:space="preserve"> </w:t>
      </w:r>
      <w:r>
        <w:t>proposing</w:t>
      </w:r>
      <w:r w:rsidR="00574FA9">
        <w:t xml:space="preserve"> </w:t>
      </w:r>
      <w:r>
        <w:t>the</w:t>
      </w:r>
      <w:r w:rsidR="00574FA9">
        <w:t xml:space="preserve"> </w:t>
      </w:r>
      <w:r>
        <w:t>following</w:t>
      </w:r>
      <w:r w:rsidR="00574FA9">
        <w:t xml:space="preserve"> </w:t>
      </w:r>
      <w:r>
        <w:t>subsistence</w:t>
      </w:r>
      <w:r w:rsidR="00574FA9">
        <w:t xml:space="preserve"> </w:t>
      </w:r>
      <w:r>
        <w:t>charges:</w:t>
      </w:r>
    </w:p>
    <w:tbl>
      <w:tblPr>
        <w:tblStyle w:val="TableStyle4"/>
        <w:tblW w:w="0" w:type="auto"/>
        <w:tblLook w:val="04A0" w:firstRow="1" w:lastRow="0" w:firstColumn="1" w:lastColumn="0" w:noHBand="0" w:noVBand="1"/>
      </w:tblPr>
      <w:tblGrid>
        <w:gridCol w:w="7701"/>
        <w:gridCol w:w="1910"/>
      </w:tblGrid>
      <w:tr w:rsidR="009923EF" w14:paraId="5DDDCB76" w14:textId="77777777" w:rsidTr="003465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9A152AF" w14:textId="77777777" w:rsidR="009923EF" w:rsidRDefault="009923EF" w:rsidP="00205C65">
            <w:pPr>
              <w:pStyle w:val="Numberedbullet"/>
              <w:numPr>
                <w:ilvl w:val="0"/>
                <w:numId w:val="0"/>
              </w:numPr>
              <w:spacing w:after="160"/>
            </w:pPr>
          </w:p>
        </w:tc>
        <w:tc>
          <w:tcPr>
            <w:tcW w:w="0" w:type="auto"/>
          </w:tcPr>
          <w:p w14:paraId="4CEDE7AE" w14:textId="2778F244" w:rsidR="009923EF" w:rsidRDefault="009923EF" w:rsidP="00A069E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Subsistence</w:t>
            </w:r>
            <w:r w:rsidR="00574FA9">
              <w:t xml:space="preserve"> </w:t>
            </w:r>
            <w:r>
              <w:t>charge</w:t>
            </w:r>
          </w:p>
        </w:tc>
      </w:tr>
      <w:tr w:rsidR="009923EF" w14:paraId="00EEF9CB" w14:textId="77777777" w:rsidTr="00346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0D35220" w14:textId="2FC5875B" w:rsidR="009923EF" w:rsidRDefault="008B4E8A" w:rsidP="00A069ED">
            <w:r w:rsidRPr="008B4E8A">
              <w:t>The</w:t>
            </w:r>
            <w:r w:rsidR="00574FA9">
              <w:t xml:space="preserve"> </w:t>
            </w:r>
            <w:r w:rsidRPr="008B4E8A">
              <w:t>burial</w:t>
            </w:r>
            <w:r w:rsidR="00574FA9">
              <w:t xml:space="preserve"> </w:t>
            </w:r>
            <w:r w:rsidRPr="008B4E8A">
              <w:t>of</w:t>
            </w:r>
            <w:r w:rsidR="00574FA9">
              <w:t xml:space="preserve"> </w:t>
            </w:r>
            <w:r w:rsidRPr="008B4E8A">
              <w:t>up</w:t>
            </w:r>
            <w:r w:rsidR="00574FA9">
              <w:t xml:space="preserve"> </w:t>
            </w:r>
            <w:r w:rsidRPr="008B4E8A">
              <w:t>to</w:t>
            </w:r>
            <w:r w:rsidR="00574FA9">
              <w:t xml:space="preserve"> </w:t>
            </w:r>
            <w:r w:rsidRPr="008B4E8A">
              <w:t>and</w:t>
            </w:r>
            <w:r w:rsidR="00574FA9">
              <w:t xml:space="preserve"> </w:t>
            </w:r>
            <w:r w:rsidRPr="008B4E8A">
              <w:t>including</w:t>
            </w:r>
            <w:r w:rsidR="00574FA9">
              <w:t xml:space="preserve"> </w:t>
            </w:r>
            <w:r w:rsidRPr="008B4E8A">
              <w:t>1,430</w:t>
            </w:r>
            <w:r w:rsidR="00574FA9">
              <w:t xml:space="preserve"> </w:t>
            </w:r>
            <w:r w:rsidRPr="008B4E8A">
              <w:t>human</w:t>
            </w:r>
            <w:r w:rsidR="00574FA9">
              <w:t xml:space="preserve"> </w:t>
            </w:r>
            <w:r w:rsidRPr="008B4E8A">
              <w:t>remains</w:t>
            </w:r>
            <w:r w:rsidR="00574FA9">
              <w:t xml:space="preserve"> </w:t>
            </w:r>
            <w:r>
              <w:t>a</w:t>
            </w:r>
            <w:r w:rsidR="00574FA9">
              <w:t xml:space="preserve"> </w:t>
            </w:r>
            <w:r>
              <w:t>year</w:t>
            </w:r>
          </w:p>
        </w:tc>
        <w:tc>
          <w:tcPr>
            <w:tcW w:w="0" w:type="auto"/>
          </w:tcPr>
          <w:p w14:paraId="66024A73" w14:textId="77777777" w:rsidR="009923EF" w:rsidRDefault="008B4E8A" w:rsidP="00A0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£288</w:t>
            </w:r>
          </w:p>
        </w:tc>
      </w:tr>
      <w:tr w:rsidR="00AF71A4" w14:paraId="6B2AA31A" w14:textId="77777777" w:rsidTr="00346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6AF19651" w14:textId="47E67637" w:rsidR="00AF71A4" w:rsidRDefault="00AF71A4" w:rsidP="00A069ED">
            <w:r w:rsidRPr="00AF71A4">
              <w:t>Transfer</w:t>
            </w:r>
            <w:r w:rsidR="00574FA9">
              <w:t xml:space="preserve"> </w:t>
            </w:r>
            <w:r w:rsidRPr="00AF71A4">
              <w:t>of</w:t>
            </w:r>
            <w:r w:rsidR="00574FA9">
              <w:t xml:space="preserve"> </w:t>
            </w:r>
            <w:r w:rsidRPr="00AF71A4">
              <w:t>heat</w:t>
            </w:r>
            <w:r w:rsidR="00574FA9">
              <w:t xml:space="preserve"> </w:t>
            </w:r>
            <w:r w:rsidRPr="00AF71A4">
              <w:t>to</w:t>
            </w:r>
            <w:r w:rsidR="00574FA9">
              <w:t xml:space="preserve"> </w:t>
            </w:r>
            <w:r w:rsidRPr="00AF71A4">
              <w:t>or</w:t>
            </w:r>
            <w:r w:rsidR="00574FA9">
              <w:t xml:space="preserve"> </w:t>
            </w:r>
            <w:r w:rsidRPr="00AF71A4">
              <w:t>from</w:t>
            </w:r>
            <w:r w:rsidR="00574FA9">
              <w:t xml:space="preserve"> </w:t>
            </w:r>
            <w:r w:rsidRPr="00AF71A4">
              <w:t>the</w:t>
            </w:r>
            <w:r w:rsidR="00574FA9">
              <w:t xml:space="preserve"> </w:t>
            </w:r>
            <w:r w:rsidRPr="00AF71A4">
              <w:t>environment</w:t>
            </w:r>
            <w:r w:rsidR="00574FA9">
              <w:t xml:space="preserve"> </w:t>
            </w:r>
            <w:r w:rsidRPr="00AF71A4">
              <w:t>via</w:t>
            </w:r>
            <w:r w:rsidR="00574FA9">
              <w:t xml:space="preserve"> </w:t>
            </w:r>
            <w:r w:rsidRPr="00AF71A4">
              <w:t>closed</w:t>
            </w:r>
            <w:r w:rsidR="00574FA9">
              <w:t xml:space="preserve"> </w:t>
            </w:r>
            <w:r w:rsidRPr="00AF71A4">
              <w:t>loop</w:t>
            </w:r>
            <w:r w:rsidR="00574FA9">
              <w:t xml:space="preserve"> </w:t>
            </w:r>
            <w:r w:rsidRPr="00AF71A4">
              <w:t>ground</w:t>
            </w:r>
            <w:r w:rsidR="00574FA9">
              <w:t xml:space="preserve"> </w:t>
            </w:r>
            <w:r w:rsidRPr="00AF71A4">
              <w:t>source</w:t>
            </w:r>
            <w:r w:rsidR="00574FA9">
              <w:t xml:space="preserve"> </w:t>
            </w:r>
            <w:r w:rsidRPr="00AF71A4">
              <w:t>heating</w:t>
            </w:r>
            <w:r w:rsidR="00574FA9">
              <w:t xml:space="preserve"> </w:t>
            </w:r>
            <w:r w:rsidRPr="00AF71A4">
              <w:t>and</w:t>
            </w:r>
            <w:r w:rsidR="00574FA9">
              <w:t xml:space="preserve"> </w:t>
            </w:r>
            <w:r w:rsidRPr="00AF71A4">
              <w:t>cooling</w:t>
            </w:r>
            <w:r w:rsidR="00574FA9">
              <w:t xml:space="preserve"> </w:t>
            </w:r>
            <w:r w:rsidRPr="00AF71A4">
              <w:t>systems,</w:t>
            </w:r>
            <w:r w:rsidR="00574FA9">
              <w:t xml:space="preserve"> </w:t>
            </w:r>
            <w:r w:rsidRPr="00AF71A4">
              <w:t>from</w:t>
            </w:r>
            <w:r w:rsidR="00574FA9">
              <w:t xml:space="preserve"> </w:t>
            </w:r>
            <w:r w:rsidRPr="00AF71A4">
              <w:t>domestic</w:t>
            </w:r>
            <w:r w:rsidR="00574FA9">
              <w:t xml:space="preserve"> </w:t>
            </w:r>
            <w:r w:rsidRPr="00AF71A4">
              <w:t>households</w:t>
            </w:r>
            <w:r w:rsidR="00574FA9">
              <w:t xml:space="preserve"> </w:t>
            </w:r>
            <w:r w:rsidRPr="00AF71A4">
              <w:t>or</w:t>
            </w:r>
            <w:r w:rsidR="00574FA9">
              <w:t xml:space="preserve"> </w:t>
            </w:r>
            <w:r w:rsidRPr="00AF71A4">
              <w:t>community</w:t>
            </w:r>
            <w:r w:rsidR="00574FA9">
              <w:t xml:space="preserve"> </w:t>
            </w:r>
            <w:r w:rsidRPr="00AF71A4">
              <w:t>buildings</w:t>
            </w:r>
          </w:p>
        </w:tc>
        <w:tc>
          <w:tcPr>
            <w:tcW w:w="0" w:type="auto"/>
          </w:tcPr>
          <w:p w14:paraId="51209CC2" w14:textId="77777777" w:rsidR="00AF71A4" w:rsidRDefault="00AF71A4" w:rsidP="00A0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£103</w:t>
            </w:r>
          </w:p>
        </w:tc>
      </w:tr>
      <w:tr w:rsidR="00AF71A4" w14:paraId="66B75A1F" w14:textId="77777777" w:rsidTr="003465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DC01A79" w14:textId="6F51F2BF" w:rsidR="00AF71A4" w:rsidRDefault="00AF71A4" w:rsidP="00A069ED">
            <w:r w:rsidRPr="00AF71A4">
              <w:t>Transfer</w:t>
            </w:r>
            <w:r w:rsidR="00574FA9">
              <w:t xml:space="preserve"> </w:t>
            </w:r>
            <w:r w:rsidRPr="00AF71A4">
              <w:t>of</w:t>
            </w:r>
            <w:r w:rsidR="00574FA9">
              <w:t xml:space="preserve"> </w:t>
            </w:r>
            <w:r w:rsidRPr="00AF71A4">
              <w:t>heat</w:t>
            </w:r>
            <w:r w:rsidR="00574FA9">
              <w:t xml:space="preserve"> </w:t>
            </w:r>
            <w:r w:rsidRPr="00AF71A4">
              <w:t>to</w:t>
            </w:r>
            <w:r w:rsidR="00574FA9">
              <w:t xml:space="preserve"> </w:t>
            </w:r>
            <w:r w:rsidRPr="00AF71A4">
              <w:t>or</w:t>
            </w:r>
            <w:r w:rsidR="00574FA9">
              <w:t xml:space="preserve"> </w:t>
            </w:r>
            <w:r w:rsidRPr="00AF71A4">
              <w:t>from</w:t>
            </w:r>
            <w:r w:rsidR="00574FA9">
              <w:t xml:space="preserve"> </w:t>
            </w:r>
            <w:r w:rsidRPr="00AF71A4">
              <w:t>the</w:t>
            </w:r>
            <w:r w:rsidR="00574FA9">
              <w:t xml:space="preserve"> </w:t>
            </w:r>
            <w:r w:rsidRPr="00AF71A4">
              <w:t>environment</w:t>
            </w:r>
            <w:r w:rsidR="00574FA9">
              <w:t xml:space="preserve"> </w:t>
            </w:r>
            <w:r w:rsidRPr="00AF71A4">
              <w:t>via</w:t>
            </w:r>
            <w:r w:rsidR="00574FA9">
              <w:t xml:space="preserve"> </w:t>
            </w:r>
            <w:r w:rsidRPr="00AF71A4">
              <w:t>closed</w:t>
            </w:r>
            <w:r w:rsidR="00574FA9">
              <w:t xml:space="preserve"> </w:t>
            </w:r>
            <w:r w:rsidRPr="00AF71A4">
              <w:t>loop</w:t>
            </w:r>
            <w:r w:rsidR="00574FA9">
              <w:t xml:space="preserve"> </w:t>
            </w:r>
            <w:r w:rsidRPr="00AF71A4">
              <w:t>ground</w:t>
            </w:r>
            <w:r w:rsidR="00574FA9">
              <w:t xml:space="preserve"> </w:t>
            </w:r>
            <w:r w:rsidRPr="00AF71A4">
              <w:t>source</w:t>
            </w:r>
            <w:r w:rsidR="00574FA9">
              <w:t xml:space="preserve"> </w:t>
            </w:r>
            <w:r w:rsidRPr="00AF71A4">
              <w:t>heating</w:t>
            </w:r>
            <w:r w:rsidR="00574FA9">
              <w:t xml:space="preserve"> </w:t>
            </w:r>
            <w:r w:rsidRPr="00AF71A4">
              <w:t>and</w:t>
            </w:r>
            <w:r w:rsidR="00574FA9">
              <w:t xml:space="preserve"> </w:t>
            </w:r>
            <w:r w:rsidRPr="00AF71A4">
              <w:t>cooling</w:t>
            </w:r>
            <w:r w:rsidR="00574FA9">
              <w:t xml:space="preserve"> </w:t>
            </w:r>
            <w:r w:rsidRPr="00AF71A4">
              <w:t>systems</w:t>
            </w:r>
            <w:r w:rsidR="00574FA9">
              <w:t xml:space="preserve"> </w:t>
            </w:r>
            <w:r w:rsidR="00267410">
              <w:t>from</w:t>
            </w:r>
            <w:r w:rsidR="00574FA9">
              <w:t xml:space="preserve"> </w:t>
            </w:r>
            <w:r w:rsidR="00267410">
              <w:t>non-</w:t>
            </w:r>
            <w:r w:rsidR="00574FA9">
              <w:t xml:space="preserve"> </w:t>
            </w:r>
            <w:r w:rsidR="00267410" w:rsidRPr="00AF71A4">
              <w:t>domestic</w:t>
            </w:r>
            <w:r w:rsidR="00574FA9">
              <w:t xml:space="preserve"> </w:t>
            </w:r>
            <w:r w:rsidR="00267410" w:rsidRPr="00AF71A4">
              <w:t>households</w:t>
            </w:r>
            <w:r w:rsidR="00574FA9">
              <w:t xml:space="preserve"> </w:t>
            </w:r>
            <w:r w:rsidR="00267410" w:rsidRPr="00AF71A4">
              <w:t>or</w:t>
            </w:r>
            <w:r w:rsidR="00574FA9">
              <w:t xml:space="preserve"> </w:t>
            </w:r>
            <w:r w:rsidR="00267410" w:rsidRPr="00AF71A4">
              <w:t>community</w:t>
            </w:r>
            <w:r w:rsidR="00574FA9">
              <w:t xml:space="preserve"> </w:t>
            </w:r>
            <w:r w:rsidR="00267410" w:rsidRPr="00AF71A4">
              <w:t>buildings</w:t>
            </w:r>
          </w:p>
        </w:tc>
        <w:tc>
          <w:tcPr>
            <w:tcW w:w="0" w:type="auto"/>
          </w:tcPr>
          <w:p w14:paraId="2DC481E1" w14:textId="77777777" w:rsidR="00AF71A4" w:rsidRDefault="00AF71A4" w:rsidP="00A069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71A4">
              <w:t>£143</w:t>
            </w:r>
          </w:p>
        </w:tc>
      </w:tr>
    </w:tbl>
    <w:p w14:paraId="230938BF" w14:textId="290E8E05" w:rsidR="001152FA" w:rsidRDefault="008D3A35" w:rsidP="00666178">
      <w:r>
        <w:t>Our</w:t>
      </w:r>
      <w:r w:rsidR="00574FA9">
        <w:t xml:space="preserve"> </w:t>
      </w:r>
      <w:r>
        <w:t>charges</w:t>
      </w:r>
      <w:r w:rsidR="00574FA9">
        <w:t xml:space="preserve"> </w:t>
      </w:r>
      <w:r>
        <w:t>are</w:t>
      </w:r>
      <w:r w:rsidR="00574FA9">
        <w:t xml:space="preserve"> </w:t>
      </w:r>
      <w:r>
        <w:t>subject</w:t>
      </w:r>
      <w:r w:rsidR="00574FA9">
        <w:t xml:space="preserve"> </w:t>
      </w:r>
      <w:r>
        <w:t>to</w:t>
      </w:r>
      <w:r w:rsidR="00574FA9">
        <w:t xml:space="preserve"> </w:t>
      </w:r>
      <w:r>
        <w:t>periodic</w:t>
      </w:r>
      <w:r w:rsidR="00574FA9">
        <w:t xml:space="preserve"> </w:t>
      </w:r>
      <w:r>
        <w:t>review</w:t>
      </w:r>
      <w:r w:rsidR="00574FA9">
        <w:t xml:space="preserve"> </w:t>
      </w:r>
      <w:r>
        <w:t>and</w:t>
      </w:r>
      <w:r w:rsidR="00574FA9">
        <w:t xml:space="preserve"> </w:t>
      </w:r>
      <w:r>
        <w:t>are</w:t>
      </w:r>
      <w:r w:rsidR="00574FA9">
        <w:t xml:space="preserve"> </w:t>
      </w:r>
      <w:r>
        <w:t>adjusted</w:t>
      </w:r>
      <w:r w:rsidR="00574FA9">
        <w:t xml:space="preserve"> </w:t>
      </w:r>
      <w:r>
        <w:t>down</w:t>
      </w:r>
      <w:r w:rsidR="00574FA9">
        <w:t xml:space="preserve"> </w:t>
      </w:r>
      <w:r>
        <w:t>where</w:t>
      </w:r>
      <w:r w:rsidR="00574FA9">
        <w:t xml:space="preserve"> </w:t>
      </w:r>
      <w:r>
        <w:t>efficiencies</w:t>
      </w:r>
      <w:r w:rsidR="00574FA9">
        <w:t xml:space="preserve"> </w:t>
      </w:r>
      <w:r>
        <w:t>have</w:t>
      </w:r>
      <w:r w:rsidR="00574FA9">
        <w:t xml:space="preserve"> </w:t>
      </w:r>
      <w:r>
        <w:t>been</w:t>
      </w:r>
      <w:r w:rsidR="00574FA9">
        <w:t xml:space="preserve"> </w:t>
      </w:r>
      <w:proofErr w:type="gramStart"/>
      <w:r>
        <w:t>identified</w:t>
      </w:r>
      <w:proofErr w:type="gramEnd"/>
      <w:r w:rsidR="00574FA9">
        <w:t xml:space="preserve"> </w:t>
      </w:r>
      <w:r>
        <w:t>and</w:t>
      </w:r>
      <w:r w:rsidR="00574FA9">
        <w:t xml:space="preserve"> </w:t>
      </w:r>
      <w:r w:rsidRPr="0055687B">
        <w:t>processes</w:t>
      </w:r>
      <w:r w:rsidR="00574FA9">
        <w:t xml:space="preserve"> </w:t>
      </w:r>
      <w:r w:rsidRPr="0055687B">
        <w:t>have</w:t>
      </w:r>
      <w:r w:rsidR="00574FA9">
        <w:t xml:space="preserve"> </w:t>
      </w:r>
      <w:r>
        <w:t>been</w:t>
      </w:r>
      <w:r w:rsidR="00574FA9">
        <w:t xml:space="preserve"> </w:t>
      </w:r>
      <w:r w:rsidRPr="0055687B">
        <w:t>developed</w:t>
      </w:r>
      <w:r w:rsidR="00574FA9">
        <w:t xml:space="preserve"> </w:t>
      </w:r>
      <w:r>
        <w:t>to</w:t>
      </w:r>
      <w:r w:rsidR="00574FA9">
        <w:t xml:space="preserve"> </w:t>
      </w:r>
      <w:r>
        <w:t>enable</w:t>
      </w:r>
      <w:r w:rsidR="00574FA9">
        <w:t xml:space="preserve"> </w:t>
      </w:r>
      <w:r>
        <w:t>us</w:t>
      </w:r>
      <w:r w:rsidR="00574FA9">
        <w:t xml:space="preserve"> </w:t>
      </w:r>
      <w:r>
        <w:t>to</w:t>
      </w:r>
      <w:r w:rsidR="00574FA9">
        <w:t xml:space="preserve"> </w:t>
      </w:r>
      <w:r>
        <w:t>reduce</w:t>
      </w:r>
      <w:r w:rsidR="00574FA9">
        <w:t xml:space="preserve"> </w:t>
      </w:r>
      <w:r>
        <w:t>costs.</w:t>
      </w:r>
      <w:r w:rsidR="00574FA9">
        <w:t xml:space="preserve"> </w:t>
      </w:r>
    </w:p>
    <w:p w14:paraId="33D2B6ED" w14:textId="70DF7EEE" w:rsidR="001152FA" w:rsidRDefault="00483DF8" w:rsidP="000E0D06">
      <w:pPr>
        <w:pStyle w:val="Heading1"/>
        <w:numPr>
          <w:ilvl w:val="0"/>
          <w:numId w:val="37"/>
        </w:numPr>
      </w:pPr>
      <w:bookmarkStart w:id="82" w:name="_Toc193882709"/>
      <w:r>
        <w:t>General</w:t>
      </w:r>
      <w:r w:rsidR="00574FA9">
        <w:t xml:space="preserve"> c</w:t>
      </w:r>
      <w:r w:rsidR="001152FA">
        <w:t>onsultation</w:t>
      </w:r>
      <w:r w:rsidR="00574FA9">
        <w:t xml:space="preserve"> q</w:t>
      </w:r>
      <w:r w:rsidR="001152FA">
        <w:t>uestions</w:t>
      </w:r>
      <w:bookmarkEnd w:id="82"/>
    </w:p>
    <w:p w14:paraId="3A8BC42C" w14:textId="3C450651" w:rsidR="00DD3A6E" w:rsidRDefault="00DD3A6E" w:rsidP="000E0D06">
      <w:pPr>
        <w:pStyle w:val="Heading2"/>
      </w:pPr>
      <w:bookmarkStart w:id="83" w:name="_Toc193882710"/>
      <w:r>
        <w:t>Questions</w:t>
      </w:r>
      <w:r w:rsidR="00574FA9">
        <w:t xml:space="preserve"> </w:t>
      </w:r>
      <w:r>
        <w:t>on</w:t>
      </w:r>
      <w:r w:rsidR="00574FA9">
        <w:t xml:space="preserve"> </w:t>
      </w:r>
      <w:r>
        <w:t>business</w:t>
      </w:r>
      <w:r w:rsidR="00574FA9">
        <w:t xml:space="preserve"> </w:t>
      </w:r>
      <w:r>
        <w:t>impacts</w:t>
      </w:r>
      <w:bookmarkEnd w:id="83"/>
    </w:p>
    <w:p w14:paraId="1EF1AD2B" w14:textId="458BE31A" w:rsidR="00DD3A6E" w:rsidRPr="00DD3A6E" w:rsidRDefault="00DD3A6E" w:rsidP="00DD3A6E">
      <w:r w:rsidRPr="00DD3A6E">
        <w:t>You</w:t>
      </w:r>
      <w:r w:rsidR="00574FA9">
        <w:t xml:space="preserve"> </w:t>
      </w:r>
      <w:r w:rsidRPr="00DD3A6E">
        <w:t>only</w:t>
      </w:r>
      <w:r w:rsidR="00574FA9">
        <w:t xml:space="preserve"> </w:t>
      </w:r>
      <w:r w:rsidRPr="00DD3A6E">
        <w:t>need</w:t>
      </w:r>
      <w:r w:rsidR="00574FA9">
        <w:t xml:space="preserve"> </w:t>
      </w:r>
      <w:r w:rsidRPr="00DD3A6E">
        <w:t>to</w:t>
      </w:r>
      <w:r w:rsidR="00574FA9">
        <w:t xml:space="preserve"> </w:t>
      </w:r>
      <w:r w:rsidRPr="00DD3A6E">
        <w:t>complete</w:t>
      </w:r>
      <w:r w:rsidR="00574FA9">
        <w:t xml:space="preserve"> </w:t>
      </w:r>
      <w:r w:rsidRPr="00DD3A6E">
        <w:t>this</w:t>
      </w:r>
      <w:r w:rsidR="00574FA9">
        <w:t xml:space="preserve"> </w:t>
      </w:r>
      <w:r w:rsidRPr="00DD3A6E">
        <w:t>section</w:t>
      </w:r>
      <w:r w:rsidR="00574FA9">
        <w:t xml:space="preserve"> </w:t>
      </w:r>
      <w:r w:rsidR="002F6D25">
        <w:t>if</w:t>
      </w:r>
      <w:r w:rsidR="00574FA9">
        <w:t xml:space="preserve"> </w:t>
      </w:r>
      <w:r w:rsidR="002F6D25">
        <w:t>your</w:t>
      </w:r>
      <w:r w:rsidR="00574FA9">
        <w:t xml:space="preserve"> </w:t>
      </w:r>
      <w:r w:rsidR="002F6D25">
        <w:t>business</w:t>
      </w:r>
      <w:r w:rsidR="00574FA9">
        <w:t xml:space="preserve"> </w:t>
      </w:r>
      <w:r w:rsidR="002F6D25">
        <w:t>activities</w:t>
      </w:r>
      <w:r w:rsidR="00574FA9">
        <w:t xml:space="preserve"> </w:t>
      </w:r>
      <w:r w:rsidR="002F6D25">
        <w:t>could</w:t>
      </w:r>
      <w:r w:rsidR="00574FA9">
        <w:t xml:space="preserve"> </w:t>
      </w:r>
      <w:proofErr w:type="gramStart"/>
      <w:r w:rsidR="002F6D25">
        <w:t>be</w:t>
      </w:r>
      <w:r w:rsidR="00574FA9">
        <w:t xml:space="preserve"> </w:t>
      </w:r>
      <w:r w:rsidR="002F6D25">
        <w:t>covered</w:t>
      </w:r>
      <w:proofErr w:type="gramEnd"/>
      <w:r w:rsidR="00574FA9">
        <w:t xml:space="preserve"> </w:t>
      </w:r>
      <w:r w:rsidR="002F6D25">
        <w:t>by</w:t>
      </w:r>
      <w:r w:rsidR="00574FA9">
        <w:t xml:space="preserve"> </w:t>
      </w:r>
      <w:r w:rsidR="002F6D25">
        <w:t>these</w:t>
      </w:r>
      <w:r w:rsidR="00574FA9">
        <w:t xml:space="preserve"> </w:t>
      </w:r>
      <w:r w:rsidRPr="00DD3A6E">
        <w:t>proposed</w:t>
      </w:r>
      <w:r w:rsidR="00574FA9">
        <w:t xml:space="preserve"> </w:t>
      </w:r>
      <w:r w:rsidRPr="00DD3A6E">
        <w:t>standard</w:t>
      </w:r>
      <w:r w:rsidR="00574FA9">
        <w:t xml:space="preserve"> </w:t>
      </w:r>
      <w:r w:rsidRPr="00DD3A6E">
        <w:t>rules.</w:t>
      </w:r>
    </w:p>
    <w:p w14:paraId="388D14A7" w14:textId="1B0C2820" w:rsidR="00DD3A6E" w:rsidRPr="00DD3A6E" w:rsidRDefault="00DD3A6E" w:rsidP="00DD3A6E">
      <w:r w:rsidRPr="00DD3A6E">
        <w:t>The</w:t>
      </w:r>
      <w:r w:rsidR="00574FA9">
        <w:t xml:space="preserve"> </w:t>
      </w:r>
      <w:r w:rsidRPr="00DD3A6E">
        <w:t>Growth</w:t>
      </w:r>
      <w:r w:rsidR="00574FA9">
        <w:t xml:space="preserve"> </w:t>
      </w:r>
      <w:r w:rsidRPr="00DD3A6E">
        <w:t>Duty</w:t>
      </w:r>
      <w:r w:rsidR="00574FA9">
        <w:t xml:space="preserve"> </w:t>
      </w:r>
      <w:r w:rsidRPr="00DD3A6E">
        <w:t>requires</w:t>
      </w:r>
      <w:r w:rsidR="00574FA9">
        <w:t xml:space="preserve"> </w:t>
      </w:r>
      <w:r w:rsidRPr="00DD3A6E">
        <w:t>us</w:t>
      </w:r>
      <w:r w:rsidR="00574FA9">
        <w:t xml:space="preserve"> </w:t>
      </w:r>
      <w:r w:rsidRPr="00DD3A6E">
        <w:t>to</w:t>
      </w:r>
      <w:r w:rsidR="00574FA9">
        <w:t xml:space="preserve"> </w:t>
      </w:r>
      <w:r w:rsidRPr="00DD3A6E">
        <w:t>have</w:t>
      </w:r>
      <w:r w:rsidR="00574FA9">
        <w:t xml:space="preserve"> </w:t>
      </w:r>
      <w:r w:rsidRPr="00DD3A6E">
        <w:t>regard</w:t>
      </w:r>
      <w:r w:rsidR="00574FA9">
        <w:t xml:space="preserve"> </w:t>
      </w:r>
      <w:r w:rsidRPr="00DD3A6E">
        <w:t>to</w:t>
      </w:r>
      <w:r w:rsidR="00574FA9">
        <w:t xml:space="preserve"> </w:t>
      </w:r>
      <w:r w:rsidRPr="00DD3A6E">
        <w:t>the</w:t>
      </w:r>
      <w:r w:rsidR="00574FA9">
        <w:t xml:space="preserve"> </w:t>
      </w:r>
      <w:r w:rsidRPr="00DD3A6E">
        <w:t>desirability</w:t>
      </w:r>
      <w:r w:rsidR="00574FA9">
        <w:t xml:space="preserve"> </w:t>
      </w:r>
      <w:r w:rsidRPr="00DD3A6E">
        <w:t>of</w:t>
      </w:r>
      <w:r w:rsidR="00574FA9">
        <w:t xml:space="preserve"> </w:t>
      </w:r>
      <w:r w:rsidRPr="00DD3A6E">
        <w:t>promoting</w:t>
      </w:r>
      <w:r w:rsidR="00574FA9">
        <w:t xml:space="preserve"> </w:t>
      </w:r>
      <w:r w:rsidRPr="00DD3A6E">
        <w:t>economic</w:t>
      </w:r>
      <w:r w:rsidR="00574FA9">
        <w:t xml:space="preserve"> </w:t>
      </w:r>
      <w:r w:rsidRPr="00DD3A6E">
        <w:t>growth,</w:t>
      </w:r>
      <w:r w:rsidR="00574FA9">
        <w:t xml:space="preserve"> </w:t>
      </w:r>
      <w:r w:rsidRPr="00DD3A6E">
        <w:t>alongside</w:t>
      </w:r>
      <w:r w:rsidR="00574FA9">
        <w:t xml:space="preserve"> </w:t>
      </w:r>
      <w:r w:rsidRPr="00DD3A6E">
        <w:t>our</w:t>
      </w:r>
      <w:r w:rsidR="00574FA9">
        <w:t xml:space="preserve"> </w:t>
      </w:r>
      <w:r w:rsidRPr="00DD3A6E">
        <w:t>other</w:t>
      </w:r>
      <w:r w:rsidR="00574FA9">
        <w:t xml:space="preserve"> </w:t>
      </w:r>
      <w:r w:rsidRPr="00DD3A6E">
        <w:t>statutory</w:t>
      </w:r>
      <w:r w:rsidR="00574FA9">
        <w:t xml:space="preserve"> </w:t>
      </w:r>
      <w:r w:rsidRPr="00DD3A6E">
        <w:t>duties.</w:t>
      </w:r>
      <w:r w:rsidR="00574FA9">
        <w:t xml:space="preserve"> </w:t>
      </w:r>
      <w:r w:rsidRPr="00DD3A6E">
        <w:t>As</w:t>
      </w:r>
      <w:r w:rsidR="00574FA9">
        <w:t xml:space="preserve"> </w:t>
      </w:r>
      <w:r w:rsidRPr="00DD3A6E">
        <w:t>part</w:t>
      </w:r>
      <w:r w:rsidR="00574FA9">
        <w:t xml:space="preserve"> </w:t>
      </w:r>
      <w:r w:rsidRPr="00DD3A6E">
        <w:t>of</w:t>
      </w:r>
      <w:r w:rsidR="00574FA9">
        <w:t xml:space="preserve"> </w:t>
      </w:r>
      <w:r w:rsidRPr="00DD3A6E">
        <w:t>this</w:t>
      </w:r>
      <w:r w:rsidR="00574FA9">
        <w:t xml:space="preserve"> </w:t>
      </w:r>
      <w:r w:rsidRPr="00DD3A6E">
        <w:t>duty,</w:t>
      </w:r>
      <w:r w:rsidR="00574FA9">
        <w:t xml:space="preserve"> </w:t>
      </w:r>
      <w:r w:rsidRPr="00DD3A6E">
        <w:t>we</w:t>
      </w:r>
      <w:r w:rsidR="00574FA9">
        <w:t xml:space="preserve"> </w:t>
      </w:r>
      <w:r w:rsidRPr="00DD3A6E">
        <w:t>are</w:t>
      </w:r>
      <w:r w:rsidR="00574FA9">
        <w:t xml:space="preserve"> </w:t>
      </w:r>
      <w:r w:rsidRPr="00DD3A6E">
        <w:t>carrying</w:t>
      </w:r>
      <w:r w:rsidR="00574FA9">
        <w:t xml:space="preserve"> </w:t>
      </w:r>
      <w:r w:rsidRPr="00DD3A6E">
        <w:t>out</w:t>
      </w:r>
      <w:r w:rsidR="00574FA9">
        <w:t xml:space="preserve"> </w:t>
      </w:r>
      <w:r w:rsidRPr="00DD3A6E">
        <w:t>an</w:t>
      </w:r>
      <w:r w:rsidR="00574FA9">
        <w:t xml:space="preserve"> </w:t>
      </w:r>
      <w:r w:rsidRPr="00DD3A6E">
        <w:t>assessment</w:t>
      </w:r>
      <w:r w:rsidR="00574FA9">
        <w:t xml:space="preserve"> </w:t>
      </w:r>
      <w:r w:rsidRPr="00DD3A6E">
        <w:t>of</w:t>
      </w:r>
      <w:r w:rsidR="00574FA9">
        <w:t xml:space="preserve"> </w:t>
      </w:r>
      <w:r w:rsidRPr="00DD3A6E">
        <w:t>the</w:t>
      </w:r>
      <w:r w:rsidR="00574FA9">
        <w:t xml:space="preserve"> </w:t>
      </w:r>
      <w:r w:rsidRPr="00DD3A6E">
        <w:t>economic</w:t>
      </w:r>
      <w:r w:rsidR="00574FA9">
        <w:t xml:space="preserve"> </w:t>
      </w:r>
      <w:r w:rsidRPr="00DD3A6E">
        <w:t>impacts</w:t>
      </w:r>
      <w:r w:rsidR="00574FA9">
        <w:t xml:space="preserve"> </w:t>
      </w:r>
      <w:r w:rsidRPr="00DD3A6E">
        <w:t>of</w:t>
      </w:r>
      <w:r w:rsidR="00574FA9">
        <w:t xml:space="preserve"> </w:t>
      </w:r>
      <w:r w:rsidRPr="00DD3A6E">
        <w:t>the</w:t>
      </w:r>
      <w:r w:rsidR="00574FA9">
        <w:t xml:space="preserve"> </w:t>
      </w:r>
      <w:r w:rsidRPr="00DD3A6E">
        <w:t>proposed</w:t>
      </w:r>
      <w:r w:rsidR="00574FA9">
        <w:t xml:space="preserve"> </w:t>
      </w:r>
      <w:r w:rsidRPr="00DD3A6E">
        <w:t>standard</w:t>
      </w:r>
      <w:r w:rsidR="00574FA9">
        <w:t xml:space="preserve"> </w:t>
      </w:r>
      <w:r w:rsidRPr="00DD3A6E">
        <w:t>rules.</w:t>
      </w:r>
    </w:p>
    <w:p w14:paraId="175E0FD4" w14:textId="006F6BDC" w:rsidR="00DD3A6E" w:rsidRPr="00DD3A6E" w:rsidRDefault="00DD3A6E" w:rsidP="00DD3A6E">
      <w:pPr>
        <w:rPr>
          <w:b/>
          <w:bCs/>
        </w:rPr>
      </w:pPr>
      <w:bookmarkStart w:id="84" w:name="_Toc142046501"/>
      <w:r w:rsidRPr="00DD3A6E">
        <w:rPr>
          <w:b/>
          <w:bCs/>
        </w:rPr>
        <w:t>Question</w:t>
      </w:r>
      <w:r w:rsidR="00574FA9">
        <w:rPr>
          <w:b/>
          <w:bCs/>
        </w:rPr>
        <w:t xml:space="preserve"> </w:t>
      </w:r>
      <w:r w:rsidR="002F6D25">
        <w:rPr>
          <w:b/>
          <w:bCs/>
        </w:rPr>
        <w:t>24</w:t>
      </w:r>
      <w:r w:rsidRPr="00DD3A6E">
        <w:rPr>
          <w:b/>
          <w:bCs/>
        </w:rPr>
        <w:t>.</w:t>
      </w:r>
      <w:r w:rsidR="00574FA9">
        <w:rPr>
          <w:b/>
          <w:bCs/>
        </w:rPr>
        <w:t xml:space="preserve"> </w:t>
      </w:r>
      <w:bookmarkEnd w:id="84"/>
      <w:r w:rsidRPr="00DD3A6E">
        <w:rPr>
          <w:b/>
          <w:bCs/>
        </w:rPr>
        <w:t>Are</w:t>
      </w:r>
      <w:r w:rsidR="00574FA9">
        <w:rPr>
          <w:b/>
          <w:bCs/>
        </w:rPr>
        <w:t xml:space="preserve"> </w:t>
      </w:r>
      <w:r w:rsidRPr="00DD3A6E">
        <w:rPr>
          <w:b/>
          <w:bCs/>
        </w:rPr>
        <w:t>there</w:t>
      </w:r>
      <w:r w:rsidR="00574FA9">
        <w:rPr>
          <w:b/>
          <w:bCs/>
        </w:rPr>
        <w:t xml:space="preserve"> </w:t>
      </w:r>
      <w:r w:rsidRPr="00DD3A6E">
        <w:rPr>
          <w:b/>
          <w:bCs/>
        </w:rPr>
        <w:t>any</w:t>
      </w:r>
      <w:r w:rsidR="00574FA9">
        <w:rPr>
          <w:b/>
          <w:bCs/>
        </w:rPr>
        <w:t xml:space="preserve"> </w:t>
      </w:r>
      <w:r w:rsidRPr="00DD3A6E">
        <w:rPr>
          <w:b/>
          <w:bCs/>
        </w:rPr>
        <w:t>potential</w:t>
      </w:r>
      <w:r w:rsidR="00574FA9">
        <w:rPr>
          <w:b/>
          <w:bCs/>
        </w:rPr>
        <w:t xml:space="preserve"> </w:t>
      </w:r>
      <w:r w:rsidRPr="00DD3A6E">
        <w:rPr>
          <w:b/>
          <w:bCs/>
        </w:rPr>
        <w:t>economic</w:t>
      </w:r>
      <w:r w:rsidR="00574FA9">
        <w:rPr>
          <w:b/>
          <w:bCs/>
        </w:rPr>
        <w:t xml:space="preserve"> </w:t>
      </w:r>
      <w:r w:rsidRPr="00DD3A6E">
        <w:rPr>
          <w:b/>
          <w:bCs/>
        </w:rPr>
        <w:t>impacts,</w:t>
      </w:r>
      <w:r w:rsidR="00574FA9">
        <w:rPr>
          <w:b/>
          <w:bCs/>
        </w:rPr>
        <w:t xml:space="preserve"> </w:t>
      </w:r>
      <w:r w:rsidRPr="00DD3A6E">
        <w:rPr>
          <w:b/>
          <w:bCs/>
        </w:rPr>
        <w:t>either</w:t>
      </w:r>
      <w:r w:rsidR="00574FA9">
        <w:rPr>
          <w:b/>
          <w:bCs/>
        </w:rPr>
        <w:t xml:space="preserve"> </w:t>
      </w:r>
      <w:r w:rsidRPr="00DD3A6E">
        <w:rPr>
          <w:b/>
          <w:bCs/>
        </w:rPr>
        <w:t>positive</w:t>
      </w:r>
      <w:r w:rsidR="00574FA9">
        <w:rPr>
          <w:b/>
          <w:bCs/>
        </w:rPr>
        <w:t xml:space="preserve"> </w:t>
      </w:r>
      <w:r w:rsidRPr="00DD3A6E">
        <w:rPr>
          <w:b/>
          <w:bCs/>
        </w:rPr>
        <w:t>or</w:t>
      </w:r>
      <w:r w:rsidR="00574FA9">
        <w:rPr>
          <w:b/>
          <w:bCs/>
        </w:rPr>
        <w:t xml:space="preserve"> </w:t>
      </w:r>
      <w:r w:rsidRPr="00DD3A6E">
        <w:rPr>
          <w:b/>
          <w:bCs/>
        </w:rPr>
        <w:t>negative,</w:t>
      </w:r>
      <w:r w:rsidR="00574FA9">
        <w:rPr>
          <w:b/>
          <w:bCs/>
        </w:rPr>
        <w:t xml:space="preserve"> </w:t>
      </w:r>
      <w:r w:rsidRPr="00DD3A6E">
        <w:rPr>
          <w:b/>
          <w:bCs/>
        </w:rPr>
        <w:t>that</w:t>
      </w:r>
      <w:r w:rsidR="00574FA9">
        <w:rPr>
          <w:b/>
          <w:bCs/>
        </w:rPr>
        <w:t xml:space="preserve"> </w:t>
      </w:r>
      <w:r w:rsidRPr="00DD3A6E">
        <w:rPr>
          <w:b/>
          <w:bCs/>
        </w:rPr>
        <w:t>the</w:t>
      </w:r>
      <w:r w:rsidR="00574FA9">
        <w:rPr>
          <w:b/>
          <w:bCs/>
        </w:rPr>
        <w:t xml:space="preserve"> </w:t>
      </w:r>
      <w:r w:rsidRPr="00DD3A6E">
        <w:rPr>
          <w:b/>
          <w:bCs/>
        </w:rPr>
        <w:t>introduction</w:t>
      </w:r>
      <w:r w:rsidR="00574FA9">
        <w:rPr>
          <w:b/>
          <w:bCs/>
        </w:rPr>
        <w:t xml:space="preserve"> </w:t>
      </w:r>
      <w:r w:rsidRPr="00DD3A6E">
        <w:rPr>
          <w:b/>
          <w:bCs/>
        </w:rPr>
        <w:t>of</w:t>
      </w:r>
      <w:r w:rsidR="00574FA9">
        <w:rPr>
          <w:b/>
          <w:bCs/>
        </w:rPr>
        <w:t xml:space="preserve"> </w:t>
      </w:r>
      <w:r w:rsidRPr="00DD3A6E">
        <w:rPr>
          <w:b/>
          <w:bCs/>
        </w:rPr>
        <w:t>the</w:t>
      </w:r>
      <w:r w:rsidR="00574FA9">
        <w:rPr>
          <w:b/>
          <w:bCs/>
        </w:rPr>
        <w:t xml:space="preserve"> </w:t>
      </w:r>
      <w:r w:rsidRPr="00DD3A6E">
        <w:rPr>
          <w:b/>
          <w:bCs/>
        </w:rPr>
        <w:t>standard</w:t>
      </w:r>
      <w:r w:rsidR="00574FA9">
        <w:rPr>
          <w:b/>
          <w:bCs/>
        </w:rPr>
        <w:t xml:space="preserve"> </w:t>
      </w:r>
      <w:r w:rsidRPr="00DD3A6E">
        <w:rPr>
          <w:b/>
          <w:bCs/>
        </w:rPr>
        <w:t>rules</w:t>
      </w:r>
      <w:r w:rsidR="00574FA9">
        <w:rPr>
          <w:b/>
          <w:bCs/>
        </w:rPr>
        <w:t xml:space="preserve"> </w:t>
      </w:r>
      <w:r w:rsidRPr="00DD3A6E">
        <w:rPr>
          <w:b/>
          <w:bCs/>
        </w:rPr>
        <w:t>could</w:t>
      </w:r>
      <w:r w:rsidR="00574FA9">
        <w:rPr>
          <w:b/>
          <w:bCs/>
        </w:rPr>
        <w:t xml:space="preserve"> </w:t>
      </w:r>
      <w:r w:rsidRPr="00DD3A6E">
        <w:rPr>
          <w:b/>
          <w:bCs/>
        </w:rPr>
        <w:t>have</w:t>
      </w:r>
      <w:r w:rsidR="00574FA9">
        <w:rPr>
          <w:b/>
          <w:bCs/>
        </w:rPr>
        <w:t xml:space="preserve"> </w:t>
      </w:r>
      <w:r w:rsidRPr="00DD3A6E">
        <w:rPr>
          <w:b/>
          <w:bCs/>
        </w:rPr>
        <w:t>on</w:t>
      </w:r>
      <w:r w:rsidR="00574FA9">
        <w:rPr>
          <w:b/>
          <w:bCs/>
        </w:rPr>
        <w:t xml:space="preserve"> </w:t>
      </w:r>
      <w:r w:rsidRPr="00DD3A6E">
        <w:rPr>
          <w:b/>
          <w:bCs/>
        </w:rPr>
        <w:t>your</w:t>
      </w:r>
      <w:r w:rsidR="00574FA9">
        <w:rPr>
          <w:b/>
          <w:bCs/>
        </w:rPr>
        <w:t xml:space="preserve"> </w:t>
      </w:r>
      <w:r w:rsidRPr="00DD3A6E">
        <w:rPr>
          <w:b/>
          <w:bCs/>
        </w:rPr>
        <w:t>business?</w:t>
      </w:r>
    </w:p>
    <w:p w14:paraId="1BF7A284" w14:textId="77777777" w:rsidR="00CB5E53" w:rsidRDefault="00CB5E53" w:rsidP="00CB5E53">
      <w:pPr>
        <w:pStyle w:val="Numberedbullet"/>
        <w:numPr>
          <w:ilvl w:val="0"/>
          <w:numId w:val="39"/>
        </w:numPr>
        <w:spacing w:after="0"/>
        <w:ind w:left="357" w:hanging="357"/>
      </w:pPr>
      <w:r>
        <w:t>Yes</w:t>
      </w:r>
    </w:p>
    <w:p w14:paraId="062250DD" w14:textId="77777777" w:rsidR="00CB5E53" w:rsidRDefault="00CB5E53" w:rsidP="00CB5E53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lastRenderedPageBreak/>
        <w:t>No</w:t>
      </w:r>
    </w:p>
    <w:p w14:paraId="6D84D685" w14:textId="3189517A" w:rsidR="00CB5E53" w:rsidRDefault="00CB5E53" w:rsidP="00CB5E53">
      <w:pPr>
        <w:pStyle w:val="Numberedbullet"/>
        <w:numPr>
          <w:ilvl w:val="0"/>
          <w:numId w:val="39"/>
        </w:numPr>
        <w:spacing w:before="0" w:after="0"/>
        <w:ind w:left="357" w:hanging="357"/>
      </w:pPr>
      <w:proofErr w:type="gramStart"/>
      <w:r>
        <w:t>Don’t</w:t>
      </w:r>
      <w:proofErr w:type="gramEnd"/>
      <w:r w:rsidR="00574FA9">
        <w:t xml:space="preserve"> </w:t>
      </w:r>
      <w:r>
        <w:t>know</w:t>
      </w:r>
    </w:p>
    <w:p w14:paraId="1C269AEA" w14:textId="48B5AD72" w:rsidR="00CB5E53" w:rsidRPr="005320FC" w:rsidRDefault="00CB5E53" w:rsidP="00CB5E53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No</w:t>
      </w:r>
      <w:r w:rsidR="00574FA9">
        <w:t xml:space="preserve"> </w:t>
      </w:r>
      <w:r>
        <w:t>opinion</w:t>
      </w:r>
    </w:p>
    <w:p w14:paraId="1011BA62" w14:textId="15DE88F7" w:rsidR="00CB5E53" w:rsidRPr="000A1BAC" w:rsidRDefault="00CB5E53" w:rsidP="00CB5E53">
      <w:r w:rsidRPr="000A1BAC">
        <w:t>Please</w:t>
      </w:r>
      <w:r w:rsidR="00574FA9">
        <w:t xml:space="preserve"> </w:t>
      </w:r>
      <w:r w:rsidRPr="000A1BAC">
        <w:t>provide</w:t>
      </w:r>
      <w:r w:rsidR="00574FA9">
        <w:t xml:space="preserve"> </w:t>
      </w:r>
      <w:r w:rsidRPr="000A1BAC">
        <w:t>details</w:t>
      </w:r>
      <w:r w:rsidR="00574FA9">
        <w:t xml:space="preserve"> </w:t>
      </w:r>
      <w:r w:rsidRPr="000A1BAC">
        <w:t>to</w:t>
      </w:r>
      <w:r w:rsidR="00574FA9">
        <w:t xml:space="preserve"> </w:t>
      </w:r>
      <w:r w:rsidRPr="000A1BAC">
        <w:t>explain</w:t>
      </w:r>
      <w:r w:rsidR="00574FA9">
        <w:t xml:space="preserve"> </w:t>
      </w:r>
      <w:r w:rsidRPr="000A1BAC">
        <w:t>your</w:t>
      </w:r>
      <w:r w:rsidR="00574FA9">
        <w:t xml:space="preserve"> </w:t>
      </w:r>
      <w:r w:rsidRPr="000A1BAC">
        <w:t>answer.</w:t>
      </w:r>
    </w:p>
    <w:p w14:paraId="12C70720" w14:textId="4C85D961" w:rsidR="002F6D25" w:rsidRDefault="002F6D25" w:rsidP="000E0D06">
      <w:pPr>
        <w:pStyle w:val="Heading2"/>
      </w:pPr>
      <w:bookmarkStart w:id="85" w:name="_Toc193882711"/>
      <w:r>
        <w:t>Further</w:t>
      </w:r>
      <w:r w:rsidR="00574FA9">
        <w:t xml:space="preserve"> </w:t>
      </w:r>
      <w:r>
        <w:t>comments</w:t>
      </w:r>
      <w:bookmarkEnd w:id="85"/>
    </w:p>
    <w:p w14:paraId="78690A2C" w14:textId="6702A0C4" w:rsidR="00B00A8A" w:rsidRDefault="002F6D25" w:rsidP="00B00A8A">
      <w:pPr>
        <w:rPr>
          <w:b/>
          <w:bCs/>
        </w:rPr>
      </w:pPr>
      <w:r w:rsidRPr="002F6D25">
        <w:rPr>
          <w:b/>
          <w:bCs/>
        </w:rPr>
        <w:t>Question</w:t>
      </w:r>
      <w:r w:rsidR="00574FA9">
        <w:rPr>
          <w:b/>
          <w:bCs/>
        </w:rPr>
        <w:t xml:space="preserve"> </w:t>
      </w:r>
      <w:r>
        <w:rPr>
          <w:b/>
          <w:bCs/>
        </w:rPr>
        <w:t>25</w:t>
      </w:r>
      <w:r w:rsidRPr="002F6D25">
        <w:rPr>
          <w:b/>
          <w:bCs/>
        </w:rPr>
        <w:t>.</w:t>
      </w:r>
      <w:r w:rsidR="00574FA9">
        <w:rPr>
          <w:b/>
          <w:bCs/>
        </w:rPr>
        <w:t xml:space="preserve"> </w:t>
      </w:r>
      <w:r w:rsidRPr="002F6D25">
        <w:rPr>
          <w:b/>
          <w:bCs/>
        </w:rPr>
        <w:t>Please</w:t>
      </w:r>
      <w:r w:rsidR="00574FA9">
        <w:rPr>
          <w:b/>
          <w:bCs/>
        </w:rPr>
        <w:t xml:space="preserve"> </w:t>
      </w:r>
      <w:r w:rsidRPr="002F6D25">
        <w:rPr>
          <w:b/>
          <w:bCs/>
        </w:rPr>
        <w:t>provide</w:t>
      </w:r>
      <w:r w:rsidR="00574FA9">
        <w:rPr>
          <w:b/>
          <w:bCs/>
        </w:rPr>
        <w:t xml:space="preserve"> </w:t>
      </w:r>
      <w:r w:rsidRPr="002F6D25">
        <w:rPr>
          <w:b/>
          <w:bCs/>
        </w:rPr>
        <w:t>any</w:t>
      </w:r>
      <w:r w:rsidR="00574FA9">
        <w:rPr>
          <w:b/>
          <w:bCs/>
        </w:rPr>
        <w:t xml:space="preserve"> </w:t>
      </w:r>
      <w:r w:rsidRPr="002F6D25">
        <w:rPr>
          <w:b/>
          <w:bCs/>
        </w:rPr>
        <w:t>further</w:t>
      </w:r>
      <w:r w:rsidR="00574FA9">
        <w:rPr>
          <w:b/>
          <w:bCs/>
        </w:rPr>
        <w:t xml:space="preserve"> </w:t>
      </w:r>
      <w:r w:rsidRPr="002F6D25">
        <w:rPr>
          <w:b/>
          <w:bCs/>
        </w:rPr>
        <w:t>comments</w:t>
      </w:r>
      <w:r w:rsidR="00574FA9">
        <w:rPr>
          <w:b/>
          <w:bCs/>
        </w:rPr>
        <w:t xml:space="preserve"> </w:t>
      </w:r>
      <w:r w:rsidRPr="002F6D25">
        <w:rPr>
          <w:b/>
          <w:bCs/>
        </w:rPr>
        <w:t>or</w:t>
      </w:r>
      <w:r w:rsidR="00574FA9">
        <w:rPr>
          <w:b/>
          <w:bCs/>
        </w:rPr>
        <w:t xml:space="preserve"> </w:t>
      </w:r>
      <w:r w:rsidRPr="002F6D25">
        <w:rPr>
          <w:b/>
          <w:bCs/>
        </w:rPr>
        <w:t>observations</w:t>
      </w:r>
      <w:r w:rsidR="00574FA9">
        <w:rPr>
          <w:b/>
          <w:bCs/>
        </w:rPr>
        <w:t xml:space="preserve"> </w:t>
      </w:r>
      <w:r w:rsidRPr="002F6D25">
        <w:rPr>
          <w:b/>
          <w:bCs/>
        </w:rPr>
        <w:t>that</w:t>
      </w:r>
      <w:r w:rsidR="00574FA9">
        <w:rPr>
          <w:b/>
          <w:bCs/>
        </w:rPr>
        <w:t xml:space="preserve"> </w:t>
      </w:r>
      <w:r w:rsidRPr="002F6D25">
        <w:rPr>
          <w:b/>
          <w:bCs/>
        </w:rPr>
        <w:t>you</w:t>
      </w:r>
      <w:r w:rsidR="00574FA9">
        <w:rPr>
          <w:b/>
          <w:bCs/>
        </w:rPr>
        <w:t xml:space="preserve"> </w:t>
      </w:r>
      <w:r w:rsidRPr="002F6D25">
        <w:rPr>
          <w:b/>
          <w:bCs/>
        </w:rPr>
        <w:t>would</w:t>
      </w:r>
      <w:r w:rsidR="00574FA9">
        <w:rPr>
          <w:b/>
          <w:bCs/>
        </w:rPr>
        <w:t xml:space="preserve"> </w:t>
      </w:r>
      <w:r w:rsidRPr="002F6D25">
        <w:rPr>
          <w:b/>
          <w:bCs/>
        </w:rPr>
        <w:t>like</w:t>
      </w:r>
      <w:r w:rsidR="00574FA9">
        <w:rPr>
          <w:b/>
          <w:bCs/>
        </w:rPr>
        <w:t xml:space="preserve"> </w:t>
      </w:r>
      <w:r w:rsidRPr="002F6D25">
        <w:rPr>
          <w:b/>
          <w:bCs/>
        </w:rPr>
        <w:t>us</w:t>
      </w:r>
      <w:r w:rsidR="00574FA9">
        <w:rPr>
          <w:b/>
          <w:bCs/>
        </w:rPr>
        <w:t xml:space="preserve"> </w:t>
      </w:r>
      <w:r w:rsidRPr="002F6D25">
        <w:rPr>
          <w:b/>
          <w:bCs/>
        </w:rPr>
        <w:t>to</w:t>
      </w:r>
      <w:r w:rsidR="00574FA9">
        <w:rPr>
          <w:b/>
          <w:bCs/>
        </w:rPr>
        <w:t xml:space="preserve"> </w:t>
      </w:r>
      <w:r w:rsidRPr="002F6D25">
        <w:rPr>
          <w:b/>
          <w:bCs/>
        </w:rPr>
        <w:t>consider</w:t>
      </w:r>
      <w:r w:rsidR="00574FA9">
        <w:rPr>
          <w:b/>
          <w:bCs/>
        </w:rPr>
        <w:t xml:space="preserve"> </w:t>
      </w:r>
      <w:r w:rsidRPr="002F6D25">
        <w:rPr>
          <w:b/>
          <w:bCs/>
        </w:rPr>
        <w:t>as</w:t>
      </w:r>
      <w:r w:rsidR="00574FA9">
        <w:rPr>
          <w:b/>
          <w:bCs/>
        </w:rPr>
        <w:t xml:space="preserve"> </w:t>
      </w:r>
      <w:r w:rsidRPr="002F6D25">
        <w:rPr>
          <w:b/>
          <w:bCs/>
        </w:rPr>
        <w:t>part</w:t>
      </w:r>
      <w:r w:rsidR="00574FA9">
        <w:rPr>
          <w:b/>
          <w:bCs/>
        </w:rPr>
        <w:t xml:space="preserve"> </w:t>
      </w:r>
      <w:r w:rsidRPr="002F6D25">
        <w:rPr>
          <w:b/>
          <w:bCs/>
        </w:rPr>
        <w:t>of</w:t>
      </w:r>
      <w:r w:rsidR="00574FA9">
        <w:rPr>
          <w:b/>
          <w:bCs/>
        </w:rPr>
        <w:t xml:space="preserve"> </w:t>
      </w:r>
      <w:r w:rsidRPr="002F6D25">
        <w:rPr>
          <w:b/>
          <w:bCs/>
        </w:rPr>
        <w:t>this</w:t>
      </w:r>
      <w:r w:rsidR="00574FA9">
        <w:rPr>
          <w:b/>
          <w:bCs/>
        </w:rPr>
        <w:t xml:space="preserve"> </w:t>
      </w:r>
      <w:r w:rsidRPr="002F6D25">
        <w:rPr>
          <w:b/>
          <w:bCs/>
        </w:rPr>
        <w:t>consultation.</w:t>
      </w:r>
    </w:p>
    <w:p w14:paraId="771FA399" w14:textId="17CC3A21" w:rsidR="00F107A4" w:rsidRDefault="002A40C2" w:rsidP="002A40C2">
      <w:pPr>
        <w:pStyle w:val="Heading2"/>
      </w:pPr>
      <w:bookmarkStart w:id="86" w:name="_Toc193882712"/>
      <w:r w:rsidRPr="002A40C2">
        <w:t>About</w:t>
      </w:r>
      <w:r w:rsidR="00574FA9">
        <w:t xml:space="preserve"> </w:t>
      </w:r>
      <w:r w:rsidRPr="002A40C2">
        <w:t>you</w:t>
      </w:r>
      <w:r w:rsidR="00574FA9">
        <w:t xml:space="preserve"> </w:t>
      </w:r>
      <w:r w:rsidRPr="002A40C2">
        <w:t>or</w:t>
      </w:r>
      <w:r w:rsidR="00574FA9">
        <w:t xml:space="preserve"> </w:t>
      </w:r>
      <w:r w:rsidRPr="002A40C2">
        <w:t>your</w:t>
      </w:r>
      <w:r w:rsidR="00574FA9">
        <w:t xml:space="preserve"> </w:t>
      </w:r>
      <w:r w:rsidRPr="002A40C2">
        <w:t>organisation</w:t>
      </w:r>
      <w:bookmarkEnd w:id="86"/>
    </w:p>
    <w:p w14:paraId="724CE75B" w14:textId="1DC564A9" w:rsidR="002A40C2" w:rsidRDefault="002A40C2" w:rsidP="002A40C2">
      <w:r>
        <w:t>To</w:t>
      </w:r>
      <w:r w:rsidR="00574FA9">
        <w:t xml:space="preserve"> </w:t>
      </w:r>
      <w:r>
        <w:t>help</w:t>
      </w:r>
      <w:r w:rsidR="00574FA9">
        <w:t xml:space="preserve"> </w:t>
      </w:r>
      <w:r>
        <w:t>us</w:t>
      </w:r>
      <w:r w:rsidR="00574FA9">
        <w:t xml:space="preserve"> </w:t>
      </w:r>
      <w:r>
        <w:t>analyse</w:t>
      </w:r>
      <w:r w:rsidR="00574FA9">
        <w:t xml:space="preserve"> </w:t>
      </w:r>
      <w:r>
        <w:t>and</w:t>
      </w:r>
      <w:r w:rsidR="00574FA9">
        <w:t xml:space="preserve"> </w:t>
      </w:r>
      <w:r>
        <w:t>assess</w:t>
      </w:r>
      <w:r w:rsidR="00574FA9">
        <w:t xml:space="preserve"> </w:t>
      </w:r>
      <w:r>
        <w:t>the</w:t>
      </w:r>
      <w:r w:rsidR="00574FA9">
        <w:t xml:space="preserve"> </w:t>
      </w:r>
      <w:r>
        <w:t>consultation</w:t>
      </w:r>
      <w:r w:rsidR="00574FA9">
        <w:t xml:space="preserve"> </w:t>
      </w:r>
      <w:r>
        <w:t>responses,</w:t>
      </w:r>
      <w:r w:rsidR="00574FA9">
        <w:t xml:space="preserve"> </w:t>
      </w:r>
      <w:r>
        <w:t>we</w:t>
      </w:r>
      <w:r w:rsidR="00574FA9">
        <w:t xml:space="preserve"> </w:t>
      </w:r>
      <w:r>
        <w:t>would</w:t>
      </w:r>
      <w:r w:rsidR="00574FA9">
        <w:t xml:space="preserve"> </w:t>
      </w:r>
      <w:r>
        <w:t>like</w:t>
      </w:r>
      <w:r w:rsidR="00574FA9">
        <w:t xml:space="preserve"> </w:t>
      </w:r>
      <w:r>
        <w:t>you</w:t>
      </w:r>
      <w:r w:rsidR="00574FA9">
        <w:t xml:space="preserve"> </w:t>
      </w:r>
      <w:r>
        <w:t>to</w:t>
      </w:r>
      <w:r w:rsidR="00574FA9">
        <w:t xml:space="preserve"> </w:t>
      </w:r>
      <w:r>
        <w:t>answer</w:t>
      </w:r>
      <w:r w:rsidR="00574FA9">
        <w:t xml:space="preserve"> </w:t>
      </w:r>
      <w:r>
        <w:t>a</w:t>
      </w:r>
      <w:r w:rsidR="00574FA9">
        <w:t xml:space="preserve"> </w:t>
      </w:r>
      <w:r>
        <w:t>few</w:t>
      </w:r>
      <w:r w:rsidR="00574FA9">
        <w:t xml:space="preserve"> </w:t>
      </w:r>
      <w:r>
        <w:t>questions</w:t>
      </w:r>
      <w:r w:rsidR="00574FA9">
        <w:t xml:space="preserve"> </w:t>
      </w:r>
      <w:r>
        <w:t>about:</w:t>
      </w:r>
    </w:p>
    <w:p w14:paraId="0B547BE8" w14:textId="53DE2176" w:rsidR="002A40C2" w:rsidRDefault="002A40C2" w:rsidP="002A40C2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you</w:t>
      </w:r>
    </w:p>
    <w:p w14:paraId="11DF1F03" w14:textId="60438B5B" w:rsidR="002A40C2" w:rsidRDefault="002A40C2" w:rsidP="002A40C2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your</w:t>
      </w:r>
      <w:r w:rsidR="00574FA9">
        <w:t xml:space="preserve"> </w:t>
      </w:r>
      <w:r w:rsidR="008712C1">
        <w:t>organisation</w:t>
      </w:r>
      <w:r w:rsidR="00574FA9">
        <w:t xml:space="preserve"> </w:t>
      </w:r>
      <w:r w:rsidR="008712C1">
        <w:t>or</w:t>
      </w:r>
      <w:r w:rsidR="00574FA9">
        <w:t xml:space="preserve"> </w:t>
      </w:r>
      <w:r>
        <w:t>business</w:t>
      </w:r>
      <w:r w:rsidR="00574FA9">
        <w:t xml:space="preserve"> </w:t>
      </w:r>
    </w:p>
    <w:p w14:paraId="37B56D03" w14:textId="2C795779" w:rsidR="002A40C2" w:rsidRPr="002A40C2" w:rsidRDefault="002A40C2" w:rsidP="002A40C2">
      <w:pPr>
        <w:rPr>
          <w:b/>
          <w:bCs/>
        </w:rPr>
      </w:pPr>
      <w:r w:rsidRPr="002A40C2">
        <w:rPr>
          <w:b/>
          <w:bCs/>
        </w:rPr>
        <w:t>Are</w:t>
      </w:r>
      <w:r w:rsidR="00574FA9">
        <w:rPr>
          <w:b/>
          <w:bCs/>
        </w:rPr>
        <w:t xml:space="preserve"> </w:t>
      </w:r>
      <w:r w:rsidRPr="002A40C2">
        <w:rPr>
          <w:b/>
          <w:bCs/>
        </w:rPr>
        <w:t>you</w:t>
      </w:r>
      <w:r w:rsidR="00574FA9">
        <w:rPr>
          <w:b/>
          <w:bCs/>
        </w:rPr>
        <w:t xml:space="preserve"> </w:t>
      </w:r>
      <w:r w:rsidRPr="002A40C2">
        <w:rPr>
          <w:b/>
          <w:bCs/>
        </w:rPr>
        <w:t>providing</w:t>
      </w:r>
      <w:r w:rsidR="00574FA9">
        <w:rPr>
          <w:b/>
          <w:bCs/>
        </w:rPr>
        <w:t xml:space="preserve"> </w:t>
      </w:r>
      <w:r w:rsidRPr="002A40C2">
        <w:rPr>
          <w:b/>
          <w:bCs/>
        </w:rPr>
        <w:t>an</w:t>
      </w:r>
      <w:r w:rsidR="00574FA9">
        <w:rPr>
          <w:b/>
          <w:bCs/>
        </w:rPr>
        <w:t xml:space="preserve"> </w:t>
      </w:r>
      <w:r w:rsidRPr="002A40C2">
        <w:rPr>
          <w:b/>
          <w:bCs/>
        </w:rPr>
        <w:t>individual</w:t>
      </w:r>
      <w:r w:rsidR="00574FA9">
        <w:rPr>
          <w:b/>
          <w:bCs/>
        </w:rPr>
        <w:t xml:space="preserve"> </w:t>
      </w:r>
      <w:r w:rsidRPr="002A40C2">
        <w:rPr>
          <w:b/>
          <w:bCs/>
        </w:rPr>
        <w:t>or</w:t>
      </w:r>
      <w:r w:rsidR="00574FA9">
        <w:rPr>
          <w:b/>
          <w:bCs/>
        </w:rPr>
        <w:t xml:space="preserve"> </w:t>
      </w:r>
      <w:r w:rsidRPr="002A40C2">
        <w:rPr>
          <w:b/>
          <w:bCs/>
        </w:rPr>
        <w:t>personal</w:t>
      </w:r>
      <w:r w:rsidR="00574FA9">
        <w:rPr>
          <w:b/>
          <w:bCs/>
        </w:rPr>
        <w:t xml:space="preserve"> </w:t>
      </w:r>
      <w:r w:rsidRPr="002A40C2">
        <w:rPr>
          <w:b/>
          <w:bCs/>
        </w:rPr>
        <w:t>response,</w:t>
      </w:r>
      <w:r w:rsidR="00574FA9">
        <w:rPr>
          <w:b/>
          <w:bCs/>
        </w:rPr>
        <w:t xml:space="preserve"> </w:t>
      </w:r>
      <w:r w:rsidRPr="002A40C2">
        <w:rPr>
          <w:b/>
          <w:bCs/>
        </w:rPr>
        <w:t>or</w:t>
      </w:r>
      <w:r w:rsidR="00574FA9">
        <w:rPr>
          <w:b/>
          <w:bCs/>
        </w:rPr>
        <w:t xml:space="preserve"> </w:t>
      </w:r>
      <w:r w:rsidRPr="002A40C2">
        <w:rPr>
          <w:b/>
          <w:bCs/>
        </w:rPr>
        <w:t>a</w:t>
      </w:r>
      <w:r w:rsidR="00574FA9">
        <w:rPr>
          <w:b/>
          <w:bCs/>
        </w:rPr>
        <w:t xml:space="preserve"> </w:t>
      </w:r>
      <w:r w:rsidRPr="002A40C2">
        <w:rPr>
          <w:b/>
          <w:bCs/>
        </w:rPr>
        <w:t>response</w:t>
      </w:r>
      <w:r w:rsidR="00574FA9">
        <w:rPr>
          <w:b/>
          <w:bCs/>
        </w:rPr>
        <w:t xml:space="preserve"> </w:t>
      </w:r>
      <w:r w:rsidRPr="002A40C2">
        <w:rPr>
          <w:b/>
          <w:bCs/>
        </w:rPr>
        <w:t>on</w:t>
      </w:r>
      <w:r w:rsidR="00574FA9">
        <w:rPr>
          <w:b/>
          <w:bCs/>
        </w:rPr>
        <w:t xml:space="preserve"> </w:t>
      </w:r>
      <w:r w:rsidRPr="002A40C2">
        <w:rPr>
          <w:b/>
          <w:bCs/>
        </w:rPr>
        <w:t>behalf</w:t>
      </w:r>
      <w:r w:rsidR="00574FA9">
        <w:rPr>
          <w:b/>
          <w:bCs/>
        </w:rPr>
        <w:t xml:space="preserve"> </w:t>
      </w:r>
      <w:r w:rsidRPr="002A40C2">
        <w:rPr>
          <w:b/>
          <w:bCs/>
        </w:rPr>
        <w:t>of</w:t>
      </w:r>
      <w:r w:rsidR="00574FA9">
        <w:rPr>
          <w:b/>
          <w:bCs/>
        </w:rPr>
        <w:t xml:space="preserve"> </w:t>
      </w:r>
      <w:r w:rsidRPr="002A40C2">
        <w:rPr>
          <w:b/>
          <w:bCs/>
        </w:rPr>
        <w:t>an</w:t>
      </w:r>
      <w:r w:rsidR="00574FA9">
        <w:rPr>
          <w:b/>
          <w:bCs/>
        </w:rPr>
        <w:t xml:space="preserve"> </w:t>
      </w:r>
      <w:r w:rsidRPr="002A40C2">
        <w:rPr>
          <w:b/>
          <w:bCs/>
        </w:rPr>
        <w:t>organisation?</w:t>
      </w:r>
      <w:r w:rsidR="00574FA9">
        <w:rPr>
          <w:b/>
          <w:bCs/>
        </w:rPr>
        <w:t xml:space="preserve"> </w:t>
      </w:r>
    </w:p>
    <w:p w14:paraId="4623EB66" w14:textId="54875782" w:rsidR="002A40C2" w:rsidRDefault="002A40C2" w:rsidP="002A40C2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responding</w:t>
      </w:r>
      <w:r w:rsidR="00574FA9">
        <w:t xml:space="preserve"> </w:t>
      </w:r>
      <w:r>
        <w:t>as</w:t>
      </w:r>
      <w:r w:rsidR="00574FA9">
        <w:t xml:space="preserve"> </w:t>
      </w:r>
      <w:r>
        <w:t>an</w:t>
      </w:r>
      <w:r w:rsidR="00574FA9">
        <w:t xml:space="preserve"> </w:t>
      </w:r>
      <w:r>
        <w:t>individual</w:t>
      </w:r>
      <w:r w:rsidR="00574FA9">
        <w:t xml:space="preserve"> </w:t>
      </w:r>
    </w:p>
    <w:p w14:paraId="5C61E47B" w14:textId="6C55D19D" w:rsidR="002A40C2" w:rsidRDefault="002A40C2" w:rsidP="002A40C2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responding</w:t>
      </w:r>
      <w:r w:rsidR="00574FA9">
        <w:t xml:space="preserve"> </w:t>
      </w:r>
      <w:r>
        <w:t>on</w:t>
      </w:r>
      <w:r w:rsidR="00574FA9">
        <w:t xml:space="preserve"> </w:t>
      </w:r>
      <w:r>
        <w:t>behalf</w:t>
      </w:r>
      <w:r w:rsidR="00574FA9">
        <w:t xml:space="preserve"> </w:t>
      </w:r>
      <w:r>
        <w:t>of</w:t>
      </w:r>
      <w:r w:rsidR="00574FA9">
        <w:t xml:space="preserve"> </w:t>
      </w:r>
      <w:r>
        <w:t>an</w:t>
      </w:r>
      <w:r w:rsidR="00574FA9">
        <w:t xml:space="preserve"> </w:t>
      </w:r>
      <w:r>
        <w:t>organisation,</w:t>
      </w:r>
      <w:r w:rsidR="00574FA9">
        <w:t xml:space="preserve"> </w:t>
      </w:r>
      <w:r>
        <w:t>group</w:t>
      </w:r>
      <w:r w:rsidR="00574FA9">
        <w:t xml:space="preserve"> </w:t>
      </w:r>
      <w:r>
        <w:t>or</w:t>
      </w:r>
      <w:r w:rsidR="00574FA9">
        <w:t xml:space="preserve"> </w:t>
      </w:r>
      <w:r>
        <w:t>trade</w:t>
      </w:r>
      <w:r w:rsidR="00574FA9">
        <w:t xml:space="preserve"> </w:t>
      </w:r>
      <w:r>
        <w:t>association</w:t>
      </w:r>
      <w:r w:rsidR="00574FA9">
        <w:t xml:space="preserve"> </w:t>
      </w:r>
    </w:p>
    <w:p w14:paraId="0D6AFCC3" w14:textId="316F4440" w:rsidR="002A40C2" w:rsidRDefault="002A40C2" w:rsidP="002A40C2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other</w:t>
      </w:r>
    </w:p>
    <w:p w14:paraId="19A73C3C" w14:textId="0D431365" w:rsidR="002A40C2" w:rsidRDefault="002A40C2" w:rsidP="002A40C2">
      <w:r>
        <w:t>If</w:t>
      </w:r>
      <w:r w:rsidR="00574FA9">
        <w:t xml:space="preserve"> </w:t>
      </w:r>
      <w:r>
        <w:t>you</w:t>
      </w:r>
      <w:r w:rsidR="00574FA9">
        <w:t xml:space="preserve"> </w:t>
      </w:r>
      <w:r w:rsidR="002544E8">
        <w:t>are</w:t>
      </w:r>
      <w:r w:rsidR="00574FA9">
        <w:t xml:space="preserve"> </w:t>
      </w:r>
      <w:r w:rsidR="002544E8">
        <w:t>responding</w:t>
      </w:r>
      <w:r w:rsidR="00574FA9">
        <w:t xml:space="preserve"> </w:t>
      </w:r>
      <w:r w:rsidR="00510743">
        <w:t>on</w:t>
      </w:r>
      <w:r w:rsidR="00574FA9">
        <w:t xml:space="preserve"> </w:t>
      </w:r>
      <w:r w:rsidR="00510743">
        <w:t>behalf</w:t>
      </w:r>
      <w:r w:rsidR="00574FA9">
        <w:t xml:space="preserve"> </w:t>
      </w:r>
      <w:r w:rsidR="00510743">
        <w:t>of</w:t>
      </w:r>
      <w:r w:rsidR="00574FA9">
        <w:t xml:space="preserve"> </w:t>
      </w:r>
      <w:r w:rsidR="00510743">
        <w:t>an</w:t>
      </w:r>
      <w:r w:rsidR="00574FA9">
        <w:t xml:space="preserve"> </w:t>
      </w:r>
      <w:r>
        <w:t>organisation,</w:t>
      </w:r>
      <w:r w:rsidR="00574FA9">
        <w:t xml:space="preserve"> </w:t>
      </w:r>
      <w:r>
        <w:t>group</w:t>
      </w:r>
      <w:r w:rsidR="00574FA9">
        <w:t xml:space="preserve"> </w:t>
      </w:r>
      <w:r>
        <w:t>or</w:t>
      </w:r>
      <w:r w:rsidR="00574FA9">
        <w:t xml:space="preserve"> </w:t>
      </w:r>
      <w:r>
        <w:t>trade</w:t>
      </w:r>
      <w:r w:rsidR="00574FA9">
        <w:t xml:space="preserve"> </w:t>
      </w:r>
      <w:r>
        <w:t>association</w:t>
      </w:r>
      <w:r w:rsidR="00510743">
        <w:t>,</w:t>
      </w:r>
      <w:r w:rsidR="00574FA9">
        <w:t xml:space="preserve"> </w:t>
      </w:r>
      <w:r w:rsidR="00510743">
        <w:t>or</w:t>
      </w:r>
      <w:r w:rsidR="00574FA9">
        <w:t xml:space="preserve"> </w:t>
      </w:r>
      <w:r w:rsidR="00510743">
        <w:t>selected</w:t>
      </w:r>
      <w:r w:rsidR="00574FA9">
        <w:t xml:space="preserve"> </w:t>
      </w:r>
      <w:r w:rsidR="00510743">
        <w:t>other,</w:t>
      </w:r>
      <w:r w:rsidR="00574FA9">
        <w:t xml:space="preserve"> </w:t>
      </w:r>
      <w:r>
        <w:t>please</w:t>
      </w:r>
      <w:r w:rsidR="00574FA9">
        <w:t xml:space="preserve"> </w:t>
      </w:r>
      <w:r>
        <w:t>specify.</w:t>
      </w:r>
    </w:p>
    <w:p w14:paraId="3FBE98C6" w14:textId="288ECC98" w:rsidR="002A40C2" w:rsidRPr="006F7562" w:rsidRDefault="002A40C2" w:rsidP="002A40C2">
      <w:pPr>
        <w:rPr>
          <w:b/>
          <w:bCs/>
        </w:rPr>
      </w:pPr>
      <w:r w:rsidRPr="006F7562">
        <w:rPr>
          <w:b/>
          <w:bCs/>
        </w:rPr>
        <w:t>If</w:t>
      </w:r>
      <w:r w:rsidR="00574FA9">
        <w:rPr>
          <w:b/>
          <w:bCs/>
        </w:rPr>
        <w:t xml:space="preserve"> </w:t>
      </w:r>
      <w:r w:rsidRPr="006F7562">
        <w:rPr>
          <w:b/>
          <w:bCs/>
        </w:rPr>
        <w:t>you</w:t>
      </w:r>
      <w:r w:rsidR="00574FA9">
        <w:rPr>
          <w:b/>
          <w:bCs/>
        </w:rPr>
        <w:t xml:space="preserve"> </w:t>
      </w:r>
      <w:r w:rsidRPr="006F7562">
        <w:rPr>
          <w:b/>
          <w:bCs/>
        </w:rPr>
        <w:t>are</w:t>
      </w:r>
      <w:r w:rsidR="00574FA9">
        <w:rPr>
          <w:b/>
          <w:bCs/>
        </w:rPr>
        <w:t xml:space="preserve"> </w:t>
      </w:r>
      <w:r w:rsidRPr="006F7562">
        <w:rPr>
          <w:b/>
          <w:bCs/>
        </w:rPr>
        <w:t>responding</w:t>
      </w:r>
      <w:r w:rsidR="00574FA9">
        <w:rPr>
          <w:b/>
          <w:bCs/>
        </w:rPr>
        <w:t xml:space="preserve"> </w:t>
      </w:r>
      <w:r w:rsidRPr="006F7562">
        <w:rPr>
          <w:b/>
          <w:bCs/>
        </w:rPr>
        <w:t>on</w:t>
      </w:r>
      <w:r w:rsidR="00574FA9">
        <w:rPr>
          <w:b/>
          <w:bCs/>
        </w:rPr>
        <w:t xml:space="preserve"> </w:t>
      </w:r>
      <w:r w:rsidRPr="006F7562">
        <w:rPr>
          <w:b/>
          <w:bCs/>
        </w:rPr>
        <w:t>behalf</w:t>
      </w:r>
      <w:r w:rsidR="00574FA9">
        <w:rPr>
          <w:b/>
          <w:bCs/>
        </w:rPr>
        <w:t xml:space="preserve"> </w:t>
      </w:r>
      <w:r w:rsidRPr="006F7562">
        <w:rPr>
          <w:b/>
          <w:bCs/>
        </w:rPr>
        <w:t>of</w:t>
      </w:r>
      <w:r w:rsidR="00574FA9">
        <w:rPr>
          <w:b/>
          <w:bCs/>
        </w:rPr>
        <w:t xml:space="preserve"> </w:t>
      </w:r>
      <w:r w:rsidRPr="006F7562">
        <w:rPr>
          <w:b/>
          <w:bCs/>
        </w:rPr>
        <w:t>an</w:t>
      </w:r>
      <w:r w:rsidR="00574FA9">
        <w:rPr>
          <w:b/>
          <w:bCs/>
        </w:rPr>
        <w:t xml:space="preserve"> </w:t>
      </w:r>
      <w:r w:rsidRPr="006F7562">
        <w:rPr>
          <w:b/>
          <w:bCs/>
        </w:rPr>
        <w:t>organisation</w:t>
      </w:r>
      <w:r w:rsidR="00574FA9">
        <w:rPr>
          <w:b/>
          <w:bCs/>
        </w:rPr>
        <w:t xml:space="preserve"> </w:t>
      </w:r>
      <w:r w:rsidRPr="006F7562">
        <w:rPr>
          <w:b/>
          <w:bCs/>
        </w:rPr>
        <w:t>how</w:t>
      </w:r>
      <w:r w:rsidR="00574FA9">
        <w:rPr>
          <w:b/>
          <w:bCs/>
        </w:rPr>
        <w:t xml:space="preserve"> </w:t>
      </w:r>
      <w:r w:rsidRPr="006F7562">
        <w:rPr>
          <w:b/>
          <w:bCs/>
        </w:rPr>
        <w:t>many</w:t>
      </w:r>
      <w:r w:rsidR="00574FA9">
        <w:rPr>
          <w:b/>
          <w:bCs/>
        </w:rPr>
        <w:t xml:space="preserve"> </w:t>
      </w:r>
      <w:r w:rsidRPr="006F7562">
        <w:rPr>
          <w:b/>
          <w:bCs/>
        </w:rPr>
        <w:t>people</w:t>
      </w:r>
      <w:r w:rsidR="00574FA9">
        <w:rPr>
          <w:b/>
          <w:bCs/>
        </w:rPr>
        <w:t xml:space="preserve"> </w:t>
      </w:r>
      <w:proofErr w:type="gramStart"/>
      <w:r w:rsidRPr="006F7562">
        <w:rPr>
          <w:b/>
          <w:bCs/>
        </w:rPr>
        <w:t>work</w:t>
      </w:r>
      <w:proofErr w:type="gramEnd"/>
      <w:r w:rsidR="00574FA9">
        <w:rPr>
          <w:b/>
          <w:bCs/>
        </w:rPr>
        <w:t xml:space="preserve"> </w:t>
      </w:r>
      <w:r w:rsidRPr="006F7562">
        <w:rPr>
          <w:b/>
          <w:bCs/>
        </w:rPr>
        <w:t>there?</w:t>
      </w:r>
      <w:r w:rsidR="00574FA9">
        <w:rPr>
          <w:b/>
          <w:bCs/>
        </w:rPr>
        <w:t xml:space="preserve"> </w:t>
      </w:r>
    </w:p>
    <w:p w14:paraId="0DF7A8A4" w14:textId="16E8BB88" w:rsidR="002A40C2" w:rsidRDefault="002A40C2" w:rsidP="006F7562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sole</w:t>
      </w:r>
      <w:r w:rsidR="00574FA9">
        <w:t xml:space="preserve"> </w:t>
      </w:r>
      <w:r>
        <w:t>trader</w:t>
      </w:r>
      <w:r w:rsidR="00574FA9">
        <w:t xml:space="preserve"> </w:t>
      </w:r>
    </w:p>
    <w:p w14:paraId="710D64B5" w14:textId="65B13C6B" w:rsidR="002A40C2" w:rsidRDefault="002A40C2" w:rsidP="006F7562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fewer</w:t>
      </w:r>
      <w:r w:rsidR="00574FA9">
        <w:t xml:space="preserve"> </w:t>
      </w:r>
      <w:r>
        <w:t>than</w:t>
      </w:r>
      <w:r w:rsidR="00574FA9">
        <w:t xml:space="preserve"> </w:t>
      </w:r>
      <w:r>
        <w:t>10</w:t>
      </w:r>
      <w:r w:rsidR="00574FA9">
        <w:t xml:space="preserve"> </w:t>
      </w:r>
    </w:p>
    <w:p w14:paraId="29DD5862" w14:textId="1FAE1458" w:rsidR="002A40C2" w:rsidRDefault="002A40C2" w:rsidP="006F7562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11</w:t>
      </w:r>
      <w:r w:rsidR="00574FA9">
        <w:t xml:space="preserve"> </w:t>
      </w:r>
      <w:r>
        <w:t>to</w:t>
      </w:r>
      <w:r w:rsidR="00574FA9">
        <w:t xml:space="preserve"> </w:t>
      </w:r>
      <w:r>
        <w:t>49</w:t>
      </w:r>
      <w:r w:rsidR="00574FA9">
        <w:t xml:space="preserve"> </w:t>
      </w:r>
    </w:p>
    <w:p w14:paraId="2B947F58" w14:textId="3F454D8F" w:rsidR="002A40C2" w:rsidRDefault="002A40C2" w:rsidP="006F7562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50</w:t>
      </w:r>
      <w:r w:rsidR="00574FA9">
        <w:t xml:space="preserve"> </w:t>
      </w:r>
      <w:r>
        <w:t>to</w:t>
      </w:r>
      <w:r w:rsidR="00574FA9">
        <w:t xml:space="preserve"> </w:t>
      </w:r>
      <w:r>
        <w:t>249</w:t>
      </w:r>
      <w:r w:rsidR="00574FA9">
        <w:t xml:space="preserve"> </w:t>
      </w:r>
    </w:p>
    <w:p w14:paraId="7AE62157" w14:textId="5D0A53A3" w:rsidR="002A40C2" w:rsidRDefault="002A40C2" w:rsidP="006F7562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250</w:t>
      </w:r>
      <w:r w:rsidR="00574FA9">
        <w:t xml:space="preserve"> </w:t>
      </w:r>
      <w:r>
        <w:t>to</w:t>
      </w:r>
      <w:r w:rsidR="00574FA9">
        <w:t xml:space="preserve"> </w:t>
      </w:r>
      <w:r>
        <w:t>999</w:t>
      </w:r>
      <w:r w:rsidR="00574FA9">
        <w:t xml:space="preserve"> </w:t>
      </w:r>
    </w:p>
    <w:p w14:paraId="39B1C47E" w14:textId="2BD84025" w:rsidR="002A40C2" w:rsidRDefault="002A40C2" w:rsidP="002A40C2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more</w:t>
      </w:r>
      <w:r w:rsidR="00574FA9">
        <w:t xml:space="preserve"> </w:t>
      </w:r>
      <w:r>
        <w:t>than</w:t>
      </w:r>
      <w:r w:rsidR="00574FA9">
        <w:t xml:space="preserve"> </w:t>
      </w:r>
      <w:r>
        <w:t>1,000</w:t>
      </w:r>
    </w:p>
    <w:p w14:paraId="73CBDF20" w14:textId="26DBFE6C" w:rsidR="002A40C2" w:rsidRPr="006F7562" w:rsidRDefault="002A40C2" w:rsidP="002A40C2">
      <w:pPr>
        <w:rPr>
          <w:b/>
          <w:bCs/>
        </w:rPr>
      </w:pPr>
      <w:r w:rsidRPr="006F7562">
        <w:rPr>
          <w:b/>
          <w:bCs/>
        </w:rPr>
        <w:t>What</w:t>
      </w:r>
      <w:r w:rsidR="00574FA9">
        <w:rPr>
          <w:b/>
          <w:bCs/>
        </w:rPr>
        <w:t xml:space="preserve"> </w:t>
      </w:r>
      <w:r w:rsidRPr="006F7562">
        <w:rPr>
          <w:b/>
          <w:bCs/>
        </w:rPr>
        <w:t>is</w:t>
      </w:r>
      <w:r w:rsidR="00574FA9">
        <w:rPr>
          <w:b/>
          <w:bCs/>
        </w:rPr>
        <w:t xml:space="preserve"> </w:t>
      </w:r>
      <w:r w:rsidRPr="006F7562">
        <w:rPr>
          <w:b/>
          <w:bCs/>
        </w:rPr>
        <w:t>your</w:t>
      </w:r>
      <w:r w:rsidR="00574FA9">
        <w:rPr>
          <w:b/>
          <w:bCs/>
        </w:rPr>
        <w:t xml:space="preserve"> </w:t>
      </w:r>
      <w:r w:rsidRPr="006F7562">
        <w:rPr>
          <w:b/>
          <w:bCs/>
        </w:rPr>
        <w:t>main</w:t>
      </w:r>
      <w:r w:rsidR="00574FA9">
        <w:rPr>
          <w:b/>
          <w:bCs/>
        </w:rPr>
        <w:t xml:space="preserve"> </w:t>
      </w:r>
      <w:r w:rsidRPr="006F7562">
        <w:rPr>
          <w:b/>
          <w:bCs/>
        </w:rPr>
        <w:t>area</w:t>
      </w:r>
      <w:r w:rsidR="00574FA9">
        <w:rPr>
          <w:b/>
          <w:bCs/>
        </w:rPr>
        <w:t xml:space="preserve"> </w:t>
      </w:r>
      <w:r w:rsidRPr="006F7562">
        <w:rPr>
          <w:b/>
          <w:bCs/>
        </w:rPr>
        <w:t>of</w:t>
      </w:r>
      <w:r w:rsidR="00574FA9">
        <w:rPr>
          <w:b/>
          <w:bCs/>
        </w:rPr>
        <w:t xml:space="preserve"> </w:t>
      </w:r>
      <w:r w:rsidRPr="006F7562">
        <w:rPr>
          <w:b/>
          <w:bCs/>
        </w:rPr>
        <w:t>business?</w:t>
      </w:r>
      <w:r w:rsidR="00574FA9">
        <w:rPr>
          <w:b/>
          <w:bCs/>
        </w:rPr>
        <w:t xml:space="preserve"> </w:t>
      </w:r>
    </w:p>
    <w:p w14:paraId="6F3BC828" w14:textId="2DFC9995" w:rsidR="002A40C2" w:rsidRDefault="009E2F85" w:rsidP="006F7562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Bereavement</w:t>
      </w:r>
      <w:r w:rsidR="00574FA9">
        <w:t xml:space="preserve"> </w:t>
      </w:r>
      <w:r>
        <w:t>sector</w:t>
      </w:r>
    </w:p>
    <w:p w14:paraId="637A9858" w14:textId="6DF940E3" w:rsidR="002A40C2" w:rsidRDefault="00E42111" w:rsidP="006F7562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Heating</w:t>
      </w:r>
      <w:r w:rsidR="00574FA9">
        <w:t xml:space="preserve"> </w:t>
      </w:r>
      <w:r>
        <w:t>sector</w:t>
      </w:r>
    </w:p>
    <w:p w14:paraId="2E9DDE2B" w14:textId="0A640453" w:rsidR="002A40C2" w:rsidRDefault="002A40C2" w:rsidP="002A40C2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other</w:t>
      </w:r>
    </w:p>
    <w:p w14:paraId="50C5492C" w14:textId="78C9FDB4" w:rsidR="002A40C2" w:rsidRDefault="002A40C2" w:rsidP="002A40C2">
      <w:r>
        <w:t>If</w:t>
      </w:r>
      <w:r w:rsidR="00574FA9">
        <w:t xml:space="preserve"> </w:t>
      </w:r>
      <w:r>
        <w:t>you</w:t>
      </w:r>
      <w:r w:rsidR="00574FA9">
        <w:t xml:space="preserve"> </w:t>
      </w:r>
      <w:r>
        <w:t>selected</w:t>
      </w:r>
      <w:r w:rsidR="00574FA9">
        <w:t xml:space="preserve"> </w:t>
      </w:r>
      <w:r>
        <w:t>'other'</w:t>
      </w:r>
      <w:r w:rsidR="00574FA9">
        <w:t xml:space="preserve"> </w:t>
      </w:r>
      <w:r>
        <w:t>please</w:t>
      </w:r>
      <w:r w:rsidR="00574FA9">
        <w:t xml:space="preserve"> </w:t>
      </w:r>
      <w:r>
        <w:t>specify.</w:t>
      </w:r>
    </w:p>
    <w:p w14:paraId="3B94F0FB" w14:textId="4D7B0C73" w:rsidR="002A40C2" w:rsidRPr="006F7562" w:rsidRDefault="002A40C2" w:rsidP="002A40C2">
      <w:pPr>
        <w:rPr>
          <w:b/>
          <w:bCs/>
        </w:rPr>
      </w:pPr>
      <w:r w:rsidRPr="006F7562">
        <w:rPr>
          <w:b/>
          <w:bCs/>
        </w:rPr>
        <w:t>How</w:t>
      </w:r>
      <w:r w:rsidR="00574FA9">
        <w:rPr>
          <w:b/>
          <w:bCs/>
        </w:rPr>
        <w:t xml:space="preserve"> </w:t>
      </w:r>
      <w:r w:rsidRPr="006F7562">
        <w:rPr>
          <w:b/>
          <w:bCs/>
        </w:rPr>
        <w:t>did</w:t>
      </w:r>
      <w:r w:rsidR="00574FA9">
        <w:rPr>
          <w:b/>
          <w:bCs/>
        </w:rPr>
        <w:t xml:space="preserve"> </w:t>
      </w:r>
      <w:r w:rsidRPr="006F7562">
        <w:rPr>
          <w:b/>
          <w:bCs/>
        </w:rPr>
        <w:t>you</w:t>
      </w:r>
      <w:r w:rsidR="00574FA9">
        <w:rPr>
          <w:b/>
          <w:bCs/>
        </w:rPr>
        <w:t xml:space="preserve"> </w:t>
      </w:r>
      <w:r w:rsidRPr="006F7562">
        <w:rPr>
          <w:b/>
          <w:bCs/>
        </w:rPr>
        <w:t>find</w:t>
      </w:r>
      <w:r w:rsidR="00574FA9">
        <w:rPr>
          <w:b/>
          <w:bCs/>
        </w:rPr>
        <w:t xml:space="preserve"> </w:t>
      </w:r>
      <w:r w:rsidRPr="006F7562">
        <w:rPr>
          <w:b/>
          <w:bCs/>
        </w:rPr>
        <w:t>out</w:t>
      </w:r>
      <w:r w:rsidR="00574FA9">
        <w:rPr>
          <w:b/>
          <w:bCs/>
        </w:rPr>
        <w:t xml:space="preserve"> </w:t>
      </w:r>
      <w:r w:rsidRPr="006F7562">
        <w:rPr>
          <w:b/>
          <w:bCs/>
        </w:rPr>
        <w:t>about</w:t>
      </w:r>
      <w:r w:rsidR="00574FA9">
        <w:rPr>
          <w:b/>
          <w:bCs/>
        </w:rPr>
        <w:t xml:space="preserve"> </w:t>
      </w:r>
      <w:r w:rsidRPr="006F7562">
        <w:rPr>
          <w:b/>
          <w:bCs/>
        </w:rPr>
        <w:t>this</w:t>
      </w:r>
      <w:r w:rsidR="00574FA9">
        <w:rPr>
          <w:b/>
          <w:bCs/>
        </w:rPr>
        <w:t xml:space="preserve"> </w:t>
      </w:r>
      <w:r w:rsidRPr="006F7562">
        <w:rPr>
          <w:b/>
          <w:bCs/>
        </w:rPr>
        <w:t>consultation?</w:t>
      </w:r>
      <w:r w:rsidR="00574FA9">
        <w:rPr>
          <w:b/>
          <w:bCs/>
        </w:rPr>
        <w:t xml:space="preserve"> </w:t>
      </w:r>
    </w:p>
    <w:p w14:paraId="5BED9869" w14:textId="7BCAC50F" w:rsidR="002A40C2" w:rsidRDefault="002A40C2" w:rsidP="006F7562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lastRenderedPageBreak/>
        <w:t>from</w:t>
      </w:r>
      <w:r w:rsidR="00574FA9">
        <w:t xml:space="preserve"> </w:t>
      </w:r>
      <w:r>
        <w:t>the</w:t>
      </w:r>
      <w:r w:rsidR="00574FA9">
        <w:t xml:space="preserve"> </w:t>
      </w:r>
      <w:r>
        <w:t>Environment</w:t>
      </w:r>
      <w:r w:rsidR="00574FA9">
        <w:t xml:space="preserve"> </w:t>
      </w:r>
      <w:r>
        <w:t>Agency</w:t>
      </w:r>
      <w:r w:rsidR="00574FA9">
        <w:t xml:space="preserve"> </w:t>
      </w:r>
    </w:p>
    <w:p w14:paraId="44FCDC12" w14:textId="73D043D1" w:rsidR="002A40C2" w:rsidRDefault="002A40C2" w:rsidP="006F7562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from</w:t>
      </w:r>
      <w:r w:rsidR="00574FA9">
        <w:t xml:space="preserve"> </w:t>
      </w:r>
      <w:r>
        <w:t>another</w:t>
      </w:r>
      <w:r w:rsidR="00574FA9">
        <w:t xml:space="preserve"> </w:t>
      </w:r>
      <w:r>
        <w:t>organisation</w:t>
      </w:r>
      <w:r w:rsidR="00574FA9">
        <w:t xml:space="preserve"> </w:t>
      </w:r>
    </w:p>
    <w:p w14:paraId="339375E8" w14:textId="31A400E3" w:rsidR="002A40C2" w:rsidRDefault="002A40C2" w:rsidP="006F7562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through</w:t>
      </w:r>
      <w:r w:rsidR="00574FA9">
        <w:t xml:space="preserve"> </w:t>
      </w:r>
      <w:r>
        <w:t>an</w:t>
      </w:r>
      <w:r w:rsidR="00574FA9">
        <w:t xml:space="preserve"> </w:t>
      </w:r>
      <w:r>
        <w:t>organisation,</w:t>
      </w:r>
      <w:r w:rsidR="00574FA9">
        <w:t xml:space="preserve"> </w:t>
      </w:r>
      <w:r>
        <w:t>group,</w:t>
      </w:r>
      <w:r w:rsidR="00574FA9">
        <w:t xml:space="preserve"> </w:t>
      </w:r>
      <w:r>
        <w:t>or</w:t>
      </w:r>
      <w:r w:rsidR="00574FA9">
        <w:t xml:space="preserve"> </w:t>
      </w:r>
      <w:r>
        <w:t>trade</w:t>
      </w:r>
      <w:r w:rsidR="00574FA9">
        <w:t xml:space="preserve"> </w:t>
      </w:r>
      <w:r>
        <w:t>association</w:t>
      </w:r>
      <w:r w:rsidR="00574FA9">
        <w:t xml:space="preserve"> </w:t>
      </w:r>
      <w:r>
        <w:t>you</w:t>
      </w:r>
      <w:r w:rsidR="00574FA9">
        <w:t xml:space="preserve"> </w:t>
      </w:r>
      <w:r>
        <w:t>are</w:t>
      </w:r>
      <w:r w:rsidR="00574FA9">
        <w:t xml:space="preserve"> </w:t>
      </w:r>
      <w:r>
        <w:t>a</w:t>
      </w:r>
      <w:r w:rsidR="00574FA9">
        <w:t xml:space="preserve"> </w:t>
      </w:r>
      <w:r>
        <w:t>member</w:t>
      </w:r>
      <w:r w:rsidR="00574FA9">
        <w:t xml:space="preserve"> </w:t>
      </w:r>
      <w:r>
        <w:t>of</w:t>
      </w:r>
      <w:r w:rsidR="00574FA9">
        <w:t xml:space="preserve"> </w:t>
      </w:r>
    </w:p>
    <w:p w14:paraId="3B1F172E" w14:textId="2594DF8D" w:rsidR="002A40C2" w:rsidRDefault="002A40C2" w:rsidP="006F7562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press</w:t>
      </w:r>
      <w:r w:rsidR="00574FA9">
        <w:t xml:space="preserve"> </w:t>
      </w:r>
      <w:r>
        <w:t>article</w:t>
      </w:r>
      <w:r w:rsidR="00574FA9">
        <w:t xml:space="preserve"> </w:t>
      </w:r>
    </w:p>
    <w:p w14:paraId="32C907A5" w14:textId="3F9FCBA3" w:rsidR="002A40C2" w:rsidRDefault="002A40C2" w:rsidP="006F7562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social</w:t>
      </w:r>
      <w:r w:rsidR="00574FA9">
        <w:t xml:space="preserve"> </w:t>
      </w:r>
      <w:r>
        <w:t>media,</w:t>
      </w:r>
      <w:r w:rsidR="00574FA9">
        <w:t xml:space="preserve"> </w:t>
      </w:r>
      <w:r>
        <w:t>for</w:t>
      </w:r>
      <w:r w:rsidR="00574FA9">
        <w:t xml:space="preserve"> </w:t>
      </w:r>
      <w:r>
        <w:t>example,</w:t>
      </w:r>
      <w:r w:rsidR="00574FA9">
        <w:t xml:space="preserve"> </w:t>
      </w:r>
      <w:r>
        <w:t>Facebook,</w:t>
      </w:r>
      <w:r w:rsidR="00574FA9">
        <w:t xml:space="preserve"> </w:t>
      </w:r>
      <w:r>
        <w:t>X</w:t>
      </w:r>
      <w:r w:rsidR="00574FA9">
        <w:t xml:space="preserve"> </w:t>
      </w:r>
    </w:p>
    <w:p w14:paraId="59C3527C" w14:textId="6164C487" w:rsidR="00596EDD" w:rsidRDefault="002A40C2" w:rsidP="002A40C2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through</w:t>
      </w:r>
      <w:r w:rsidR="00574FA9">
        <w:t xml:space="preserve"> </w:t>
      </w:r>
      <w:r>
        <w:t>a</w:t>
      </w:r>
      <w:r w:rsidR="00574FA9">
        <w:t xml:space="preserve"> </w:t>
      </w:r>
      <w:r>
        <w:t>meeting</w:t>
      </w:r>
      <w:r w:rsidR="00574FA9">
        <w:t xml:space="preserve"> </w:t>
      </w:r>
      <w:r>
        <w:t>you</w:t>
      </w:r>
      <w:r w:rsidR="00574FA9">
        <w:t xml:space="preserve"> </w:t>
      </w:r>
      <w:r>
        <w:t>attended</w:t>
      </w:r>
      <w:r w:rsidR="00574FA9">
        <w:t xml:space="preserve"> </w:t>
      </w:r>
    </w:p>
    <w:p w14:paraId="0B0CD9B7" w14:textId="14108B79" w:rsidR="002A40C2" w:rsidRDefault="002A40C2" w:rsidP="002A40C2">
      <w:pPr>
        <w:pStyle w:val="Numberedbullet"/>
        <w:numPr>
          <w:ilvl w:val="0"/>
          <w:numId w:val="39"/>
        </w:numPr>
        <w:spacing w:before="0" w:after="0"/>
        <w:ind w:left="357" w:hanging="357"/>
      </w:pPr>
      <w:r>
        <w:t>other</w:t>
      </w:r>
    </w:p>
    <w:p w14:paraId="38B65C67" w14:textId="516B4CDE" w:rsidR="005271E5" w:rsidRDefault="002A40C2" w:rsidP="002A40C2">
      <w:r>
        <w:t>If</w:t>
      </w:r>
      <w:r w:rsidR="00574FA9">
        <w:t xml:space="preserve"> </w:t>
      </w:r>
      <w:r>
        <w:t>you</w:t>
      </w:r>
      <w:r w:rsidR="00574FA9">
        <w:t xml:space="preserve"> </w:t>
      </w:r>
      <w:r>
        <w:t>selected</w:t>
      </w:r>
      <w:r w:rsidR="00574FA9">
        <w:t xml:space="preserve"> </w:t>
      </w:r>
      <w:r>
        <w:t>‘other,’</w:t>
      </w:r>
      <w:r w:rsidR="00574FA9">
        <w:t xml:space="preserve"> </w:t>
      </w:r>
      <w:r>
        <w:t>please</w:t>
      </w:r>
      <w:r w:rsidR="00574FA9">
        <w:t xml:space="preserve"> </w:t>
      </w:r>
      <w:r>
        <w:t>tell</w:t>
      </w:r>
      <w:r w:rsidR="00574FA9">
        <w:t xml:space="preserve"> </w:t>
      </w:r>
      <w:r>
        <w:t>us</w:t>
      </w:r>
      <w:r w:rsidR="00574FA9">
        <w:t xml:space="preserve"> </w:t>
      </w:r>
      <w:r>
        <w:t>how</w:t>
      </w:r>
      <w:r w:rsidR="00574FA9">
        <w:t xml:space="preserve"> </w:t>
      </w:r>
      <w:r>
        <w:t>you</w:t>
      </w:r>
      <w:r w:rsidR="00574FA9">
        <w:t xml:space="preserve"> </w:t>
      </w:r>
      <w:r>
        <w:t>found</w:t>
      </w:r>
      <w:r w:rsidR="00574FA9">
        <w:t xml:space="preserve"> </w:t>
      </w:r>
      <w:r>
        <w:t>out</w:t>
      </w:r>
      <w:r w:rsidR="00574FA9">
        <w:t xml:space="preserve"> </w:t>
      </w:r>
      <w:r>
        <w:t>about</w:t>
      </w:r>
      <w:r w:rsidR="00574FA9">
        <w:t xml:space="preserve"> </w:t>
      </w:r>
      <w:r>
        <w:t>the</w:t>
      </w:r>
      <w:r w:rsidR="00574FA9">
        <w:t xml:space="preserve"> </w:t>
      </w:r>
      <w:r>
        <w:t>consultation.</w:t>
      </w:r>
    </w:p>
    <w:p w14:paraId="70B838FC" w14:textId="44E07480" w:rsidR="00642597" w:rsidRDefault="00642597" w:rsidP="000E0D06">
      <w:pPr>
        <w:pStyle w:val="Heading1"/>
        <w:numPr>
          <w:ilvl w:val="0"/>
          <w:numId w:val="37"/>
        </w:numPr>
      </w:pPr>
      <w:bookmarkStart w:id="87" w:name="_Toc103335004"/>
      <w:bookmarkStart w:id="88" w:name="_Toc103598045"/>
      <w:bookmarkStart w:id="89" w:name="_Toc111640431"/>
      <w:bookmarkStart w:id="90" w:name="_Toc113458747"/>
      <w:bookmarkStart w:id="91" w:name="_Toc114650980"/>
      <w:bookmarkStart w:id="92" w:name="_Toc114658960"/>
      <w:bookmarkStart w:id="93" w:name="_Toc114726981"/>
      <w:bookmarkStart w:id="94" w:name="_Toc115768215"/>
      <w:bookmarkStart w:id="95" w:name="_Toc117170306"/>
      <w:bookmarkStart w:id="96" w:name="_Toc137133760"/>
      <w:bookmarkStart w:id="97" w:name="_Toc142046505"/>
      <w:bookmarkStart w:id="98" w:name="_Toc167804476"/>
      <w:bookmarkStart w:id="99" w:name="_Toc193882713"/>
      <w:r>
        <w:t>Responding</w:t>
      </w:r>
      <w:r w:rsidR="00574FA9">
        <w:t xml:space="preserve"> </w:t>
      </w:r>
      <w:r>
        <w:t>to</w:t>
      </w:r>
      <w:r w:rsidR="00574FA9">
        <w:t xml:space="preserve"> </w:t>
      </w:r>
      <w:r>
        <w:t>this</w:t>
      </w:r>
      <w:r w:rsidR="00574FA9">
        <w:t xml:space="preserve"> </w:t>
      </w:r>
      <w:r>
        <w:t>consultation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</w:p>
    <w:p w14:paraId="666F1740" w14:textId="7D8B9DEC" w:rsidR="00642597" w:rsidRDefault="00642597" w:rsidP="000E0D06">
      <w:pPr>
        <w:pStyle w:val="Heading2"/>
      </w:pPr>
      <w:bookmarkStart w:id="100" w:name="_Toc103335005"/>
      <w:bookmarkStart w:id="101" w:name="_Toc103598046"/>
      <w:bookmarkStart w:id="102" w:name="_Toc111640432"/>
      <w:bookmarkStart w:id="103" w:name="_Toc113458748"/>
      <w:bookmarkStart w:id="104" w:name="_Toc114650981"/>
      <w:bookmarkStart w:id="105" w:name="_Toc114658961"/>
      <w:bookmarkStart w:id="106" w:name="_Toc114726982"/>
      <w:bookmarkStart w:id="107" w:name="_Toc115768216"/>
      <w:bookmarkStart w:id="108" w:name="_Toc117170307"/>
      <w:bookmarkStart w:id="109" w:name="_Toc137133761"/>
      <w:bookmarkStart w:id="110" w:name="_Toc142046506"/>
      <w:bookmarkStart w:id="111" w:name="_Toc167804477"/>
      <w:bookmarkStart w:id="112" w:name="_Toc193882714"/>
      <w:r>
        <w:t>Important</w:t>
      </w:r>
      <w:r w:rsidR="00574FA9">
        <w:t xml:space="preserve"> </w:t>
      </w:r>
      <w:r>
        <w:t>dates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14:paraId="4EDBEE41" w14:textId="0F5ECE1D" w:rsidR="00125C9D" w:rsidRPr="00CE3C69" w:rsidRDefault="00125C9D" w:rsidP="00125C9D">
      <w:bookmarkStart w:id="113" w:name="_Toc103335006"/>
      <w:bookmarkStart w:id="114" w:name="_Toc103598047"/>
      <w:bookmarkStart w:id="115" w:name="_Toc111640433"/>
      <w:bookmarkStart w:id="116" w:name="_Toc113458749"/>
      <w:bookmarkStart w:id="117" w:name="_Toc114650982"/>
      <w:bookmarkStart w:id="118" w:name="_Toc114658962"/>
      <w:bookmarkStart w:id="119" w:name="_Toc114726983"/>
      <w:bookmarkStart w:id="120" w:name="_Toc115768217"/>
      <w:bookmarkStart w:id="121" w:name="_Toc117170308"/>
      <w:bookmarkStart w:id="122" w:name="_Toc137133762"/>
      <w:bookmarkStart w:id="123" w:name="_Toc142046507"/>
      <w:bookmarkStart w:id="124" w:name="_Toc167804478"/>
      <w:r w:rsidRPr="00125C9D">
        <w:t>The</w:t>
      </w:r>
      <w:r w:rsidR="00574FA9">
        <w:t xml:space="preserve"> </w:t>
      </w:r>
      <w:r w:rsidRPr="00125C9D">
        <w:t>consultation</w:t>
      </w:r>
      <w:r w:rsidR="00574FA9">
        <w:t xml:space="preserve"> </w:t>
      </w:r>
      <w:r w:rsidRPr="00125C9D">
        <w:t>will</w:t>
      </w:r>
      <w:r w:rsidR="00574FA9">
        <w:t xml:space="preserve"> </w:t>
      </w:r>
      <w:r w:rsidRPr="00125C9D">
        <w:t>run</w:t>
      </w:r>
      <w:r w:rsidR="00574FA9">
        <w:t xml:space="preserve"> </w:t>
      </w:r>
      <w:r w:rsidRPr="00125C9D">
        <w:t>for</w:t>
      </w:r>
      <w:r w:rsidR="00574FA9">
        <w:t xml:space="preserve"> </w:t>
      </w:r>
      <w:r w:rsidRPr="00125C9D">
        <w:t>a</w:t>
      </w:r>
      <w:r w:rsidR="00574FA9">
        <w:t xml:space="preserve"> </w:t>
      </w:r>
      <w:r w:rsidRPr="00125C9D">
        <w:t>period</w:t>
      </w:r>
      <w:r w:rsidR="00574FA9">
        <w:t xml:space="preserve"> </w:t>
      </w:r>
      <w:r w:rsidRPr="00125C9D">
        <w:t>of</w:t>
      </w:r>
      <w:r w:rsidR="00574FA9">
        <w:t xml:space="preserve"> </w:t>
      </w:r>
      <w:r w:rsidRPr="00125C9D">
        <w:t>12</w:t>
      </w:r>
      <w:r w:rsidR="00574FA9">
        <w:t xml:space="preserve"> </w:t>
      </w:r>
      <w:r w:rsidRPr="00125C9D">
        <w:t>weeks</w:t>
      </w:r>
      <w:r w:rsidR="00574FA9">
        <w:t xml:space="preserve"> </w:t>
      </w:r>
      <w:r w:rsidRPr="00125C9D">
        <w:t>from</w:t>
      </w:r>
      <w:r w:rsidR="00574FA9">
        <w:t xml:space="preserve"> </w:t>
      </w:r>
      <w:r w:rsidRPr="00125C9D">
        <w:t>1</w:t>
      </w:r>
      <w:r w:rsidR="00574FA9">
        <w:t xml:space="preserve"> </w:t>
      </w:r>
      <w:r w:rsidRPr="00125C9D">
        <w:t>April</w:t>
      </w:r>
      <w:r w:rsidR="00574FA9">
        <w:t xml:space="preserve"> </w:t>
      </w:r>
      <w:r w:rsidRPr="00125C9D">
        <w:t>2025</w:t>
      </w:r>
      <w:r w:rsidR="00574FA9">
        <w:t xml:space="preserve"> </w:t>
      </w:r>
      <w:r w:rsidRPr="00125C9D">
        <w:t>and</w:t>
      </w:r>
      <w:r w:rsidR="00574FA9">
        <w:t xml:space="preserve"> </w:t>
      </w:r>
      <w:r w:rsidRPr="00125C9D">
        <w:t>will</w:t>
      </w:r>
      <w:r w:rsidR="00574FA9">
        <w:t xml:space="preserve"> </w:t>
      </w:r>
      <w:r w:rsidRPr="00125C9D">
        <w:t>close</w:t>
      </w:r>
      <w:r w:rsidR="00574FA9">
        <w:t xml:space="preserve"> </w:t>
      </w:r>
      <w:r w:rsidRPr="00125C9D">
        <w:t>at</w:t>
      </w:r>
      <w:r w:rsidR="00574FA9">
        <w:t xml:space="preserve"> </w:t>
      </w:r>
      <w:r w:rsidRPr="00125C9D">
        <w:t>23:59pm</w:t>
      </w:r>
      <w:r w:rsidR="00574FA9">
        <w:t xml:space="preserve"> </w:t>
      </w:r>
      <w:r w:rsidRPr="00125C9D">
        <w:t>on</w:t>
      </w:r>
      <w:r w:rsidR="00574FA9">
        <w:t xml:space="preserve"> </w:t>
      </w:r>
      <w:r w:rsidRPr="00125C9D">
        <w:t>24</w:t>
      </w:r>
      <w:r w:rsidR="00574FA9">
        <w:t xml:space="preserve"> </w:t>
      </w:r>
      <w:r w:rsidRPr="00125C9D">
        <w:t>June</w:t>
      </w:r>
      <w:r w:rsidR="00574FA9">
        <w:t xml:space="preserve"> </w:t>
      </w:r>
      <w:r w:rsidRPr="00125C9D">
        <w:t>2025.</w:t>
      </w:r>
    </w:p>
    <w:p w14:paraId="6650250D" w14:textId="2A7AC4FF" w:rsidR="00642597" w:rsidRDefault="00642597" w:rsidP="000E0D06">
      <w:pPr>
        <w:pStyle w:val="Heading2"/>
      </w:pPr>
      <w:bookmarkStart w:id="125" w:name="_Toc193882715"/>
      <w:r>
        <w:t>How</w:t>
      </w:r>
      <w:r w:rsidR="00574FA9">
        <w:t xml:space="preserve"> </w:t>
      </w:r>
      <w:r>
        <w:t>to</w:t>
      </w:r>
      <w:r w:rsidR="00574FA9">
        <w:t xml:space="preserve"> </w:t>
      </w:r>
      <w:r>
        <w:t>respond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14:paraId="2BAA6414" w14:textId="6865B062" w:rsidR="00642597" w:rsidRDefault="00642597" w:rsidP="00642597">
      <w:r>
        <w:t>You</w:t>
      </w:r>
      <w:r w:rsidR="00574FA9">
        <w:t xml:space="preserve"> </w:t>
      </w:r>
      <w:r>
        <w:t>can</w:t>
      </w:r>
      <w:r w:rsidR="00574FA9">
        <w:t xml:space="preserve"> </w:t>
      </w:r>
      <w:r>
        <w:t>view</w:t>
      </w:r>
      <w:r w:rsidR="00574FA9">
        <w:t xml:space="preserve"> </w:t>
      </w:r>
      <w:r>
        <w:t>the</w:t>
      </w:r>
      <w:r w:rsidR="00574FA9">
        <w:t xml:space="preserve"> </w:t>
      </w:r>
      <w:r>
        <w:t>consultation</w:t>
      </w:r>
      <w:r w:rsidR="00574FA9">
        <w:t xml:space="preserve"> </w:t>
      </w:r>
      <w:r>
        <w:t>documents</w:t>
      </w:r>
      <w:r w:rsidR="00574FA9">
        <w:t xml:space="preserve"> </w:t>
      </w:r>
      <w:r>
        <w:t>and</w:t>
      </w:r>
      <w:r w:rsidR="00574FA9">
        <w:t xml:space="preserve"> </w:t>
      </w:r>
      <w:r>
        <w:t>questions</w:t>
      </w:r>
      <w:r w:rsidR="00574FA9">
        <w:t xml:space="preserve"> </w:t>
      </w:r>
      <w:r>
        <w:t>online</w:t>
      </w:r>
      <w:r w:rsidR="00574FA9">
        <w:t xml:space="preserve"> </w:t>
      </w:r>
      <w:r>
        <w:t>on</w:t>
      </w:r>
      <w:r w:rsidR="00574FA9">
        <w:t xml:space="preserve"> </w:t>
      </w:r>
      <w:r>
        <w:t>the</w:t>
      </w:r>
      <w:r w:rsidR="00574FA9">
        <w:t xml:space="preserve"> </w:t>
      </w:r>
      <w:r>
        <w:t>Environment</w:t>
      </w:r>
      <w:r w:rsidR="00574FA9">
        <w:t xml:space="preserve"> </w:t>
      </w:r>
      <w:r>
        <w:t>Agency’s</w:t>
      </w:r>
      <w:r w:rsidR="00574FA9">
        <w:t xml:space="preserve"> </w:t>
      </w:r>
      <w:r w:rsidRPr="00642597">
        <w:t>Citizen</w:t>
      </w:r>
      <w:r w:rsidR="00574FA9">
        <w:t xml:space="preserve"> </w:t>
      </w:r>
      <w:r w:rsidRPr="00642597">
        <w:t>Space</w:t>
      </w:r>
      <w:r w:rsidR="00574FA9">
        <w:t xml:space="preserve"> </w:t>
      </w:r>
      <w:hyperlink r:id="rId35" w:history="1">
        <w:r w:rsidRPr="00EC0C7C">
          <w:rPr>
            <w:rStyle w:val="Hyperlink"/>
          </w:rPr>
          <w:t>consultation</w:t>
        </w:r>
        <w:r w:rsidR="00574FA9">
          <w:rPr>
            <w:rStyle w:val="Hyperlink"/>
          </w:rPr>
          <w:t xml:space="preserve"> </w:t>
        </w:r>
        <w:r w:rsidRPr="00EC0C7C">
          <w:rPr>
            <w:rStyle w:val="Hyperlink"/>
          </w:rPr>
          <w:t>website</w:t>
        </w:r>
      </w:hyperlink>
      <w:r w:rsidR="00E10EDC" w:rsidRPr="00E10EDC">
        <w:rPr>
          <w:rStyle w:val="CommentReference"/>
          <w:sz w:val="24"/>
          <w:szCs w:val="24"/>
        </w:rPr>
        <w:t>.</w:t>
      </w:r>
    </w:p>
    <w:p w14:paraId="42CE0C83" w14:textId="6AFB7381" w:rsidR="00642597" w:rsidRDefault="00642597" w:rsidP="00642597">
      <w:pPr>
        <w:pStyle w:val="Heading3"/>
      </w:pPr>
      <w:bookmarkStart w:id="126" w:name="_Toc137133763"/>
      <w:bookmarkStart w:id="127" w:name="_Toc137453456"/>
      <w:bookmarkStart w:id="128" w:name="_Toc142046508"/>
      <w:r>
        <w:t>Respond</w:t>
      </w:r>
      <w:r w:rsidR="00574FA9">
        <w:t xml:space="preserve"> </w:t>
      </w:r>
      <w:r>
        <w:t>online</w:t>
      </w:r>
      <w:bookmarkEnd w:id="126"/>
      <w:bookmarkEnd w:id="127"/>
      <w:bookmarkEnd w:id="128"/>
    </w:p>
    <w:p w14:paraId="75C2CEBC" w14:textId="0D345C5E" w:rsidR="00642597" w:rsidRDefault="00642597" w:rsidP="00642597">
      <w:r>
        <w:t>Please</w:t>
      </w:r>
      <w:r w:rsidR="00574FA9">
        <w:t xml:space="preserve"> </w:t>
      </w:r>
      <w:r>
        <w:t>submit</w:t>
      </w:r>
      <w:r w:rsidR="00574FA9">
        <w:t xml:space="preserve"> </w:t>
      </w:r>
      <w:r>
        <w:t>your</w:t>
      </w:r>
      <w:r w:rsidR="00574FA9">
        <w:t xml:space="preserve"> </w:t>
      </w:r>
      <w:r>
        <w:t>response</w:t>
      </w:r>
      <w:r w:rsidR="00574FA9">
        <w:t xml:space="preserve"> </w:t>
      </w:r>
      <w:r>
        <w:t>on</w:t>
      </w:r>
      <w:r w:rsidR="00574FA9">
        <w:t xml:space="preserve"> </w:t>
      </w:r>
      <w:r>
        <w:t>our</w:t>
      </w:r>
      <w:r w:rsidR="00574FA9">
        <w:t xml:space="preserve"> </w:t>
      </w:r>
      <w:r>
        <w:t>Citizen</w:t>
      </w:r>
      <w:r w:rsidR="00574FA9">
        <w:t xml:space="preserve"> </w:t>
      </w:r>
      <w:r>
        <w:t>Space</w:t>
      </w:r>
      <w:r w:rsidR="00574FA9">
        <w:t xml:space="preserve"> </w:t>
      </w:r>
      <w:r>
        <w:t>consultation</w:t>
      </w:r>
      <w:r w:rsidR="00574FA9">
        <w:t xml:space="preserve"> </w:t>
      </w:r>
      <w:r>
        <w:t>website,</w:t>
      </w:r>
      <w:r w:rsidR="00574FA9">
        <w:t xml:space="preserve"> </w:t>
      </w:r>
      <w:r>
        <w:t>as</w:t>
      </w:r>
      <w:r w:rsidR="00574FA9">
        <w:t xml:space="preserve"> </w:t>
      </w:r>
      <w:r>
        <w:t>it</w:t>
      </w:r>
      <w:r w:rsidR="00574FA9">
        <w:t xml:space="preserve"> </w:t>
      </w:r>
      <w:r>
        <w:t>helps</w:t>
      </w:r>
      <w:r w:rsidR="00574FA9">
        <w:t xml:space="preserve"> </w:t>
      </w:r>
      <w:r>
        <w:t>us</w:t>
      </w:r>
      <w:r w:rsidR="00574FA9">
        <w:t xml:space="preserve"> </w:t>
      </w:r>
      <w:r>
        <w:t>to:</w:t>
      </w:r>
      <w:r w:rsidR="00574FA9">
        <w:t xml:space="preserve"> </w:t>
      </w:r>
    </w:p>
    <w:p w14:paraId="4D81F7A2" w14:textId="5AB40468" w:rsidR="00642597" w:rsidRDefault="00642597" w:rsidP="00591577">
      <w:pPr>
        <w:pStyle w:val="ListParagraph"/>
        <w:numPr>
          <w:ilvl w:val="0"/>
          <w:numId w:val="34"/>
        </w:numPr>
        <w:suppressAutoHyphens/>
        <w:autoSpaceDN w:val="0"/>
        <w:spacing w:after="160" w:line="256" w:lineRule="auto"/>
      </w:pPr>
      <w:r>
        <w:t>gather</w:t>
      </w:r>
      <w:r w:rsidR="00574FA9">
        <w:t xml:space="preserve"> </w:t>
      </w:r>
      <w:r>
        <w:t>all</w:t>
      </w:r>
      <w:r w:rsidR="00574FA9">
        <w:t xml:space="preserve"> </w:t>
      </w:r>
      <w:r>
        <w:t>responses</w:t>
      </w:r>
      <w:r w:rsidR="00574FA9">
        <w:t xml:space="preserve"> </w:t>
      </w:r>
      <w:r>
        <w:t>in</w:t>
      </w:r>
      <w:r w:rsidR="00574FA9">
        <w:t xml:space="preserve"> </w:t>
      </w:r>
      <w:r>
        <w:t>one</w:t>
      </w:r>
      <w:r w:rsidR="00574FA9">
        <w:t xml:space="preserve"> </w:t>
      </w:r>
      <w:r>
        <w:t>place</w:t>
      </w:r>
    </w:p>
    <w:p w14:paraId="0E05ED14" w14:textId="1599BDC6" w:rsidR="00642597" w:rsidRDefault="00642597" w:rsidP="00591577">
      <w:pPr>
        <w:pStyle w:val="ListParagraph"/>
        <w:numPr>
          <w:ilvl w:val="0"/>
          <w:numId w:val="34"/>
        </w:numPr>
        <w:suppressAutoHyphens/>
        <w:autoSpaceDN w:val="0"/>
        <w:spacing w:after="160" w:line="256" w:lineRule="auto"/>
      </w:pPr>
      <w:r>
        <w:t>summarise</w:t>
      </w:r>
      <w:r w:rsidR="00574FA9">
        <w:t xml:space="preserve"> </w:t>
      </w:r>
      <w:r>
        <w:t>responses</w:t>
      </w:r>
      <w:r w:rsidR="00574FA9">
        <w:t xml:space="preserve"> </w:t>
      </w:r>
      <w:r>
        <w:t>quickly</w:t>
      </w:r>
      <w:r w:rsidR="00574FA9">
        <w:t xml:space="preserve"> </w:t>
      </w:r>
      <w:r>
        <w:t>and</w:t>
      </w:r>
      <w:r w:rsidR="00574FA9">
        <w:t xml:space="preserve"> </w:t>
      </w:r>
      <w:r>
        <w:t>accurately</w:t>
      </w:r>
    </w:p>
    <w:p w14:paraId="1464C8F9" w14:textId="775106C4" w:rsidR="00642597" w:rsidRDefault="00642597" w:rsidP="00591577">
      <w:pPr>
        <w:pStyle w:val="ListParagraph"/>
        <w:numPr>
          <w:ilvl w:val="0"/>
          <w:numId w:val="34"/>
        </w:numPr>
        <w:suppressAutoHyphens/>
        <w:autoSpaceDN w:val="0"/>
        <w:spacing w:after="160" w:line="256" w:lineRule="auto"/>
      </w:pPr>
      <w:r>
        <w:t>reduce</w:t>
      </w:r>
      <w:r w:rsidR="00574FA9">
        <w:t xml:space="preserve"> </w:t>
      </w:r>
      <w:r>
        <w:t>the</w:t>
      </w:r>
      <w:r w:rsidR="00574FA9">
        <w:t xml:space="preserve"> </w:t>
      </w:r>
      <w:r>
        <w:t>costs</w:t>
      </w:r>
      <w:r w:rsidR="00574FA9">
        <w:t xml:space="preserve"> </w:t>
      </w:r>
      <w:r>
        <w:t>of</w:t>
      </w:r>
      <w:r w:rsidR="00574FA9">
        <w:t xml:space="preserve"> </w:t>
      </w:r>
      <w:r>
        <w:t>the</w:t>
      </w:r>
      <w:r w:rsidR="00574FA9">
        <w:t xml:space="preserve"> </w:t>
      </w:r>
      <w:r>
        <w:t>consultations</w:t>
      </w:r>
    </w:p>
    <w:p w14:paraId="797EAE7A" w14:textId="40150CFE" w:rsidR="00642597" w:rsidRDefault="00642597" w:rsidP="00642597">
      <w:pPr>
        <w:pStyle w:val="Heading3"/>
      </w:pPr>
      <w:bookmarkStart w:id="129" w:name="_Toc137133764"/>
      <w:bookmarkStart w:id="130" w:name="_Toc137453457"/>
      <w:bookmarkStart w:id="131" w:name="_Toc142046509"/>
      <w:r>
        <w:t>Respond</w:t>
      </w:r>
      <w:r w:rsidR="00574FA9">
        <w:t xml:space="preserve"> </w:t>
      </w:r>
      <w:r>
        <w:t>by</w:t>
      </w:r>
      <w:r w:rsidR="00574FA9">
        <w:t xml:space="preserve"> </w:t>
      </w:r>
      <w:r>
        <w:t>email</w:t>
      </w:r>
      <w:bookmarkEnd w:id="129"/>
      <w:bookmarkEnd w:id="130"/>
      <w:bookmarkEnd w:id="131"/>
    </w:p>
    <w:p w14:paraId="0BF87D1A" w14:textId="03E447B9" w:rsidR="00642597" w:rsidRDefault="00642597" w:rsidP="00642597">
      <w:r>
        <w:t>If</w:t>
      </w:r>
      <w:r w:rsidR="00574FA9">
        <w:t xml:space="preserve"> </w:t>
      </w:r>
      <w:r>
        <w:t>you</w:t>
      </w:r>
      <w:r w:rsidR="00574FA9">
        <w:t xml:space="preserve"> </w:t>
      </w:r>
      <w:r>
        <w:t>prefer,</w:t>
      </w:r>
      <w:r w:rsidR="00574FA9">
        <w:t xml:space="preserve"> </w:t>
      </w:r>
      <w:r>
        <w:t>you</w:t>
      </w:r>
      <w:r w:rsidR="00574FA9">
        <w:t xml:space="preserve"> </w:t>
      </w:r>
      <w:r>
        <w:t>can</w:t>
      </w:r>
      <w:r w:rsidR="00574FA9">
        <w:t xml:space="preserve"> </w:t>
      </w:r>
      <w:r>
        <w:t>submit</w:t>
      </w:r>
      <w:r w:rsidR="00574FA9">
        <w:t xml:space="preserve"> </w:t>
      </w:r>
      <w:r>
        <w:t>your</w:t>
      </w:r>
      <w:r w:rsidR="00574FA9">
        <w:t xml:space="preserve"> </w:t>
      </w:r>
      <w:r>
        <w:t>response</w:t>
      </w:r>
      <w:r w:rsidR="00574FA9">
        <w:t xml:space="preserve"> </w:t>
      </w:r>
      <w:r>
        <w:t>by</w:t>
      </w:r>
      <w:r w:rsidR="00574FA9">
        <w:t xml:space="preserve"> </w:t>
      </w:r>
      <w:r>
        <w:t>email</w:t>
      </w:r>
      <w:r w:rsidR="00574FA9">
        <w:t xml:space="preserve"> </w:t>
      </w:r>
      <w:r>
        <w:t>by</w:t>
      </w:r>
      <w:r w:rsidR="00574FA9">
        <w:t xml:space="preserve"> </w:t>
      </w:r>
      <w:r>
        <w:t>using</w:t>
      </w:r>
      <w:r w:rsidR="00574FA9">
        <w:t xml:space="preserve"> </w:t>
      </w:r>
      <w:r>
        <w:t>the</w:t>
      </w:r>
      <w:r w:rsidR="00574FA9">
        <w:t xml:space="preserve"> </w:t>
      </w:r>
      <w:r>
        <w:t>response</w:t>
      </w:r>
      <w:r w:rsidR="00574FA9">
        <w:t xml:space="preserve"> </w:t>
      </w:r>
      <w:r>
        <w:t>form,</w:t>
      </w:r>
      <w:r w:rsidR="00574FA9">
        <w:t xml:space="preserve"> </w:t>
      </w:r>
      <w:r>
        <w:t>which</w:t>
      </w:r>
      <w:r w:rsidR="00574FA9">
        <w:t xml:space="preserve"> </w:t>
      </w:r>
      <w:r>
        <w:t>you</w:t>
      </w:r>
      <w:r w:rsidR="00574FA9">
        <w:t xml:space="preserve"> </w:t>
      </w:r>
      <w:r>
        <w:t>will</w:t>
      </w:r>
      <w:r w:rsidR="00574FA9">
        <w:t xml:space="preserve"> </w:t>
      </w:r>
      <w:r>
        <w:t>find</w:t>
      </w:r>
      <w:r w:rsidR="00574FA9">
        <w:t xml:space="preserve"> </w:t>
      </w:r>
      <w:r>
        <w:t>under</w:t>
      </w:r>
      <w:r w:rsidR="00574FA9">
        <w:t xml:space="preserve"> </w:t>
      </w:r>
      <w:r>
        <w:t>the</w:t>
      </w:r>
      <w:r w:rsidR="00574FA9">
        <w:t xml:space="preserve"> </w:t>
      </w:r>
      <w:r>
        <w:t>‘Related’</w:t>
      </w:r>
      <w:r w:rsidR="00574FA9">
        <w:t xml:space="preserve"> </w:t>
      </w:r>
      <w:r>
        <w:t>section</w:t>
      </w:r>
      <w:r w:rsidR="00574FA9">
        <w:t xml:space="preserve"> </w:t>
      </w:r>
      <w:r>
        <w:t>of</w:t>
      </w:r>
      <w:r w:rsidR="00574FA9">
        <w:t xml:space="preserve"> </w:t>
      </w:r>
      <w:r>
        <w:t>the</w:t>
      </w:r>
      <w:r w:rsidR="00574FA9">
        <w:t xml:space="preserve"> </w:t>
      </w:r>
      <w:r>
        <w:t>consultation</w:t>
      </w:r>
      <w:r w:rsidR="00574FA9">
        <w:t xml:space="preserve"> </w:t>
      </w:r>
      <w:r>
        <w:t>on</w:t>
      </w:r>
      <w:r w:rsidR="00574FA9">
        <w:t xml:space="preserve"> </w:t>
      </w:r>
      <w:r>
        <w:t>Citizen</w:t>
      </w:r>
      <w:r w:rsidR="00574FA9">
        <w:t xml:space="preserve"> </w:t>
      </w:r>
      <w:r>
        <w:t>Space.</w:t>
      </w:r>
      <w:r w:rsidR="00574FA9">
        <w:t xml:space="preserve"> </w:t>
      </w:r>
      <w:r>
        <w:t>Please</w:t>
      </w:r>
      <w:r w:rsidR="00574FA9">
        <w:t xml:space="preserve"> </w:t>
      </w:r>
      <w:r>
        <w:t>email</w:t>
      </w:r>
      <w:r w:rsidR="00574FA9">
        <w:t xml:space="preserve"> </w:t>
      </w:r>
      <w:r>
        <w:t>your</w:t>
      </w:r>
      <w:r w:rsidR="00574FA9">
        <w:t xml:space="preserve"> </w:t>
      </w:r>
      <w:r>
        <w:t>response</w:t>
      </w:r>
      <w:r w:rsidR="00574FA9">
        <w:t xml:space="preserve"> </w:t>
      </w:r>
      <w:r>
        <w:t>form</w:t>
      </w:r>
      <w:r w:rsidR="00574FA9">
        <w:t xml:space="preserve"> </w:t>
      </w:r>
      <w:r>
        <w:t>to:</w:t>
      </w:r>
      <w:r w:rsidR="00574FA9">
        <w:t xml:space="preserve"> </w:t>
      </w:r>
      <w:hyperlink r:id="rId36" w:history="1">
        <w:r w:rsidR="00E10EDC" w:rsidRPr="009F2CA1">
          <w:rPr>
            <w:rStyle w:val="Hyperlink"/>
          </w:rPr>
          <w:t>national.groundwater@environment-agency.gov.uk</w:t>
        </w:r>
      </w:hyperlink>
      <w:r w:rsidR="00E10EDC">
        <w:t>.</w:t>
      </w:r>
    </w:p>
    <w:p w14:paraId="56E40ECF" w14:textId="07C3D8FF" w:rsidR="00642597" w:rsidRDefault="00642597" w:rsidP="00642597">
      <w:pPr>
        <w:pStyle w:val="Heading3"/>
      </w:pPr>
      <w:bookmarkStart w:id="132" w:name="_Toc137133765"/>
      <w:bookmarkStart w:id="133" w:name="_Toc137453458"/>
      <w:bookmarkStart w:id="134" w:name="_Toc142046510"/>
      <w:r>
        <w:t>Ask</w:t>
      </w:r>
      <w:r w:rsidR="00574FA9">
        <w:t xml:space="preserve"> </w:t>
      </w:r>
      <w:r>
        <w:t>for</w:t>
      </w:r>
      <w:r w:rsidR="00574FA9">
        <w:t xml:space="preserve"> </w:t>
      </w:r>
      <w:r>
        <w:t>a</w:t>
      </w:r>
      <w:r w:rsidR="00574FA9">
        <w:t xml:space="preserve"> </w:t>
      </w:r>
      <w:r>
        <w:t>printed</w:t>
      </w:r>
      <w:r w:rsidR="00574FA9">
        <w:t xml:space="preserve"> </w:t>
      </w:r>
      <w:r>
        <w:t>version</w:t>
      </w:r>
      <w:bookmarkEnd w:id="132"/>
      <w:bookmarkEnd w:id="133"/>
      <w:bookmarkEnd w:id="134"/>
    </w:p>
    <w:p w14:paraId="0618F62B" w14:textId="30E6CE64" w:rsidR="00642597" w:rsidRDefault="00642597" w:rsidP="00642597">
      <w:r>
        <w:t>Please</w:t>
      </w:r>
      <w:r w:rsidR="00574FA9">
        <w:t xml:space="preserve"> </w:t>
      </w:r>
      <w:r>
        <w:t>contact</w:t>
      </w:r>
      <w:r w:rsidR="00574FA9">
        <w:t xml:space="preserve"> </w:t>
      </w:r>
      <w:r>
        <w:t>us</w:t>
      </w:r>
      <w:r w:rsidR="00574FA9">
        <w:t xml:space="preserve"> </w:t>
      </w:r>
      <w:r>
        <w:t>if</w:t>
      </w:r>
      <w:r w:rsidR="00574FA9">
        <w:t xml:space="preserve"> </w:t>
      </w:r>
      <w:r>
        <w:t>you</w:t>
      </w:r>
      <w:r w:rsidR="00574FA9">
        <w:t xml:space="preserve"> </w:t>
      </w:r>
      <w:r>
        <w:t>need</w:t>
      </w:r>
      <w:r w:rsidR="00574FA9">
        <w:t xml:space="preserve"> </w:t>
      </w:r>
      <w:r>
        <w:t>a</w:t>
      </w:r>
      <w:r w:rsidR="00574FA9">
        <w:t xml:space="preserve"> </w:t>
      </w:r>
      <w:r>
        <w:t>printed</w:t>
      </w:r>
      <w:r w:rsidR="00574FA9">
        <w:t xml:space="preserve"> </w:t>
      </w:r>
      <w:r>
        <w:t>version</w:t>
      </w:r>
      <w:r w:rsidR="00574FA9">
        <w:t xml:space="preserve"> </w:t>
      </w:r>
      <w:r>
        <w:t>of</w:t>
      </w:r>
      <w:r w:rsidR="00574FA9">
        <w:t xml:space="preserve"> </w:t>
      </w:r>
      <w:r>
        <w:t>the</w:t>
      </w:r>
      <w:r w:rsidR="00574FA9">
        <w:t xml:space="preserve"> </w:t>
      </w:r>
      <w:r>
        <w:t>document</w:t>
      </w:r>
      <w:r w:rsidR="00574FA9">
        <w:t xml:space="preserve"> </w:t>
      </w:r>
      <w:r>
        <w:t>to</w:t>
      </w:r>
      <w:r w:rsidR="00574FA9">
        <w:t xml:space="preserve"> </w:t>
      </w:r>
      <w:proofErr w:type="gramStart"/>
      <w:r>
        <w:t>be</w:t>
      </w:r>
      <w:r w:rsidR="00574FA9">
        <w:t xml:space="preserve"> </w:t>
      </w:r>
      <w:r>
        <w:t>posted</w:t>
      </w:r>
      <w:proofErr w:type="gramEnd"/>
      <w:r w:rsidR="00574FA9">
        <w:t xml:space="preserve"> </w:t>
      </w:r>
      <w:r>
        <w:t>to</w:t>
      </w:r>
      <w:r w:rsidR="00574FA9">
        <w:t xml:space="preserve"> </w:t>
      </w:r>
      <w:r>
        <w:t>you.</w:t>
      </w:r>
      <w:r w:rsidR="00574FA9">
        <w:t xml:space="preserve"> </w:t>
      </w:r>
      <w:r>
        <w:t>You</w:t>
      </w:r>
      <w:r w:rsidR="00574FA9">
        <w:t xml:space="preserve"> </w:t>
      </w:r>
      <w:r>
        <w:t>can</w:t>
      </w:r>
      <w:r w:rsidR="00574FA9">
        <w:t xml:space="preserve"> </w:t>
      </w:r>
      <w:r>
        <w:t>do</w:t>
      </w:r>
      <w:r w:rsidR="00574FA9">
        <w:t xml:space="preserve"> </w:t>
      </w:r>
      <w:r>
        <w:t>this</w:t>
      </w:r>
      <w:r w:rsidR="00574FA9">
        <w:t xml:space="preserve"> </w:t>
      </w:r>
      <w:r>
        <w:t>by</w:t>
      </w:r>
      <w:r w:rsidR="00574FA9">
        <w:t xml:space="preserve"> </w:t>
      </w:r>
      <w:r>
        <w:t>contacting</w:t>
      </w:r>
      <w:r w:rsidR="00574FA9">
        <w:t xml:space="preserve"> </w:t>
      </w:r>
      <w:r>
        <w:t>our:</w:t>
      </w:r>
    </w:p>
    <w:p w14:paraId="06A8705E" w14:textId="295C863D" w:rsidR="00642597" w:rsidRDefault="00642597" w:rsidP="00642597">
      <w:pPr>
        <w:spacing w:after="0"/>
        <w:ind w:left="720"/>
      </w:pPr>
      <w:r>
        <w:lastRenderedPageBreak/>
        <w:t>National</w:t>
      </w:r>
      <w:r w:rsidR="00574FA9">
        <w:t xml:space="preserve"> </w:t>
      </w:r>
      <w:r>
        <w:t>Customer</w:t>
      </w:r>
      <w:r w:rsidR="00574FA9">
        <w:t xml:space="preserve"> </w:t>
      </w:r>
      <w:r>
        <w:t>Contact</w:t>
      </w:r>
      <w:r w:rsidR="00574FA9">
        <w:t xml:space="preserve"> </w:t>
      </w:r>
      <w:r>
        <w:t>Centre</w:t>
      </w:r>
      <w:r>
        <w:br/>
        <w:t>Telephone:</w:t>
      </w:r>
      <w:r w:rsidR="00574FA9">
        <w:t xml:space="preserve"> </w:t>
      </w:r>
      <w:r>
        <w:t>03708</w:t>
      </w:r>
      <w:r w:rsidR="00574FA9">
        <w:t xml:space="preserve"> </w:t>
      </w:r>
      <w:r>
        <w:t>506</w:t>
      </w:r>
      <w:r w:rsidR="00574FA9">
        <w:t xml:space="preserve"> </w:t>
      </w:r>
      <w:r>
        <w:t>506</w:t>
      </w:r>
      <w:r w:rsidR="00574FA9">
        <w:t xml:space="preserve"> </w:t>
      </w:r>
      <w:r>
        <w:br/>
        <w:t>Monday</w:t>
      </w:r>
      <w:r w:rsidR="00574FA9">
        <w:t xml:space="preserve"> </w:t>
      </w:r>
      <w:r>
        <w:t>to</w:t>
      </w:r>
      <w:r w:rsidR="00574FA9">
        <w:t xml:space="preserve"> </w:t>
      </w:r>
      <w:r>
        <w:t>Friday,</w:t>
      </w:r>
      <w:r w:rsidR="00574FA9">
        <w:t xml:space="preserve"> </w:t>
      </w:r>
      <w:r>
        <w:t>8am</w:t>
      </w:r>
      <w:r w:rsidR="00574FA9">
        <w:t xml:space="preserve"> </w:t>
      </w:r>
      <w:r>
        <w:t>to</w:t>
      </w:r>
      <w:r w:rsidR="00574FA9">
        <w:t xml:space="preserve"> </w:t>
      </w:r>
      <w:r>
        <w:t>6pm</w:t>
      </w:r>
    </w:p>
    <w:p w14:paraId="06EB8817" w14:textId="4C394757" w:rsidR="00642597" w:rsidRDefault="00642597" w:rsidP="000E0D06">
      <w:pPr>
        <w:pStyle w:val="Heading2"/>
      </w:pPr>
      <w:bookmarkStart w:id="135" w:name="_Toc167804479"/>
      <w:bookmarkStart w:id="136" w:name="_Toc193882716"/>
      <w:r>
        <w:t>Publishing</w:t>
      </w:r>
      <w:r w:rsidR="00574FA9">
        <w:t xml:space="preserve"> </w:t>
      </w:r>
      <w:r>
        <w:t>our</w:t>
      </w:r>
      <w:r w:rsidR="00574FA9">
        <w:t xml:space="preserve"> </w:t>
      </w:r>
      <w:r>
        <w:t>consultation</w:t>
      </w:r>
      <w:r w:rsidR="00574FA9">
        <w:t xml:space="preserve"> </w:t>
      </w:r>
      <w:r>
        <w:t>response</w:t>
      </w:r>
      <w:bookmarkEnd w:id="135"/>
      <w:bookmarkEnd w:id="136"/>
    </w:p>
    <w:p w14:paraId="14D087D7" w14:textId="41D2D31F" w:rsidR="00642597" w:rsidRDefault="00642597" w:rsidP="00642597">
      <w:pPr>
        <w:spacing w:after="0"/>
      </w:pPr>
      <w:r>
        <w:t>We</w:t>
      </w:r>
      <w:r w:rsidR="00574FA9">
        <w:t xml:space="preserve"> </w:t>
      </w:r>
      <w:r>
        <w:t>will</w:t>
      </w:r>
      <w:r w:rsidR="00574FA9">
        <w:t xml:space="preserve"> </w:t>
      </w:r>
      <w:r>
        <w:t>publish</w:t>
      </w:r>
      <w:r w:rsidR="00574FA9">
        <w:t xml:space="preserve"> </w:t>
      </w:r>
      <w:r>
        <w:t>our</w:t>
      </w:r>
      <w:r w:rsidR="00574FA9">
        <w:t xml:space="preserve"> </w:t>
      </w:r>
      <w:r>
        <w:t>response</w:t>
      </w:r>
      <w:r w:rsidR="00574FA9">
        <w:t xml:space="preserve"> </w:t>
      </w:r>
      <w:r>
        <w:t>on</w:t>
      </w:r>
      <w:r w:rsidR="00574FA9">
        <w:t xml:space="preserve"> </w:t>
      </w:r>
      <w:r>
        <w:t>GOV.UK</w:t>
      </w:r>
      <w:r w:rsidR="00574FA9">
        <w:t xml:space="preserve"> </w:t>
      </w:r>
      <w:r>
        <w:t>within</w:t>
      </w:r>
      <w:r w:rsidR="00574FA9">
        <w:t xml:space="preserve"> </w:t>
      </w:r>
      <w:r>
        <w:t>12</w:t>
      </w:r>
      <w:r w:rsidR="00574FA9">
        <w:t xml:space="preserve"> </w:t>
      </w:r>
      <w:r>
        <w:t>weeks</w:t>
      </w:r>
      <w:r w:rsidR="00574FA9">
        <w:t xml:space="preserve"> </w:t>
      </w:r>
      <w:r>
        <w:t>of</w:t>
      </w:r>
      <w:r w:rsidR="00574FA9">
        <w:t xml:space="preserve"> </w:t>
      </w:r>
      <w:r>
        <w:t>this</w:t>
      </w:r>
      <w:r w:rsidR="00574FA9">
        <w:t xml:space="preserve"> </w:t>
      </w:r>
      <w:r>
        <w:t>consultation</w:t>
      </w:r>
      <w:r w:rsidR="00574FA9">
        <w:t xml:space="preserve"> </w:t>
      </w:r>
      <w:r>
        <w:t>closing</w:t>
      </w:r>
      <w:r w:rsidR="00574FA9">
        <w:t xml:space="preserve"> </w:t>
      </w:r>
      <w:r>
        <w:t>and</w:t>
      </w:r>
      <w:r w:rsidR="00574FA9">
        <w:t xml:space="preserve"> </w:t>
      </w:r>
      <w:r>
        <w:t>before</w:t>
      </w:r>
      <w:r w:rsidR="00574FA9">
        <w:t xml:space="preserve"> </w:t>
      </w:r>
      <w:r>
        <w:t>we</w:t>
      </w:r>
      <w:r w:rsidR="00574FA9">
        <w:t xml:space="preserve"> </w:t>
      </w:r>
      <w:r>
        <w:t>implement</w:t>
      </w:r>
      <w:r w:rsidR="00574FA9">
        <w:t xml:space="preserve"> </w:t>
      </w:r>
      <w:r>
        <w:t>the</w:t>
      </w:r>
      <w:r w:rsidR="00574FA9">
        <w:t xml:space="preserve"> </w:t>
      </w:r>
      <w:r>
        <w:t>standard</w:t>
      </w:r>
      <w:r w:rsidR="00574FA9">
        <w:t xml:space="preserve"> </w:t>
      </w:r>
      <w:r>
        <w:t>rules</w:t>
      </w:r>
      <w:r w:rsidR="00574FA9">
        <w:t xml:space="preserve"> </w:t>
      </w:r>
      <w:r w:rsidR="00E10EDC">
        <w:t>permits</w:t>
      </w:r>
      <w:r>
        <w:t>.</w:t>
      </w:r>
      <w:r w:rsidR="00574FA9">
        <w:t xml:space="preserve"> </w:t>
      </w:r>
      <w:r>
        <w:t>It</w:t>
      </w:r>
      <w:r w:rsidR="00574FA9">
        <w:t xml:space="preserve"> </w:t>
      </w:r>
      <w:r>
        <w:t>will</w:t>
      </w:r>
      <w:r w:rsidR="00574FA9">
        <w:t xml:space="preserve"> </w:t>
      </w:r>
      <w:r>
        <w:t>include</w:t>
      </w:r>
      <w:r w:rsidR="00574FA9">
        <w:t xml:space="preserve"> </w:t>
      </w:r>
      <w:r>
        <w:t>a</w:t>
      </w:r>
      <w:r w:rsidR="00574FA9">
        <w:t xml:space="preserve"> </w:t>
      </w:r>
      <w:r>
        <w:t>summary</w:t>
      </w:r>
      <w:r w:rsidR="00574FA9">
        <w:t xml:space="preserve"> </w:t>
      </w:r>
      <w:r>
        <w:t>of</w:t>
      </w:r>
      <w:r w:rsidR="00574FA9">
        <w:t xml:space="preserve"> </w:t>
      </w:r>
      <w:r>
        <w:t>the</w:t>
      </w:r>
      <w:r w:rsidR="00574FA9">
        <w:t xml:space="preserve"> </w:t>
      </w:r>
      <w:r>
        <w:t>comments</w:t>
      </w:r>
      <w:r w:rsidR="00574FA9">
        <w:t xml:space="preserve"> </w:t>
      </w:r>
      <w:r>
        <w:t>and</w:t>
      </w:r>
      <w:r w:rsidR="00574FA9">
        <w:t xml:space="preserve"> </w:t>
      </w:r>
      <w:r>
        <w:t>queries</w:t>
      </w:r>
      <w:r w:rsidR="00574FA9">
        <w:t xml:space="preserve"> </w:t>
      </w:r>
      <w:r>
        <w:t>we</w:t>
      </w:r>
      <w:r w:rsidR="00574FA9">
        <w:t xml:space="preserve"> </w:t>
      </w:r>
      <w:r>
        <w:t>receive.</w:t>
      </w:r>
      <w:r w:rsidR="00574FA9">
        <w:t xml:space="preserve"> </w:t>
      </w:r>
      <w:r>
        <w:t>We</w:t>
      </w:r>
      <w:r w:rsidR="00574FA9">
        <w:t xml:space="preserve"> </w:t>
      </w:r>
      <w:r>
        <w:t>will</w:t>
      </w:r>
      <w:r w:rsidR="00574FA9">
        <w:t xml:space="preserve"> </w:t>
      </w:r>
      <w:r>
        <w:t>add</w:t>
      </w:r>
      <w:r w:rsidR="00574FA9">
        <w:t xml:space="preserve"> </w:t>
      </w:r>
      <w:r>
        <w:t>a</w:t>
      </w:r>
      <w:r w:rsidR="00574FA9">
        <w:t xml:space="preserve"> </w:t>
      </w:r>
      <w:r>
        <w:t>link</w:t>
      </w:r>
      <w:r w:rsidR="00574FA9">
        <w:t xml:space="preserve"> </w:t>
      </w:r>
      <w:r>
        <w:t>to</w:t>
      </w:r>
      <w:r w:rsidR="00574FA9">
        <w:t xml:space="preserve"> </w:t>
      </w:r>
      <w:r>
        <w:t>this</w:t>
      </w:r>
      <w:r w:rsidR="00574FA9">
        <w:t xml:space="preserve"> </w:t>
      </w:r>
      <w:r>
        <w:t>document</w:t>
      </w:r>
      <w:r w:rsidR="00574FA9">
        <w:t xml:space="preserve"> </w:t>
      </w:r>
      <w:r>
        <w:t>on</w:t>
      </w:r>
      <w:r w:rsidR="00574FA9">
        <w:t xml:space="preserve"> </w:t>
      </w:r>
      <w:r>
        <w:t>the</w:t>
      </w:r>
      <w:r w:rsidR="00574FA9">
        <w:t xml:space="preserve"> </w:t>
      </w:r>
      <w:r>
        <w:t>consultation</w:t>
      </w:r>
      <w:r w:rsidR="00574FA9">
        <w:t xml:space="preserve"> </w:t>
      </w:r>
      <w:r>
        <w:t>page</w:t>
      </w:r>
      <w:r w:rsidR="00574FA9">
        <w:t xml:space="preserve"> </w:t>
      </w:r>
      <w:r>
        <w:t>on</w:t>
      </w:r>
      <w:r w:rsidR="00574FA9">
        <w:t xml:space="preserve"> </w:t>
      </w:r>
      <w:r>
        <w:t>Citizen</w:t>
      </w:r>
      <w:r w:rsidR="00574FA9">
        <w:t xml:space="preserve"> </w:t>
      </w:r>
      <w:r>
        <w:t>Space.</w:t>
      </w:r>
      <w:r w:rsidR="00574FA9">
        <w:t xml:space="preserve"> </w:t>
      </w:r>
    </w:p>
    <w:p w14:paraId="1EF80066" w14:textId="1DF02429" w:rsidR="00642597" w:rsidRDefault="00642597" w:rsidP="00642597">
      <w:pPr>
        <w:spacing w:after="0"/>
      </w:pPr>
      <w:r>
        <w:t>If</w:t>
      </w:r>
      <w:r w:rsidR="00574FA9">
        <w:t xml:space="preserve"> </w:t>
      </w:r>
      <w:r>
        <w:t>you</w:t>
      </w:r>
      <w:r w:rsidR="00574FA9">
        <w:t xml:space="preserve"> </w:t>
      </w:r>
      <w:r>
        <w:t>have</w:t>
      </w:r>
      <w:r w:rsidR="00574FA9">
        <w:t xml:space="preserve"> </w:t>
      </w:r>
      <w:r>
        <w:t>asked</w:t>
      </w:r>
      <w:r w:rsidR="00574FA9">
        <w:t xml:space="preserve"> </w:t>
      </w:r>
      <w:r>
        <w:t>us</w:t>
      </w:r>
      <w:r w:rsidR="00574FA9">
        <w:t xml:space="preserve"> </w:t>
      </w:r>
      <w:r>
        <w:t>to</w:t>
      </w:r>
      <w:r w:rsidR="00574FA9">
        <w:t xml:space="preserve"> </w:t>
      </w:r>
      <w:r>
        <w:t>tell</w:t>
      </w:r>
      <w:r w:rsidR="00574FA9">
        <w:t xml:space="preserve"> </w:t>
      </w:r>
      <w:r>
        <w:t>you</w:t>
      </w:r>
      <w:r w:rsidR="00574FA9">
        <w:t xml:space="preserve"> </w:t>
      </w:r>
      <w:r>
        <w:t>when</w:t>
      </w:r>
      <w:r w:rsidR="00574FA9">
        <w:t xml:space="preserve"> </w:t>
      </w:r>
      <w:r>
        <w:t>the</w:t>
      </w:r>
      <w:r w:rsidR="00574FA9">
        <w:t xml:space="preserve"> </w:t>
      </w:r>
      <w:r>
        <w:t>consultation</w:t>
      </w:r>
      <w:r w:rsidR="00574FA9">
        <w:t xml:space="preserve"> </w:t>
      </w:r>
      <w:r>
        <w:t>response</w:t>
      </w:r>
      <w:r w:rsidR="00574FA9">
        <w:t xml:space="preserve"> </w:t>
      </w:r>
      <w:r>
        <w:t>document</w:t>
      </w:r>
      <w:r w:rsidR="00574FA9">
        <w:t xml:space="preserve"> </w:t>
      </w:r>
      <w:r>
        <w:t>is</w:t>
      </w:r>
      <w:r w:rsidR="00574FA9">
        <w:t xml:space="preserve"> </w:t>
      </w:r>
      <w:r>
        <w:t>available</w:t>
      </w:r>
      <w:r w:rsidR="00574FA9">
        <w:t xml:space="preserve"> </w:t>
      </w:r>
      <w:r>
        <w:t>to</w:t>
      </w:r>
      <w:r w:rsidR="00574FA9">
        <w:t xml:space="preserve"> </w:t>
      </w:r>
      <w:r>
        <w:t>view,</w:t>
      </w:r>
      <w:r w:rsidR="00574FA9">
        <w:t xml:space="preserve"> </w:t>
      </w:r>
      <w:r>
        <w:t>we</w:t>
      </w:r>
      <w:r w:rsidR="00574FA9">
        <w:t xml:space="preserve"> </w:t>
      </w:r>
      <w:r>
        <w:t>will</w:t>
      </w:r>
      <w:r w:rsidR="00574FA9">
        <w:t xml:space="preserve"> </w:t>
      </w:r>
      <w:r>
        <w:t>send</w:t>
      </w:r>
      <w:r w:rsidR="00574FA9">
        <w:t xml:space="preserve"> </w:t>
      </w:r>
      <w:r>
        <w:t>a</w:t>
      </w:r>
      <w:r w:rsidR="00574FA9">
        <w:t xml:space="preserve"> </w:t>
      </w:r>
      <w:r>
        <w:t>link</w:t>
      </w:r>
      <w:r w:rsidR="00574FA9">
        <w:t xml:space="preserve"> </w:t>
      </w:r>
      <w:r>
        <w:t>to</w:t>
      </w:r>
      <w:r w:rsidR="00574FA9">
        <w:t xml:space="preserve"> </w:t>
      </w:r>
      <w:r>
        <w:t>the</w:t>
      </w:r>
      <w:r w:rsidR="00574FA9">
        <w:t xml:space="preserve"> </w:t>
      </w:r>
      <w:r>
        <w:t>email</w:t>
      </w:r>
      <w:r w:rsidR="00574FA9">
        <w:t xml:space="preserve"> </w:t>
      </w:r>
      <w:r>
        <w:t>address</w:t>
      </w:r>
      <w:r w:rsidR="00574FA9">
        <w:t xml:space="preserve"> </w:t>
      </w:r>
      <w:r>
        <w:t>you</w:t>
      </w:r>
      <w:r w:rsidR="00574FA9">
        <w:t xml:space="preserve"> </w:t>
      </w:r>
      <w:r>
        <w:t>provided</w:t>
      </w:r>
      <w:r w:rsidR="00574FA9">
        <w:t xml:space="preserve"> </w:t>
      </w:r>
      <w:r>
        <w:t>to</w:t>
      </w:r>
      <w:r w:rsidR="00574FA9">
        <w:t xml:space="preserve"> </w:t>
      </w:r>
      <w:r>
        <w:t>us</w:t>
      </w:r>
      <w:r w:rsidR="00574FA9">
        <w:t xml:space="preserve"> </w:t>
      </w:r>
      <w:r>
        <w:t>within</w:t>
      </w:r>
      <w:r w:rsidR="00574FA9">
        <w:t xml:space="preserve"> </w:t>
      </w:r>
      <w:r>
        <w:t>Citizen</w:t>
      </w:r>
      <w:r w:rsidR="00574FA9">
        <w:t xml:space="preserve"> </w:t>
      </w:r>
      <w:r>
        <w:t>Space.</w:t>
      </w:r>
      <w:r w:rsidR="00574FA9">
        <w:t xml:space="preserve"> </w:t>
      </w:r>
      <w:r>
        <w:t>Or</w:t>
      </w:r>
      <w:r w:rsidR="00574FA9">
        <w:t xml:space="preserve"> </w:t>
      </w:r>
      <w:r>
        <w:t>you</w:t>
      </w:r>
      <w:r w:rsidR="00574FA9">
        <w:t xml:space="preserve"> </w:t>
      </w:r>
      <w:r>
        <w:t>can</w:t>
      </w:r>
      <w:r w:rsidR="00574FA9">
        <w:t xml:space="preserve"> </w:t>
      </w:r>
      <w:r>
        <w:t>ask</w:t>
      </w:r>
      <w:r w:rsidR="00574FA9">
        <w:t xml:space="preserve"> </w:t>
      </w:r>
      <w:r>
        <w:t>to</w:t>
      </w:r>
      <w:r w:rsidR="00574FA9">
        <w:t xml:space="preserve"> </w:t>
      </w:r>
      <w:proofErr w:type="gramStart"/>
      <w:r>
        <w:t>be</w:t>
      </w:r>
      <w:r w:rsidR="00574FA9">
        <w:t xml:space="preserve"> </w:t>
      </w:r>
      <w:r>
        <w:t>kept</w:t>
      </w:r>
      <w:proofErr w:type="gramEnd"/>
      <w:r w:rsidR="00574FA9">
        <w:t xml:space="preserve"> </w:t>
      </w:r>
      <w:r>
        <w:t>updated</w:t>
      </w:r>
      <w:r w:rsidR="00574FA9">
        <w:t xml:space="preserve"> </w:t>
      </w:r>
      <w:r>
        <w:t>by</w:t>
      </w:r>
      <w:r w:rsidR="00574FA9">
        <w:t xml:space="preserve"> </w:t>
      </w:r>
      <w:r>
        <w:t>emailing</w:t>
      </w:r>
      <w:r w:rsidR="00574FA9">
        <w:t xml:space="preserve"> </w:t>
      </w:r>
      <w:hyperlink r:id="rId37" w:history="1">
        <w:r w:rsidR="00E10EDC" w:rsidRPr="009F2CA1">
          <w:rPr>
            <w:rStyle w:val="Hyperlink"/>
          </w:rPr>
          <w:t>national.groundwater@environment-agency.gov.uk</w:t>
        </w:r>
      </w:hyperlink>
      <w:r>
        <w:t>.</w:t>
      </w:r>
    </w:p>
    <w:p w14:paraId="2B3412DC" w14:textId="65630756" w:rsidR="00642597" w:rsidRDefault="00642597" w:rsidP="000E0D06">
      <w:pPr>
        <w:pStyle w:val="Heading2"/>
      </w:pPr>
      <w:bookmarkStart w:id="137" w:name="_Toc103335008"/>
      <w:bookmarkStart w:id="138" w:name="_Toc103598049"/>
      <w:bookmarkStart w:id="139" w:name="_Toc111640435"/>
      <w:bookmarkStart w:id="140" w:name="_Toc113458751"/>
      <w:bookmarkStart w:id="141" w:name="_Toc114650984"/>
      <w:bookmarkStart w:id="142" w:name="_Toc114658964"/>
      <w:bookmarkStart w:id="143" w:name="_Toc114726985"/>
      <w:bookmarkStart w:id="144" w:name="_Toc115768219"/>
      <w:bookmarkStart w:id="145" w:name="_Toc117170310"/>
      <w:bookmarkStart w:id="146" w:name="_Toc137133768"/>
      <w:bookmarkStart w:id="147" w:name="_Toc142046512"/>
      <w:bookmarkStart w:id="148" w:name="_Toc167804480"/>
      <w:bookmarkStart w:id="149" w:name="_Toc193882717"/>
      <w:r>
        <w:t>Privacy</w:t>
      </w:r>
      <w:r w:rsidR="00574FA9">
        <w:t xml:space="preserve"> </w:t>
      </w:r>
      <w:r>
        <w:t>notice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</w:p>
    <w:p w14:paraId="07C4588B" w14:textId="657098BC" w:rsidR="00642597" w:rsidRDefault="00642597" w:rsidP="00642597">
      <w:r>
        <w:t>The</w:t>
      </w:r>
      <w:r w:rsidR="00574FA9">
        <w:t xml:space="preserve"> </w:t>
      </w:r>
      <w:r>
        <w:t>Environment</w:t>
      </w:r>
      <w:r w:rsidR="00574FA9">
        <w:t xml:space="preserve"> </w:t>
      </w:r>
      <w:r>
        <w:t>Agency</w:t>
      </w:r>
      <w:r w:rsidR="00574FA9">
        <w:t xml:space="preserve"> </w:t>
      </w:r>
      <w:r>
        <w:t>would</w:t>
      </w:r>
      <w:r w:rsidR="00574FA9">
        <w:t xml:space="preserve"> </w:t>
      </w:r>
      <w:r>
        <w:t>like</w:t>
      </w:r>
      <w:r w:rsidR="00574FA9">
        <w:t xml:space="preserve"> </w:t>
      </w:r>
      <w:r>
        <w:t>to</w:t>
      </w:r>
      <w:r w:rsidR="00574FA9">
        <w:t xml:space="preserve"> </w:t>
      </w:r>
      <w:r>
        <w:t>keep</w:t>
      </w:r>
      <w:r w:rsidR="00574FA9">
        <w:t xml:space="preserve"> </w:t>
      </w:r>
      <w:r>
        <w:t>you</w:t>
      </w:r>
      <w:r w:rsidR="00574FA9">
        <w:t xml:space="preserve"> </w:t>
      </w:r>
      <w:r>
        <w:t>informed</w:t>
      </w:r>
      <w:r w:rsidR="00574FA9">
        <w:t xml:space="preserve"> </w:t>
      </w:r>
      <w:r>
        <w:t>about</w:t>
      </w:r>
      <w:r w:rsidR="00574FA9">
        <w:t xml:space="preserve"> </w:t>
      </w:r>
      <w:r>
        <w:t>the</w:t>
      </w:r>
      <w:r w:rsidR="00574FA9">
        <w:t xml:space="preserve"> </w:t>
      </w:r>
      <w:r>
        <w:t>outcomes</w:t>
      </w:r>
      <w:r w:rsidR="00574FA9">
        <w:t xml:space="preserve"> </w:t>
      </w:r>
      <w:r>
        <w:t>of</w:t>
      </w:r>
      <w:r w:rsidR="00574FA9">
        <w:t xml:space="preserve"> </w:t>
      </w:r>
      <w:r>
        <w:t>the</w:t>
      </w:r>
      <w:r w:rsidR="00574FA9">
        <w:t xml:space="preserve"> </w:t>
      </w:r>
      <w:r>
        <w:t>consultation.</w:t>
      </w:r>
      <w:r w:rsidR="00574FA9">
        <w:t xml:space="preserve"> </w:t>
      </w:r>
      <w:r>
        <w:t>If</w:t>
      </w:r>
      <w:r w:rsidR="00574FA9">
        <w:t xml:space="preserve"> </w:t>
      </w:r>
      <w:r>
        <w:t>you</w:t>
      </w:r>
      <w:r w:rsidR="00574FA9">
        <w:t xml:space="preserve"> </w:t>
      </w:r>
      <w:r>
        <w:t>would</w:t>
      </w:r>
      <w:r w:rsidR="00574FA9">
        <w:t xml:space="preserve"> </w:t>
      </w:r>
      <w:r>
        <w:t>like</w:t>
      </w:r>
      <w:r w:rsidR="00574FA9">
        <w:t xml:space="preserve"> </w:t>
      </w:r>
      <w:r>
        <w:t>to</w:t>
      </w:r>
      <w:r w:rsidR="00574FA9">
        <w:t xml:space="preserve"> </w:t>
      </w:r>
      <w:r>
        <w:t>receive</w:t>
      </w:r>
      <w:r w:rsidR="00574FA9">
        <w:t xml:space="preserve"> </w:t>
      </w:r>
      <w:r>
        <w:t>an</w:t>
      </w:r>
      <w:r w:rsidR="00574FA9">
        <w:t xml:space="preserve"> </w:t>
      </w:r>
      <w:r>
        <w:t>email</w:t>
      </w:r>
      <w:r w:rsidR="00574FA9">
        <w:t xml:space="preserve"> </w:t>
      </w:r>
      <w:r>
        <w:t>acknowledging</w:t>
      </w:r>
      <w:r w:rsidR="00574FA9">
        <w:t xml:space="preserve"> </w:t>
      </w:r>
      <w:r>
        <w:t>your</w:t>
      </w:r>
      <w:r w:rsidR="00574FA9">
        <w:t xml:space="preserve"> </w:t>
      </w:r>
      <w:r>
        <w:t>response</w:t>
      </w:r>
      <w:r w:rsidR="00574FA9">
        <w:t xml:space="preserve"> </w:t>
      </w:r>
      <w:r>
        <w:t>and</w:t>
      </w:r>
      <w:r w:rsidR="00574FA9">
        <w:t xml:space="preserve"> </w:t>
      </w:r>
      <w:r>
        <w:t>telling</w:t>
      </w:r>
      <w:r w:rsidR="00574FA9">
        <w:t xml:space="preserve"> </w:t>
      </w:r>
      <w:r>
        <w:t>you</w:t>
      </w:r>
      <w:r w:rsidR="00574FA9">
        <w:t xml:space="preserve"> </w:t>
      </w:r>
      <w:r>
        <w:t>when</w:t>
      </w:r>
      <w:r w:rsidR="00574FA9">
        <w:t xml:space="preserve"> </w:t>
      </w:r>
      <w:proofErr w:type="gramStart"/>
      <w:r>
        <w:t>we’ve</w:t>
      </w:r>
      <w:proofErr w:type="gramEnd"/>
      <w:r w:rsidR="00574FA9">
        <w:t xml:space="preserve"> </w:t>
      </w:r>
      <w:r>
        <w:t>published</w:t>
      </w:r>
      <w:r w:rsidR="00574FA9">
        <w:t xml:space="preserve"> </w:t>
      </w:r>
      <w:r>
        <w:t>the</w:t>
      </w:r>
      <w:r w:rsidR="00574FA9">
        <w:t xml:space="preserve"> </w:t>
      </w:r>
      <w:r>
        <w:t>consultation</w:t>
      </w:r>
      <w:r w:rsidR="00574FA9">
        <w:t xml:space="preserve"> </w:t>
      </w:r>
      <w:r>
        <w:t>response</w:t>
      </w:r>
      <w:r w:rsidR="00574FA9">
        <w:t xml:space="preserve"> </w:t>
      </w:r>
      <w:r>
        <w:t>document,</w:t>
      </w:r>
      <w:r w:rsidR="00574FA9">
        <w:t xml:space="preserve"> </w:t>
      </w:r>
      <w:r>
        <w:t>please</w:t>
      </w:r>
      <w:r w:rsidR="00574FA9">
        <w:t xml:space="preserve"> </w:t>
      </w:r>
      <w:r>
        <w:t>provide</w:t>
      </w:r>
      <w:r w:rsidR="00574FA9">
        <w:t xml:space="preserve"> </w:t>
      </w:r>
      <w:r>
        <w:t>your</w:t>
      </w:r>
      <w:r w:rsidR="00574FA9">
        <w:t xml:space="preserve"> </w:t>
      </w:r>
      <w:r>
        <w:t>email</w:t>
      </w:r>
      <w:r w:rsidR="00574FA9">
        <w:t xml:space="preserve"> </w:t>
      </w:r>
      <w:r>
        <w:t>address</w:t>
      </w:r>
      <w:r w:rsidR="00574FA9">
        <w:t xml:space="preserve"> </w:t>
      </w:r>
      <w:r>
        <w:t>with</w:t>
      </w:r>
      <w:r w:rsidR="00574FA9">
        <w:t xml:space="preserve"> </w:t>
      </w:r>
      <w:r>
        <w:t>your</w:t>
      </w:r>
      <w:r w:rsidR="00574FA9">
        <w:t xml:space="preserve"> </w:t>
      </w:r>
      <w:r>
        <w:t>response.</w:t>
      </w:r>
      <w:r w:rsidR="00574FA9">
        <w:t xml:space="preserve"> </w:t>
      </w:r>
    </w:p>
    <w:p w14:paraId="12857F13" w14:textId="5D589BAF" w:rsidR="00642597" w:rsidRDefault="00642597" w:rsidP="00642597">
      <w:r>
        <w:t>By</w:t>
      </w:r>
      <w:r w:rsidR="00574FA9">
        <w:t xml:space="preserve"> </w:t>
      </w:r>
      <w:r>
        <w:t>giving</w:t>
      </w:r>
      <w:r w:rsidR="00574FA9">
        <w:t xml:space="preserve"> </w:t>
      </w:r>
      <w:r>
        <w:t>us</w:t>
      </w:r>
      <w:r w:rsidR="00574FA9">
        <w:t xml:space="preserve"> </w:t>
      </w:r>
      <w:r>
        <w:t>your</w:t>
      </w:r>
      <w:r w:rsidR="00574FA9">
        <w:t xml:space="preserve"> </w:t>
      </w:r>
      <w:r>
        <w:t>email</w:t>
      </w:r>
      <w:r w:rsidR="00574FA9">
        <w:t xml:space="preserve"> </w:t>
      </w:r>
      <w:r>
        <w:t>address,</w:t>
      </w:r>
      <w:r w:rsidR="00574FA9">
        <w:t xml:space="preserve"> </w:t>
      </w:r>
      <w:r>
        <w:t>you</w:t>
      </w:r>
      <w:r w:rsidR="00574FA9">
        <w:t xml:space="preserve"> </w:t>
      </w:r>
      <w:r>
        <w:t>consent</w:t>
      </w:r>
      <w:r w:rsidR="00574FA9">
        <w:t xml:space="preserve"> </w:t>
      </w:r>
      <w:r>
        <w:t>for</w:t>
      </w:r>
      <w:r w:rsidR="00574FA9">
        <w:t xml:space="preserve"> </w:t>
      </w:r>
      <w:r>
        <w:t>us</w:t>
      </w:r>
      <w:r w:rsidR="00574FA9">
        <w:t xml:space="preserve"> </w:t>
      </w:r>
      <w:r>
        <w:t>to</w:t>
      </w:r>
      <w:r w:rsidR="00574FA9">
        <w:t xml:space="preserve"> </w:t>
      </w:r>
      <w:r>
        <w:t>email</w:t>
      </w:r>
      <w:r w:rsidR="00574FA9">
        <w:t xml:space="preserve"> </w:t>
      </w:r>
      <w:r>
        <w:t>you</w:t>
      </w:r>
      <w:r w:rsidR="00574FA9">
        <w:t xml:space="preserve"> </w:t>
      </w:r>
      <w:r>
        <w:t>about</w:t>
      </w:r>
      <w:r w:rsidR="00574FA9">
        <w:t xml:space="preserve"> </w:t>
      </w:r>
      <w:r>
        <w:t>the</w:t>
      </w:r>
      <w:r w:rsidR="00574FA9">
        <w:t xml:space="preserve"> </w:t>
      </w:r>
      <w:r>
        <w:t>consultation.</w:t>
      </w:r>
      <w:r w:rsidR="00574FA9">
        <w:t xml:space="preserve"> </w:t>
      </w:r>
      <w:r>
        <w:t>We</w:t>
      </w:r>
      <w:r w:rsidR="00574FA9">
        <w:t xml:space="preserve"> </w:t>
      </w:r>
      <w:r>
        <w:t>will</w:t>
      </w:r>
      <w:r w:rsidR="00574FA9">
        <w:t xml:space="preserve"> </w:t>
      </w:r>
      <w:r>
        <w:t>keep</w:t>
      </w:r>
      <w:r w:rsidR="00574FA9">
        <w:t xml:space="preserve"> </w:t>
      </w:r>
      <w:r>
        <w:t>your</w:t>
      </w:r>
      <w:r w:rsidR="00574FA9">
        <w:t xml:space="preserve"> </w:t>
      </w:r>
      <w:r>
        <w:t>details</w:t>
      </w:r>
      <w:r w:rsidR="00574FA9">
        <w:t xml:space="preserve"> </w:t>
      </w:r>
      <w:r>
        <w:t>until</w:t>
      </w:r>
      <w:r w:rsidR="00574FA9">
        <w:t xml:space="preserve"> </w:t>
      </w:r>
      <w:r>
        <w:t>we</w:t>
      </w:r>
      <w:r w:rsidR="00574FA9">
        <w:t xml:space="preserve"> </w:t>
      </w:r>
      <w:r>
        <w:t>have</w:t>
      </w:r>
      <w:r w:rsidR="00574FA9">
        <w:t xml:space="preserve"> </w:t>
      </w:r>
      <w:r>
        <w:t>notified</w:t>
      </w:r>
      <w:r w:rsidR="00574FA9">
        <w:t xml:space="preserve"> </w:t>
      </w:r>
      <w:r>
        <w:t>you</w:t>
      </w:r>
      <w:r w:rsidR="00574FA9">
        <w:t xml:space="preserve"> </w:t>
      </w:r>
      <w:r>
        <w:t>of</w:t>
      </w:r>
      <w:r w:rsidR="00574FA9">
        <w:t xml:space="preserve"> </w:t>
      </w:r>
      <w:r>
        <w:t>the</w:t>
      </w:r>
      <w:r w:rsidR="00574FA9">
        <w:t xml:space="preserve"> </w:t>
      </w:r>
      <w:r>
        <w:t>response</w:t>
      </w:r>
      <w:r w:rsidR="00574FA9">
        <w:t xml:space="preserve"> </w:t>
      </w:r>
      <w:r>
        <w:t>document</w:t>
      </w:r>
      <w:r w:rsidR="00574FA9">
        <w:t xml:space="preserve"> </w:t>
      </w:r>
      <w:r>
        <w:t>publication.</w:t>
      </w:r>
    </w:p>
    <w:p w14:paraId="2668C6AF" w14:textId="4EB08849" w:rsidR="00642597" w:rsidRDefault="00642597" w:rsidP="00642597">
      <w:r>
        <w:t>We</w:t>
      </w:r>
      <w:r w:rsidR="00574FA9">
        <w:t xml:space="preserve"> </w:t>
      </w:r>
      <w:r>
        <w:t>will</w:t>
      </w:r>
      <w:r w:rsidR="00574FA9">
        <w:t xml:space="preserve"> </w:t>
      </w:r>
      <w:r>
        <w:t>not</w:t>
      </w:r>
      <w:r w:rsidR="00574FA9">
        <w:t xml:space="preserve"> </w:t>
      </w:r>
      <w:r>
        <w:t>share</w:t>
      </w:r>
      <w:r w:rsidR="00574FA9">
        <w:t xml:space="preserve"> </w:t>
      </w:r>
      <w:r>
        <w:t>your</w:t>
      </w:r>
      <w:r w:rsidR="00574FA9">
        <w:t xml:space="preserve"> </w:t>
      </w:r>
      <w:r>
        <w:t>details</w:t>
      </w:r>
      <w:r w:rsidR="00574FA9">
        <w:t xml:space="preserve"> </w:t>
      </w:r>
      <w:r>
        <w:t>with</w:t>
      </w:r>
      <w:r w:rsidR="00574FA9">
        <w:t xml:space="preserve"> </w:t>
      </w:r>
      <w:r>
        <w:t>any</w:t>
      </w:r>
      <w:r w:rsidR="00574FA9">
        <w:t xml:space="preserve"> </w:t>
      </w:r>
      <w:r>
        <w:t>other</w:t>
      </w:r>
      <w:r w:rsidR="00574FA9">
        <w:t xml:space="preserve"> </w:t>
      </w:r>
      <w:r>
        <w:t>third</w:t>
      </w:r>
      <w:r w:rsidR="00574FA9">
        <w:t xml:space="preserve"> </w:t>
      </w:r>
      <w:r>
        <w:t>party</w:t>
      </w:r>
      <w:r w:rsidR="00574FA9">
        <w:t xml:space="preserve"> </w:t>
      </w:r>
      <w:r>
        <w:t>without</w:t>
      </w:r>
      <w:r w:rsidR="00574FA9">
        <w:t xml:space="preserve"> </w:t>
      </w:r>
      <w:r>
        <w:t>your</w:t>
      </w:r>
      <w:r w:rsidR="00574FA9">
        <w:t xml:space="preserve"> </w:t>
      </w:r>
      <w:r>
        <w:t>clear</w:t>
      </w:r>
      <w:r w:rsidR="00574FA9">
        <w:t xml:space="preserve"> </w:t>
      </w:r>
      <w:r>
        <w:t>and</w:t>
      </w:r>
      <w:r w:rsidR="00574FA9">
        <w:t xml:space="preserve"> </w:t>
      </w:r>
      <w:r>
        <w:t>full</w:t>
      </w:r>
      <w:r w:rsidR="00574FA9">
        <w:t xml:space="preserve"> </w:t>
      </w:r>
      <w:r>
        <w:t>consent</w:t>
      </w:r>
      <w:r w:rsidR="00574FA9">
        <w:t xml:space="preserve"> </w:t>
      </w:r>
      <w:r>
        <w:t>unless</w:t>
      </w:r>
      <w:r w:rsidR="00574FA9">
        <w:t xml:space="preserve"> </w:t>
      </w:r>
      <w:r>
        <w:t>required</w:t>
      </w:r>
      <w:r w:rsidR="00574FA9">
        <w:t xml:space="preserve"> </w:t>
      </w:r>
      <w:r>
        <w:t>to</w:t>
      </w:r>
      <w:r w:rsidR="00574FA9">
        <w:t xml:space="preserve"> </w:t>
      </w:r>
      <w:r>
        <w:t>do</w:t>
      </w:r>
      <w:r w:rsidR="00574FA9">
        <w:t xml:space="preserve"> </w:t>
      </w:r>
      <w:r>
        <w:t>so</w:t>
      </w:r>
      <w:r w:rsidR="00574FA9">
        <w:t xml:space="preserve"> </w:t>
      </w:r>
      <w:r>
        <w:t>by</w:t>
      </w:r>
      <w:r w:rsidR="00574FA9">
        <w:t xml:space="preserve"> </w:t>
      </w:r>
      <w:r>
        <w:t>law.</w:t>
      </w:r>
      <w:r w:rsidR="00574FA9">
        <w:t xml:space="preserve"> </w:t>
      </w:r>
    </w:p>
    <w:p w14:paraId="1C9AE5B1" w14:textId="1ACF1B38" w:rsidR="00642597" w:rsidRDefault="00642597" w:rsidP="00642597">
      <w:r>
        <w:t>You</w:t>
      </w:r>
      <w:r w:rsidR="00574FA9">
        <w:t xml:space="preserve"> </w:t>
      </w:r>
      <w:r>
        <w:t>can</w:t>
      </w:r>
      <w:r w:rsidR="00574FA9">
        <w:t xml:space="preserve"> </w:t>
      </w:r>
      <w:r>
        <w:t>withdraw</w:t>
      </w:r>
      <w:r w:rsidR="00574FA9">
        <w:t xml:space="preserve"> </w:t>
      </w:r>
      <w:r>
        <w:t>your</w:t>
      </w:r>
      <w:r w:rsidR="00574FA9">
        <w:t xml:space="preserve"> </w:t>
      </w:r>
      <w:r>
        <w:t>consent</w:t>
      </w:r>
      <w:r w:rsidR="00574FA9">
        <w:t xml:space="preserve"> </w:t>
      </w:r>
      <w:r>
        <w:t>to</w:t>
      </w:r>
      <w:r w:rsidR="00574FA9">
        <w:t xml:space="preserve"> </w:t>
      </w:r>
      <w:r>
        <w:t>receive</w:t>
      </w:r>
      <w:r w:rsidR="00574FA9">
        <w:t xml:space="preserve"> </w:t>
      </w:r>
      <w:r>
        <w:t>these</w:t>
      </w:r>
      <w:r w:rsidR="00574FA9">
        <w:t xml:space="preserve"> </w:t>
      </w:r>
      <w:r>
        <w:t>emails</w:t>
      </w:r>
      <w:r w:rsidR="00574FA9">
        <w:t xml:space="preserve"> </w:t>
      </w:r>
      <w:r>
        <w:t>at</w:t>
      </w:r>
      <w:r w:rsidR="00574FA9">
        <w:t xml:space="preserve"> </w:t>
      </w:r>
      <w:r>
        <w:t>any</w:t>
      </w:r>
      <w:r w:rsidR="00574FA9">
        <w:t xml:space="preserve"> </w:t>
      </w:r>
      <w:r>
        <w:t>time</w:t>
      </w:r>
      <w:r w:rsidR="00574FA9">
        <w:t xml:space="preserve"> </w:t>
      </w:r>
      <w:r>
        <w:t>by</w:t>
      </w:r>
      <w:r w:rsidR="00574FA9">
        <w:t xml:space="preserve"> </w:t>
      </w:r>
      <w:r>
        <w:t>contacting</w:t>
      </w:r>
      <w:r w:rsidR="00574FA9">
        <w:t xml:space="preserve"> </w:t>
      </w:r>
      <w:r>
        <w:t>us</w:t>
      </w:r>
      <w:r w:rsidR="00574FA9">
        <w:t xml:space="preserve"> </w:t>
      </w:r>
      <w:r>
        <w:t>at</w:t>
      </w:r>
      <w:r w:rsidR="00574FA9">
        <w:t xml:space="preserve"> </w:t>
      </w:r>
      <w:hyperlink r:id="rId38" w:history="1">
        <w:r w:rsidR="00E10EDC" w:rsidRPr="009F2CA1">
          <w:rPr>
            <w:rStyle w:val="Hyperlink"/>
          </w:rPr>
          <w:t>national.groundwater@environment-agency.gov.uk</w:t>
        </w:r>
      </w:hyperlink>
      <w:r w:rsidR="00E10EDC">
        <w:t>.</w:t>
      </w:r>
    </w:p>
    <w:p w14:paraId="7D6A8107" w14:textId="29B1AA22" w:rsidR="00642597" w:rsidRDefault="00642597" w:rsidP="00642597">
      <w:pPr>
        <w:rPr>
          <w:rFonts w:cs="Arial"/>
          <w:color w:val="000000" w:themeColor="text1"/>
        </w:rPr>
      </w:pPr>
      <w:r>
        <w:t>The</w:t>
      </w:r>
      <w:r w:rsidR="00574FA9">
        <w:t xml:space="preserve"> </w:t>
      </w:r>
      <w:r>
        <w:t>Environment</w:t>
      </w:r>
      <w:r w:rsidR="00574FA9">
        <w:t xml:space="preserve"> </w:t>
      </w:r>
      <w:r>
        <w:t>Agency</w:t>
      </w:r>
      <w:r w:rsidR="00574FA9">
        <w:t xml:space="preserve"> </w:t>
      </w:r>
      <w:r>
        <w:t>is</w:t>
      </w:r>
      <w:r w:rsidR="00574FA9">
        <w:t xml:space="preserve"> </w:t>
      </w:r>
      <w:r>
        <w:t>the</w:t>
      </w:r>
      <w:r w:rsidR="00574FA9">
        <w:t xml:space="preserve"> </w:t>
      </w:r>
      <w:r>
        <w:t>data</w:t>
      </w:r>
      <w:r w:rsidR="00574FA9">
        <w:t xml:space="preserve"> </w:t>
      </w:r>
      <w:r>
        <w:t>controller</w:t>
      </w:r>
      <w:r w:rsidR="00574FA9">
        <w:t xml:space="preserve"> </w:t>
      </w:r>
      <w:r>
        <w:t>for</w:t>
      </w:r>
      <w:r w:rsidR="00574FA9">
        <w:t xml:space="preserve"> </w:t>
      </w:r>
      <w:r>
        <w:t>the</w:t>
      </w:r>
      <w:r w:rsidR="00574FA9">
        <w:t xml:space="preserve"> </w:t>
      </w:r>
      <w:r>
        <w:t>personal</w:t>
      </w:r>
      <w:r w:rsidR="00574FA9">
        <w:t xml:space="preserve"> </w:t>
      </w:r>
      <w:r>
        <w:t>data</w:t>
      </w:r>
      <w:r w:rsidR="00574FA9">
        <w:t xml:space="preserve"> </w:t>
      </w:r>
      <w:r>
        <w:t>you</w:t>
      </w:r>
      <w:r w:rsidR="00574FA9">
        <w:t xml:space="preserve"> </w:t>
      </w:r>
      <w:r>
        <w:t>provide.</w:t>
      </w:r>
      <w:r w:rsidR="00574FA9">
        <w:t xml:space="preserve"> </w:t>
      </w:r>
      <w:r>
        <w:t>For</w:t>
      </w:r>
      <w:r w:rsidR="00574FA9">
        <w:t xml:space="preserve"> </w:t>
      </w:r>
      <w:r>
        <w:t>more</w:t>
      </w:r>
      <w:r w:rsidR="00574FA9">
        <w:t xml:space="preserve"> </w:t>
      </w:r>
      <w:r>
        <w:t>information</w:t>
      </w:r>
      <w:r w:rsidR="00574FA9">
        <w:t xml:space="preserve"> </w:t>
      </w:r>
      <w:r>
        <w:t>on</w:t>
      </w:r>
      <w:r w:rsidR="00574FA9">
        <w:t xml:space="preserve"> </w:t>
      </w:r>
      <w:r>
        <w:t>how</w:t>
      </w:r>
      <w:r w:rsidR="00574FA9">
        <w:t xml:space="preserve"> </w:t>
      </w:r>
      <w:r>
        <w:t>we</w:t>
      </w:r>
      <w:r w:rsidR="00574FA9">
        <w:t xml:space="preserve"> </w:t>
      </w:r>
      <w:r>
        <w:t>deal</w:t>
      </w:r>
      <w:r w:rsidR="00574FA9">
        <w:t xml:space="preserve"> </w:t>
      </w:r>
      <w:r>
        <w:t>with</w:t>
      </w:r>
      <w:r w:rsidR="00574FA9">
        <w:t xml:space="preserve"> </w:t>
      </w:r>
      <w:r>
        <w:t>your</w:t>
      </w:r>
      <w:r w:rsidR="00574FA9">
        <w:t xml:space="preserve"> </w:t>
      </w:r>
      <w:r>
        <w:t>personal</w:t>
      </w:r>
      <w:r w:rsidR="00574FA9">
        <w:t xml:space="preserve"> </w:t>
      </w:r>
      <w:r>
        <w:t>data</w:t>
      </w:r>
      <w:r w:rsidR="00574FA9">
        <w:t xml:space="preserve"> </w:t>
      </w:r>
      <w:r>
        <w:t>please</w:t>
      </w:r>
      <w:r w:rsidR="00574FA9">
        <w:t xml:space="preserve"> </w:t>
      </w:r>
      <w:r>
        <w:t>see</w:t>
      </w:r>
      <w:r w:rsidR="00574FA9">
        <w:t xml:space="preserve"> </w:t>
      </w:r>
      <w:r>
        <w:t>our</w:t>
      </w:r>
      <w:r w:rsidR="00574FA9">
        <w:t xml:space="preserve"> </w:t>
      </w:r>
      <w:hyperlink r:id="rId39" w:history="1">
        <w:r>
          <w:rPr>
            <w:rStyle w:val="Hyperlink"/>
            <w:rFonts w:eastAsia="Segoe UI" w:cs="Arial"/>
          </w:rPr>
          <w:t>personal</w:t>
        </w:r>
        <w:r w:rsidR="00574FA9">
          <w:rPr>
            <w:rStyle w:val="Hyperlink"/>
            <w:rFonts w:eastAsia="Segoe UI" w:cs="Arial"/>
          </w:rPr>
          <w:t xml:space="preserve"> </w:t>
        </w:r>
        <w:r>
          <w:rPr>
            <w:rStyle w:val="Hyperlink"/>
            <w:rFonts w:eastAsia="Segoe UI" w:cs="Arial"/>
          </w:rPr>
          <w:t>information</w:t>
        </w:r>
        <w:r w:rsidR="00574FA9">
          <w:rPr>
            <w:rStyle w:val="Hyperlink"/>
            <w:rFonts w:eastAsia="Segoe UI" w:cs="Arial"/>
          </w:rPr>
          <w:t xml:space="preserve"> </w:t>
        </w:r>
        <w:r>
          <w:rPr>
            <w:rStyle w:val="Hyperlink"/>
            <w:rFonts w:eastAsia="Segoe UI" w:cs="Arial"/>
          </w:rPr>
          <w:t>charter</w:t>
        </w:r>
      </w:hyperlink>
      <w:r w:rsidR="00574FA9">
        <w:t xml:space="preserve"> </w:t>
      </w:r>
      <w:r>
        <w:t>on</w:t>
      </w:r>
      <w:r w:rsidR="00574FA9">
        <w:t xml:space="preserve"> </w:t>
      </w:r>
      <w:r>
        <w:t>GOV.UK.</w:t>
      </w:r>
    </w:p>
    <w:p w14:paraId="79E4DF8D" w14:textId="5CA58342" w:rsidR="00642597" w:rsidRDefault="00642597" w:rsidP="00642597">
      <w:pPr>
        <w:rPr>
          <w:rFonts w:cs="Arial"/>
          <w:color w:val="000000" w:themeColor="text1"/>
          <w:u w:val="single"/>
        </w:rPr>
      </w:pPr>
      <w:r>
        <w:rPr>
          <w:rFonts w:cs="Arial"/>
          <w:color w:val="000000" w:themeColor="text1"/>
        </w:rPr>
        <w:t>You</w:t>
      </w:r>
      <w:r w:rsidR="00574FA9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can</w:t>
      </w:r>
      <w:r w:rsidR="00574FA9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email</w:t>
      </w:r>
      <w:r w:rsidR="00574FA9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our</w:t>
      </w:r>
      <w:r w:rsidR="00574FA9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Data</w:t>
      </w:r>
      <w:r w:rsidR="00574FA9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Protection</w:t>
      </w:r>
      <w:r w:rsidR="00574FA9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>team:</w:t>
      </w:r>
      <w:r w:rsidR="00574FA9">
        <w:rPr>
          <w:rFonts w:cs="Arial"/>
          <w:color w:val="000000" w:themeColor="text1"/>
        </w:rPr>
        <w:t xml:space="preserve"> </w:t>
      </w:r>
      <w:hyperlink r:id="rId40" w:history="1">
        <w:r>
          <w:rPr>
            <w:rStyle w:val="Hyperlink"/>
            <w:rFonts w:cs="Arial"/>
          </w:rPr>
          <w:t>dataprotection@environment-agency.gov.uk</w:t>
        </w:r>
      </w:hyperlink>
      <w:r w:rsidR="0040443C">
        <w:t>.</w:t>
      </w:r>
    </w:p>
    <w:p w14:paraId="5C6127B8" w14:textId="18C1A106" w:rsidR="00642597" w:rsidRDefault="00642597" w:rsidP="000E0D06">
      <w:pPr>
        <w:pStyle w:val="Heading2"/>
        <w:rPr>
          <w:color w:val="008631"/>
        </w:rPr>
      </w:pPr>
      <w:bookmarkStart w:id="150" w:name="_Toc103335007"/>
      <w:bookmarkStart w:id="151" w:name="_Toc103598048"/>
      <w:bookmarkStart w:id="152" w:name="_Toc111640434"/>
      <w:bookmarkStart w:id="153" w:name="_Toc113458750"/>
      <w:bookmarkStart w:id="154" w:name="_Toc114650983"/>
      <w:bookmarkStart w:id="155" w:name="_Toc114658963"/>
      <w:bookmarkStart w:id="156" w:name="_Toc114726984"/>
      <w:bookmarkStart w:id="157" w:name="_Toc115768218"/>
      <w:bookmarkStart w:id="158" w:name="_Toc117170309"/>
      <w:bookmarkStart w:id="159" w:name="_Toc137133767"/>
      <w:bookmarkStart w:id="160" w:name="_Toc142046511"/>
      <w:bookmarkStart w:id="161" w:name="_Toc167804481"/>
      <w:bookmarkStart w:id="162" w:name="_Toc193882718"/>
      <w:r>
        <w:t>How</w:t>
      </w:r>
      <w:r w:rsidR="00574FA9">
        <w:t xml:space="preserve"> </w:t>
      </w:r>
      <w:r>
        <w:t>we</w:t>
      </w:r>
      <w:r w:rsidR="00574FA9">
        <w:t xml:space="preserve"> </w:t>
      </w:r>
      <w:r>
        <w:t>will</w:t>
      </w:r>
      <w:r w:rsidR="00574FA9">
        <w:t xml:space="preserve"> </w:t>
      </w:r>
      <w:r>
        <w:t>use</w:t>
      </w:r>
      <w:r w:rsidR="00574FA9">
        <w:t xml:space="preserve"> </w:t>
      </w:r>
      <w:r>
        <w:t>your</w:t>
      </w:r>
      <w:r w:rsidR="00574FA9">
        <w:t xml:space="preserve"> </w:t>
      </w:r>
      <w:r>
        <w:t>information</w:t>
      </w:r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14:paraId="734FCD35" w14:textId="5916A841" w:rsidR="009A4348" w:rsidRDefault="009A4348" w:rsidP="009A4348">
      <w:pPr>
        <w:rPr>
          <w:lang w:eastAsia="en-GB"/>
        </w:rPr>
      </w:pPr>
      <w:bookmarkStart w:id="163" w:name="_Toc103335009"/>
      <w:bookmarkStart w:id="164" w:name="_Toc103598050"/>
      <w:bookmarkStart w:id="165" w:name="_Toc111640436"/>
      <w:bookmarkStart w:id="166" w:name="_Toc113458752"/>
      <w:bookmarkStart w:id="167" w:name="_Toc114650985"/>
      <w:bookmarkStart w:id="168" w:name="_Toc114658965"/>
      <w:bookmarkStart w:id="169" w:name="_Toc114726986"/>
      <w:bookmarkStart w:id="170" w:name="_Toc115768220"/>
      <w:bookmarkStart w:id="171" w:name="_Toc117170311"/>
      <w:bookmarkStart w:id="172" w:name="_Toc137133769"/>
      <w:bookmarkStart w:id="173" w:name="_Toc142046513"/>
      <w:bookmarkStart w:id="174" w:name="_Toc167804482"/>
      <w:r>
        <w:rPr>
          <w:lang w:eastAsia="en-GB"/>
        </w:rPr>
        <w:t>After</w:t>
      </w:r>
      <w:r w:rsidR="00574FA9">
        <w:rPr>
          <w:lang w:eastAsia="en-GB"/>
        </w:rPr>
        <w:t xml:space="preserve"> </w:t>
      </w:r>
      <w:r>
        <w:rPr>
          <w:lang w:eastAsia="en-GB"/>
        </w:rPr>
        <w:t>the</w:t>
      </w:r>
      <w:r w:rsidR="00574FA9">
        <w:rPr>
          <w:lang w:eastAsia="en-GB"/>
        </w:rPr>
        <w:t xml:space="preserve"> </w:t>
      </w:r>
      <w:r>
        <w:rPr>
          <w:lang w:eastAsia="en-GB"/>
        </w:rPr>
        <w:t>consultation</w:t>
      </w:r>
      <w:r w:rsidR="00574FA9">
        <w:rPr>
          <w:lang w:eastAsia="en-GB"/>
        </w:rPr>
        <w:t xml:space="preserve"> </w:t>
      </w:r>
      <w:r>
        <w:rPr>
          <w:lang w:eastAsia="en-GB"/>
        </w:rPr>
        <w:t>has</w:t>
      </w:r>
      <w:r w:rsidR="00574FA9">
        <w:rPr>
          <w:lang w:eastAsia="en-GB"/>
        </w:rPr>
        <w:t xml:space="preserve"> </w:t>
      </w:r>
      <w:r>
        <w:rPr>
          <w:lang w:eastAsia="en-GB"/>
        </w:rPr>
        <w:t>closed,</w:t>
      </w:r>
      <w:r w:rsidR="00574FA9">
        <w:rPr>
          <w:lang w:eastAsia="en-GB"/>
        </w:rPr>
        <w:t xml:space="preserve"> </w:t>
      </w:r>
      <w:r>
        <w:rPr>
          <w:lang w:eastAsia="en-GB"/>
        </w:rPr>
        <w:t>the</w:t>
      </w:r>
      <w:r w:rsidR="00574FA9">
        <w:rPr>
          <w:lang w:eastAsia="en-GB"/>
        </w:rPr>
        <w:t xml:space="preserve"> </w:t>
      </w:r>
      <w:r>
        <w:rPr>
          <w:lang w:eastAsia="en-GB"/>
        </w:rPr>
        <w:t>Environment</w:t>
      </w:r>
      <w:r w:rsidR="00574FA9">
        <w:rPr>
          <w:lang w:eastAsia="en-GB"/>
        </w:rPr>
        <w:t xml:space="preserve"> </w:t>
      </w:r>
      <w:r>
        <w:rPr>
          <w:lang w:eastAsia="en-GB"/>
        </w:rPr>
        <w:t>Agency</w:t>
      </w:r>
      <w:r w:rsidR="00574FA9">
        <w:rPr>
          <w:lang w:eastAsia="en-GB"/>
        </w:rPr>
        <w:t xml:space="preserve"> </w:t>
      </w:r>
      <w:r>
        <w:rPr>
          <w:lang w:eastAsia="en-GB"/>
        </w:rPr>
        <w:t>will</w:t>
      </w:r>
      <w:r w:rsidR="00574FA9">
        <w:rPr>
          <w:lang w:eastAsia="en-GB"/>
        </w:rPr>
        <w:t xml:space="preserve"> </w:t>
      </w:r>
      <w:r>
        <w:rPr>
          <w:lang w:eastAsia="en-GB"/>
        </w:rPr>
        <w:t>summarise</w:t>
      </w:r>
      <w:r w:rsidR="00574FA9">
        <w:rPr>
          <w:lang w:eastAsia="en-GB"/>
        </w:rPr>
        <w:t xml:space="preserve"> </w:t>
      </w:r>
      <w:r>
        <w:rPr>
          <w:lang w:eastAsia="en-GB"/>
        </w:rPr>
        <w:t>responses</w:t>
      </w:r>
      <w:r w:rsidR="00574FA9">
        <w:rPr>
          <w:lang w:eastAsia="en-GB"/>
        </w:rPr>
        <w:t xml:space="preserve"> </w:t>
      </w:r>
      <w:r>
        <w:rPr>
          <w:lang w:eastAsia="en-GB"/>
        </w:rPr>
        <w:t>in</w:t>
      </w:r>
      <w:r w:rsidR="00574FA9">
        <w:rPr>
          <w:lang w:eastAsia="en-GB"/>
        </w:rPr>
        <w:t xml:space="preserve"> </w:t>
      </w:r>
      <w:r>
        <w:rPr>
          <w:lang w:eastAsia="en-GB"/>
        </w:rPr>
        <w:t>a</w:t>
      </w:r>
      <w:r w:rsidR="00574FA9">
        <w:rPr>
          <w:lang w:eastAsia="en-GB"/>
        </w:rPr>
        <w:t xml:space="preserve"> </w:t>
      </w:r>
      <w:r>
        <w:rPr>
          <w:lang w:eastAsia="en-GB"/>
        </w:rPr>
        <w:t>consultation</w:t>
      </w:r>
      <w:r w:rsidR="00574FA9">
        <w:rPr>
          <w:lang w:eastAsia="en-GB"/>
        </w:rPr>
        <w:t xml:space="preserve"> </w:t>
      </w:r>
      <w:r>
        <w:rPr>
          <w:lang w:eastAsia="en-GB"/>
        </w:rPr>
        <w:t>response</w:t>
      </w:r>
      <w:r w:rsidR="00574FA9">
        <w:rPr>
          <w:lang w:eastAsia="en-GB"/>
        </w:rPr>
        <w:t xml:space="preserve"> </w:t>
      </w:r>
      <w:r>
        <w:rPr>
          <w:lang w:eastAsia="en-GB"/>
        </w:rPr>
        <w:t>document</w:t>
      </w:r>
      <w:r w:rsidR="00574FA9">
        <w:rPr>
          <w:lang w:eastAsia="en-GB"/>
        </w:rPr>
        <w:t xml:space="preserve"> </w:t>
      </w:r>
      <w:r>
        <w:rPr>
          <w:lang w:eastAsia="en-GB"/>
        </w:rPr>
        <w:t>and</w:t>
      </w:r>
      <w:r w:rsidR="00574FA9">
        <w:rPr>
          <w:lang w:eastAsia="en-GB"/>
        </w:rPr>
        <w:t xml:space="preserve"> </w:t>
      </w:r>
      <w:r>
        <w:rPr>
          <w:lang w:eastAsia="en-GB"/>
        </w:rPr>
        <w:t>make</w:t>
      </w:r>
      <w:r w:rsidR="00574FA9">
        <w:rPr>
          <w:lang w:eastAsia="en-GB"/>
        </w:rPr>
        <w:t xml:space="preserve"> </w:t>
      </w:r>
      <w:r>
        <w:rPr>
          <w:lang w:eastAsia="en-GB"/>
        </w:rPr>
        <w:t>this</w:t>
      </w:r>
      <w:r w:rsidR="00574FA9">
        <w:rPr>
          <w:lang w:eastAsia="en-GB"/>
        </w:rPr>
        <w:t xml:space="preserve"> </w:t>
      </w:r>
      <w:r>
        <w:rPr>
          <w:lang w:eastAsia="en-GB"/>
        </w:rPr>
        <w:t>publicly</w:t>
      </w:r>
      <w:r w:rsidR="00574FA9">
        <w:rPr>
          <w:lang w:eastAsia="en-GB"/>
        </w:rPr>
        <w:t xml:space="preserve"> </w:t>
      </w:r>
      <w:r>
        <w:rPr>
          <w:lang w:eastAsia="en-GB"/>
        </w:rPr>
        <w:t>available</w:t>
      </w:r>
      <w:r w:rsidR="00574FA9">
        <w:rPr>
          <w:lang w:eastAsia="en-GB"/>
        </w:rPr>
        <w:t xml:space="preserve"> </w:t>
      </w:r>
      <w:r>
        <w:rPr>
          <w:lang w:eastAsia="en-GB"/>
        </w:rPr>
        <w:t>on</w:t>
      </w:r>
      <w:r w:rsidR="00574FA9">
        <w:rPr>
          <w:lang w:eastAsia="en-GB"/>
        </w:rPr>
        <w:t xml:space="preserve"> </w:t>
      </w:r>
      <w:r>
        <w:rPr>
          <w:lang w:eastAsia="en-GB"/>
        </w:rPr>
        <w:t>GOV.UK.</w:t>
      </w:r>
      <w:r w:rsidR="00574FA9">
        <w:rPr>
          <w:lang w:eastAsia="en-GB"/>
        </w:rPr>
        <w:t xml:space="preserve"> </w:t>
      </w:r>
      <w:r>
        <w:rPr>
          <w:lang w:eastAsia="en-GB"/>
        </w:rPr>
        <w:t>We</w:t>
      </w:r>
      <w:r w:rsidR="00574FA9">
        <w:rPr>
          <w:lang w:eastAsia="en-GB"/>
        </w:rPr>
        <w:t xml:space="preserve"> </w:t>
      </w:r>
      <w:r>
        <w:rPr>
          <w:lang w:eastAsia="en-GB"/>
        </w:rPr>
        <w:t>may</w:t>
      </w:r>
      <w:r w:rsidR="00574FA9">
        <w:rPr>
          <w:lang w:eastAsia="en-GB"/>
        </w:rPr>
        <w:t xml:space="preserve"> </w:t>
      </w:r>
      <w:r>
        <w:rPr>
          <w:lang w:eastAsia="en-GB"/>
        </w:rPr>
        <w:t>include</w:t>
      </w:r>
      <w:r w:rsidR="00574FA9">
        <w:rPr>
          <w:lang w:eastAsia="en-GB"/>
        </w:rPr>
        <w:t xml:space="preserve"> </w:t>
      </w:r>
      <w:r>
        <w:rPr>
          <w:lang w:eastAsia="en-GB"/>
        </w:rPr>
        <w:t>comments</w:t>
      </w:r>
      <w:r w:rsidR="00574FA9">
        <w:rPr>
          <w:lang w:eastAsia="en-GB"/>
        </w:rPr>
        <w:t xml:space="preserve"> </w:t>
      </w:r>
      <w:r>
        <w:rPr>
          <w:lang w:eastAsia="en-GB"/>
        </w:rPr>
        <w:t>or</w:t>
      </w:r>
      <w:r w:rsidR="00574FA9">
        <w:rPr>
          <w:lang w:eastAsia="en-GB"/>
        </w:rPr>
        <w:t xml:space="preserve"> </w:t>
      </w:r>
      <w:r>
        <w:rPr>
          <w:lang w:eastAsia="en-GB"/>
        </w:rPr>
        <w:t>quotes,</w:t>
      </w:r>
      <w:r w:rsidR="00574FA9">
        <w:rPr>
          <w:lang w:eastAsia="en-GB"/>
        </w:rPr>
        <w:t xml:space="preserve"> </w:t>
      </w:r>
      <w:r>
        <w:rPr>
          <w:lang w:eastAsia="en-GB"/>
        </w:rPr>
        <w:t>unless</w:t>
      </w:r>
      <w:r w:rsidR="00574FA9">
        <w:rPr>
          <w:lang w:eastAsia="en-GB"/>
        </w:rPr>
        <w:t xml:space="preserve"> </w:t>
      </w:r>
      <w:r>
        <w:rPr>
          <w:lang w:eastAsia="en-GB"/>
        </w:rPr>
        <w:t>you</w:t>
      </w:r>
      <w:r w:rsidR="00574FA9">
        <w:rPr>
          <w:lang w:eastAsia="en-GB"/>
        </w:rPr>
        <w:t xml:space="preserve"> </w:t>
      </w:r>
      <w:r>
        <w:rPr>
          <w:lang w:eastAsia="en-GB"/>
        </w:rPr>
        <w:t>specifically</w:t>
      </w:r>
      <w:r w:rsidR="00574FA9">
        <w:rPr>
          <w:lang w:eastAsia="en-GB"/>
        </w:rPr>
        <w:t xml:space="preserve"> </w:t>
      </w:r>
      <w:r>
        <w:rPr>
          <w:lang w:eastAsia="en-GB"/>
        </w:rPr>
        <w:t>request</w:t>
      </w:r>
      <w:r w:rsidR="00574FA9">
        <w:rPr>
          <w:lang w:eastAsia="en-GB"/>
        </w:rPr>
        <w:t xml:space="preserve"> </w:t>
      </w:r>
      <w:r>
        <w:rPr>
          <w:lang w:eastAsia="en-GB"/>
        </w:rPr>
        <w:t>that</w:t>
      </w:r>
      <w:r w:rsidR="00574FA9">
        <w:rPr>
          <w:lang w:eastAsia="en-GB"/>
        </w:rPr>
        <w:t xml:space="preserve"> </w:t>
      </w:r>
      <w:r>
        <w:rPr>
          <w:lang w:eastAsia="en-GB"/>
        </w:rPr>
        <w:t>we</w:t>
      </w:r>
      <w:r w:rsidR="00574FA9">
        <w:rPr>
          <w:lang w:eastAsia="en-GB"/>
        </w:rPr>
        <w:t xml:space="preserve"> </w:t>
      </w:r>
      <w:r>
        <w:rPr>
          <w:lang w:eastAsia="en-GB"/>
        </w:rPr>
        <w:t>keep</w:t>
      </w:r>
      <w:r w:rsidR="00574FA9">
        <w:rPr>
          <w:lang w:eastAsia="en-GB"/>
        </w:rPr>
        <w:t xml:space="preserve"> </w:t>
      </w:r>
      <w:r>
        <w:rPr>
          <w:lang w:eastAsia="en-GB"/>
        </w:rPr>
        <w:t>your</w:t>
      </w:r>
      <w:r w:rsidR="00574FA9">
        <w:rPr>
          <w:lang w:eastAsia="en-GB"/>
        </w:rPr>
        <w:t xml:space="preserve"> </w:t>
      </w:r>
      <w:r>
        <w:rPr>
          <w:lang w:eastAsia="en-GB"/>
        </w:rPr>
        <w:t>response</w:t>
      </w:r>
      <w:r w:rsidR="00574FA9">
        <w:rPr>
          <w:lang w:eastAsia="en-GB"/>
        </w:rPr>
        <w:t xml:space="preserve"> </w:t>
      </w:r>
      <w:r>
        <w:rPr>
          <w:lang w:eastAsia="en-GB"/>
        </w:rPr>
        <w:t>confidential.</w:t>
      </w:r>
      <w:r w:rsidR="00574FA9">
        <w:rPr>
          <w:lang w:eastAsia="en-GB"/>
        </w:rPr>
        <w:t xml:space="preserve"> </w:t>
      </w:r>
    </w:p>
    <w:p w14:paraId="57805972" w14:textId="14E95DB7" w:rsidR="009A4348" w:rsidRDefault="009A4348" w:rsidP="009A4348">
      <w:pPr>
        <w:rPr>
          <w:lang w:eastAsia="en-GB"/>
        </w:rPr>
      </w:pPr>
      <w:r>
        <w:rPr>
          <w:lang w:eastAsia="en-GB"/>
        </w:rPr>
        <w:lastRenderedPageBreak/>
        <w:t>We</w:t>
      </w:r>
      <w:r w:rsidR="00574FA9">
        <w:rPr>
          <w:lang w:eastAsia="en-GB"/>
        </w:rPr>
        <w:t xml:space="preserve"> </w:t>
      </w:r>
      <w:r>
        <w:rPr>
          <w:lang w:eastAsia="en-GB"/>
        </w:rPr>
        <w:t>will</w:t>
      </w:r>
      <w:r w:rsidR="00574FA9">
        <w:rPr>
          <w:lang w:eastAsia="en-GB"/>
        </w:rPr>
        <w:t xml:space="preserve"> </w:t>
      </w:r>
      <w:r>
        <w:rPr>
          <w:lang w:eastAsia="en-GB"/>
        </w:rPr>
        <w:t>not</w:t>
      </w:r>
      <w:r w:rsidR="00574FA9">
        <w:rPr>
          <w:lang w:eastAsia="en-GB"/>
        </w:rPr>
        <w:t xml:space="preserve"> </w:t>
      </w:r>
      <w:r>
        <w:rPr>
          <w:lang w:eastAsia="en-GB"/>
        </w:rPr>
        <w:t>publish</w:t>
      </w:r>
      <w:r w:rsidR="00574FA9">
        <w:rPr>
          <w:lang w:eastAsia="en-GB"/>
        </w:rPr>
        <w:t xml:space="preserve"> </w:t>
      </w:r>
      <w:r>
        <w:rPr>
          <w:lang w:eastAsia="en-GB"/>
        </w:rPr>
        <w:t>names</w:t>
      </w:r>
      <w:r w:rsidR="00574FA9">
        <w:rPr>
          <w:lang w:eastAsia="en-GB"/>
        </w:rPr>
        <w:t xml:space="preserve"> </w:t>
      </w:r>
      <w:r>
        <w:rPr>
          <w:lang w:eastAsia="en-GB"/>
        </w:rPr>
        <w:t>of</w:t>
      </w:r>
      <w:r w:rsidR="00574FA9">
        <w:rPr>
          <w:lang w:eastAsia="en-GB"/>
        </w:rPr>
        <w:t xml:space="preserve"> </w:t>
      </w:r>
      <w:r>
        <w:rPr>
          <w:lang w:eastAsia="en-GB"/>
        </w:rPr>
        <w:t>individuals</w:t>
      </w:r>
      <w:r w:rsidR="00574FA9">
        <w:rPr>
          <w:lang w:eastAsia="en-GB"/>
        </w:rPr>
        <w:t xml:space="preserve"> </w:t>
      </w:r>
      <w:r>
        <w:rPr>
          <w:lang w:eastAsia="en-GB"/>
        </w:rPr>
        <w:t>or</w:t>
      </w:r>
      <w:r w:rsidR="00574FA9">
        <w:rPr>
          <w:lang w:eastAsia="en-GB"/>
        </w:rPr>
        <w:t xml:space="preserve"> </w:t>
      </w:r>
      <w:r>
        <w:rPr>
          <w:lang w:eastAsia="en-GB"/>
        </w:rPr>
        <w:t>personal</w:t>
      </w:r>
      <w:r w:rsidR="00574FA9">
        <w:rPr>
          <w:lang w:eastAsia="en-GB"/>
        </w:rPr>
        <w:t xml:space="preserve"> </w:t>
      </w:r>
      <w:r>
        <w:rPr>
          <w:lang w:eastAsia="en-GB"/>
        </w:rPr>
        <w:t>data,</w:t>
      </w:r>
      <w:r w:rsidR="00574FA9">
        <w:rPr>
          <w:lang w:eastAsia="en-GB"/>
        </w:rPr>
        <w:t xml:space="preserve"> </w:t>
      </w:r>
      <w:r>
        <w:rPr>
          <w:lang w:eastAsia="en-GB"/>
        </w:rPr>
        <w:t>but</w:t>
      </w:r>
      <w:r w:rsidR="00574FA9">
        <w:rPr>
          <w:lang w:eastAsia="en-GB"/>
        </w:rPr>
        <w:t xml:space="preserve"> </w:t>
      </w:r>
      <w:r>
        <w:rPr>
          <w:lang w:eastAsia="en-GB"/>
        </w:rPr>
        <w:t>we</w:t>
      </w:r>
      <w:r w:rsidR="00574FA9">
        <w:rPr>
          <w:lang w:eastAsia="en-GB"/>
        </w:rPr>
        <w:t xml:space="preserve"> </w:t>
      </w:r>
      <w:r>
        <w:rPr>
          <w:lang w:eastAsia="en-GB"/>
        </w:rPr>
        <w:t>will</w:t>
      </w:r>
      <w:r w:rsidR="00574FA9">
        <w:rPr>
          <w:lang w:eastAsia="en-GB"/>
        </w:rPr>
        <w:t xml:space="preserve"> </w:t>
      </w:r>
      <w:r>
        <w:rPr>
          <w:lang w:eastAsia="en-GB"/>
        </w:rPr>
        <w:t>publish</w:t>
      </w:r>
      <w:r w:rsidR="00574FA9">
        <w:rPr>
          <w:lang w:eastAsia="en-GB"/>
        </w:rPr>
        <w:t xml:space="preserve"> </w:t>
      </w:r>
      <w:r>
        <w:rPr>
          <w:lang w:eastAsia="en-GB"/>
        </w:rPr>
        <w:t>the</w:t>
      </w:r>
      <w:r w:rsidR="00574FA9">
        <w:rPr>
          <w:lang w:eastAsia="en-GB"/>
        </w:rPr>
        <w:t xml:space="preserve"> </w:t>
      </w:r>
      <w:r>
        <w:rPr>
          <w:lang w:eastAsia="en-GB"/>
        </w:rPr>
        <w:t>name</w:t>
      </w:r>
      <w:r w:rsidR="00574FA9">
        <w:rPr>
          <w:lang w:eastAsia="en-GB"/>
        </w:rPr>
        <w:t xml:space="preserve"> </w:t>
      </w:r>
      <w:r>
        <w:rPr>
          <w:lang w:eastAsia="en-GB"/>
        </w:rPr>
        <w:t>of</w:t>
      </w:r>
      <w:r w:rsidR="00574FA9">
        <w:rPr>
          <w:lang w:eastAsia="en-GB"/>
        </w:rPr>
        <w:t xml:space="preserve"> </w:t>
      </w:r>
      <w:r>
        <w:rPr>
          <w:lang w:eastAsia="en-GB"/>
        </w:rPr>
        <w:t>the</w:t>
      </w:r>
      <w:r w:rsidR="00574FA9">
        <w:rPr>
          <w:lang w:eastAsia="en-GB"/>
        </w:rPr>
        <w:t xml:space="preserve"> </w:t>
      </w:r>
      <w:r>
        <w:rPr>
          <w:lang w:eastAsia="en-GB"/>
        </w:rPr>
        <w:t>organisation</w:t>
      </w:r>
      <w:r w:rsidR="00574FA9">
        <w:rPr>
          <w:lang w:eastAsia="en-GB"/>
        </w:rPr>
        <w:t xml:space="preserve"> </w:t>
      </w:r>
      <w:r>
        <w:rPr>
          <w:lang w:eastAsia="en-GB"/>
        </w:rPr>
        <w:t>for</w:t>
      </w:r>
      <w:r w:rsidR="00574FA9">
        <w:rPr>
          <w:lang w:eastAsia="en-GB"/>
        </w:rPr>
        <w:t xml:space="preserve"> </w:t>
      </w:r>
      <w:r>
        <w:rPr>
          <w:lang w:eastAsia="en-GB"/>
        </w:rPr>
        <w:t>those</w:t>
      </w:r>
      <w:r w:rsidR="00574FA9">
        <w:rPr>
          <w:lang w:eastAsia="en-GB"/>
        </w:rPr>
        <w:t xml:space="preserve"> </w:t>
      </w:r>
      <w:r>
        <w:rPr>
          <w:lang w:eastAsia="en-GB"/>
        </w:rPr>
        <w:t>responses</w:t>
      </w:r>
      <w:r w:rsidR="00574FA9">
        <w:rPr>
          <w:lang w:eastAsia="en-GB"/>
        </w:rPr>
        <w:t xml:space="preserve"> </w:t>
      </w:r>
      <w:r>
        <w:rPr>
          <w:lang w:eastAsia="en-GB"/>
        </w:rPr>
        <w:t>made</w:t>
      </w:r>
      <w:r w:rsidR="00574FA9">
        <w:rPr>
          <w:lang w:eastAsia="en-GB"/>
        </w:rPr>
        <w:t xml:space="preserve"> </w:t>
      </w:r>
      <w:r>
        <w:rPr>
          <w:lang w:eastAsia="en-GB"/>
        </w:rPr>
        <w:t>on</w:t>
      </w:r>
      <w:r w:rsidR="00574FA9">
        <w:rPr>
          <w:lang w:eastAsia="en-GB"/>
        </w:rPr>
        <w:t xml:space="preserve"> </w:t>
      </w:r>
      <w:r>
        <w:rPr>
          <w:lang w:eastAsia="en-GB"/>
        </w:rPr>
        <w:t>behalf</w:t>
      </w:r>
      <w:r w:rsidR="00574FA9">
        <w:rPr>
          <w:lang w:eastAsia="en-GB"/>
        </w:rPr>
        <w:t xml:space="preserve"> </w:t>
      </w:r>
      <w:r>
        <w:rPr>
          <w:lang w:eastAsia="en-GB"/>
        </w:rPr>
        <w:t>of</w:t>
      </w:r>
      <w:r w:rsidR="00574FA9">
        <w:rPr>
          <w:lang w:eastAsia="en-GB"/>
        </w:rPr>
        <w:t xml:space="preserve"> </w:t>
      </w:r>
      <w:r>
        <w:rPr>
          <w:lang w:eastAsia="en-GB"/>
        </w:rPr>
        <w:t>organisations.</w:t>
      </w:r>
      <w:r w:rsidR="00574FA9">
        <w:rPr>
          <w:lang w:eastAsia="en-GB"/>
        </w:rPr>
        <w:t xml:space="preserve"> </w:t>
      </w:r>
      <w:r>
        <w:rPr>
          <w:lang w:eastAsia="en-GB"/>
        </w:rPr>
        <w:t>We</w:t>
      </w:r>
      <w:r w:rsidR="00574FA9">
        <w:rPr>
          <w:lang w:eastAsia="en-GB"/>
        </w:rPr>
        <w:t xml:space="preserve"> </w:t>
      </w:r>
      <w:r>
        <w:rPr>
          <w:lang w:eastAsia="en-GB"/>
        </w:rPr>
        <w:t>will</w:t>
      </w:r>
      <w:r w:rsidR="00574FA9">
        <w:rPr>
          <w:lang w:eastAsia="en-GB"/>
        </w:rPr>
        <w:t xml:space="preserve"> </w:t>
      </w:r>
      <w:r>
        <w:rPr>
          <w:lang w:eastAsia="en-GB"/>
        </w:rPr>
        <w:t>not</w:t>
      </w:r>
      <w:r w:rsidR="00574FA9">
        <w:rPr>
          <w:lang w:eastAsia="en-GB"/>
        </w:rPr>
        <w:t xml:space="preserve"> </w:t>
      </w:r>
      <w:r>
        <w:rPr>
          <w:lang w:eastAsia="en-GB"/>
        </w:rPr>
        <w:t>respond</w:t>
      </w:r>
      <w:r w:rsidR="00574FA9">
        <w:rPr>
          <w:lang w:eastAsia="en-GB"/>
        </w:rPr>
        <w:t xml:space="preserve"> </w:t>
      </w:r>
      <w:r>
        <w:rPr>
          <w:lang w:eastAsia="en-GB"/>
        </w:rPr>
        <w:t>individually</w:t>
      </w:r>
      <w:r w:rsidR="00574FA9">
        <w:rPr>
          <w:lang w:eastAsia="en-GB"/>
        </w:rPr>
        <w:t xml:space="preserve"> </w:t>
      </w:r>
      <w:r>
        <w:rPr>
          <w:lang w:eastAsia="en-GB"/>
        </w:rPr>
        <w:t>to</w:t>
      </w:r>
      <w:r w:rsidR="00574FA9">
        <w:rPr>
          <w:lang w:eastAsia="en-GB"/>
        </w:rPr>
        <w:t xml:space="preserve"> </w:t>
      </w:r>
      <w:r>
        <w:rPr>
          <w:lang w:eastAsia="en-GB"/>
        </w:rPr>
        <w:t>responses.</w:t>
      </w:r>
      <w:r w:rsidR="00574FA9">
        <w:rPr>
          <w:lang w:eastAsia="en-GB"/>
        </w:rPr>
        <w:t xml:space="preserve"> </w:t>
      </w:r>
      <w:r>
        <w:rPr>
          <w:lang w:eastAsia="en-GB"/>
        </w:rPr>
        <w:t>If</w:t>
      </w:r>
      <w:r w:rsidR="00574FA9">
        <w:rPr>
          <w:lang w:eastAsia="en-GB"/>
        </w:rPr>
        <w:t xml:space="preserve"> </w:t>
      </w:r>
      <w:r>
        <w:rPr>
          <w:lang w:eastAsia="en-GB"/>
        </w:rPr>
        <w:t>you</w:t>
      </w:r>
      <w:r w:rsidR="00574FA9">
        <w:rPr>
          <w:lang w:eastAsia="en-GB"/>
        </w:rPr>
        <w:t xml:space="preserve"> </w:t>
      </w:r>
      <w:r>
        <w:rPr>
          <w:lang w:eastAsia="en-GB"/>
        </w:rPr>
        <w:t>have</w:t>
      </w:r>
      <w:r w:rsidR="00574FA9">
        <w:rPr>
          <w:lang w:eastAsia="en-GB"/>
        </w:rPr>
        <w:t xml:space="preserve"> </w:t>
      </w:r>
      <w:r>
        <w:rPr>
          <w:lang w:eastAsia="en-GB"/>
        </w:rPr>
        <w:t>asked</w:t>
      </w:r>
      <w:r w:rsidR="00574FA9">
        <w:rPr>
          <w:lang w:eastAsia="en-GB"/>
        </w:rPr>
        <w:t xml:space="preserve"> </w:t>
      </w:r>
      <w:r>
        <w:rPr>
          <w:lang w:eastAsia="en-GB"/>
        </w:rPr>
        <w:t>to</w:t>
      </w:r>
      <w:r w:rsidR="00574FA9">
        <w:rPr>
          <w:lang w:eastAsia="en-GB"/>
        </w:rPr>
        <w:t xml:space="preserve"> </w:t>
      </w:r>
      <w:proofErr w:type="gramStart"/>
      <w:r>
        <w:rPr>
          <w:lang w:eastAsia="en-GB"/>
        </w:rPr>
        <w:t>be</w:t>
      </w:r>
      <w:r w:rsidR="00574FA9">
        <w:rPr>
          <w:lang w:eastAsia="en-GB"/>
        </w:rPr>
        <w:t xml:space="preserve"> </w:t>
      </w:r>
      <w:r>
        <w:rPr>
          <w:lang w:eastAsia="en-GB"/>
        </w:rPr>
        <w:t>notified</w:t>
      </w:r>
      <w:proofErr w:type="gramEnd"/>
      <w:r>
        <w:rPr>
          <w:lang w:eastAsia="en-GB"/>
        </w:rPr>
        <w:t>,</w:t>
      </w:r>
      <w:r w:rsidR="00574FA9">
        <w:rPr>
          <w:lang w:eastAsia="en-GB"/>
        </w:rPr>
        <w:t xml:space="preserve"> </w:t>
      </w:r>
      <w:r>
        <w:rPr>
          <w:lang w:eastAsia="en-GB"/>
        </w:rPr>
        <w:t>we</w:t>
      </w:r>
      <w:r w:rsidR="00574FA9">
        <w:rPr>
          <w:lang w:eastAsia="en-GB"/>
        </w:rPr>
        <w:t xml:space="preserve"> </w:t>
      </w:r>
      <w:r>
        <w:rPr>
          <w:lang w:eastAsia="en-GB"/>
        </w:rPr>
        <w:t>will</w:t>
      </w:r>
      <w:r w:rsidR="00574FA9">
        <w:rPr>
          <w:lang w:eastAsia="en-GB"/>
        </w:rPr>
        <w:t xml:space="preserve"> </w:t>
      </w:r>
      <w:r>
        <w:rPr>
          <w:lang w:eastAsia="en-GB"/>
        </w:rPr>
        <w:t>contact</w:t>
      </w:r>
      <w:r w:rsidR="00574FA9">
        <w:rPr>
          <w:lang w:eastAsia="en-GB"/>
        </w:rPr>
        <w:t xml:space="preserve"> </w:t>
      </w:r>
      <w:r>
        <w:rPr>
          <w:lang w:eastAsia="en-GB"/>
        </w:rPr>
        <w:t>you</w:t>
      </w:r>
      <w:r w:rsidR="00574FA9">
        <w:rPr>
          <w:lang w:eastAsia="en-GB"/>
        </w:rPr>
        <w:t xml:space="preserve"> </w:t>
      </w:r>
      <w:r>
        <w:rPr>
          <w:lang w:eastAsia="en-GB"/>
        </w:rPr>
        <w:t>to</w:t>
      </w:r>
      <w:r w:rsidR="00574FA9">
        <w:rPr>
          <w:lang w:eastAsia="en-GB"/>
        </w:rPr>
        <w:t xml:space="preserve"> </w:t>
      </w:r>
      <w:r>
        <w:rPr>
          <w:lang w:eastAsia="en-GB"/>
        </w:rPr>
        <w:t>let</w:t>
      </w:r>
      <w:r w:rsidR="00574FA9">
        <w:rPr>
          <w:lang w:eastAsia="en-GB"/>
        </w:rPr>
        <w:t xml:space="preserve"> </w:t>
      </w:r>
      <w:r>
        <w:rPr>
          <w:lang w:eastAsia="en-GB"/>
        </w:rPr>
        <w:t>you</w:t>
      </w:r>
      <w:r w:rsidR="00574FA9">
        <w:rPr>
          <w:lang w:eastAsia="en-GB"/>
        </w:rPr>
        <w:t xml:space="preserve"> </w:t>
      </w:r>
      <w:r>
        <w:rPr>
          <w:lang w:eastAsia="en-GB"/>
        </w:rPr>
        <w:t>know</w:t>
      </w:r>
      <w:r w:rsidR="00574FA9">
        <w:rPr>
          <w:lang w:eastAsia="en-GB"/>
        </w:rPr>
        <w:t xml:space="preserve"> </w:t>
      </w:r>
      <w:r>
        <w:rPr>
          <w:lang w:eastAsia="en-GB"/>
        </w:rPr>
        <w:t>when</w:t>
      </w:r>
      <w:r w:rsidR="00574FA9">
        <w:rPr>
          <w:lang w:eastAsia="en-GB"/>
        </w:rPr>
        <w:t xml:space="preserve"> </w:t>
      </w:r>
      <w:r>
        <w:rPr>
          <w:lang w:eastAsia="en-GB"/>
        </w:rPr>
        <w:t>the</w:t>
      </w:r>
      <w:r w:rsidR="00574FA9">
        <w:rPr>
          <w:lang w:eastAsia="en-GB"/>
        </w:rPr>
        <w:t xml:space="preserve"> </w:t>
      </w:r>
      <w:r>
        <w:rPr>
          <w:lang w:eastAsia="en-GB"/>
        </w:rPr>
        <w:t>consultation</w:t>
      </w:r>
      <w:r w:rsidR="00574FA9">
        <w:rPr>
          <w:lang w:eastAsia="en-GB"/>
        </w:rPr>
        <w:t xml:space="preserve"> </w:t>
      </w:r>
      <w:r>
        <w:rPr>
          <w:lang w:eastAsia="en-GB"/>
        </w:rPr>
        <w:t>response</w:t>
      </w:r>
      <w:r w:rsidR="00574FA9">
        <w:rPr>
          <w:lang w:eastAsia="en-GB"/>
        </w:rPr>
        <w:t xml:space="preserve"> </w:t>
      </w:r>
      <w:r>
        <w:rPr>
          <w:lang w:eastAsia="en-GB"/>
        </w:rPr>
        <w:t>document</w:t>
      </w:r>
      <w:r w:rsidR="00574FA9">
        <w:rPr>
          <w:lang w:eastAsia="en-GB"/>
        </w:rPr>
        <w:t xml:space="preserve"> </w:t>
      </w:r>
      <w:r>
        <w:rPr>
          <w:lang w:eastAsia="en-GB"/>
        </w:rPr>
        <w:t>is</w:t>
      </w:r>
      <w:r w:rsidR="00574FA9">
        <w:rPr>
          <w:lang w:eastAsia="en-GB"/>
        </w:rPr>
        <w:t xml:space="preserve"> </w:t>
      </w:r>
      <w:r>
        <w:rPr>
          <w:lang w:eastAsia="en-GB"/>
        </w:rPr>
        <w:t>published.</w:t>
      </w:r>
    </w:p>
    <w:p w14:paraId="71F45988" w14:textId="5C8AEFF5" w:rsidR="009A4348" w:rsidRDefault="009A4348" w:rsidP="009A4348">
      <w:pPr>
        <w:rPr>
          <w:lang w:eastAsia="en-GB"/>
        </w:rPr>
      </w:pPr>
      <w:r>
        <w:rPr>
          <w:lang w:eastAsia="en-GB"/>
        </w:rPr>
        <w:t>In</w:t>
      </w:r>
      <w:r w:rsidR="00574FA9">
        <w:rPr>
          <w:lang w:eastAsia="en-GB"/>
        </w:rPr>
        <w:t xml:space="preserve"> </w:t>
      </w:r>
      <w:r>
        <w:rPr>
          <w:lang w:eastAsia="en-GB"/>
        </w:rPr>
        <w:t>accordance</w:t>
      </w:r>
      <w:r w:rsidR="00574FA9">
        <w:rPr>
          <w:lang w:eastAsia="en-GB"/>
        </w:rPr>
        <w:t xml:space="preserve"> </w:t>
      </w:r>
      <w:r>
        <w:rPr>
          <w:lang w:eastAsia="en-GB"/>
        </w:rPr>
        <w:t>with</w:t>
      </w:r>
      <w:r w:rsidR="00574FA9">
        <w:rPr>
          <w:lang w:eastAsia="en-GB"/>
        </w:rPr>
        <w:t xml:space="preserve"> </w:t>
      </w:r>
      <w:r>
        <w:rPr>
          <w:lang w:eastAsia="en-GB"/>
        </w:rPr>
        <w:t>the</w:t>
      </w:r>
      <w:r w:rsidR="00574FA9">
        <w:rPr>
          <w:lang w:eastAsia="en-GB"/>
        </w:rPr>
        <w:t xml:space="preserve"> </w:t>
      </w:r>
      <w:r>
        <w:rPr>
          <w:lang w:eastAsia="en-GB"/>
        </w:rPr>
        <w:t>Freedom</w:t>
      </w:r>
      <w:r w:rsidR="00574FA9">
        <w:rPr>
          <w:lang w:eastAsia="en-GB"/>
        </w:rPr>
        <w:t xml:space="preserve"> </w:t>
      </w:r>
      <w:r>
        <w:rPr>
          <w:lang w:eastAsia="en-GB"/>
        </w:rPr>
        <w:t>of</w:t>
      </w:r>
      <w:r w:rsidR="00574FA9">
        <w:rPr>
          <w:lang w:eastAsia="en-GB"/>
        </w:rPr>
        <w:t xml:space="preserve"> </w:t>
      </w:r>
      <w:r>
        <w:rPr>
          <w:lang w:eastAsia="en-GB"/>
        </w:rPr>
        <w:t>Information</w:t>
      </w:r>
      <w:r w:rsidR="00574FA9">
        <w:rPr>
          <w:lang w:eastAsia="en-GB"/>
        </w:rPr>
        <w:t xml:space="preserve"> </w:t>
      </w:r>
      <w:r>
        <w:rPr>
          <w:lang w:eastAsia="en-GB"/>
        </w:rPr>
        <w:t>Act</w:t>
      </w:r>
      <w:r w:rsidR="00574FA9">
        <w:rPr>
          <w:lang w:eastAsia="en-GB"/>
        </w:rPr>
        <w:t xml:space="preserve"> </w:t>
      </w:r>
      <w:r>
        <w:rPr>
          <w:lang w:eastAsia="en-GB"/>
        </w:rPr>
        <w:t>2000,</w:t>
      </w:r>
      <w:r w:rsidR="00574FA9">
        <w:rPr>
          <w:lang w:eastAsia="en-GB"/>
        </w:rPr>
        <w:t xml:space="preserve"> </w:t>
      </w:r>
      <w:r>
        <w:rPr>
          <w:lang w:eastAsia="en-GB"/>
        </w:rPr>
        <w:t>we</w:t>
      </w:r>
      <w:r w:rsidR="00574FA9">
        <w:rPr>
          <w:lang w:eastAsia="en-GB"/>
        </w:rPr>
        <w:t xml:space="preserve"> </w:t>
      </w:r>
      <w:r>
        <w:rPr>
          <w:lang w:eastAsia="en-GB"/>
        </w:rPr>
        <w:t>may</w:t>
      </w:r>
      <w:r w:rsidR="00574FA9">
        <w:rPr>
          <w:lang w:eastAsia="en-GB"/>
        </w:rPr>
        <w:t xml:space="preserve"> </w:t>
      </w:r>
      <w:proofErr w:type="gramStart"/>
      <w:r>
        <w:rPr>
          <w:lang w:eastAsia="en-GB"/>
        </w:rPr>
        <w:t>be</w:t>
      </w:r>
      <w:r w:rsidR="00574FA9">
        <w:rPr>
          <w:lang w:eastAsia="en-GB"/>
        </w:rPr>
        <w:t xml:space="preserve"> </w:t>
      </w:r>
      <w:r>
        <w:rPr>
          <w:lang w:eastAsia="en-GB"/>
        </w:rPr>
        <w:t>required</w:t>
      </w:r>
      <w:proofErr w:type="gramEnd"/>
      <w:r w:rsidR="00574FA9">
        <w:rPr>
          <w:lang w:eastAsia="en-GB"/>
        </w:rPr>
        <w:t xml:space="preserve"> </w:t>
      </w:r>
      <w:r>
        <w:rPr>
          <w:lang w:eastAsia="en-GB"/>
        </w:rPr>
        <w:t>to</w:t>
      </w:r>
      <w:r w:rsidR="00574FA9">
        <w:rPr>
          <w:lang w:eastAsia="en-GB"/>
        </w:rPr>
        <w:t xml:space="preserve"> </w:t>
      </w:r>
      <w:r>
        <w:rPr>
          <w:lang w:eastAsia="en-GB"/>
        </w:rPr>
        <w:t>publish</w:t>
      </w:r>
      <w:r w:rsidR="00574FA9">
        <w:rPr>
          <w:lang w:eastAsia="en-GB"/>
        </w:rPr>
        <w:t xml:space="preserve"> </w:t>
      </w:r>
      <w:r>
        <w:rPr>
          <w:lang w:eastAsia="en-GB"/>
        </w:rPr>
        <w:t>your</w:t>
      </w:r>
      <w:r w:rsidR="00574FA9">
        <w:rPr>
          <w:lang w:eastAsia="en-GB"/>
        </w:rPr>
        <w:t xml:space="preserve"> </w:t>
      </w:r>
      <w:r>
        <w:rPr>
          <w:lang w:eastAsia="en-GB"/>
        </w:rPr>
        <w:t>response</w:t>
      </w:r>
      <w:r w:rsidR="00574FA9">
        <w:rPr>
          <w:lang w:eastAsia="en-GB"/>
        </w:rPr>
        <w:t xml:space="preserve"> </w:t>
      </w:r>
      <w:r>
        <w:rPr>
          <w:lang w:eastAsia="en-GB"/>
        </w:rPr>
        <w:t>to</w:t>
      </w:r>
      <w:r w:rsidR="00574FA9">
        <w:rPr>
          <w:lang w:eastAsia="en-GB"/>
        </w:rPr>
        <w:t xml:space="preserve"> </w:t>
      </w:r>
      <w:r>
        <w:rPr>
          <w:lang w:eastAsia="en-GB"/>
        </w:rPr>
        <w:t>this</w:t>
      </w:r>
      <w:r w:rsidR="00574FA9">
        <w:rPr>
          <w:lang w:eastAsia="en-GB"/>
        </w:rPr>
        <w:t xml:space="preserve"> </w:t>
      </w:r>
      <w:r>
        <w:rPr>
          <w:lang w:eastAsia="en-GB"/>
        </w:rPr>
        <w:t>consultation</w:t>
      </w:r>
      <w:r w:rsidR="00574FA9">
        <w:rPr>
          <w:lang w:eastAsia="en-GB"/>
        </w:rPr>
        <w:t xml:space="preserve"> </w:t>
      </w:r>
      <w:r>
        <w:rPr>
          <w:lang w:eastAsia="en-GB"/>
        </w:rPr>
        <w:t>but</w:t>
      </w:r>
      <w:r w:rsidR="00574FA9">
        <w:rPr>
          <w:lang w:eastAsia="en-GB"/>
        </w:rPr>
        <w:t xml:space="preserve"> </w:t>
      </w:r>
      <w:r>
        <w:rPr>
          <w:lang w:eastAsia="en-GB"/>
        </w:rPr>
        <w:t>will</w:t>
      </w:r>
      <w:r w:rsidR="00574FA9">
        <w:rPr>
          <w:lang w:eastAsia="en-GB"/>
        </w:rPr>
        <w:t xml:space="preserve"> </w:t>
      </w:r>
      <w:r>
        <w:rPr>
          <w:lang w:eastAsia="en-GB"/>
        </w:rPr>
        <w:t>not</w:t>
      </w:r>
      <w:r w:rsidR="00574FA9">
        <w:rPr>
          <w:lang w:eastAsia="en-GB"/>
        </w:rPr>
        <w:t xml:space="preserve"> </w:t>
      </w:r>
      <w:r>
        <w:rPr>
          <w:lang w:eastAsia="en-GB"/>
        </w:rPr>
        <w:t>include</w:t>
      </w:r>
      <w:r w:rsidR="00574FA9">
        <w:rPr>
          <w:lang w:eastAsia="en-GB"/>
        </w:rPr>
        <w:t xml:space="preserve"> </w:t>
      </w:r>
      <w:r>
        <w:rPr>
          <w:lang w:eastAsia="en-GB"/>
        </w:rPr>
        <w:t>any</w:t>
      </w:r>
      <w:r w:rsidR="00574FA9">
        <w:rPr>
          <w:lang w:eastAsia="en-GB"/>
        </w:rPr>
        <w:t xml:space="preserve"> </w:t>
      </w:r>
      <w:r>
        <w:rPr>
          <w:lang w:eastAsia="en-GB"/>
        </w:rPr>
        <w:t>personal</w:t>
      </w:r>
      <w:r w:rsidR="00574FA9">
        <w:rPr>
          <w:lang w:eastAsia="en-GB"/>
        </w:rPr>
        <w:t xml:space="preserve"> </w:t>
      </w:r>
      <w:r>
        <w:rPr>
          <w:lang w:eastAsia="en-GB"/>
        </w:rPr>
        <w:t>information.</w:t>
      </w:r>
      <w:r w:rsidR="00574FA9">
        <w:rPr>
          <w:lang w:eastAsia="en-GB"/>
        </w:rPr>
        <w:t xml:space="preserve"> </w:t>
      </w:r>
      <w:r>
        <w:rPr>
          <w:lang w:eastAsia="en-GB"/>
        </w:rPr>
        <w:t>If</w:t>
      </w:r>
      <w:r w:rsidR="00574FA9">
        <w:rPr>
          <w:lang w:eastAsia="en-GB"/>
        </w:rPr>
        <w:t xml:space="preserve"> </w:t>
      </w:r>
      <w:r>
        <w:rPr>
          <w:lang w:eastAsia="en-GB"/>
        </w:rPr>
        <w:t>you</w:t>
      </w:r>
      <w:r w:rsidR="00574FA9">
        <w:rPr>
          <w:lang w:eastAsia="en-GB"/>
        </w:rPr>
        <w:t xml:space="preserve"> </w:t>
      </w:r>
      <w:r>
        <w:rPr>
          <w:lang w:eastAsia="en-GB"/>
        </w:rPr>
        <w:t>have</w:t>
      </w:r>
      <w:r w:rsidR="00574FA9">
        <w:rPr>
          <w:lang w:eastAsia="en-GB"/>
        </w:rPr>
        <w:t xml:space="preserve"> </w:t>
      </w:r>
      <w:r>
        <w:rPr>
          <w:lang w:eastAsia="en-GB"/>
        </w:rPr>
        <w:t>requested</w:t>
      </w:r>
      <w:r w:rsidR="00574FA9">
        <w:rPr>
          <w:lang w:eastAsia="en-GB"/>
        </w:rPr>
        <w:t xml:space="preserve"> </w:t>
      </w:r>
      <w:r>
        <w:rPr>
          <w:lang w:eastAsia="en-GB"/>
        </w:rPr>
        <w:t>your</w:t>
      </w:r>
      <w:r w:rsidR="00574FA9">
        <w:rPr>
          <w:lang w:eastAsia="en-GB"/>
        </w:rPr>
        <w:t xml:space="preserve"> </w:t>
      </w:r>
      <w:r>
        <w:rPr>
          <w:lang w:eastAsia="en-GB"/>
        </w:rPr>
        <w:t>response</w:t>
      </w:r>
      <w:r w:rsidR="00574FA9">
        <w:rPr>
          <w:lang w:eastAsia="en-GB"/>
        </w:rPr>
        <w:t xml:space="preserve"> </w:t>
      </w:r>
      <w:r>
        <w:rPr>
          <w:lang w:eastAsia="en-GB"/>
        </w:rPr>
        <w:t>to</w:t>
      </w:r>
      <w:r w:rsidR="00574FA9">
        <w:rPr>
          <w:lang w:eastAsia="en-GB"/>
        </w:rPr>
        <w:t xml:space="preserve"> </w:t>
      </w:r>
      <w:proofErr w:type="gramStart"/>
      <w:r>
        <w:rPr>
          <w:lang w:eastAsia="en-GB"/>
        </w:rPr>
        <w:t>be</w:t>
      </w:r>
      <w:r w:rsidR="00574FA9">
        <w:rPr>
          <w:lang w:eastAsia="en-GB"/>
        </w:rPr>
        <w:t xml:space="preserve"> </w:t>
      </w:r>
      <w:r>
        <w:rPr>
          <w:lang w:eastAsia="en-GB"/>
        </w:rPr>
        <w:t>kept</w:t>
      </w:r>
      <w:proofErr w:type="gramEnd"/>
      <w:r w:rsidR="00574FA9">
        <w:rPr>
          <w:lang w:eastAsia="en-GB"/>
        </w:rPr>
        <w:t xml:space="preserve"> </w:t>
      </w:r>
      <w:r>
        <w:rPr>
          <w:lang w:eastAsia="en-GB"/>
        </w:rPr>
        <w:t>confidential,</w:t>
      </w:r>
      <w:r w:rsidR="00574FA9">
        <w:rPr>
          <w:lang w:eastAsia="en-GB"/>
        </w:rPr>
        <w:t xml:space="preserve"> </w:t>
      </w:r>
      <w:r>
        <w:rPr>
          <w:lang w:eastAsia="en-GB"/>
        </w:rPr>
        <w:t>we</w:t>
      </w:r>
      <w:r w:rsidR="00574FA9">
        <w:rPr>
          <w:lang w:eastAsia="en-GB"/>
        </w:rPr>
        <w:t xml:space="preserve"> </w:t>
      </w:r>
      <w:r>
        <w:rPr>
          <w:lang w:eastAsia="en-GB"/>
        </w:rPr>
        <w:t>may</w:t>
      </w:r>
      <w:r w:rsidR="00574FA9">
        <w:rPr>
          <w:lang w:eastAsia="en-GB"/>
        </w:rPr>
        <w:t xml:space="preserve"> </w:t>
      </w:r>
      <w:r>
        <w:rPr>
          <w:lang w:eastAsia="en-GB"/>
        </w:rPr>
        <w:t>still</w:t>
      </w:r>
      <w:r w:rsidR="00574FA9">
        <w:rPr>
          <w:lang w:eastAsia="en-GB"/>
        </w:rPr>
        <w:t xml:space="preserve"> </w:t>
      </w:r>
      <w:r>
        <w:rPr>
          <w:lang w:eastAsia="en-GB"/>
        </w:rPr>
        <w:t>be</w:t>
      </w:r>
      <w:r w:rsidR="00574FA9">
        <w:rPr>
          <w:lang w:eastAsia="en-GB"/>
        </w:rPr>
        <w:t xml:space="preserve"> </w:t>
      </w:r>
      <w:r>
        <w:rPr>
          <w:lang w:eastAsia="en-GB"/>
        </w:rPr>
        <w:t>required</w:t>
      </w:r>
      <w:r w:rsidR="00574FA9">
        <w:rPr>
          <w:lang w:eastAsia="en-GB"/>
        </w:rPr>
        <w:t xml:space="preserve"> </w:t>
      </w:r>
      <w:r>
        <w:rPr>
          <w:lang w:eastAsia="en-GB"/>
        </w:rPr>
        <w:t>to</w:t>
      </w:r>
      <w:r w:rsidR="00574FA9">
        <w:rPr>
          <w:lang w:eastAsia="en-GB"/>
        </w:rPr>
        <w:t xml:space="preserve"> </w:t>
      </w:r>
      <w:r>
        <w:rPr>
          <w:lang w:eastAsia="en-GB"/>
        </w:rPr>
        <w:t>provide</w:t>
      </w:r>
      <w:r w:rsidR="00574FA9">
        <w:rPr>
          <w:lang w:eastAsia="en-GB"/>
        </w:rPr>
        <w:t xml:space="preserve"> </w:t>
      </w:r>
      <w:r>
        <w:rPr>
          <w:lang w:eastAsia="en-GB"/>
        </w:rPr>
        <w:t>a</w:t>
      </w:r>
      <w:r w:rsidR="00574FA9">
        <w:rPr>
          <w:lang w:eastAsia="en-GB"/>
        </w:rPr>
        <w:t xml:space="preserve"> </w:t>
      </w:r>
      <w:r>
        <w:rPr>
          <w:lang w:eastAsia="en-GB"/>
        </w:rPr>
        <w:t>summary</w:t>
      </w:r>
      <w:r w:rsidR="00574FA9">
        <w:rPr>
          <w:lang w:eastAsia="en-GB"/>
        </w:rPr>
        <w:t xml:space="preserve"> </w:t>
      </w:r>
      <w:r>
        <w:rPr>
          <w:lang w:eastAsia="en-GB"/>
        </w:rPr>
        <w:t>of</w:t>
      </w:r>
      <w:r w:rsidR="00574FA9">
        <w:rPr>
          <w:lang w:eastAsia="en-GB"/>
        </w:rPr>
        <w:t xml:space="preserve"> </w:t>
      </w:r>
      <w:r>
        <w:rPr>
          <w:lang w:eastAsia="en-GB"/>
        </w:rPr>
        <w:t>it.</w:t>
      </w:r>
    </w:p>
    <w:p w14:paraId="57807097" w14:textId="677E1FF4" w:rsidR="00642597" w:rsidRDefault="00642597" w:rsidP="000E0D06">
      <w:pPr>
        <w:pStyle w:val="Heading2"/>
      </w:pPr>
      <w:bookmarkStart w:id="175" w:name="_Toc193882719"/>
      <w:r>
        <w:t>Consultation</w:t>
      </w:r>
      <w:r w:rsidR="00574FA9">
        <w:t xml:space="preserve"> </w:t>
      </w:r>
      <w:r>
        <w:t>principles</w:t>
      </w:r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14:paraId="756C461E" w14:textId="56E0F86F" w:rsidR="00642597" w:rsidRDefault="00642597" w:rsidP="00642597">
      <w:r>
        <w:t>We’re</w:t>
      </w:r>
      <w:r w:rsidR="00574FA9">
        <w:t xml:space="preserve"> </w:t>
      </w:r>
      <w:r>
        <w:t>running</w:t>
      </w:r>
      <w:r w:rsidR="00574FA9">
        <w:t xml:space="preserve"> </w:t>
      </w:r>
      <w:r>
        <w:t>this</w:t>
      </w:r>
      <w:r w:rsidR="00574FA9">
        <w:t xml:space="preserve"> </w:t>
      </w:r>
      <w:r>
        <w:t>consultation</w:t>
      </w:r>
      <w:r w:rsidR="00574FA9">
        <w:t xml:space="preserve"> </w:t>
      </w:r>
      <w:r>
        <w:t>in</w:t>
      </w:r>
      <w:r w:rsidR="00574FA9">
        <w:t xml:space="preserve"> </w:t>
      </w:r>
      <w:r>
        <w:t>line</w:t>
      </w:r>
      <w:r w:rsidR="00574FA9">
        <w:t xml:space="preserve"> </w:t>
      </w:r>
      <w:r>
        <w:t>with</w:t>
      </w:r>
      <w:r w:rsidR="00574FA9">
        <w:t xml:space="preserve"> </w:t>
      </w:r>
      <w:r>
        <w:t>the</w:t>
      </w:r>
      <w:r w:rsidR="00574FA9">
        <w:t xml:space="preserve"> </w:t>
      </w:r>
      <w:r>
        <w:t>guidance</w:t>
      </w:r>
      <w:r w:rsidR="00574FA9">
        <w:t xml:space="preserve"> </w:t>
      </w:r>
      <w:r>
        <w:t>set</w:t>
      </w:r>
      <w:r w:rsidR="00574FA9">
        <w:t xml:space="preserve"> </w:t>
      </w:r>
      <w:r>
        <w:t>out</w:t>
      </w:r>
      <w:r w:rsidR="00574FA9">
        <w:t xml:space="preserve"> </w:t>
      </w:r>
      <w:r>
        <w:t>in</w:t>
      </w:r>
      <w:r w:rsidR="00574FA9">
        <w:t xml:space="preserve"> </w:t>
      </w:r>
      <w:r>
        <w:t>the</w:t>
      </w:r>
      <w:r w:rsidR="00574FA9">
        <w:t xml:space="preserve"> </w:t>
      </w:r>
      <w:hyperlink r:id="rId41" w:tooltip="consultation principles" w:history="1">
        <w:r w:rsidR="007B569E">
          <w:rPr>
            <w:rStyle w:val="Hyperlink"/>
          </w:rPr>
          <w:t>government's</w:t>
        </w:r>
        <w:r w:rsidR="00574FA9">
          <w:rPr>
            <w:rStyle w:val="Hyperlink"/>
          </w:rPr>
          <w:t xml:space="preserve"> </w:t>
        </w:r>
        <w:r w:rsidR="007B569E">
          <w:rPr>
            <w:rStyle w:val="Hyperlink"/>
          </w:rPr>
          <w:t>Consultation</w:t>
        </w:r>
        <w:r w:rsidR="00574FA9">
          <w:rPr>
            <w:rStyle w:val="Hyperlink"/>
          </w:rPr>
          <w:t xml:space="preserve"> </w:t>
        </w:r>
        <w:r w:rsidR="007B569E">
          <w:rPr>
            <w:rStyle w:val="Hyperlink"/>
          </w:rPr>
          <w:t>Principles.</w:t>
        </w:r>
      </w:hyperlink>
    </w:p>
    <w:p w14:paraId="55CAD100" w14:textId="69890CDB" w:rsidR="00642597" w:rsidRDefault="00642597" w:rsidP="00642597">
      <w:r>
        <w:t>If</w:t>
      </w:r>
      <w:r w:rsidR="00574FA9">
        <w:t xml:space="preserve"> </w:t>
      </w:r>
      <w:r>
        <w:t>you</w:t>
      </w:r>
      <w:r w:rsidR="00574FA9">
        <w:t xml:space="preserve"> </w:t>
      </w:r>
      <w:r>
        <w:t>have</w:t>
      </w:r>
      <w:r w:rsidR="00574FA9">
        <w:t xml:space="preserve"> </w:t>
      </w:r>
      <w:r>
        <w:t>any</w:t>
      </w:r>
      <w:r w:rsidR="00574FA9">
        <w:t xml:space="preserve"> </w:t>
      </w:r>
      <w:r>
        <w:t>queries</w:t>
      </w:r>
      <w:r w:rsidR="00574FA9">
        <w:t xml:space="preserve"> </w:t>
      </w:r>
      <w:r>
        <w:t>or</w:t>
      </w:r>
      <w:r w:rsidR="00574FA9">
        <w:t xml:space="preserve"> </w:t>
      </w:r>
      <w:r>
        <w:t>complaints</w:t>
      </w:r>
      <w:r w:rsidR="00574FA9">
        <w:t xml:space="preserve"> </w:t>
      </w:r>
      <w:r>
        <w:t>about</w:t>
      </w:r>
      <w:r w:rsidR="00574FA9">
        <w:t xml:space="preserve"> </w:t>
      </w:r>
      <w:r>
        <w:t>the</w:t>
      </w:r>
      <w:r w:rsidR="00574FA9">
        <w:t xml:space="preserve"> </w:t>
      </w:r>
      <w:r>
        <w:t>way</w:t>
      </w:r>
      <w:r w:rsidR="00574FA9">
        <w:t xml:space="preserve"> </w:t>
      </w:r>
      <w:r w:rsidR="0047477E">
        <w:t>in</w:t>
      </w:r>
      <w:r w:rsidR="00574FA9">
        <w:t xml:space="preserve"> </w:t>
      </w:r>
      <w:r w:rsidR="0047477E">
        <w:t>which</w:t>
      </w:r>
      <w:r w:rsidR="00574FA9">
        <w:t xml:space="preserve"> </w:t>
      </w:r>
      <w:r>
        <w:t>this</w:t>
      </w:r>
      <w:r w:rsidR="00574FA9">
        <w:t xml:space="preserve"> </w:t>
      </w:r>
      <w:r>
        <w:t>consultation</w:t>
      </w:r>
      <w:r w:rsidR="00574FA9">
        <w:t xml:space="preserve"> </w:t>
      </w:r>
      <w:r>
        <w:t>has</w:t>
      </w:r>
      <w:r w:rsidR="00574FA9">
        <w:t xml:space="preserve"> </w:t>
      </w:r>
      <w:r>
        <w:t>been</w:t>
      </w:r>
      <w:r w:rsidR="00574FA9">
        <w:t xml:space="preserve"> </w:t>
      </w:r>
      <w:r>
        <w:t>carried</w:t>
      </w:r>
      <w:r w:rsidR="00574FA9">
        <w:t xml:space="preserve"> </w:t>
      </w:r>
      <w:r>
        <w:t>out,</w:t>
      </w:r>
      <w:r w:rsidR="00574FA9">
        <w:t xml:space="preserve"> </w:t>
      </w:r>
      <w:r>
        <w:t>please</w:t>
      </w:r>
      <w:r w:rsidR="00574FA9">
        <w:t xml:space="preserve"> </w:t>
      </w:r>
      <w:r>
        <w:t>email</w:t>
      </w:r>
      <w:r w:rsidR="00574FA9">
        <w:t xml:space="preserve"> </w:t>
      </w:r>
      <w:hyperlink r:id="rId42" w:history="1">
        <w:r>
          <w:rPr>
            <w:rStyle w:val="Hyperlink"/>
          </w:rPr>
          <w:t>consultations.enquiries@environment-agency.gov.uk</w:t>
        </w:r>
      </w:hyperlink>
      <w:r>
        <w:t>.</w:t>
      </w:r>
      <w:r w:rsidR="00574FA9">
        <w:t xml:space="preserve"> </w:t>
      </w:r>
    </w:p>
    <w:p w14:paraId="60C0E09D" w14:textId="5093D9ED" w:rsidR="001152FA" w:rsidRDefault="00642597" w:rsidP="00642597">
      <w:pPr>
        <w:pStyle w:val="Numberedbullet"/>
        <w:numPr>
          <w:ilvl w:val="0"/>
          <w:numId w:val="0"/>
        </w:numPr>
        <w:spacing w:after="160"/>
        <w:rPr>
          <w:rStyle w:val="Hyperlink"/>
          <w:color w:val="auto"/>
        </w:rPr>
      </w:pPr>
      <w:r w:rsidRPr="002C7BE0">
        <w:rPr>
          <w:rStyle w:val="Hyperlink"/>
          <w:color w:val="auto"/>
          <w:u w:val="none"/>
        </w:rPr>
        <w:t>Otherwise,</w:t>
      </w:r>
      <w:r w:rsidR="00574FA9">
        <w:rPr>
          <w:rStyle w:val="Hyperlink"/>
          <w:color w:val="auto"/>
          <w:u w:val="none"/>
        </w:rPr>
        <w:t xml:space="preserve"> </w:t>
      </w:r>
      <w:r w:rsidRPr="002C7BE0">
        <w:rPr>
          <w:rStyle w:val="Hyperlink"/>
          <w:color w:val="auto"/>
          <w:u w:val="none"/>
        </w:rPr>
        <w:t>if</w:t>
      </w:r>
      <w:r w:rsidR="00574FA9">
        <w:rPr>
          <w:rStyle w:val="Hyperlink"/>
          <w:color w:val="auto"/>
          <w:u w:val="none"/>
        </w:rPr>
        <w:t xml:space="preserve"> </w:t>
      </w:r>
      <w:r w:rsidRPr="002C7BE0">
        <w:rPr>
          <w:rStyle w:val="Hyperlink"/>
          <w:color w:val="auto"/>
          <w:u w:val="none"/>
        </w:rPr>
        <w:t>you</w:t>
      </w:r>
      <w:r w:rsidR="00574FA9">
        <w:rPr>
          <w:rStyle w:val="Hyperlink"/>
          <w:color w:val="auto"/>
          <w:u w:val="none"/>
        </w:rPr>
        <w:t xml:space="preserve"> </w:t>
      </w:r>
      <w:r w:rsidRPr="002C7BE0">
        <w:rPr>
          <w:rStyle w:val="Hyperlink"/>
          <w:color w:val="auto"/>
          <w:u w:val="none"/>
        </w:rPr>
        <w:t>have</w:t>
      </w:r>
      <w:r w:rsidR="00574FA9">
        <w:rPr>
          <w:rStyle w:val="Hyperlink"/>
          <w:color w:val="auto"/>
          <w:u w:val="none"/>
        </w:rPr>
        <w:t xml:space="preserve"> </w:t>
      </w:r>
      <w:r w:rsidRPr="002C7BE0">
        <w:rPr>
          <w:rStyle w:val="Hyperlink"/>
          <w:color w:val="auto"/>
          <w:u w:val="none"/>
        </w:rPr>
        <w:t>a</w:t>
      </w:r>
      <w:r w:rsidR="00574FA9">
        <w:rPr>
          <w:rStyle w:val="Hyperlink"/>
          <w:color w:val="auto"/>
          <w:u w:val="none"/>
        </w:rPr>
        <w:t xml:space="preserve"> </w:t>
      </w:r>
      <w:r w:rsidRPr="002C7BE0">
        <w:rPr>
          <w:rStyle w:val="Hyperlink"/>
          <w:color w:val="auto"/>
          <w:u w:val="none"/>
        </w:rPr>
        <w:t>general</w:t>
      </w:r>
      <w:r w:rsidR="00574FA9">
        <w:rPr>
          <w:rStyle w:val="Hyperlink"/>
          <w:color w:val="auto"/>
          <w:u w:val="none"/>
        </w:rPr>
        <w:t xml:space="preserve"> </w:t>
      </w:r>
      <w:r w:rsidRPr="002C7BE0">
        <w:rPr>
          <w:rStyle w:val="Hyperlink"/>
          <w:color w:val="auto"/>
          <w:u w:val="none"/>
        </w:rPr>
        <w:t>enquiry</w:t>
      </w:r>
      <w:r w:rsidR="00574FA9">
        <w:rPr>
          <w:rStyle w:val="Hyperlink"/>
          <w:color w:val="auto"/>
          <w:u w:val="none"/>
        </w:rPr>
        <w:t xml:space="preserve"> </w:t>
      </w:r>
      <w:r w:rsidRPr="002C7BE0">
        <w:rPr>
          <w:rStyle w:val="Hyperlink"/>
          <w:color w:val="auto"/>
          <w:u w:val="none"/>
        </w:rPr>
        <w:t>or</w:t>
      </w:r>
      <w:r w:rsidR="00574FA9">
        <w:rPr>
          <w:rStyle w:val="Hyperlink"/>
          <w:color w:val="auto"/>
          <w:u w:val="none"/>
        </w:rPr>
        <w:t xml:space="preserve"> </w:t>
      </w:r>
      <w:r w:rsidRPr="002C7BE0">
        <w:rPr>
          <w:rStyle w:val="Hyperlink"/>
          <w:color w:val="auto"/>
          <w:u w:val="none"/>
        </w:rPr>
        <w:t>question</w:t>
      </w:r>
      <w:r w:rsidR="00574FA9">
        <w:rPr>
          <w:rStyle w:val="Hyperlink"/>
          <w:color w:val="auto"/>
          <w:u w:val="none"/>
        </w:rPr>
        <w:t xml:space="preserve"> </w:t>
      </w:r>
      <w:r w:rsidRPr="002C7BE0">
        <w:rPr>
          <w:rStyle w:val="Hyperlink"/>
          <w:color w:val="auto"/>
          <w:u w:val="none"/>
        </w:rPr>
        <w:t>in</w:t>
      </w:r>
      <w:r w:rsidR="00574FA9">
        <w:rPr>
          <w:rStyle w:val="Hyperlink"/>
          <w:color w:val="auto"/>
          <w:u w:val="none"/>
        </w:rPr>
        <w:t xml:space="preserve"> </w:t>
      </w:r>
      <w:r w:rsidRPr="002C7BE0">
        <w:rPr>
          <w:rStyle w:val="Hyperlink"/>
          <w:color w:val="auto"/>
          <w:u w:val="none"/>
        </w:rPr>
        <w:t>connection</w:t>
      </w:r>
      <w:r w:rsidR="00574FA9">
        <w:rPr>
          <w:rStyle w:val="Hyperlink"/>
          <w:color w:val="auto"/>
          <w:u w:val="none"/>
        </w:rPr>
        <w:t xml:space="preserve"> </w:t>
      </w:r>
      <w:r w:rsidRPr="002C7BE0">
        <w:rPr>
          <w:rStyle w:val="Hyperlink"/>
          <w:color w:val="auto"/>
          <w:u w:val="none"/>
        </w:rPr>
        <w:t>with</w:t>
      </w:r>
      <w:r w:rsidR="00574FA9">
        <w:rPr>
          <w:rStyle w:val="Hyperlink"/>
          <w:color w:val="auto"/>
          <w:u w:val="none"/>
        </w:rPr>
        <w:t xml:space="preserve"> </w:t>
      </w:r>
      <w:r w:rsidRPr="002C7BE0">
        <w:rPr>
          <w:rStyle w:val="Hyperlink"/>
          <w:color w:val="auto"/>
          <w:u w:val="none"/>
        </w:rPr>
        <w:t>the</w:t>
      </w:r>
      <w:r w:rsidR="00574FA9">
        <w:rPr>
          <w:rStyle w:val="Hyperlink"/>
          <w:color w:val="auto"/>
          <w:u w:val="none"/>
        </w:rPr>
        <w:t xml:space="preserve"> </w:t>
      </w:r>
      <w:r w:rsidRPr="002C7BE0">
        <w:rPr>
          <w:rStyle w:val="Hyperlink"/>
          <w:color w:val="auto"/>
          <w:u w:val="none"/>
        </w:rPr>
        <w:t>content</w:t>
      </w:r>
      <w:r w:rsidR="00574FA9">
        <w:rPr>
          <w:rStyle w:val="Hyperlink"/>
          <w:color w:val="auto"/>
          <w:u w:val="none"/>
        </w:rPr>
        <w:t xml:space="preserve"> </w:t>
      </w:r>
      <w:r w:rsidRPr="002C7BE0">
        <w:rPr>
          <w:rStyle w:val="Hyperlink"/>
          <w:color w:val="auto"/>
          <w:u w:val="none"/>
        </w:rPr>
        <w:t>of</w:t>
      </w:r>
      <w:r w:rsidR="00574FA9">
        <w:rPr>
          <w:rStyle w:val="Hyperlink"/>
          <w:color w:val="auto"/>
          <w:u w:val="none"/>
        </w:rPr>
        <w:t xml:space="preserve"> </w:t>
      </w:r>
      <w:r w:rsidRPr="002C7BE0">
        <w:rPr>
          <w:rStyle w:val="Hyperlink"/>
          <w:color w:val="auto"/>
          <w:u w:val="none"/>
        </w:rPr>
        <w:t>this</w:t>
      </w:r>
      <w:r w:rsidR="00574FA9">
        <w:rPr>
          <w:rStyle w:val="Hyperlink"/>
          <w:color w:val="auto"/>
          <w:u w:val="none"/>
        </w:rPr>
        <w:t xml:space="preserve"> </w:t>
      </w:r>
      <w:r w:rsidRPr="002C7BE0">
        <w:rPr>
          <w:rStyle w:val="Hyperlink"/>
          <w:color w:val="auto"/>
          <w:u w:val="none"/>
        </w:rPr>
        <w:t>consultation,</w:t>
      </w:r>
      <w:r w:rsidR="00574FA9">
        <w:rPr>
          <w:rStyle w:val="Hyperlink"/>
          <w:color w:val="auto"/>
          <w:u w:val="none"/>
        </w:rPr>
        <w:t xml:space="preserve"> </w:t>
      </w:r>
      <w:r w:rsidRPr="002C7BE0">
        <w:rPr>
          <w:rStyle w:val="Hyperlink"/>
          <w:color w:val="auto"/>
          <w:u w:val="none"/>
        </w:rPr>
        <w:t>please</w:t>
      </w:r>
      <w:r w:rsidR="00574FA9">
        <w:rPr>
          <w:rStyle w:val="Hyperlink"/>
          <w:color w:val="auto"/>
          <w:u w:val="none"/>
        </w:rPr>
        <w:t xml:space="preserve"> </w:t>
      </w:r>
      <w:r w:rsidRPr="002C7BE0">
        <w:rPr>
          <w:rStyle w:val="Hyperlink"/>
          <w:color w:val="auto"/>
          <w:u w:val="none"/>
        </w:rPr>
        <w:t>email</w:t>
      </w:r>
      <w:r w:rsidR="00574FA9">
        <w:rPr>
          <w:rStyle w:val="Hyperlink"/>
          <w:color w:val="auto"/>
          <w:u w:val="none"/>
        </w:rPr>
        <w:t xml:space="preserve"> </w:t>
      </w:r>
      <w:hyperlink r:id="rId43" w:history="1">
        <w:r>
          <w:rPr>
            <w:rStyle w:val="Hyperlink"/>
          </w:rPr>
          <w:t>enquiries@environment.agency.gov.uk</w:t>
        </w:r>
      </w:hyperlink>
      <w:r>
        <w:rPr>
          <w:rStyle w:val="Hyperlink"/>
          <w:color w:val="auto"/>
        </w:rPr>
        <w:t>.</w:t>
      </w:r>
    </w:p>
    <w:bookmarkEnd w:id="5"/>
    <w:bookmarkEnd w:id="6"/>
    <w:bookmarkEnd w:id="8"/>
    <w:bookmarkEnd w:id="9"/>
    <w:sectPr w:rsidR="001152FA" w:rsidSect="00A1296C">
      <w:type w:val="continuous"/>
      <w:pgSz w:w="11899" w:h="16838" w:code="9"/>
      <w:pgMar w:top="1134" w:right="1134" w:bottom="1134" w:left="1134" w:header="340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45F1C" w14:textId="77777777" w:rsidR="00963CC7" w:rsidRDefault="00963CC7" w:rsidP="002F321C">
      <w:r>
        <w:separator/>
      </w:r>
    </w:p>
    <w:p w14:paraId="2D119F92" w14:textId="77777777" w:rsidR="00963CC7" w:rsidRDefault="00963CC7"/>
  </w:endnote>
  <w:endnote w:type="continuationSeparator" w:id="0">
    <w:p w14:paraId="24397711" w14:textId="77777777" w:rsidR="00963CC7" w:rsidRDefault="00963CC7" w:rsidP="002F321C">
      <w:r>
        <w:continuationSeparator/>
      </w:r>
    </w:p>
    <w:p w14:paraId="4B999B78" w14:textId="77777777" w:rsidR="00963CC7" w:rsidRDefault="00963CC7"/>
  </w:endnote>
  <w:endnote w:type="continuationNotice" w:id="1">
    <w:p w14:paraId="72F5511A" w14:textId="77777777" w:rsidR="00963CC7" w:rsidRDefault="00963CC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7045E" w14:textId="41D9EFF3" w:rsidR="00D22F91" w:rsidRDefault="00D22F91" w:rsidP="006A0B36">
    <w:pPr>
      <w:pStyle w:val="Footer"/>
      <w:jc w:val="right"/>
    </w:pPr>
    <w:r w:rsidRPr="00F6274F">
      <w:fldChar w:fldCharType="begin"/>
    </w:r>
    <w:r w:rsidRPr="00F6274F">
      <w:instrText xml:space="preserve"> PAGE </w:instrText>
    </w:r>
    <w:r w:rsidRPr="00F6274F">
      <w:fldChar w:fldCharType="separate"/>
    </w:r>
    <w:r w:rsidR="00B15316">
      <w:rPr>
        <w:noProof/>
      </w:rPr>
      <w:t>12</w:t>
    </w:r>
    <w:r w:rsidRPr="00F6274F">
      <w:fldChar w:fldCharType="end"/>
    </w:r>
    <w:r w:rsidR="00574FA9">
      <w:t xml:space="preserve"> </w:t>
    </w:r>
    <w:r w:rsidRPr="00F6274F">
      <w:t>of</w:t>
    </w:r>
    <w:r w:rsidR="00574FA9">
      <w:t xml:space="preserve">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 w:rsidR="00B15316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D0EBA" w14:textId="77777777" w:rsidR="00963CC7" w:rsidRDefault="00963CC7" w:rsidP="002F321C">
      <w:r>
        <w:separator/>
      </w:r>
    </w:p>
    <w:p w14:paraId="68DAF698" w14:textId="77777777" w:rsidR="00963CC7" w:rsidRDefault="00963CC7"/>
  </w:footnote>
  <w:footnote w:type="continuationSeparator" w:id="0">
    <w:p w14:paraId="4AF8FFE0" w14:textId="77777777" w:rsidR="00963CC7" w:rsidRDefault="00963CC7" w:rsidP="002F321C">
      <w:r>
        <w:continuationSeparator/>
      </w:r>
    </w:p>
    <w:p w14:paraId="4D7CFE7B" w14:textId="77777777" w:rsidR="00963CC7" w:rsidRDefault="00963CC7"/>
  </w:footnote>
  <w:footnote w:type="continuationNotice" w:id="1">
    <w:p w14:paraId="38C97405" w14:textId="77777777" w:rsidR="00963CC7" w:rsidRDefault="00963CC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2D8CF" w14:textId="77777777" w:rsidR="00D22F91" w:rsidRPr="00777F4B" w:rsidRDefault="00D22F91" w:rsidP="00777F4B">
    <w:pPr>
      <w:pStyle w:val="Header"/>
    </w:pPr>
    <w:r w:rsidRPr="00F6274F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A06E9E2" wp14:editId="7C4CDCB5">
          <wp:simplePos x="0" y="0"/>
          <wp:positionH relativeFrom="margin">
            <wp:posOffset>3908747</wp:posOffset>
          </wp:positionH>
          <wp:positionV relativeFrom="page">
            <wp:posOffset>344805</wp:posOffset>
          </wp:positionV>
          <wp:extent cx="2286573" cy="9972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41"/>
                  <a:stretch/>
                </pic:blipFill>
                <pic:spPr bwMode="auto">
                  <a:xfrm>
                    <a:off x="0" y="0"/>
                    <a:ext cx="2286573" cy="99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56C1E"/>
    <w:multiLevelType w:val="hybridMultilevel"/>
    <w:tmpl w:val="FFFFFFFF"/>
    <w:lvl w:ilvl="0" w:tplc="271817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3AB8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8068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7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8A9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3A8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44A9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C77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3E1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3D71"/>
    <w:multiLevelType w:val="multilevel"/>
    <w:tmpl w:val="B83A3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4E71EB"/>
    <w:multiLevelType w:val="multilevel"/>
    <w:tmpl w:val="370E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8E2F1A"/>
    <w:multiLevelType w:val="multilevel"/>
    <w:tmpl w:val="449C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AB5193"/>
    <w:multiLevelType w:val="hybridMultilevel"/>
    <w:tmpl w:val="97728E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A2CE7"/>
    <w:multiLevelType w:val="multilevel"/>
    <w:tmpl w:val="02BAF1F4"/>
    <w:lvl w:ilvl="0">
      <w:start w:val="1"/>
      <w:numFmt w:val="decimal"/>
      <w:pStyle w:val="Numberedheading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beredsecondheading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beredthirdheading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D9F0952"/>
    <w:multiLevelType w:val="multilevel"/>
    <w:tmpl w:val="B6661E98"/>
    <w:styleLink w:val="LFO5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E1A0D11"/>
    <w:multiLevelType w:val="multilevel"/>
    <w:tmpl w:val="0034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CD6171"/>
    <w:multiLevelType w:val="hybridMultilevel"/>
    <w:tmpl w:val="13ECB6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A35933"/>
    <w:multiLevelType w:val="multilevel"/>
    <w:tmpl w:val="A91C0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8646C3"/>
    <w:multiLevelType w:val="multilevel"/>
    <w:tmpl w:val="1386746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3DE0419"/>
    <w:multiLevelType w:val="hybridMultilevel"/>
    <w:tmpl w:val="F1061364"/>
    <w:lvl w:ilvl="0" w:tplc="B1E08A3E">
      <w:start w:val="1"/>
      <w:numFmt w:val="decimal"/>
      <w:pStyle w:val="Numberedbulletgreen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455A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63A3D"/>
    <w:multiLevelType w:val="multilevel"/>
    <w:tmpl w:val="D2D822D4"/>
    <w:styleLink w:val="LFO3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A16F6"/>
    <w:multiLevelType w:val="multilevel"/>
    <w:tmpl w:val="314EFD6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4" w15:restartNumberingAfterBreak="0">
    <w:nsid w:val="37253253"/>
    <w:multiLevelType w:val="multilevel"/>
    <w:tmpl w:val="B49C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363B21"/>
    <w:multiLevelType w:val="hybridMultilevel"/>
    <w:tmpl w:val="64AA4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0086B"/>
    <w:multiLevelType w:val="multilevel"/>
    <w:tmpl w:val="59AE0408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55170E9"/>
    <w:multiLevelType w:val="multilevel"/>
    <w:tmpl w:val="DC1E29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A0866C3"/>
    <w:multiLevelType w:val="multilevel"/>
    <w:tmpl w:val="31A84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D4354E5"/>
    <w:multiLevelType w:val="multilevel"/>
    <w:tmpl w:val="1C88E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FA4B3A"/>
    <w:multiLevelType w:val="multilevel"/>
    <w:tmpl w:val="E5522B2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isLgl/>
      <w:lvlText w:val="1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2827F74"/>
    <w:multiLevelType w:val="hybridMultilevel"/>
    <w:tmpl w:val="D61A2C1C"/>
    <w:lvl w:ilvl="0" w:tplc="837C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F15262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62C283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D046841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3F2913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5D8C33A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1AA4C8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725812A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34F4F5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2" w15:restartNumberingAfterBreak="0">
    <w:nsid w:val="53802930"/>
    <w:multiLevelType w:val="hybridMultilevel"/>
    <w:tmpl w:val="94003C7C"/>
    <w:lvl w:ilvl="0" w:tplc="B23C3200">
      <w:start w:val="1"/>
      <w:numFmt w:val="decimal"/>
      <w:pStyle w:val="Numberedbullet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13ADB"/>
    <w:multiLevelType w:val="multilevel"/>
    <w:tmpl w:val="6716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7830354"/>
    <w:multiLevelType w:val="multilevel"/>
    <w:tmpl w:val="BA24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BBA3239"/>
    <w:multiLevelType w:val="multilevel"/>
    <w:tmpl w:val="EC02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D1E179F"/>
    <w:multiLevelType w:val="multilevel"/>
    <w:tmpl w:val="E9143042"/>
    <w:lvl w:ilvl="0">
      <w:numFmt w:val="bullet"/>
      <w:lvlText w:val=""/>
      <w:lvlJc w:val="left"/>
      <w:pPr>
        <w:ind w:left="78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9" w:hanging="360"/>
      </w:pPr>
      <w:rPr>
        <w:rFonts w:ascii="Wingdings" w:hAnsi="Wingdings"/>
      </w:rPr>
    </w:lvl>
  </w:abstractNum>
  <w:abstractNum w:abstractNumId="27" w15:restartNumberingAfterBreak="0">
    <w:nsid w:val="60741B75"/>
    <w:multiLevelType w:val="multilevel"/>
    <w:tmpl w:val="E5522B2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isLgl/>
      <w:lvlText w:val="1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09462EE"/>
    <w:multiLevelType w:val="hybridMultilevel"/>
    <w:tmpl w:val="AAF294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1D67B2"/>
    <w:multiLevelType w:val="multilevel"/>
    <w:tmpl w:val="C60E7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4C6DA5"/>
    <w:multiLevelType w:val="hybridMultilevel"/>
    <w:tmpl w:val="628ADA08"/>
    <w:lvl w:ilvl="0" w:tplc="113A6188">
      <w:start w:val="1"/>
      <w:numFmt w:val="bullet"/>
      <w:pStyle w:val="Round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67391"/>
    <w:multiLevelType w:val="multilevel"/>
    <w:tmpl w:val="85F23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C31EC8"/>
    <w:multiLevelType w:val="multilevel"/>
    <w:tmpl w:val="1B18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F6337A"/>
    <w:multiLevelType w:val="hybridMultilevel"/>
    <w:tmpl w:val="EB1C2F6E"/>
    <w:lvl w:ilvl="0" w:tplc="35D8F984">
      <w:start w:val="1"/>
      <w:numFmt w:val="bullet"/>
      <w:pStyle w:val="Roundbulletgreen"/>
      <w:lvlText w:val="•"/>
      <w:lvlJc w:val="left"/>
      <w:pPr>
        <w:ind w:left="360" w:hanging="360"/>
      </w:pPr>
      <w:rPr>
        <w:rFonts w:ascii="Arial" w:hAnsi="Arial" w:hint="default"/>
        <w:color w:val="455A21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8966C9"/>
    <w:multiLevelType w:val="hybridMultilevel"/>
    <w:tmpl w:val="2604E1F6"/>
    <w:lvl w:ilvl="0" w:tplc="291A34A2">
      <w:start w:val="1"/>
      <w:numFmt w:val="bullet"/>
      <w:pStyle w:val="Dashedbullet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5405C"/>
    <w:multiLevelType w:val="hybridMultilevel"/>
    <w:tmpl w:val="6574A722"/>
    <w:lvl w:ilvl="0" w:tplc="B6FC7AB2">
      <w:start w:val="1"/>
      <w:numFmt w:val="bullet"/>
      <w:pStyle w:val="Dashedbulletgreen"/>
      <w:lvlText w:val="–"/>
      <w:lvlJc w:val="left"/>
      <w:pPr>
        <w:ind w:left="360" w:hanging="360"/>
      </w:pPr>
      <w:rPr>
        <w:rFonts w:ascii="Arial" w:hAnsi="Arial" w:hint="default"/>
        <w:b w:val="0"/>
        <w:i w:val="0"/>
        <w:color w:val="455A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84749"/>
    <w:multiLevelType w:val="multilevel"/>
    <w:tmpl w:val="0E4E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DC11DDB"/>
    <w:multiLevelType w:val="multilevel"/>
    <w:tmpl w:val="04548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51565697">
    <w:abstractNumId w:val="30"/>
  </w:num>
  <w:num w:numId="2" w16cid:durableId="1375807183">
    <w:abstractNumId w:val="33"/>
  </w:num>
  <w:num w:numId="3" w16cid:durableId="2106460690">
    <w:abstractNumId w:val="22"/>
  </w:num>
  <w:num w:numId="4" w16cid:durableId="2088109719">
    <w:abstractNumId w:val="11"/>
  </w:num>
  <w:num w:numId="5" w16cid:durableId="741290194">
    <w:abstractNumId w:val="34"/>
  </w:num>
  <w:num w:numId="6" w16cid:durableId="792940360">
    <w:abstractNumId w:val="35"/>
  </w:num>
  <w:num w:numId="7" w16cid:durableId="1013262597">
    <w:abstractNumId w:val="5"/>
  </w:num>
  <w:num w:numId="8" w16cid:durableId="649409424">
    <w:abstractNumId w:val="29"/>
  </w:num>
  <w:num w:numId="9" w16cid:durableId="1211261339">
    <w:abstractNumId w:val="31"/>
  </w:num>
  <w:num w:numId="10" w16cid:durableId="90246871">
    <w:abstractNumId w:val="9"/>
  </w:num>
  <w:num w:numId="11" w16cid:durableId="869807179">
    <w:abstractNumId w:val="3"/>
  </w:num>
  <w:num w:numId="12" w16cid:durableId="182525364">
    <w:abstractNumId w:val="32"/>
  </w:num>
  <w:num w:numId="13" w16cid:durableId="862939113">
    <w:abstractNumId w:val="25"/>
  </w:num>
  <w:num w:numId="14" w16cid:durableId="647637673">
    <w:abstractNumId w:val="18"/>
  </w:num>
  <w:num w:numId="15" w16cid:durableId="1945452715">
    <w:abstractNumId w:val="14"/>
  </w:num>
  <w:num w:numId="16" w16cid:durableId="260797907">
    <w:abstractNumId w:val="37"/>
  </w:num>
  <w:num w:numId="17" w16cid:durableId="348456352">
    <w:abstractNumId w:val="2"/>
  </w:num>
  <w:num w:numId="18" w16cid:durableId="2124418155">
    <w:abstractNumId w:val="7"/>
  </w:num>
  <w:num w:numId="19" w16cid:durableId="1970166263">
    <w:abstractNumId w:val="6"/>
  </w:num>
  <w:num w:numId="20" w16cid:durableId="716783354">
    <w:abstractNumId w:val="6"/>
  </w:num>
  <w:num w:numId="21" w16cid:durableId="1643148506">
    <w:abstractNumId w:val="10"/>
  </w:num>
  <w:num w:numId="22" w16cid:durableId="1184243016">
    <w:abstractNumId w:val="4"/>
  </w:num>
  <w:num w:numId="23" w16cid:durableId="1042054082">
    <w:abstractNumId w:val="0"/>
  </w:num>
  <w:num w:numId="24" w16cid:durableId="1878277036">
    <w:abstractNumId w:val="26"/>
  </w:num>
  <w:num w:numId="25" w16cid:durableId="92289752">
    <w:abstractNumId w:val="15"/>
  </w:num>
  <w:num w:numId="26" w16cid:durableId="1105467707">
    <w:abstractNumId w:val="12"/>
  </w:num>
  <w:num w:numId="27" w16cid:durableId="1167091257">
    <w:abstractNumId w:val="28"/>
  </w:num>
  <w:num w:numId="28" w16cid:durableId="1926066367">
    <w:abstractNumId w:val="16"/>
  </w:num>
  <w:num w:numId="29" w16cid:durableId="655260625">
    <w:abstractNumId w:val="19"/>
  </w:num>
  <w:num w:numId="30" w16cid:durableId="2133556224">
    <w:abstractNumId w:val="24"/>
  </w:num>
  <w:num w:numId="31" w16cid:durableId="710307648">
    <w:abstractNumId w:val="1"/>
  </w:num>
  <w:num w:numId="32" w16cid:durableId="1221669011">
    <w:abstractNumId w:val="36"/>
  </w:num>
  <w:num w:numId="33" w16cid:durableId="657805448">
    <w:abstractNumId w:val="23"/>
  </w:num>
  <w:num w:numId="34" w16cid:durableId="1104962548">
    <w:abstractNumId w:val="17"/>
  </w:num>
  <w:num w:numId="35" w16cid:durableId="2111122706">
    <w:abstractNumId w:val="21"/>
  </w:num>
  <w:num w:numId="36" w16cid:durableId="1300769833">
    <w:abstractNumId w:val="20"/>
  </w:num>
  <w:num w:numId="37" w16cid:durableId="368458202">
    <w:abstractNumId w:val="13"/>
  </w:num>
  <w:num w:numId="38" w16cid:durableId="1366369914">
    <w:abstractNumId w:val="27"/>
  </w:num>
  <w:num w:numId="39" w16cid:durableId="2116509802">
    <w:abstractNumId w:val="8"/>
  </w:num>
  <w:num w:numId="40" w16cid:durableId="420177268">
    <w:abstractNumId w:val="22"/>
  </w:num>
  <w:num w:numId="41" w16cid:durableId="286279250">
    <w:abstractNumId w:val="13"/>
  </w:num>
  <w:num w:numId="42" w16cid:durableId="822350123">
    <w:abstractNumId w:val="22"/>
  </w:num>
  <w:num w:numId="43" w16cid:durableId="1434931904">
    <w:abstractNumId w:val="22"/>
  </w:num>
  <w:num w:numId="44" w16cid:durableId="89011744">
    <w:abstractNumId w:val="22"/>
  </w:num>
  <w:num w:numId="45" w16cid:durableId="975182969">
    <w:abstractNumId w:val="22"/>
  </w:num>
  <w:num w:numId="46" w16cid:durableId="1650212158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8D"/>
    <w:rsid w:val="000009FB"/>
    <w:rsid w:val="000051EE"/>
    <w:rsid w:val="0000580B"/>
    <w:rsid w:val="00005C05"/>
    <w:rsid w:val="00012689"/>
    <w:rsid w:val="0001516E"/>
    <w:rsid w:val="00017076"/>
    <w:rsid w:val="00017A20"/>
    <w:rsid w:val="00020AFD"/>
    <w:rsid w:val="00023358"/>
    <w:rsid w:val="00023883"/>
    <w:rsid w:val="000239B6"/>
    <w:rsid w:val="00024335"/>
    <w:rsid w:val="000278C7"/>
    <w:rsid w:val="000309F3"/>
    <w:rsid w:val="00031608"/>
    <w:rsid w:val="00031742"/>
    <w:rsid w:val="00034787"/>
    <w:rsid w:val="0003556F"/>
    <w:rsid w:val="00037E1D"/>
    <w:rsid w:val="00042473"/>
    <w:rsid w:val="000449DD"/>
    <w:rsid w:val="00047AB1"/>
    <w:rsid w:val="000535F5"/>
    <w:rsid w:val="00053C0B"/>
    <w:rsid w:val="00056EB2"/>
    <w:rsid w:val="00057683"/>
    <w:rsid w:val="000644AC"/>
    <w:rsid w:val="00066C0C"/>
    <w:rsid w:val="00067B63"/>
    <w:rsid w:val="00076540"/>
    <w:rsid w:val="00076640"/>
    <w:rsid w:val="0007721B"/>
    <w:rsid w:val="00077DAE"/>
    <w:rsid w:val="00083EFF"/>
    <w:rsid w:val="000910A2"/>
    <w:rsid w:val="00095218"/>
    <w:rsid w:val="000953CE"/>
    <w:rsid w:val="000A1BAC"/>
    <w:rsid w:val="000A2F0B"/>
    <w:rsid w:val="000A3473"/>
    <w:rsid w:val="000A57E8"/>
    <w:rsid w:val="000A7D0D"/>
    <w:rsid w:val="000B18C3"/>
    <w:rsid w:val="000B3949"/>
    <w:rsid w:val="000B4413"/>
    <w:rsid w:val="000B5C95"/>
    <w:rsid w:val="000B776E"/>
    <w:rsid w:val="000B7848"/>
    <w:rsid w:val="000C3664"/>
    <w:rsid w:val="000C46CD"/>
    <w:rsid w:val="000C5395"/>
    <w:rsid w:val="000D0521"/>
    <w:rsid w:val="000D3164"/>
    <w:rsid w:val="000D387C"/>
    <w:rsid w:val="000D7062"/>
    <w:rsid w:val="000E01FE"/>
    <w:rsid w:val="000E0D06"/>
    <w:rsid w:val="000E33FA"/>
    <w:rsid w:val="000E577D"/>
    <w:rsid w:val="000E746B"/>
    <w:rsid w:val="000E7891"/>
    <w:rsid w:val="000F027E"/>
    <w:rsid w:val="000F0B62"/>
    <w:rsid w:val="000F1F6E"/>
    <w:rsid w:val="000F3113"/>
    <w:rsid w:val="000F533C"/>
    <w:rsid w:val="0010172E"/>
    <w:rsid w:val="00102053"/>
    <w:rsid w:val="00103455"/>
    <w:rsid w:val="001045C3"/>
    <w:rsid w:val="001045F1"/>
    <w:rsid w:val="001047AF"/>
    <w:rsid w:val="001134BA"/>
    <w:rsid w:val="00113634"/>
    <w:rsid w:val="00114BC7"/>
    <w:rsid w:val="00114C3A"/>
    <w:rsid w:val="001152FA"/>
    <w:rsid w:val="00120888"/>
    <w:rsid w:val="00121143"/>
    <w:rsid w:val="00121659"/>
    <w:rsid w:val="00122AC3"/>
    <w:rsid w:val="00122DE0"/>
    <w:rsid w:val="00123C0E"/>
    <w:rsid w:val="00125C9D"/>
    <w:rsid w:val="00136CE1"/>
    <w:rsid w:val="00137265"/>
    <w:rsid w:val="00137E49"/>
    <w:rsid w:val="00141011"/>
    <w:rsid w:val="0014735F"/>
    <w:rsid w:val="001537B0"/>
    <w:rsid w:val="001560C9"/>
    <w:rsid w:val="001564B7"/>
    <w:rsid w:val="00156E0F"/>
    <w:rsid w:val="001648BA"/>
    <w:rsid w:val="00170A41"/>
    <w:rsid w:val="00171072"/>
    <w:rsid w:val="00171774"/>
    <w:rsid w:val="001728CC"/>
    <w:rsid w:val="00174DA4"/>
    <w:rsid w:val="0017532D"/>
    <w:rsid w:val="00175CF2"/>
    <w:rsid w:val="00176F57"/>
    <w:rsid w:val="00185B64"/>
    <w:rsid w:val="001957AF"/>
    <w:rsid w:val="001A178D"/>
    <w:rsid w:val="001A56F5"/>
    <w:rsid w:val="001A7B8D"/>
    <w:rsid w:val="001B2024"/>
    <w:rsid w:val="001B5A7A"/>
    <w:rsid w:val="001B614C"/>
    <w:rsid w:val="001C0BD5"/>
    <w:rsid w:val="001C4430"/>
    <w:rsid w:val="001C4F7D"/>
    <w:rsid w:val="001C518B"/>
    <w:rsid w:val="001D3BC9"/>
    <w:rsid w:val="001E04DD"/>
    <w:rsid w:val="001E059B"/>
    <w:rsid w:val="001E1C96"/>
    <w:rsid w:val="001E299F"/>
    <w:rsid w:val="001E2FC4"/>
    <w:rsid w:val="001F128C"/>
    <w:rsid w:val="001F1905"/>
    <w:rsid w:val="001F1CD2"/>
    <w:rsid w:val="001F4C20"/>
    <w:rsid w:val="001F6C83"/>
    <w:rsid w:val="00203714"/>
    <w:rsid w:val="00205C65"/>
    <w:rsid w:val="0020794C"/>
    <w:rsid w:val="00211300"/>
    <w:rsid w:val="002122AD"/>
    <w:rsid w:val="00217226"/>
    <w:rsid w:val="002200E2"/>
    <w:rsid w:val="00220771"/>
    <w:rsid w:val="00220C44"/>
    <w:rsid w:val="00222AB8"/>
    <w:rsid w:val="00227618"/>
    <w:rsid w:val="00227951"/>
    <w:rsid w:val="00232318"/>
    <w:rsid w:val="00232A70"/>
    <w:rsid w:val="00234080"/>
    <w:rsid w:val="00236283"/>
    <w:rsid w:val="002371BC"/>
    <w:rsid w:val="002373A3"/>
    <w:rsid w:val="0023788D"/>
    <w:rsid w:val="00251647"/>
    <w:rsid w:val="00253B6D"/>
    <w:rsid w:val="002544E8"/>
    <w:rsid w:val="00257719"/>
    <w:rsid w:val="00261CCA"/>
    <w:rsid w:val="00262C8A"/>
    <w:rsid w:val="00267410"/>
    <w:rsid w:val="00267494"/>
    <w:rsid w:val="00271C12"/>
    <w:rsid w:val="00271CAD"/>
    <w:rsid w:val="002752E2"/>
    <w:rsid w:val="00275D20"/>
    <w:rsid w:val="0027724A"/>
    <w:rsid w:val="0028203C"/>
    <w:rsid w:val="002866E1"/>
    <w:rsid w:val="0028699A"/>
    <w:rsid w:val="002919F0"/>
    <w:rsid w:val="00293B38"/>
    <w:rsid w:val="00293D6C"/>
    <w:rsid w:val="00296432"/>
    <w:rsid w:val="002A0F3B"/>
    <w:rsid w:val="002A40C2"/>
    <w:rsid w:val="002A5BB3"/>
    <w:rsid w:val="002A67C9"/>
    <w:rsid w:val="002A70C1"/>
    <w:rsid w:val="002B5E40"/>
    <w:rsid w:val="002B7A4A"/>
    <w:rsid w:val="002B7E05"/>
    <w:rsid w:val="002C0BB7"/>
    <w:rsid w:val="002C0E21"/>
    <w:rsid w:val="002C70E8"/>
    <w:rsid w:val="002C7102"/>
    <w:rsid w:val="002C7BE0"/>
    <w:rsid w:val="002D2206"/>
    <w:rsid w:val="002E2816"/>
    <w:rsid w:val="002E4745"/>
    <w:rsid w:val="002E52A4"/>
    <w:rsid w:val="002E7817"/>
    <w:rsid w:val="002F0DA3"/>
    <w:rsid w:val="002F321C"/>
    <w:rsid w:val="002F5FD8"/>
    <w:rsid w:val="002F6D25"/>
    <w:rsid w:val="002F7CAD"/>
    <w:rsid w:val="0030145F"/>
    <w:rsid w:val="00302574"/>
    <w:rsid w:val="003028B8"/>
    <w:rsid w:val="00302D24"/>
    <w:rsid w:val="00306A7D"/>
    <w:rsid w:val="003118C1"/>
    <w:rsid w:val="00311B07"/>
    <w:rsid w:val="00311CF5"/>
    <w:rsid w:val="003140D5"/>
    <w:rsid w:val="00315F62"/>
    <w:rsid w:val="00317CAA"/>
    <w:rsid w:val="00321BDE"/>
    <w:rsid w:val="00323CD7"/>
    <w:rsid w:val="00326DAA"/>
    <w:rsid w:val="00332753"/>
    <w:rsid w:val="00332A34"/>
    <w:rsid w:val="00335339"/>
    <w:rsid w:val="0033684E"/>
    <w:rsid w:val="003369F2"/>
    <w:rsid w:val="00340AA3"/>
    <w:rsid w:val="003428BF"/>
    <w:rsid w:val="003465DF"/>
    <w:rsid w:val="0034693C"/>
    <w:rsid w:val="00347AD3"/>
    <w:rsid w:val="003513CE"/>
    <w:rsid w:val="00365FB0"/>
    <w:rsid w:val="00367E78"/>
    <w:rsid w:val="00370F57"/>
    <w:rsid w:val="00371037"/>
    <w:rsid w:val="00373628"/>
    <w:rsid w:val="00377108"/>
    <w:rsid w:val="00381FB9"/>
    <w:rsid w:val="00391283"/>
    <w:rsid w:val="003944A7"/>
    <w:rsid w:val="003954CD"/>
    <w:rsid w:val="003A4A13"/>
    <w:rsid w:val="003A51AB"/>
    <w:rsid w:val="003A6259"/>
    <w:rsid w:val="003B3661"/>
    <w:rsid w:val="003B4427"/>
    <w:rsid w:val="003B49DE"/>
    <w:rsid w:val="003B5131"/>
    <w:rsid w:val="003B67DE"/>
    <w:rsid w:val="003B7593"/>
    <w:rsid w:val="003C1564"/>
    <w:rsid w:val="003C1ACB"/>
    <w:rsid w:val="003C5084"/>
    <w:rsid w:val="003D31DF"/>
    <w:rsid w:val="003D40E5"/>
    <w:rsid w:val="003D6DC1"/>
    <w:rsid w:val="003E1D89"/>
    <w:rsid w:val="003E42FD"/>
    <w:rsid w:val="003E5758"/>
    <w:rsid w:val="003E59D3"/>
    <w:rsid w:val="003F12DA"/>
    <w:rsid w:val="003F4D14"/>
    <w:rsid w:val="003F5DD4"/>
    <w:rsid w:val="004004E6"/>
    <w:rsid w:val="0040443C"/>
    <w:rsid w:val="004101D0"/>
    <w:rsid w:val="00412674"/>
    <w:rsid w:val="00413A86"/>
    <w:rsid w:val="004168B1"/>
    <w:rsid w:val="00421A16"/>
    <w:rsid w:val="004220EB"/>
    <w:rsid w:val="0042287B"/>
    <w:rsid w:val="004233E0"/>
    <w:rsid w:val="0043019B"/>
    <w:rsid w:val="0043035A"/>
    <w:rsid w:val="004408E7"/>
    <w:rsid w:val="00441990"/>
    <w:rsid w:val="00442BC1"/>
    <w:rsid w:val="00444F86"/>
    <w:rsid w:val="00447FF0"/>
    <w:rsid w:val="004571EE"/>
    <w:rsid w:val="00457F09"/>
    <w:rsid w:val="00462184"/>
    <w:rsid w:val="00462EF5"/>
    <w:rsid w:val="00463919"/>
    <w:rsid w:val="004647DE"/>
    <w:rsid w:val="00464D74"/>
    <w:rsid w:val="0047477E"/>
    <w:rsid w:val="004750C6"/>
    <w:rsid w:val="00480E02"/>
    <w:rsid w:val="00481F71"/>
    <w:rsid w:val="00482975"/>
    <w:rsid w:val="00483D57"/>
    <w:rsid w:val="00483DF8"/>
    <w:rsid w:val="00485CB0"/>
    <w:rsid w:val="00487F88"/>
    <w:rsid w:val="00496517"/>
    <w:rsid w:val="004A070B"/>
    <w:rsid w:val="004A27D0"/>
    <w:rsid w:val="004A31B5"/>
    <w:rsid w:val="004A543C"/>
    <w:rsid w:val="004B1FD0"/>
    <w:rsid w:val="004B2680"/>
    <w:rsid w:val="004B40BD"/>
    <w:rsid w:val="004B7892"/>
    <w:rsid w:val="004C0E12"/>
    <w:rsid w:val="004C1F8A"/>
    <w:rsid w:val="004C20FE"/>
    <w:rsid w:val="004C3051"/>
    <w:rsid w:val="004C4A19"/>
    <w:rsid w:val="004C537D"/>
    <w:rsid w:val="004D0F41"/>
    <w:rsid w:val="004D1E4A"/>
    <w:rsid w:val="004D3732"/>
    <w:rsid w:val="004E0454"/>
    <w:rsid w:val="004E1170"/>
    <w:rsid w:val="004E14F2"/>
    <w:rsid w:val="004E4F0D"/>
    <w:rsid w:val="004F07A8"/>
    <w:rsid w:val="004F1654"/>
    <w:rsid w:val="004F2287"/>
    <w:rsid w:val="004F2544"/>
    <w:rsid w:val="004F6C6A"/>
    <w:rsid w:val="004F7D76"/>
    <w:rsid w:val="004F7E71"/>
    <w:rsid w:val="005019A4"/>
    <w:rsid w:val="005019EF"/>
    <w:rsid w:val="0050452D"/>
    <w:rsid w:val="00506832"/>
    <w:rsid w:val="00510743"/>
    <w:rsid w:val="0051092D"/>
    <w:rsid w:val="00511429"/>
    <w:rsid w:val="0051501B"/>
    <w:rsid w:val="005153E5"/>
    <w:rsid w:val="005249DC"/>
    <w:rsid w:val="00525803"/>
    <w:rsid w:val="005271E5"/>
    <w:rsid w:val="005320FC"/>
    <w:rsid w:val="0053569D"/>
    <w:rsid w:val="00540537"/>
    <w:rsid w:val="0054368E"/>
    <w:rsid w:val="005469F0"/>
    <w:rsid w:val="00546D17"/>
    <w:rsid w:val="005470BF"/>
    <w:rsid w:val="00547F1A"/>
    <w:rsid w:val="00551AA9"/>
    <w:rsid w:val="00551FC2"/>
    <w:rsid w:val="005540FA"/>
    <w:rsid w:val="005600BA"/>
    <w:rsid w:val="0056125E"/>
    <w:rsid w:val="00561F29"/>
    <w:rsid w:val="00562A4F"/>
    <w:rsid w:val="00564DFF"/>
    <w:rsid w:val="005663EE"/>
    <w:rsid w:val="00566F6F"/>
    <w:rsid w:val="00567F6B"/>
    <w:rsid w:val="00571905"/>
    <w:rsid w:val="005745C1"/>
    <w:rsid w:val="00574B57"/>
    <w:rsid w:val="00574FA9"/>
    <w:rsid w:val="005753E5"/>
    <w:rsid w:val="005759CA"/>
    <w:rsid w:val="00581599"/>
    <w:rsid w:val="00582C4F"/>
    <w:rsid w:val="00583C8F"/>
    <w:rsid w:val="00585710"/>
    <w:rsid w:val="00591380"/>
    <w:rsid w:val="00591577"/>
    <w:rsid w:val="005921B8"/>
    <w:rsid w:val="00593905"/>
    <w:rsid w:val="00596EDD"/>
    <w:rsid w:val="005A1084"/>
    <w:rsid w:val="005A49FB"/>
    <w:rsid w:val="005A6DA9"/>
    <w:rsid w:val="005A6F3A"/>
    <w:rsid w:val="005A7B83"/>
    <w:rsid w:val="005B6433"/>
    <w:rsid w:val="005C1237"/>
    <w:rsid w:val="005C1980"/>
    <w:rsid w:val="005C3B50"/>
    <w:rsid w:val="005C63AC"/>
    <w:rsid w:val="005D031E"/>
    <w:rsid w:val="005D3240"/>
    <w:rsid w:val="005D5819"/>
    <w:rsid w:val="005D6A28"/>
    <w:rsid w:val="005D6E25"/>
    <w:rsid w:val="005E71C3"/>
    <w:rsid w:val="005E791A"/>
    <w:rsid w:val="0060075F"/>
    <w:rsid w:val="00603AC6"/>
    <w:rsid w:val="006204EE"/>
    <w:rsid w:val="00622A97"/>
    <w:rsid w:val="00624575"/>
    <w:rsid w:val="00625411"/>
    <w:rsid w:val="00626815"/>
    <w:rsid w:val="0063049D"/>
    <w:rsid w:val="00635AFC"/>
    <w:rsid w:val="00640EF5"/>
    <w:rsid w:val="00642597"/>
    <w:rsid w:val="00642E9F"/>
    <w:rsid w:val="00646B20"/>
    <w:rsid w:val="00653254"/>
    <w:rsid w:val="00654C24"/>
    <w:rsid w:val="006574FB"/>
    <w:rsid w:val="006578E1"/>
    <w:rsid w:val="0066196A"/>
    <w:rsid w:val="0066397F"/>
    <w:rsid w:val="00666178"/>
    <w:rsid w:val="0066626C"/>
    <w:rsid w:val="00666F8F"/>
    <w:rsid w:val="0068023D"/>
    <w:rsid w:val="00680373"/>
    <w:rsid w:val="0068165A"/>
    <w:rsid w:val="00687B10"/>
    <w:rsid w:val="00694855"/>
    <w:rsid w:val="006A0B36"/>
    <w:rsid w:val="006A2E3A"/>
    <w:rsid w:val="006A2FA8"/>
    <w:rsid w:val="006A373A"/>
    <w:rsid w:val="006A3777"/>
    <w:rsid w:val="006A4E33"/>
    <w:rsid w:val="006A741F"/>
    <w:rsid w:val="006B2FEA"/>
    <w:rsid w:val="006B3B17"/>
    <w:rsid w:val="006B4B73"/>
    <w:rsid w:val="006B5E46"/>
    <w:rsid w:val="006B7F45"/>
    <w:rsid w:val="006C5C1F"/>
    <w:rsid w:val="006C66D0"/>
    <w:rsid w:val="006D360E"/>
    <w:rsid w:val="006D52E6"/>
    <w:rsid w:val="006D681F"/>
    <w:rsid w:val="006D7832"/>
    <w:rsid w:val="006E1254"/>
    <w:rsid w:val="006E4F4C"/>
    <w:rsid w:val="006F1522"/>
    <w:rsid w:val="006F39A5"/>
    <w:rsid w:val="006F7562"/>
    <w:rsid w:val="00701800"/>
    <w:rsid w:val="00702851"/>
    <w:rsid w:val="0070528D"/>
    <w:rsid w:val="007053AF"/>
    <w:rsid w:val="007074C6"/>
    <w:rsid w:val="00710E6C"/>
    <w:rsid w:val="00714101"/>
    <w:rsid w:val="0071424C"/>
    <w:rsid w:val="00716249"/>
    <w:rsid w:val="00722A2B"/>
    <w:rsid w:val="00724473"/>
    <w:rsid w:val="00724803"/>
    <w:rsid w:val="00725563"/>
    <w:rsid w:val="00727E8F"/>
    <w:rsid w:val="00733924"/>
    <w:rsid w:val="00734E9F"/>
    <w:rsid w:val="00736C8D"/>
    <w:rsid w:val="007376DD"/>
    <w:rsid w:val="007377E0"/>
    <w:rsid w:val="00742965"/>
    <w:rsid w:val="00743668"/>
    <w:rsid w:val="00744597"/>
    <w:rsid w:val="00745499"/>
    <w:rsid w:val="007506D6"/>
    <w:rsid w:val="00752DA3"/>
    <w:rsid w:val="00755ED6"/>
    <w:rsid w:val="00767782"/>
    <w:rsid w:val="0077153A"/>
    <w:rsid w:val="00771928"/>
    <w:rsid w:val="007722C6"/>
    <w:rsid w:val="007751E9"/>
    <w:rsid w:val="00777BD5"/>
    <w:rsid w:val="00777F4B"/>
    <w:rsid w:val="00782A10"/>
    <w:rsid w:val="00783D75"/>
    <w:rsid w:val="007879C2"/>
    <w:rsid w:val="00787CBB"/>
    <w:rsid w:val="00787F89"/>
    <w:rsid w:val="007950F8"/>
    <w:rsid w:val="007B0186"/>
    <w:rsid w:val="007B18BA"/>
    <w:rsid w:val="007B35EE"/>
    <w:rsid w:val="007B4234"/>
    <w:rsid w:val="007B569E"/>
    <w:rsid w:val="007B581E"/>
    <w:rsid w:val="007B5ECA"/>
    <w:rsid w:val="007C0196"/>
    <w:rsid w:val="007C4A23"/>
    <w:rsid w:val="007C4E84"/>
    <w:rsid w:val="007D1E79"/>
    <w:rsid w:val="007D2AC7"/>
    <w:rsid w:val="007D3787"/>
    <w:rsid w:val="007D5B43"/>
    <w:rsid w:val="007D6C35"/>
    <w:rsid w:val="007E762F"/>
    <w:rsid w:val="007F28CE"/>
    <w:rsid w:val="007F2CD3"/>
    <w:rsid w:val="007F5038"/>
    <w:rsid w:val="007F66D0"/>
    <w:rsid w:val="007F6885"/>
    <w:rsid w:val="007F6F60"/>
    <w:rsid w:val="007F77B9"/>
    <w:rsid w:val="00802945"/>
    <w:rsid w:val="00803194"/>
    <w:rsid w:val="0080455F"/>
    <w:rsid w:val="00805EC5"/>
    <w:rsid w:val="00806F2F"/>
    <w:rsid w:val="00812F8F"/>
    <w:rsid w:val="008167AE"/>
    <w:rsid w:val="008203B7"/>
    <w:rsid w:val="00820468"/>
    <w:rsid w:val="00822133"/>
    <w:rsid w:val="00823013"/>
    <w:rsid w:val="00823452"/>
    <w:rsid w:val="008238BB"/>
    <w:rsid w:val="00826D19"/>
    <w:rsid w:val="00827A2E"/>
    <w:rsid w:val="0083163B"/>
    <w:rsid w:val="008355C3"/>
    <w:rsid w:val="00843C07"/>
    <w:rsid w:val="00844B7B"/>
    <w:rsid w:val="0084537A"/>
    <w:rsid w:val="00845AB8"/>
    <w:rsid w:val="008473AE"/>
    <w:rsid w:val="00853683"/>
    <w:rsid w:val="008553B5"/>
    <w:rsid w:val="00855E1A"/>
    <w:rsid w:val="00860995"/>
    <w:rsid w:val="008623E5"/>
    <w:rsid w:val="00865617"/>
    <w:rsid w:val="008704F3"/>
    <w:rsid w:val="0087123A"/>
    <w:rsid w:val="008712C1"/>
    <w:rsid w:val="00871730"/>
    <w:rsid w:val="0087197E"/>
    <w:rsid w:val="00874325"/>
    <w:rsid w:val="00881A6D"/>
    <w:rsid w:val="00883454"/>
    <w:rsid w:val="008835FF"/>
    <w:rsid w:val="00894999"/>
    <w:rsid w:val="008A0AAA"/>
    <w:rsid w:val="008A1437"/>
    <w:rsid w:val="008A1896"/>
    <w:rsid w:val="008A1EA3"/>
    <w:rsid w:val="008A535E"/>
    <w:rsid w:val="008A596B"/>
    <w:rsid w:val="008B2FEB"/>
    <w:rsid w:val="008B328E"/>
    <w:rsid w:val="008B4E8A"/>
    <w:rsid w:val="008B6D75"/>
    <w:rsid w:val="008C0832"/>
    <w:rsid w:val="008C1A05"/>
    <w:rsid w:val="008C546C"/>
    <w:rsid w:val="008D3A35"/>
    <w:rsid w:val="008D3BBF"/>
    <w:rsid w:val="008D4932"/>
    <w:rsid w:val="008D50C3"/>
    <w:rsid w:val="008E213E"/>
    <w:rsid w:val="008E25F3"/>
    <w:rsid w:val="008E4AE7"/>
    <w:rsid w:val="008E4E08"/>
    <w:rsid w:val="008E53C7"/>
    <w:rsid w:val="008F2AF7"/>
    <w:rsid w:val="008F4631"/>
    <w:rsid w:val="008F56C9"/>
    <w:rsid w:val="009017B4"/>
    <w:rsid w:val="00902DD7"/>
    <w:rsid w:val="00906BE3"/>
    <w:rsid w:val="009118D4"/>
    <w:rsid w:val="00911FFE"/>
    <w:rsid w:val="009162C1"/>
    <w:rsid w:val="0091718C"/>
    <w:rsid w:val="00921A67"/>
    <w:rsid w:val="00921FF6"/>
    <w:rsid w:val="009235DA"/>
    <w:rsid w:val="00923FFD"/>
    <w:rsid w:val="009316D8"/>
    <w:rsid w:val="0093243D"/>
    <w:rsid w:val="00934181"/>
    <w:rsid w:val="00934CAB"/>
    <w:rsid w:val="00935305"/>
    <w:rsid w:val="00935A54"/>
    <w:rsid w:val="0095116B"/>
    <w:rsid w:val="0095191D"/>
    <w:rsid w:val="00951B78"/>
    <w:rsid w:val="00953BCB"/>
    <w:rsid w:val="00953D6D"/>
    <w:rsid w:val="009554C2"/>
    <w:rsid w:val="009624DA"/>
    <w:rsid w:val="00963CC7"/>
    <w:rsid w:val="00966867"/>
    <w:rsid w:val="00966F0B"/>
    <w:rsid w:val="00973257"/>
    <w:rsid w:val="00974AE6"/>
    <w:rsid w:val="00974C90"/>
    <w:rsid w:val="009766C5"/>
    <w:rsid w:val="00976E47"/>
    <w:rsid w:val="009808F8"/>
    <w:rsid w:val="00980F94"/>
    <w:rsid w:val="009834D2"/>
    <w:rsid w:val="00983CA5"/>
    <w:rsid w:val="0098402A"/>
    <w:rsid w:val="009841A2"/>
    <w:rsid w:val="009842FA"/>
    <w:rsid w:val="00984E7B"/>
    <w:rsid w:val="0098785F"/>
    <w:rsid w:val="0099068E"/>
    <w:rsid w:val="009909EF"/>
    <w:rsid w:val="009923EF"/>
    <w:rsid w:val="00993E11"/>
    <w:rsid w:val="00993E32"/>
    <w:rsid w:val="009943EA"/>
    <w:rsid w:val="00994E60"/>
    <w:rsid w:val="00995445"/>
    <w:rsid w:val="00997853"/>
    <w:rsid w:val="009979B8"/>
    <w:rsid w:val="00997BCA"/>
    <w:rsid w:val="009A0EC8"/>
    <w:rsid w:val="009A3BB5"/>
    <w:rsid w:val="009A4348"/>
    <w:rsid w:val="009B1F7B"/>
    <w:rsid w:val="009B2A2C"/>
    <w:rsid w:val="009B3EA0"/>
    <w:rsid w:val="009B5FB2"/>
    <w:rsid w:val="009D035A"/>
    <w:rsid w:val="009D0831"/>
    <w:rsid w:val="009D471C"/>
    <w:rsid w:val="009D7496"/>
    <w:rsid w:val="009E2F85"/>
    <w:rsid w:val="009E3DB3"/>
    <w:rsid w:val="009E4191"/>
    <w:rsid w:val="009E55EA"/>
    <w:rsid w:val="009E723D"/>
    <w:rsid w:val="009E7618"/>
    <w:rsid w:val="009F2F0B"/>
    <w:rsid w:val="009F429E"/>
    <w:rsid w:val="009F57BD"/>
    <w:rsid w:val="00A0000B"/>
    <w:rsid w:val="00A00B5A"/>
    <w:rsid w:val="00A01DA7"/>
    <w:rsid w:val="00A06964"/>
    <w:rsid w:val="00A069ED"/>
    <w:rsid w:val="00A06E34"/>
    <w:rsid w:val="00A06FAB"/>
    <w:rsid w:val="00A10A62"/>
    <w:rsid w:val="00A1296C"/>
    <w:rsid w:val="00A15DAB"/>
    <w:rsid w:val="00A21AB4"/>
    <w:rsid w:val="00A21E8C"/>
    <w:rsid w:val="00A22595"/>
    <w:rsid w:val="00A27C6D"/>
    <w:rsid w:val="00A311FF"/>
    <w:rsid w:val="00A31DE3"/>
    <w:rsid w:val="00A334C5"/>
    <w:rsid w:val="00A3518A"/>
    <w:rsid w:val="00A40FD4"/>
    <w:rsid w:val="00A416CA"/>
    <w:rsid w:val="00A42723"/>
    <w:rsid w:val="00A42929"/>
    <w:rsid w:val="00A42E1D"/>
    <w:rsid w:val="00A50E19"/>
    <w:rsid w:val="00A52EAA"/>
    <w:rsid w:val="00A57065"/>
    <w:rsid w:val="00A60749"/>
    <w:rsid w:val="00A60B42"/>
    <w:rsid w:val="00A63E0D"/>
    <w:rsid w:val="00A66D24"/>
    <w:rsid w:val="00A742C4"/>
    <w:rsid w:val="00A76DFB"/>
    <w:rsid w:val="00A84E54"/>
    <w:rsid w:val="00A867AC"/>
    <w:rsid w:val="00A93C8E"/>
    <w:rsid w:val="00A96846"/>
    <w:rsid w:val="00AA50A9"/>
    <w:rsid w:val="00AA6207"/>
    <w:rsid w:val="00AB1B71"/>
    <w:rsid w:val="00AB2BFC"/>
    <w:rsid w:val="00AC2FC6"/>
    <w:rsid w:val="00AD054C"/>
    <w:rsid w:val="00AD398B"/>
    <w:rsid w:val="00AD4565"/>
    <w:rsid w:val="00AD53C9"/>
    <w:rsid w:val="00AD57CA"/>
    <w:rsid w:val="00AD6496"/>
    <w:rsid w:val="00AE1C1B"/>
    <w:rsid w:val="00AE2841"/>
    <w:rsid w:val="00AE4263"/>
    <w:rsid w:val="00AE45E8"/>
    <w:rsid w:val="00AE5C09"/>
    <w:rsid w:val="00AE5F7C"/>
    <w:rsid w:val="00AF0E8B"/>
    <w:rsid w:val="00AF11CE"/>
    <w:rsid w:val="00AF2C95"/>
    <w:rsid w:val="00AF67B4"/>
    <w:rsid w:val="00AF71A4"/>
    <w:rsid w:val="00AF7CA0"/>
    <w:rsid w:val="00B00A8A"/>
    <w:rsid w:val="00B00BA0"/>
    <w:rsid w:val="00B01F33"/>
    <w:rsid w:val="00B042F6"/>
    <w:rsid w:val="00B04CE0"/>
    <w:rsid w:val="00B072C8"/>
    <w:rsid w:val="00B07E11"/>
    <w:rsid w:val="00B145D5"/>
    <w:rsid w:val="00B1477A"/>
    <w:rsid w:val="00B1490D"/>
    <w:rsid w:val="00B15316"/>
    <w:rsid w:val="00B17E71"/>
    <w:rsid w:val="00B24AE1"/>
    <w:rsid w:val="00B25FE8"/>
    <w:rsid w:val="00B262C4"/>
    <w:rsid w:val="00B31548"/>
    <w:rsid w:val="00B4248B"/>
    <w:rsid w:val="00B44D73"/>
    <w:rsid w:val="00B45503"/>
    <w:rsid w:val="00B45D7F"/>
    <w:rsid w:val="00B52582"/>
    <w:rsid w:val="00B5268D"/>
    <w:rsid w:val="00B542F4"/>
    <w:rsid w:val="00B54BBA"/>
    <w:rsid w:val="00B57780"/>
    <w:rsid w:val="00B61673"/>
    <w:rsid w:val="00B631F5"/>
    <w:rsid w:val="00B63D9E"/>
    <w:rsid w:val="00B70181"/>
    <w:rsid w:val="00B77F43"/>
    <w:rsid w:val="00B8039D"/>
    <w:rsid w:val="00B82013"/>
    <w:rsid w:val="00B82B17"/>
    <w:rsid w:val="00B870C3"/>
    <w:rsid w:val="00B87482"/>
    <w:rsid w:val="00B9029B"/>
    <w:rsid w:val="00B93267"/>
    <w:rsid w:val="00B95E05"/>
    <w:rsid w:val="00B97348"/>
    <w:rsid w:val="00B97422"/>
    <w:rsid w:val="00BA4610"/>
    <w:rsid w:val="00BA693B"/>
    <w:rsid w:val="00BA79FA"/>
    <w:rsid w:val="00BB4507"/>
    <w:rsid w:val="00BB74FB"/>
    <w:rsid w:val="00BC59DE"/>
    <w:rsid w:val="00BE0F51"/>
    <w:rsid w:val="00BE33E4"/>
    <w:rsid w:val="00BE345D"/>
    <w:rsid w:val="00BE439D"/>
    <w:rsid w:val="00BE619B"/>
    <w:rsid w:val="00BF021E"/>
    <w:rsid w:val="00BF3623"/>
    <w:rsid w:val="00BF44CD"/>
    <w:rsid w:val="00BF4D11"/>
    <w:rsid w:val="00BF515C"/>
    <w:rsid w:val="00BF5798"/>
    <w:rsid w:val="00BF6A68"/>
    <w:rsid w:val="00BF71F9"/>
    <w:rsid w:val="00C0048F"/>
    <w:rsid w:val="00C005D6"/>
    <w:rsid w:val="00C02AE5"/>
    <w:rsid w:val="00C049F5"/>
    <w:rsid w:val="00C05386"/>
    <w:rsid w:val="00C06D90"/>
    <w:rsid w:val="00C10B01"/>
    <w:rsid w:val="00C111E0"/>
    <w:rsid w:val="00C11879"/>
    <w:rsid w:val="00C11D5D"/>
    <w:rsid w:val="00C16A0E"/>
    <w:rsid w:val="00C16B67"/>
    <w:rsid w:val="00C22872"/>
    <w:rsid w:val="00C24061"/>
    <w:rsid w:val="00C248C9"/>
    <w:rsid w:val="00C3087A"/>
    <w:rsid w:val="00C34C5E"/>
    <w:rsid w:val="00C402F4"/>
    <w:rsid w:val="00C449FD"/>
    <w:rsid w:val="00C45693"/>
    <w:rsid w:val="00C4621D"/>
    <w:rsid w:val="00C47F69"/>
    <w:rsid w:val="00C511FB"/>
    <w:rsid w:val="00C52DA8"/>
    <w:rsid w:val="00C53B52"/>
    <w:rsid w:val="00C55A2A"/>
    <w:rsid w:val="00C56CD8"/>
    <w:rsid w:val="00C61C64"/>
    <w:rsid w:val="00C62236"/>
    <w:rsid w:val="00C62418"/>
    <w:rsid w:val="00C63B83"/>
    <w:rsid w:val="00C65CBA"/>
    <w:rsid w:val="00C66F60"/>
    <w:rsid w:val="00C715CB"/>
    <w:rsid w:val="00C7236F"/>
    <w:rsid w:val="00C75D4D"/>
    <w:rsid w:val="00C76D0E"/>
    <w:rsid w:val="00C8174D"/>
    <w:rsid w:val="00C82000"/>
    <w:rsid w:val="00C839BB"/>
    <w:rsid w:val="00C86057"/>
    <w:rsid w:val="00C876F1"/>
    <w:rsid w:val="00C91D47"/>
    <w:rsid w:val="00C92623"/>
    <w:rsid w:val="00C92821"/>
    <w:rsid w:val="00C93AF7"/>
    <w:rsid w:val="00CA0647"/>
    <w:rsid w:val="00CA0814"/>
    <w:rsid w:val="00CB34B1"/>
    <w:rsid w:val="00CB5E53"/>
    <w:rsid w:val="00CB668B"/>
    <w:rsid w:val="00CB6E5A"/>
    <w:rsid w:val="00CC0680"/>
    <w:rsid w:val="00CC0862"/>
    <w:rsid w:val="00CC22CA"/>
    <w:rsid w:val="00CC3095"/>
    <w:rsid w:val="00CD3AC4"/>
    <w:rsid w:val="00CD4EA7"/>
    <w:rsid w:val="00CD56D6"/>
    <w:rsid w:val="00CD5ED7"/>
    <w:rsid w:val="00CD7416"/>
    <w:rsid w:val="00CE0226"/>
    <w:rsid w:val="00CE3C69"/>
    <w:rsid w:val="00CE4A08"/>
    <w:rsid w:val="00CF06A7"/>
    <w:rsid w:val="00CF3C05"/>
    <w:rsid w:val="00CF455B"/>
    <w:rsid w:val="00CF4E67"/>
    <w:rsid w:val="00CF5EB7"/>
    <w:rsid w:val="00CF6FA1"/>
    <w:rsid w:val="00CF7339"/>
    <w:rsid w:val="00D0153B"/>
    <w:rsid w:val="00D04662"/>
    <w:rsid w:val="00D10285"/>
    <w:rsid w:val="00D1183C"/>
    <w:rsid w:val="00D121EF"/>
    <w:rsid w:val="00D16DFB"/>
    <w:rsid w:val="00D1703E"/>
    <w:rsid w:val="00D22F91"/>
    <w:rsid w:val="00D230D3"/>
    <w:rsid w:val="00D23A53"/>
    <w:rsid w:val="00D26595"/>
    <w:rsid w:val="00D27B17"/>
    <w:rsid w:val="00D31E09"/>
    <w:rsid w:val="00D369EC"/>
    <w:rsid w:val="00D36E22"/>
    <w:rsid w:val="00D41F2A"/>
    <w:rsid w:val="00D42D2B"/>
    <w:rsid w:val="00D43C03"/>
    <w:rsid w:val="00D451D3"/>
    <w:rsid w:val="00D4762F"/>
    <w:rsid w:val="00D52E15"/>
    <w:rsid w:val="00D61486"/>
    <w:rsid w:val="00D62449"/>
    <w:rsid w:val="00D62CB3"/>
    <w:rsid w:val="00D637AA"/>
    <w:rsid w:val="00D6405B"/>
    <w:rsid w:val="00D64F91"/>
    <w:rsid w:val="00D675D9"/>
    <w:rsid w:val="00D67BA3"/>
    <w:rsid w:val="00D70934"/>
    <w:rsid w:val="00D71C19"/>
    <w:rsid w:val="00D729CB"/>
    <w:rsid w:val="00D76F02"/>
    <w:rsid w:val="00D81ABF"/>
    <w:rsid w:val="00D8289C"/>
    <w:rsid w:val="00D8432C"/>
    <w:rsid w:val="00D87572"/>
    <w:rsid w:val="00D909C3"/>
    <w:rsid w:val="00D91DFA"/>
    <w:rsid w:val="00D9397D"/>
    <w:rsid w:val="00D94095"/>
    <w:rsid w:val="00DA2792"/>
    <w:rsid w:val="00DA44C0"/>
    <w:rsid w:val="00DB0170"/>
    <w:rsid w:val="00DB108E"/>
    <w:rsid w:val="00DB5140"/>
    <w:rsid w:val="00DB5C31"/>
    <w:rsid w:val="00DB646E"/>
    <w:rsid w:val="00DC0B9F"/>
    <w:rsid w:val="00DC0C4C"/>
    <w:rsid w:val="00DC3D41"/>
    <w:rsid w:val="00DD09B2"/>
    <w:rsid w:val="00DD0C2B"/>
    <w:rsid w:val="00DD2927"/>
    <w:rsid w:val="00DD2C08"/>
    <w:rsid w:val="00DD3428"/>
    <w:rsid w:val="00DD3A6E"/>
    <w:rsid w:val="00DD45C7"/>
    <w:rsid w:val="00DD4980"/>
    <w:rsid w:val="00DD68AF"/>
    <w:rsid w:val="00DE113B"/>
    <w:rsid w:val="00DE533F"/>
    <w:rsid w:val="00DE7000"/>
    <w:rsid w:val="00DF0FC0"/>
    <w:rsid w:val="00DF197C"/>
    <w:rsid w:val="00DF5476"/>
    <w:rsid w:val="00DF58F0"/>
    <w:rsid w:val="00DF75BA"/>
    <w:rsid w:val="00E03B4E"/>
    <w:rsid w:val="00E06916"/>
    <w:rsid w:val="00E079A1"/>
    <w:rsid w:val="00E10EDC"/>
    <w:rsid w:val="00E20FEC"/>
    <w:rsid w:val="00E278EA"/>
    <w:rsid w:val="00E32EE7"/>
    <w:rsid w:val="00E35245"/>
    <w:rsid w:val="00E405AD"/>
    <w:rsid w:val="00E42111"/>
    <w:rsid w:val="00E427BE"/>
    <w:rsid w:val="00E42BAE"/>
    <w:rsid w:val="00E42F2C"/>
    <w:rsid w:val="00E440DD"/>
    <w:rsid w:val="00E4434E"/>
    <w:rsid w:val="00E458B7"/>
    <w:rsid w:val="00E50F86"/>
    <w:rsid w:val="00E51DBB"/>
    <w:rsid w:val="00E546A7"/>
    <w:rsid w:val="00E56B4E"/>
    <w:rsid w:val="00E56ED8"/>
    <w:rsid w:val="00E57361"/>
    <w:rsid w:val="00E6215D"/>
    <w:rsid w:val="00E62673"/>
    <w:rsid w:val="00E63A7E"/>
    <w:rsid w:val="00E6479B"/>
    <w:rsid w:val="00E673A7"/>
    <w:rsid w:val="00E81B44"/>
    <w:rsid w:val="00E82293"/>
    <w:rsid w:val="00E822A4"/>
    <w:rsid w:val="00E842F5"/>
    <w:rsid w:val="00E84765"/>
    <w:rsid w:val="00E85B8A"/>
    <w:rsid w:val="00E93EE0"/>
    <w:rsid w:val="00E95706"/>
    <w:rsid w:val="00EA0CCC"/>
    <w:rsid w:val="00EA172D"/>
    <w:rsid w:val="00EA2C02"/>
    <w:rsid w:val="00EA363B"/>
    <w:rsid w:val="00EA3A29"/>
    <w:rsid w:val="00EA4367"/>
    <w:rsid w:val="00EA488E"/>
    <w:rsid w:val="00EB4FB6"/>
    <w:rsid w:val="00EB6D4D"/>
    <w:rsid w:val="00EC004F"/>
    <w:rsid w:val="00EC0C7C"/>
    <w:rsid w:val="00EC31AE"/>
    <w:rsid w:val="00EC3B77"/>
    <w:rsid w:val="00EC5CC3"/>
    <w:rsid w:val="00ED01A0"/>
    <w:rsid w:val="00ED09ED"/>
    <w:rsid w:val="00ED16B0"/>
    <w:rsid w:val="00ED1F59"/>
    <w:rsid w:val="00ED3638"/>
    <w:rsid w:val="00ED574D"/>
    <w:rsid w:val="00ED5D80"/>
    <w:rsid w:val="00ED6061"/>
    <w:rsid w:val="00ED715D"/>
    <w:rsid w:val="00EE32ED"/>
    <w:rsid w:val="00EE3A40"/>
    <w:rsid w:val="00EE4746"/>
    <w:rsid w:val="00EE708B"/>
    <w:rsid w:val="00EF5A4C"/>
    <w:rsid w:val="00F0018E"/>
    <w:rsid w:val="00F0141C"/>
    <w:rsid w:val="00F045FF"/>
    <w:rsid w:val="00F054F3"/>
    <w:rsid w:val="00F05D8E"/>
    <w:rsid w:val="00F0621F"/>
    <w:rsid w:val="00F107A4"/>
    <w:rsid w:val="00F11803"/>
    <w:rsid w:val="00F11848"/>
    <w:rsid w:val="00F147AC"/>
    <w:rsid w:val="00F1693C"/>
    <w:rsid w:val="00F22060"/>
    <w:rsid w:val="00F223D1"/>
    <w:rsid w:val="00F24AC3"/>
    <w:rsid w:val="00F25416"/>
    <w:rsid w:val="00F263A0"/>
    <w:rsid w:val="00F37A3C"/>
    <w:rsid w:val="00F414EB"/>
    <w:rsid w:val="00F43936"/>
    <w:rsid w:val="00F44AB2"/>
    <w:rsid w:val="00F461ED"/>
    <w:rsid w:val="00F46FF0"/>
    <w:rsid w:val="00F4718C"/>
    <w:rsid w:val="00F5194C"/>
    <w:rsid w:val="00F620A1"/>
    <w:rsid w:val="00F6274F"/>
    <w:rsid w:val="00F63472"/>
    <w:rsid w:val="00F70DBF"/>
    <w:rsid w:val="00F73B25"/>
    <w:rsid w:val="00F74860"/>
    <w:rsid w:val="00F74C0C"/>
    <w:rsid w:val="00F754C0"/>
    <w:rsid w:val="00F82FD0"/>
    <w:rsid w:val="00F84F66"/>
    <w:rsid w:val="00F85687"/>
    <w:rsid w:val="00F91FCF"/>
    <w:rsid w:val="00F94C31"/>
    <w:rsid w:val="00FA1389"/>
    <w:rsid w:val="00FB16F7"/>
    <w:rsid w:val="00FB3AF3"/>
    <w:rsid w:val="00FB3F76"/>
    <w:rsid w:val="00FB57B1"/>
    <w:rsid w:val="00FB6F37"/>
    <w:rsid w:val="00FC3D7B"/>
    <w:rsid w:val="00FC4547"/>
    <w:rsid w:val="00FC4772"/>
    <w:rsid w:val="00FC74D0"/>
    <w:rsid w:val="00FC7CAB"/>
    <w:rsid w:val="00FD0DBE"/>
    <w:rsid w:val="00FD5DE2"/>
    <w:rsid w:val="00FD6420"/>
    <w:rsid w:val="00FE2AF0"/>
    <w:rsid w:val="00FE2CE1"/>
    <w:rsid w:val="00FE2E09"/>
    <w:rsid w:val="00FE4354"/>
    <w:rsid w:val="00FE5617"/>
    <w:rsid w:val="00FE616C"/>
    <w:rsid w:val="00FE7430"/>
    <w:rsid w:val="00FE7D7F"/>
    <w:rsid w:val="00FF1384"/>
    <w:rsid w:val="00FF331B"/>
    <w:rsid w:val="00FF3C5D"/>
    <w:rsid w:val="00FF561D"/>
    <w:rsid w:val="00FF60EF"/>
    <w:rsid w:val="00FF65B8"/>
    <w:rsid w:val="00FF7A69"/>
    <w:rsid w:val="2611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0FEA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4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7D"/>
    <w:pPr>
      <w:spacing w:before="240" w:after="120" w:line="276" w:lineRule="auto"/>
    </w:pPr>
    <w:rPr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0B36"/>
    <w:pPr>
      <w:keepNext/>
      <w:keepLines/>
      <w:spacing w:before="480"/>
      <w:outlineLvl w:val="0"/>
    </w:pPr>
    <w:rPr>
      <w:rFonts w:eastAsia="Times New Roman"/>
      <w:b/>
      <w:bCs/>
      <w:color w:val="008938"/>
      <w:sz w:val="44"/>
      <w:szCs w:val="28"/>
    </w:rPr>
  </w:style>
  <w:style w:type="paragraph" w:styleId="Heading2">
    <w:name w:val="heading 2"/>
    <w:next w:val="Normal"/>
    <w:link w:val="Heading2Char"/>
    <w:autoRedefine/>
    <w:qFormat/>
    <w:rsid w:val="000E0D06"/>
    <w:pPr>
      <w:keepNext/>
      <w:numPr>
        <w:ilvl w:val="1"/>
        <w:numId w:val="37"/>
      </w:numPr>
      <w:spacing w:before="480" w:after="120"/>
      <w:outlineLvl w:val="1"/>
    </w:pPr>
    <w:rPr>
      <w:rFonts w:eastAsia="Times New Roman"/>
      <w:b/>
      <w:bCs/>
      <w:iCs/>
      <w:color w:val="008938"/>
      <w:sz w:val="36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A0B36"/>
    <w:pPr>
      <w:keepNext/>
      <w:keepLines/>
      <w:spacing w:before="360" w:after="0"/>
      <w:outlineLvl w:val="2"/>
    </w:pPr>
    <w:rPr>
      <w:rFonts w:eastAsia="Times New Roman"/>
      <w:b/>
      <w:bCs/>
      <w:sz w:val="28"/>
    </w:rPr>
  </w:style>
  <w:style w:type="paragraph" w:styleId="Heading4">
    <w:name w:val="heading 4"/>
    <w:basedOn w:val="Normal"/>
    <w:next w:val="Normal"/>
    <w:link w:val="Heading4Char"/>
    <w:rsid w:val="00057683"/>
    <w:pPr>
      <w:keepNext/>
      <w:keepLines/>
      <w:spacing w:before="200"/>
      <w:outlineLvl w:val="3"/>
    </w:pPr>
    <w:rPr>
      <w:rFonts w:eastAsia="Times New Roman"/>
      <w:b/>
      <w:bCs/>
      <w:iCs/>
    </w:rPr>
  </w:style>
  <w:style w:type="paragraph" w:styleId="Heading5">
    <w:name w:val="heading 5"/>
    <w:basedOn w:val="Normal"/>
    <w:next w:val="Normal"/>
    <w:link w:val="Heading5Char"/>
    <w:rsid w:val="00D8289C"/>
    <w:pPr>
      <w:keepNext/>
      <w:keepLines/>
      <w:spacing w:before="200"/>
      <w:outlineLvl w:val="4"/>
    </w:pPr>
    <w:rPr>
      <w:rFonts w:eastAsia="Times New Roman"/>
      <w:color w:val="13668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E0D06"/>
    <w:rPr>
      <w:rFonts w:eastAsia="Times New Roman"/>
      <w:b/>
      <w:bCs/>
      <w:iCs/>
      <w:color w:val="008938"/>
      <w:sz w:val="36"/>
      <w:szCs w:val="28"/>
      <w:lang w:eastAsia="en-US"/>
    </w:rPr>
  </w:style>
  <w:style w:type="paragraph" w:customStyle="1" w:styleId="Thirdheading">
    <w:name w:val="Third heading"/>
    <w:autoRedefine/>
    <w:rsid w:val="006A3777"/>
    <w:pPr>
      <w:spacing w:before="120" w:after="40"/>
      <w:outlineLvl w:val="3"/>
    </w:pPr>
    <w:rPr>
      <w:b/>
      <w:sz w:val="26"/>
      <w:szCs w:val="22"/>
      <w:lang w:eastAsia="en-US"/>
    </w:rPr>
  </w:style>
  <w:style w:type="paragraph" w:customStyle="1" w:styleId="Reportsubtitle">
    <w:name w:val="Report subtitle"/>
    <w:uiPriority w:val="1"/>
    <w:qFormat/>
    <w:rsid w:val="00646B20"/>
    <w:pPr>
      <w:spacing w:after="200"/>
    </w:pPr>
    <w:rPr>
      <w:color w:val="008938"/>
      <w:sz w:val="40"/>
      <w:szCs w:val="28"/>
      <w:lang w:eastAsia="en-US"/>
    </w:rPr>
  </w:style>
  <w:style w:type="paragraph" w:customStyle="1" w:styleId="Numberedthirdheading">
    <w:name w:val="Numbered third heading"/>
    <w:autoRedefine/>
    <w:rsid w:val="006A3777"/>
    <w:pPr>
      <w:numPr>
        <w:ilvl w:val="2"/>
        <w:numId w:val="7"/>
      </w:numPr>
      <w:spacing w:before="120" w:after="40"/>
      <w:outlineLvl w:val="3"/>
    </w:pPr>
    <w:rPr>
      <w:b/>
      <w:color w:val="008631"/>
      <w:sz w:val="26"/>
      <w:szCs w:val="22"/>
      <w:lang w:eastAsia="en-US"/>
    </w:rPr>
  </w:style>
  <w:style w:type="paragraph" w:customStyle="1" w:styleId="Pullquotegreen">
    <w:name w:val="Pullquote green"/>
    <w:autoRedefine/>
    <w:rsid w:val="00742965"/>
    <w:pPr>
      <w:spacing w:before="240" w:after="360"/>
      <w:ind w:left="1701" w:right="1701"/>
    </w:pPr>
    <w:rPr>
      <w:rFonts w:ascii="Times New Roman" w:hAnsi="Times New Roman"/>
      <w:color w:val="008631"/>
      <w:sz w:val="3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3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3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13634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113634"/>
  </w:style>
  <w:style w:type="paragraph" w:styleId="Footer">
    <w:name w:val="footer"/>
    <w:basedOn w:val="Normal"/>
    <w:link w:val="FooterChar"/>
    <w:uiPriority w:val="99"/>
    <w:rsid w:val="00113634"/>
  </w:style>
  <w:style w:type="character" w:customStyle="1" w:styleId="FooterChar">
    <w:name w:val="Footer Char"/>
    <w:basedOn w:val="DefaultParagraphFont"/>
    <w:link w:val="Footer"/>
    <w:uiPriority w:val="99"/>
    <w:rsid w:val="00113634"/>
  </w:style>
  <w:style w:type="paragraph" w:customStyle="1" w:styleId="Pullquotemidgreen">
    <w:name w:val="Pullquote mid green"/>
    <w:autoRedefine/>
    <w:rsid w:val="00C55A2A"/>
    <w:pPr>
      <w:spacing w:before="240" w:after="360"/>
      <w:ind w:left="1701" w:right="1701"/>
    </w:pPr>
    <w:rPr>
      <w:rFonts w:ascii="Times New Roman" w:hAnsi="Times New Roman"/>
      <w:color w:val="008631"/>
      <w:sz w:val="32"/>
      <w:szCs w:val="22"/>
      <w:lang w:eastAsia="en-US"/>
    </w:rPr>
  </w:style>
  <w:style w:type="paragraph" w:customStyle="1" w:styleId="Reporttitledarkgreen">
    <w:name w:val="Report title dark green"/>
    <w:qFormat/>
    <w:rsid w:val="00742965"/>
    <w:pPr>
      <w:spacing w:after="280"/>
    </w:pPr>
    <w:rPr>
      <w:color w:val="008631"/>
      <w:sz w:val="56"/>
      <w:szCs w:val="22"/>
      <w:lang w:eastAsia="en-US"/>
    </w:rPr>
  </w:style>
  <w:style w:type="paragraph" w:customStyle="1" w:styleId="Reporttitlemidgreen">
    <w:name w:val="Report title mid green"/>
    <w:basedOn w:val="Mainheading"/>
    <w:next w:val="Heading1"/>
    <w:autoRedefine/>
    <w:rsid w:val="00E42F2C"/>
    <w:pPr>
      <w:spacing w:before="360" w:after="520"/>
      <w:outlineLvl w:val="0"/>
    </w:pPr>
  </w:style>
  <w:style w:type="paragraph" w:customStyle="1" w:styleId="Introductiontextgreen">
    <w:name w:val="Introduction text green"/>
    <w:autoRedefine/>
    <w:rsid w:val="00C55A2A"/>
    <w:pPr>
      <w:spacing w:after="120"/>
    </w:pPr>
    <w:rPr>
      <w:rFonts w:eastAsia="Times New Roman" w:cs="Arial"/>
      <w:color w:val="008631"/>
      <w:sz w:val="28"/>
      <w:szCs w:val="28"/>
    </w:rPr>
  </w:style>
  <w:style w:type="paragraph" w:customStyle="1" w:styleId="Introductiontext">
    <w:name w:val="Introduction text"/>
    <w:rsid w:val="00845AB8"/>
    <w:pPr>
      <w:spacing w:after="120"/>
    </w:pPr>
    <w:rPr>
      <w:rFonts w:eastAsia="Times New Roman" w:cs="Arial"/>
      <w:sz w:val="28"/>
      <w:szCs w:val="28"/>
    </w:rPr>
  </w:style>
  <w:style w:type="table" w:styleId="TableGrid">
    <w:name w:val="Table Grid"/>
    <w:basedOn w:val="TableNormal"/>
    <w:uiPriority w:val="59"/>
    <w:rsid w:val="00FE2CE1"/>
    <w:pPr>
      <w:ind w:left="85" w:right="85"/>
    </w:pPr>
    <w:tblPr>
      <w:tblStyleRowBandSize w:val="1"/>
      <w:tblBorders>
        <w:top w:val="single" w:sz="4" w:space="0" w:color="00AF41" w:themeColor="accent1"/>
        <w:left w:val="single" w:sz="4" w:space="0" w:color="00AF41" w:themeColor="accent1"/>
        <w:bottom w:val="single" w:sz="4" w:space="0" w:color="00AF41" w:themeColor="accent1"/>
        <w:right w:val="single" w:sz="4" w:space="0" w:color="00AF41" w:themeColor="accent1"/>
        <w:insideH w:val="single" w:sz="4" w:space="0" w:color="00AF41" w:themeColor="accent1"/>
        <w:insideV w:val="single" w:sz="4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insideV w:val="single" w:sz="4" w:space="0" w:color="FFFFFF" w:themeColor="background1"/>
        </w:tcBorders>
        <w:shd w:val="clear" w:color="auto" w:fill="00AF41" w:themeFill="accent1"/>
      </w:tcPr>
    </w:tblStylePr>
    <w:tblStylePr w:type="firstCol">
      <w:rPr>
        <w:b/>
      </w:rPr>
    </w:tblStylePr>
    <w:tblStylePr w:type="band2Horz">
      <w:tblPr/>
      <w:tcPr>
        <w:shd w:val="clear" w:color="auto" w:fill="F1F6D0" w:themeFill="accent3" w:themeFillTint="33"/>
      </w:tcPr>
    </w:tblStylePr>
  </w:style>
  <w:style w:type="character" w:styleId="Hyperlink">
    <w:name w:val="Hyperlink"/>
    <w:basedOn w:val="DefaultParagraphFont"/>
    <w:uiPriority w:val="99"/>
    <w:rsid w:val="00B97348"/>
    <w:rPr>
      <w:color w:val="1D70B8"/>
      <w:u w:val="single"/>
    </w:rPr>
  </w:style>
  <w:style w:type="paragraph" w:customStyle="1" w:styleId="Maintextblue">
    <w:name w:val="Main text blue"/>
    <w:basedOn w:val="Normal"/>
    <w:uiPriority w:val="5"/>
    <w:rsid w:val="00121659"/>
    <w:rPr>
      <w:color w:val="455A21"/>
    </w:rPr>
  </w:style>
  <w:style w:type="paragraph" w:customStyle="1" w:styleId="Maintextblack">
    <w:name w:val="Main text black"/>
    <w:basedOn w:val="Normal"/>
    <w:rsid w:val="00995445"/>
  </w:style>
  <w:style w:type="paragraph" w:customStyle="1" w:styleId="Mainheading">
    <w:name w:val="Main heading"/>
    <w:autoRedefine/>
    <w:rsid w:val="00DF0FC0"/>
    <w:pPr>
      <w:spacing w:before="120" w:after="240"/>
      <w:outlineLvl w:val="1"/>
    </w:pPr>
    <w:rPr>
      <w:b/>
      <w:color w:val="008631"/>
      <w:sz w:val="48"/>
      <w:szCs w:val="22"/>
      <w:lang w:eastAsia="en-US"/>
    </w:rPr>
  </w:style>
  <w:style w:type="paragraph" w:customStyle="1" w:styleId="Numberedheading">
    <w:name w:val="Numbered heading"/>
    <w:autoRedefine/>
    <w:rsid w:val="006A3777"/>
    <w:pPr>
      <w:numPr>
        <w:numId w:val="7"/>
      </w:numPr>
      <w:spacing w:before="120" w:after="240"/>
      <w:outlineLvl w:val="1"/>
    </w:pPr>
    <w:rPr>
      <w:b/>
      <w:color w:val="008631"/>
      <w:sz w:val="48"/>
      <w:szCs w:val="22"/>
      <w:lang w:eastAsia="en-US"/>
    </w:rPr>
  </w:style>
  <w:style w:type="character" w:customStyle="1" w:styleId="Boldtextgreen">
    <w:name w:val="Bold text green"/>
    <w:basedOn w:val="DefaultParagraphFont"/>
    <w:uiPriority w:val="1"/>
    <w:rsid w:val="00F11803"/>
    <w:rPr>
      <w:rFonts w:ascii="Arial" w:hAnsi="Arial"/>
      <w:b/>
      <w:color w:val="008631"/>
    </w:rPr>
  </w:style>
  <w:style w:type="paragraph" w:customStyle="1" w:styleId="Secondheading">
    <w:name w:val="Second heading"/>
    <w:autoRedefine/>
    <w:rsid w:val="006A3777"/>
    <w:pPr>
      <w:spacing w:before="240" w:after="40"/>
      <w:outlineLvl w:val="2"/>
    </w:pPr>
    <w:rPr>
      <w:b/>
      <w:color w:val="008631"/>
      <w:sz w:val="32"/>
      <w:szCs w:val="22"/>
      <w:lang w:eastAsia="en-US"/>
    </w:rPr>
  </w:style>
  <w:style w:type="paragraph" w:customStyle="1" w:styleId="Numberedsecondheading">
    <w:name w:val="Numbered second heading"/>
    <w:rsid w:val="006A3777"/>
    <w:pPr>
      <w:numPr>
        <w:ilvl w:val="1"/>
        <w:numId w:val="7"/>
      </w:numPr>
      <w:spacing w:before="240" w:after="40"/>
      <w:outlineLvl w:val="2"/>
    </w:pPr>
    <w:rPr>
      <w:b/>
      <w:color w:val="008631"/>
      <w:sz w:val="32"/>
      <w:szCs w:val="22"/>
      <w:lang w:eastAsia="en-US"/>
    </w:rPr>
  </w:style>
  <w:style w:type="character" w:customStyle="1" w:styleId="Italic">
    <w:name w:val="Italic"/>
    <w:basedOn w:val="DefaultParagraphFont"/>
    <w:uiPriority w:val="1"/>
    <w:rsid w:val="00017A20"/>
    <w:rPr>
      <w:i/>
    </w:rPr>
  </w:style>
  <w:style w:type="character" w:customStyle="1" w:styleId="Italicgreen">
    <w:name w:val="Italic green"/>
    <w:basedOn w:val="DefaultParagraphFont"/>
    <w:uiPriority w:val="1"/>
    <w:rsid w:val="00742965"/>
    <w:rPr>
      <w:i/>
      <w:color w:val="008631"/>
    </w:rPr>
  </w:style>
  <w:style w:type="paragraph" w:styleId="BodyText">
    <w:name w:val="Body Text"/>
    <w:basedOn w:val="Normal"/>
    <w:link w:val="BodyTextChar"/>
    <w:semiHidden/>
    <w:unhideWhenUsed/>
    <w:rsid w:val="00AD054C"/>
  </w:style>
  <w:style w:type="character" w:customStyle="1" w:styleId="BodyTextChar">
    <w:name w:val="Body Text Char"/>
    <w:basedOn w:val="DefaultParagraphFont"/>
    <w:link w:val="BodyText"/>
    <w:semiHidden/>
    <w:rsid w:val="00AD054C"/>
  </w:style>
  <w:style w:type="paragraph" w:customStyle="1" w:styleId="Roundbullet">
    <w:name w:val="Round bullet"/>
    <w:autoRedefine/>
    <w:rsid w:val="00D22F91"/>
    <w:pPr>
      <w:numPr>
        <w:numId w:val="1"/>
      </w:numPr>
      <w:spacing w:after="120"/>
      <w:ind w:left="340" w:hanging="340"/>
    </w:pPr>
    <w:rPr>
      <w:sz w:val="24"/>
      <w:szCs w:val="22"/>
      <w:lang w:eastAsia="en-US"/>
    </w:rPr>
  </w:style>
  <w:style w:type="paragraph" w:customStyle="1" w:styleId="Roundbulletgreen">
    <w:name w:val="Round bullet green"/>
    <w:autoRedefine/>
    <w:rsid w:val="00742965"/>
    <w:pPr>
      <w:numPr>
        <w:numId w:val="2"/>
      </w:numPr>
      <w:spacing w:after="80"/>
    </w:pPr>
    <w:rPr>
      <w:color w:val="008631"/>
      <w:sz w:val="22"/>
      <w:szCs w:val="22"/>
      <w:lang w:eastAsia="en-US"/>
    </w:rPr>
  </w:style>
  <w:style w:type="paragraph" w:customStyle="1" w:styleId="Numberedbullet">
    <w:name w:val="Numbered bullet"/>
    <w:basedOn w:val="Maintextblack"/>
    <w:rsid w:val="00031742"/>
    <w:pPr>
      <w:numPr>
        <w:numId w:val="3"/>
      </w:numPr>
      <w:spacing w:after="80"/>
    </w:pPr>
  </w:style>
  <w:style w:type="character" w:customStyle="1" w:styleId="Subscript">
    <w:name w:val="Subscript"/>
    <w:basedOn w:val="DefaultParagraphFont"/>
    <w:uiPriority w:val="1"/>
    <w:rsid w:val="00B00BA0"/>
    <w:rPr>
      <w:vertAlign w:val="subscript"/>
    </w:rPr>
  </w:style>
  <w:style w:type="character" w:customStyle="1" w:styleId="Superscript">
    <w:name w:val="Superscript"/>
    <w:basedOn w:val="DefaultParagraphFont"/>
    <w:uiPriority w:val="1"/>
    <w:rsid w:val="00B00BA0"/>
    <w:rPr>
      <w:vertAlign w:val="superscript"/>
    </w:rPr>
  </w:style>
  <w:style w:type="table" w:customStyle="1" w:styleId="TableStyle2">
    <w:name w:val="Table Style 2"/>
    <w:basedOn w:val="TableNormal"/>
    <w:uiPriority w:val="99"/>
    <w:qFormat/>
    <w:rsid w:val="00B145D5"/>
    <w:tblPr>
      <w:tblBorders>
        <w:top w:val="single" w:sz="4" w:space="0" w:color="auto"/>
        <w:bottom w:val="single" w:sz="4" w:space="0" w:color="auto"/>
      </w:tblBorders>
      <w:tblCellMar>
        <w:top w:w="113" w:type="dxa"/>
        <w:left w:w="0" w:type="dxa"/>
        <w:bottom w:w="113" w:type="dxa"/>
        <w:right w:w="0" w:type="dxa"/>
      </w:tblCellMar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customStyle="1" w:styleId="Numberedbulletgreen">
    <w:name w:val="Numbered bullet green"/>
    <w:basedOn w:val="Maintextblue"/>
    <w:autoRedefine/>
    <w:rsid w:val="00742965"/>
    <w:pPr>
      <w:numPr>
        <w:numId w:val="4"/>
      </w:numPr>
      <w:spacing w:after="80"/>
    </w:pPr>
    <w:rPr>
      <w:color w:val="008631"/>
    </w:rPr>
  </w:style>
  <w:style w:type="character" w:customStyle="1" w:styleId="Heading1Char">
    <w:name w:val="Heading 1 Char"/>
    <w:basedOn w:val="DefaultParagraphFont"/>
    <w:link w:val="Heading1"/>
    <w:rsid w:val="006A0B36"/>
    <w:rPr>
      <w:rFonts w:eastAsia="Times New Roman"/>
      <w:b/>
      <w:bCs/>
      <w:color w:val="008938"/>
      <w:sz w:val="44"/>
      <w:szCs w:val="28"/>
      <w:lang w:eastAsia="en-US"/>
    </w:rPr>
  </w:style>
  <w:style w:type="paragraph" w:customStyle="1" w:styleId="Dashedbullet">
    <w:name w:val="Dashed bullet"/>
    <w:basedOn w:val="Maintextblack"/>
    <w:uiPriority w:val="5"/>
    <w:rsid w:val="00635AFC"/>
    <w:pPr>
      <w:numPr>
        <w:numId w:val="5"/>
      </w:numPr>
      <w:spacing w:after="80"/>
      <w:ind w:left="340" w:hanging="340"/>
    </w:pPr>
  </w:style>
  <w:style w:type="paragraph" w:customStyle="1" w:styleId="Dashedbulletgreen">
    <w:name w:val="Dashed bullet green"/>
    <w:basedOn w:val="Maintextblue"/>
    <w:autoRedefine/>
    <w:uiPriority w:val="4"/>
    <w:rsid w:val="00742965"/>
    <w:pPr>
      <w:numPr>
        <w:numId w:val="6"/>
      </w:numPr>
      <w:spacing w:after="80"/>
    </w:pPr>
    <w:rPr>
      <w:color w:val="008631"/>
    </w:rPr>
  </w:style>
  <w:style w:type="character" w:customStyle="1" w:styleId="Heading3Char">
    <w:name w:val="Heading 3 Char"/>
    <w:basedOn w:val="DefaultParagraphFont"/>
    <w:link w:val="Heading3"/>
    <w:rsid w:val="006A0B36"/>
    <w:rPr>
      <w:rFonts w:eastAsia="Times New Roman"/>
      <w:b/>
      <w:bCs/>
      <w:sz w:val="28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rsid w:val="00DF0FC0"/>
    <w:pPr>
      <w:tabs>
        <w:tab w:val="right" w:leader="dot" w:pos="9621"/>
      </w:tabs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289C"/>
    <w:pPr>
      <w:spacing w:after="100"/>
      <w:ind w:left="1760"/>
    </w:pPr>
  </w:style>
  <w:style w:type="paragraph" w:styleId="TOC3">
    <w:name w:val="toc 3"/>
    <w:basedOn w:val="Normal"/>
    <w:next w:val="Normal"/>
    <w:autoRedefine/>
    <w:uiPriority w:val="39"/>
    <w:rsid w:val="0028699A"/>
    <w:pPr>
      <w:spacing w:after="100"/>
      <w:ind w:left="440"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8289C"/>
    <w:pPr>
      <w:spacing w:after="100"/>
      <w:ind w:left="660"/>
    </w:pPr>
  </w:style>
  <w:style w:type="paragraph" w:styleId="TOC2">
    <w:name w:val="toc 2"/>
    <w:basedOn w:val="Normal"/>
    <w:next w:val="Normal"/>
    <w:autoRedefine/>
    <w:uiPriority w:val="39"/>
    <w:rsid w:val="00D8289C"/>
    <w:pPr>
      <w:spacing w:after="100"/>
      <w:ind w:left="220"/>
    </w:pPr>
  </w:style>
  <w:style w:type="character" w:customStyle="1" w:styleId="Heading4Char">
    <w:name w:val="Heading 4 Char"/>
    <w:basedOn w:val="DefaultParagraphFont"/>
    <w:link w:val="Heading4"/>
    <w:rsid w:val="00057683"/>
    <w:rPr>
      <w:rFonts w:eastAsia="Times New Roman"/>
      <w:b/>
      <w:bCs/>
      <w:iCs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rsid w:val="00057683"/>
    <w:rPr>
      <w:rFonts w:eastAsia="Times New Roman"/>
      <w:color w:val="136689"/>
      <w:sz w:val="24"/>
      <w:szCs w:val="22"/>
      <w:lang w:eastAsia="en-US"/>
    </w:rPr>
  </w:style>
  <w:style w:type="paragraph" w:customStyle="1" w:styleId="Figureorimagetitle">
    <w:name w:val="Figure or image title"/>
    <w:uiPriority w:val="3"/>
    <w:rsid w:val="000C46CD"/>
    <w:pPr>
      <w:spacing w:before="120" w:after="120"/>
    </w:pPr>
    <w:rPr>
      <w:b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unhideWhenUsed/>
    <w:rsid w:val="00056EB2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330" w:themeColor="accent1" w:themeShade="BF"/>
      <w:sz w:val="32"/>
      <w:szCs w:val="32"/>
      <w:lang w:val="en-US"/>
    </w:rPr>
  </w:style>
  <w:style w:type="table" w:styleId="LightList-Accent2">
    <w:name w:val="Light List Accent 2"/>
    <w:basedOn w:val="TableNormal"/>
    <w:uiPriority w:val="61"/>
    <w:locked/>
    <w:rsid w:val="00E822A4"/>
    <w:tblPr>
      <w:tblStyleRowBandSize w:val="1"/>
      <w:tblStyleColBandSize w:val="1"/>
      <w:tblBorders>
        <w:top w:val="single" w:sz="8" w:space="0" w:color="034B89" w:themeColor="accent2"/>
        <w:left w:val="single" w:sz="8" w:space="0" w:color="034B89" w:themeColor="accent2"/>
        <w:bottom w:val="single" w:sz="8" w:space="0" w:color="034B89" w:themeColor="accent2"/>
        <w:right w:val="single" w:sz="8" w:space="0" w:color="034B8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34B8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  <w:tblStylePr w:type="band1Horz">
      <w:tblPr/>
      <w:tcPr>
        <w:tcBorders>
          <w:top w:val="single" w:sz="8" w:space="0" w:color="034B89" w:themeColor="accent2"/>
          <w:left w:val="single" w:sz="8" w:space="0" w:color="034B89" w:themeColor="accent2"/>
          <w:bottom w:val="single" w:sz="8" w:space="0" w:color="034B89" w:themeColor="accent2"/>
          <w:right w:val="single" w:sz="8" w:space="0" w:color="034B89" w:themeColor="accent2"/>
        </w:tcBorders>
      </w:tcPr>
    </w:tblStylePr>
  </w:style>
  <w:style w:type="table" w:styleId="ColorfulShading-Accent5">
    <w:name w:val="Colorful Shading Accent 5"/>
    <w:basedOn w:val="TableNormal"/>
    <w:uiPriority w:val="71"/>
    <w:locked/>
    <w:rsid w:val="00E822A4"/>
    <w:rPr>
      <w:color w:val="000000" w:themeColor="text1"/>
    </w:rPr>
    <w:tblPr>
      <w:tblStyleRowBandSize w:val="1"/>
      <w:tblStyleColBandSize w:val="1"/>
      <w:tblBorders>
        <w:top w:val="single" w:sz="24" w:space="0" w:color="7F7F7F" w:themeColor="accent6"/>
        <w:left w:val="single" w:sz="4" w:space="0" w:color="D95F15" w:themeColor="accent5"/>
        <w:bottom w:val="single" w:sz="4" w:space="0" w:color="D95F15" w:themeColor="accent5"/>
        <w:right w:val="single" w:sz="4" w:space="0" w:color="D95F1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7F7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2380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2380C" w:themeColor="accent5" w:themeShade="99"/>
          <w:insideV w:val="nil"/>
        </w:tcBorders>
        <w:shd w:val="clear" w:color="auto" w:fill="82380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380C" w:themeFill="accent5" w:themeFillShade="99"/>
      </w:tcPr>
    </w:tblStylePr>
    <w:tblStylePr w:type="band1Vert">
      <w:tblPr/>
      <w:tcPr>
        <w:shd w:val="clear" w:color="auto" w:fill="F5BD9B" w:themeFill="accent5" w:themeFillTint="66"/>
      </w:tcPr>
    </w:tblStylePr>
    <w:tblStylePr w:type="band1Horz">
      <w:tblPr/>
      <w:tcPr>
        <w:shd w:val="clear" w:color="auto" w:fill="F3AD8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-Accent3">
    <w:name w:val="Light List Accent 3"/>
    <w:basedOn w:val="TableNormal"/>
    <w:uiPriority w:val="61"/>
    <w:locked/>
    <w:rsid w:val="00E822A4"/>
    <w:tblPr>
      <w:tblStyleRowBandSize w:val="1"/>
      <w:tblStyleColBandSize w:val="1"/>
      <w:tblBorders>
        <w:top w:val="single" w:sz="8" w:space="0" w:color="B2C326" w:themeColor="accent3"/>
        <w:left w:val="single" w:sz="8" w:space="0" w:color="B2C326" w:themeColor="accent3"/>
        <w:bottom w:val="single" w:sz="8" w:space="0" w:color="B2C326" w:themeColor="accent3"/>
        <w:right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C32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band1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6D681F"/>
    <w:rPr>
      <w:rFonts w:asciiTheme="majorHAnsi" w:eastAsiaTheme="majorEastAsia" w:hAnsiTheme="majorHAnsi" w:cstheme="majorBidi"/>
      <w:color w:val="000000" w:themeColor="text1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F4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F4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F4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F4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C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C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rsid w:val="006D681F"/>
    <w:pPr>
      <w:tabs>
        <w:tab w:val="decimal" w:pos="360"/>
      </w:tabs>
      <w:spacing w:after="200"/>
    </w:pPr>
    <w:rPr>
      <w:rFonts w:asciiTheme="minorHAnsi" w:eastAsiaTheme="minorEastAsia" w:hAnsiTheme="minorHAnsi" w:cstheme="minorBidi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6D681F"/>
    <w:pPr>
      <w:spacing w:after="0"/>
    </w:pPr>
    <w:rPr>
      <w:rFonts w:asciiTheme="minorHAnsi" w:eastAsiaTheme="minorEastAsia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D681F"/>
    <w:rPr>
      <w:rFonts w:asciiTheme="minorHAnsi" w:eastAsiaTheme="minorEastAsia" w:hAnsiTheme="minorHAnsi" w:cstheme="minorBidi"/>
      <w:lang w:val="en-US" w:eastAsia="en-US"/>
    </w:rPr>
  </w:style>
  <w:style w:type="table" w:styleId="MediumShading2-Accent5">
    <w:name w:val="Medium Shading 2 Accent 5"/>
    <w:basedOn w:val="TableNormal"/>
    <w:uiPriority w:val="64"/>
    <w:locked/>
    <w:rsid w:val="006D681F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5F15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5F1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5F1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1">
    <w:name w:val="Medium List 21"/>
    <w:basedOn w:val="TableNormal"/>
    <w:uiPriority w:val="66"/>
    <w:locked/>
    <w:rsid w:val="006D681F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6D681F"/>
    <w:tblPr>
      <w:tblStyleRowBandSize w:val="1"/>
      <w:tblStyleColBandSize w:val="1"/>
      <w:tblBorders>
        <w:top w:val="single" w:sz="8" w:space="0" w:color="B2C326" w:themeColor="accent3"/>
        <w:left w:val="single" w:sz="8" w:space="0" w:color="B2C326" w:themeColor="accent3"/>
        <w:bottom w:val="single" w:sz="8" w:space="0" w:color="B2C326" w:themeColor="accent3"/>
        <w:right w:val="single" w:sz="8" w:space="0" w:color="B2C326" w:themeColor="accent3"/>
        <w:insideH w:val="single" w:sz="8" w:space="0" w:color="B2C326" w:themeColor="accent3"/>
        <w:insideV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18" w:space="0" w:color="B2C326" w:themeColor="accent3"/>
          <w:right w:val="single" w:sz="8" w:space="0" w:color="B2C326" w:themeColor="accent3"/>
          <w:insideH w:val="nil"/>
          <w:insideV w:val="single" w:sz="8" w:space="0" w:color="B2C32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H w:val="nil"/>
          <w:insideV w:val="single" w:sz="8" w:space="0" w:color="B2C32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</w:tcPr>
    </w:tblStylePr>
    <w:tblStylePr w:type="band1Vert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</w:tcBorders>
        <w:shd w:val="clear" w:color="auto" w:fill="EEF3C5" w:themeFill="accent3" w:themeFillTint="3F"/>
      </w:tcPr>
    </w:tblStylePr>
    <w:tblStylePr w:type="band1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V w:val="single" w:sz="8" w:space="0" w:color="B2C326" w:themeColor="accent3"/>
        </w:tcBorders>
        <w:shd w:val="clear" w:color="auto" w:fill="EEF3C5" w:themeFill="accent3" w:themeFillTint="3F"/>
      </w:tcPr>
    </w:tblStylePr>
    <w:tblStylePr w:type="band2Horz">
      <w:tblPr/>
      <w:tcPr>
        <w:tcBorders>
          <w:top w:val="single" w:sz="8" w:space="0" w:color="B2C326" w:themeColor="accent3"/>
          <w:left w:val="single" w:sz="8" w:space="0" w:color="B2C326" w:themeColor="accent3"/>
          <w:bottom w:val="single" w:sz="8" w:space="0" w:color="B2C326" w:themeColor="accent3"/>
          <w:right w:val="single" w:sz="8" w:space="0" w:color="B2C326" w:themeColor="accent3"/>
          <w:insideV w:val="single" w:sz="8" w:space="0" w:color="B2C326" w:themeColor="accent3"/>
        </w:tcBorders>
      </w:tcPr>
    </w:tblStylePr>
  </w:style>
  <w:style w:type="table" w:customStyle="1" w:styleId="DarkList1">
    <w:name w:val="Dark List1"/>
    <w:basedOn w:val="TableNormal"/>
    <w:uiPriority w:val="70"/>
    <w:locked/>
    <w:rsid w:val="006D681F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6D681F"/>
    <w:rPr>
      <w:color w:val="FFFFFF" w:themeColor="background1"/>
    </w:rPr>
    <w:tblPr>
      <w:tblStyleRowBandSize w:val="1"/>
      <w:tblStyleColBandSize w:val="1"/>
    </w:tblPr>
    <w:tcPr>
      <w:shd w:val="clear" w:color="auto" w:fill="00AF4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3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0" w:themeFill="accent1" w:themeFillShade="BF"/>
      </w:tcPr>
    </w:tblStylePr>
  </w:style>
  <w:style w:type="table" w:customStyle="1" w:styleId="LightList1">
    <w:name w:val="Light List1"/>
    <w:basedOn w:val="TableNormal"/>
    <w:uiPriority w:val="61"/>
    <w:locked/>
    <w:rsid w:val="006D681F"/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olorfulGrid-Accent5">
    <w:name w:val="Colorful Grid Accent 5"/>
    <w:basedOn w:val="TableNormal"/>
    <w:uiPriority w:val="73"/>
    <w:locked/>
    <w:rsid w:val="00271CA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ECD" w:themeFill="accent5" w:themeFillTint="33"/>
    </w:tcPr>
    <w:tblStylePr w:type="firstRow">
      <w:rPr>
        <w:b/>
        <w:bCs/>
      </w:rPr>
      <w:tblPr/>
      <w:tcPr>
        <w:shd w:val="clear" w:color="auto" w:fill="F5BD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D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460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460F" w:themeFill="accent5" w:themeFillShade="BF"/>
      </w:tcPr>
    </w:tblStylePr>
    <w:tblStylePr w:type="band1Vert">
      <w:tblPr/>
      <w:tcPr>
        <w:shd w:val="clear" w:color="auto" w:fill="F3AD83" w:themeFill="accent5" w:themeFillTint="7F"/>
      </w:tcPr>
    </w:tblStylePr>
    <w:tblStylePr w:type="band1Horz">
      <w:tblPr/>
      <w:tcPr>
        <w:shd w:val="clear" w:color="auto" w:fill="F3AD83" w:themeFill="accent5" w:themeFillTint="7F"/>
      </w:tcPr>
    </w:tblStylePr>
  </w:style>
  <w:style w:type="table" w:styleId="MediumList2-Accent5">
    <w:name w:val="Medium List 2 Accent 5"/>
    <w:basedOn w:val="TableNormal"/>
    <w:uiPriority w:val="66"/>
    <w:locked/>
    <w:rsid w:val="00271CA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95F15" w:themeColor="accent5"/>
        <w:left w:val="single" w:sz="8" w:space="0" w:color="D95F15" w:themeColor="accent5"/>
        <w:bottom w:val="single" w:sz="8" w:space="0" w:color="D95F15" w:themeColor="accent5"/>
        <w:right w:val="single" w:sz="8" w:space="0" w:color="D95F1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5F1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5F1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5F1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5F1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6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4">
    <w:name w:val="Light Shading Accent 4"/>
    <w:basedOn w:val="TableNormal"/>
    <w:uiPriority w:val="60"/>
    <w:locked/>
    <w:rsid w:val="00271CAD"/>
    <w:rPr>
      <w:color w:val="1D9ACE" w:themeColor="accent4" w:themeShade="BF"/>
    </w:rPr>
    <w:tblPr>
      <w:tblStyleRowBandSize w:val="1"/>
      <w:tblStyleColBandSize w:val="1"/>
      <w:tblBorders>
        <w:top w:val="single" w:sz="8" w:space="0" w:color="54BCE7" w:themeColor="accent4"/>
        <w:bottom w:val="single" w:sz="8" w:space="0" w:color="54BCE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BCE7" w:themeColor="accent4"/>
          <w:left w:val="nil"/>
          <w:bottom w:val="single" w:sz="8" w:space="0" w:color="54BCE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4BCE7" w:themeColor="accent4"/>
          <w:left w:val="nil"/>
          <w:bottom w:val="single" w:sz="8" w:space="0" w:color="54BCE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271CAD"/>
    <w:rPr>
      <w:color w:val="A2460F" w:themeColor="accent5" w:themeShade="BF"/>
    </w:rPr>
    <w:tblPr>
      <w:tblStyleRowBandSize w:val="1"/>
      <w:tblStyleColBandSize w:val="1"/>
      <w:tblBorders>
        <w:top w:val="single" w:sz="8" w:space="0" w:color="D95F15" w:themeColor="accent5"/>
        <w:bottom w:val="single" w:sz="8" w:space="0" w:color="D95F1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5F15" w:themeColor="accent5"/>
          <w:left w:val="nil"/>
          <w:bottom w:val="single" w:sz="8" w:space="0" w:color="D95F1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5F15" w:themeColor="accent5"/>
          <w:left w:val="nil"/>
          <w:bottom w:val="single" w:sz="8" w:space="0" w:color="D95F1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6C1" w:themeFill="accent5" w:themeFillTint="3F"/>
      </w:tcPr>
    </w:tblStylePr>
  </w:style>
  <w:style w:type="table" w:styleId="MediumList2-Accent4">
    <w:name w:val="Medium List 2 Accent 4"/>
    <w:basedOn w:val="TableNormal"/>
    <w:uiPriority w:val="66"/>
    <w:locked/>
    <w:rsid w:val="00F054F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BCE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4BCE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BCE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4BCE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F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F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2">
    <w:name w:val="Light Shading Accent 2"/>
    <w:basedOn w:val="TableNormal"/>
    <w:uiPriority w:val="60"/>
    <w:locked/>
    <w:rsid w:val="00F054F3"/>
    <w:rPr>
      <w:color w:val="023866" w:themeColor="accent2" w:themeShade="BF"/>
    </w:rPr>
    <w:tblPr>
      <w:tblStyleRowBandSize w:val="1"/>
      <w:tblStyleColBandSize w:val="1"/>
      <w:tblBorders>
        <w:top w:val="single" w:sz="8" w:space="0" w:color="034B89" w:themeColor="accent2"/>
        <w:bottom w:val="single" w:sz="8" w:space="0" w:color="034B8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4B89" w:themeColor="accent2"/>
          <w:left w:val="nil"/>
          <w:bottom w:val="single" w:sz="8" w:space="0" w:color="034B8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34B89" w:themeColor="accent2"/>
          <w:left w:val="nil"/>
          <w:bottom w:val="single" w:sz="8" w:space="0" w:color="034B8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D4F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D4FD" w:themeFill="accent2" w:themeFillTint="3F"/>
      </w:tcPr>
    </w:tblStylePr>
  </w:style>
  <w:style w:type="table" w:styleId="LightList-Accent4">
    <w:name w:val="Light List Accent 4"/>
    <w:basedOn w:val="TableNormal"/>
    <w:uiPriority w:val="61"/>
    <w:locked/>
    <w:rsid w:val="00441990"/>
    <w:tblPr>
      <w:tblStyleRowBandSize w:val="1"/>
      <w:tblStyleColBandSize w:val="1"/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4BCE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  <w:tblStylePr w:type="band1Horz">
      <w:tblPr/>
      <w:tcPr>
        <w:tcBorders>
          <w:top w:val="single" w:sz="8" w:space="0" w:color="54BCE7" w:themeColor="accent4"/>
          <w:left w:val="single" w:sz="8" w:space="0" w:color="54BCE7" w:themeColor="accent4"/>
          <w:bottom w:val="single" w:sz="8" w:space="0" w:color="54BCE7" w:themeColor="accent4"/>
          <w:right w:val="single" w:sz="8" w:space="0" w:color="54BCE7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441990"/>
    <w:tblPr>
      <w:tblStyleRowBandSize w:val="1"/>
      <w:tblStyleColBandSize w:val="1"/>
      <w:tblBorders>
        <w:top w:val="single" w:sz="8" w:space="0" w:color="D95F15" w:themeColor="accent5"/>
        <w:left w:val="single" w:sz="8" w:space="0" w:color="D95F15" w:themeColor="accent5"/>
        <w:bottom w:val="single" w:sz="8" w:space="0" w:color="D95F15" w:themeColor="accent5"/>
        <w:right w:val="single" w:sz="8" w:space="0" w:color="D95F1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5F1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  <w:tblStylePr w:type="band1Horz">
      <w:tblPr/>
      <w:tcPr>
        <w:tcBorders>
          <w:top w:val="single" w:sz="8" w:space="0" w:color="D95F15" w:themeColor="accent5"/>
          <w:left w:val="single" w:sz="8" w:space="0" w:color="D95F15" w:themeColor="accent5"/>
          <w:bottom w:val="single" w:sz="8" w:space="0" w:color="D95F15" w:themeColor="accent5"/>
          <w:right w:val="single" w:sz="8" w:space="0" w:color="D95F15" w:themeColor="accent5"/>
        </w:tcBorders>
      </w:tcPr>
    </w:tblStylePr>
  </w:style>
  <w:style w:type="table" w:styleId="LightShading-Accent3">
    <w:name w:val="Light Shading Accent 3"/>
    <w:basedOn w:val="TableNormal"/>
    <w:uiPriority w:val="60"/>
    <w:locked/>
    <w:rsid w:val="00441990"/>
    <w:rPr>
      <w:color w:val="84911C" w:themeColor="accent3" w:themeShade="BF"/>
    </w:rPr>
    <w:tblPr>
      <w:tblStyleRowBandSize w:val="1"/>
      <w:tblStyleColBandSize w:val="1"/>
      <w:tblBorders>
        <w:top w:val="single" w:sz="8" w:space="0" w:color="B2C326" w:themeColor="accent3"/>
        <w:bottom w:val="single" w:sz="8" w:space="0" w:color="B2C32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C326" w:themeColor="accent3"/>
          <w:left w:val="nil"/>
          <w:bottom w:val="single" w:sz="8" w:space="0" w:color="B2C32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C326" w:themeColor="accent3"/>
          <w:left w:val="nil"/>
          <w:bottom w:val="single" w:sz="8" w:space="0" w:color="B2C32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C5" w:themeFill="accent3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441990"/>
    <w:rPr>
      <w:color w:val="5F5F5F" w:themeColor="accent6" w:themeShade="BF"/>
    </w:rPr>
    <w:tblPr>
      <w:tblStyleRowBandSize w:val="1"/>
      <w:tblStyleColBandSize w:val="1"/>
      <w:tblBorders>
        <w:top w:val="single" w:sz="8" w:space="0" w:color="7F7F7F" w:themeColor="accent6"/>
        <w:bottom w:val="single" w:sz="8" w:space="0" w:color="7F7F7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6"/>
          <w:left w:val="nil"/>
          <w:bottom w:val="single" w:sz="8" w:space="0" w:color="7F7F7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7F7F" w:themeColor="accent6"/>
          <w:left w:val="nil"/>
          <w:bottom w:val="single" w:sz="8" w:space="0" w:color="7F7F7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6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2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2C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2C4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C4F"/>
    <w:rPr>
      <w:b/>
      <w:bCs/>
      <w:lang w:eastAsia="en-US"/>
    </w:rPr>
  </w:style>
  <w:style w:type="table" w:customStyle="1" w:styleId="BlankTableStyle">
    <w:name w:val="Blank Table Style"/>
    <w:basedOn w:val="TableNormal"/>
    <w:uiPriority w:val="99"/>
    <w:qFormat/>
    <w:rsid w:val="00E81B44"/>
    <w:tblPr>
      <w:tblCellMar>
        <w:left w:w="0" w:type="dxa"/>
        <w:right w:w="0" w:type="dxa"/>
      </w:tblCellMar>
    </w:tblPr>
  </w:style>
  <w:style w:type="table" w:customStyle="1" w:styleId="TableStyle1">
    <w:name w:val="Table Style 1"/>
    <w:basedOn w:val="TableNormal"/>
    <w:uiPriority w:val="99"/>
    <w:qFormat/>
    <w:rsid w:val="004F1654"/>
    <w:pPr>
      <w:ind w:left="85" w:right="85"/>
    </w:pPr>
    <w:rPr>
      <w:color w:val="00AF41" w:themeColor="accent1"/>
    </w:rPr>
    <w:tblPr>
      <w:tblBorders>
        <w:top w:val="single" w:sz="8" w:space="0" w:color="00AF41" w:themeColor="accent1"/>
        <w:bottom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8" w:space="0" w:color="00AF41" w:themeColor="accent1"/>
        </w:tcBorders>
      </w:tcPr>
    </w:tblStylePr>
    <w:tblStylePr w:type="lastRow">
      <w:rPr>
        <w:b/>
      </w:rPr>
      <w:tblPr/>
      <w:tcPr>
        <w:tcBorders>
          <w:top w:val="single" w:sz="8" w:space="0" w:color="00AF41" w:themeColor="accent1"/>
        </w:tcBorders>
      </w:tcPr>
    </w:tblStylePr>
  </w:style>
  <w:style w:type="table" w:customStyle="1" w:styleId="TableStyle3">
    <w:name w:val="Table Style 3"/>
    <w:basedOn w:val="TableNormal"/>
    <w:uiPriority w:val="99"/>
    <w:qFormat/>
    <w:rsid w:val="005019EF"/>
    <w:pPr>
      <w:ind w:left="85" w:right="85"/>
      <w:jc w:val="right"/>
    </w:pPr>
    <w:rPr>
      <w:color w:val="000000" w:themeColor="text1"/>
    </w:rPr>
    <w:tblPr>
      <w:tblBorders>
        <w:top w:val="single" w:sz="8" w:space="0" w:color="00AF41" w:themeColor="accent1"/>
        <w:left w:val="single" w:sz="8" w:space="0" w:color="00AF41" w:themeColor="accent1"/>
        <w:bottom w:val="single" w:sz="8" w:space="0" w:color="00AF41" w:themeColor="accent1"/>
        <w:right w:val="single" w:sz="8" w:space="0" w:color="00AF41" w:themeColor="accent1"/>
        <w:insideH w:val="single" w:sz="8" w:space="0" w:color="00AF41" w:themeColor="accent1"/>
      </w:tblBorders>
      <w:tblCellMar>
        <w:left w:w="0" w:type="dxa"/>
        <w:right w:w="0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AF41" w:themeFill="accent1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Style4">
    <w:name w:val="Table Style 4"/>
    <w:basedOn w:val="BlankTableStyle"/>
    <w:uiPriority w:val="99"/>
    <w:qFormat/>
    <w:rsid w:val="00066C0C"/>
    <w:pPr>
      <w:ind w:left="85" w:right="85"/>
    </w:pPr>
    <w:tblPr>
      <w:tblBorders>
        <w:top w:val="single" w:sz="8" w:space="0" w:color="008938"/>
        <w:left w:val="single" w:sz="8" w:space="0" w:color="008938"/>
        <w:bottom w:val="single" w:sz="8" w:space="0" w:color="008938"/>
        <w:right w:val="single" w:sz="8" w:space="0" w:color="008938"/>
        <w:insideH w:val="single" w:sz="8" w:space="0" w:color="008938"/>
        <w:insideV w:val="single" w:sz="8" w:space="0" w:color="00893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  <w:u w:val="none" w:color="FFFFFF" w:themeColor="background1"/>
      </w:rPr>
      <w:tblPr/>
      <w:tcPr>
        <w:shd w:val="clear" w:color="auto" w:fill="008938"/>
      </w:tcPr>
    </w:tblStylePr>
    <w:tblStylePr w:type="firstCol">
      <w:rPr>
        <w:b/>
      </w:rPr>
    </w:tblStylePr>
  </w:style>
  <w:style w:type="table" w:customStyle="1" w:styleId="TableStyle4Green">
    <w:name w:val="Table Style 4 (Green)"/>
    <w:basedOn w:val="TableStyle4"/>
    <w:uiPriority w:val="99"/>
    <w:qFormat/>
    <w:rsid w:val="009E3DB3"/>
    <w:tblPr>
      <w:tblStyleRow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  <w:insideH w:val="single" w:sz="8" w:space="0" w:color="7F7F7F" w:themeColor="accent6"/>
        <w:insideV w:val="single" w:sz="8" w:space="0" w:color="7F7F7F" w:themeColor="accent6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  <w:u w:val="none" w:color="FFFFFF" w:themeColor="background1"/>
      </w:rPr>
      <w:tblPr/>
      <w:tcPr>
        <w:shd w:val="clear" w:color="auto" w:fill="7F7F7F" w:themeFill="accent6"/>
      </w:tcPr>
    </w:tblStylePr>
    <w:tblStylePr w:type="firstCol"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table" w:customStyle="1" w:styleId="TableStyle3Green">
    <w:name w:val="Table Style 3 (Green)"/>
    <w:basedOn w:val="TableStyle3"/>
    <w:uiPriority w:val="99"/>
    <w:qFormat/>
    <w:rsid w:val="00037E1D"/>
    <w:tblPr>
      <w:tblStyleRowBandSize w:val="1"/>
      <w:tblBorders>
        <w:top w:val="single" w:sz="8" w:space="0" w:color="7F7F7F" w:themeColor="accent6"/>
        <w:left w:val="single" w:sz="8" w:space="0" w:color="7F7F7F" w:themeColor="accent6"/>
        <w:bottom w:val="single" w:sz="8" w:space="0" w:color="7F7F7F" w:themeColor="accent6"/>
        <w:right w:val="single" w:sz="8" w:space="0" w:color="7F7F7F" w:themeColor="accent6"/>
        <w:insideH w:val="single" w:sz="8" w:space="0" w:color="7F7F7F" w:themeColor="accent6"/>
      </w:tblBorders>
    </w:tblPr>
    <w:tcPr>
      <w:shd w:val="clear" w:color="auto" w:fill="FFFFFF" w:themeFill="background1"/>
    </w:tcPr>
    <w:tblStylePr w:type="firstRow">
      <w:rPr>
        <w:b/>
        <w:color w:val="FFFFFF" w:themeColor="background1"/>
      </w:rPr>
      <w:tblPr/>
      <w:tcPr>
        <w:shd w:val="clear" w:color="auto" w:fill="7F7F7F" w:themeFill="accent6"/>
      </w:tcPr>
    </w:tblStylePr>
    <w:tblStylePr w:type="firstCol">
      <w:pPr>
        <w:wordWrap/>
        <w:jc w:val="left"/>
      </w:pPr>
      <w:rPr>
        <w:b/>
      </w:rPr>
    </w:tblStylePr>
    <w:tblStylePr w:type="band1Horz">
      <w:pPr>
        <w:wordWrap/>
        <w:ind w:leftChars="0" w:left="85" w:rightChars="0" w:right="85"/>
      </w:pPr>
    </w:tblStylePr>
  </w:style>
  <w:style w:type="table" w:customStyle="1" w:styleId="TableStyle1Green">
    <w:name w:val="Table Style 1 (Green)"/>
    <w:basedOn w:val="TableStyle1"/>
    <w:uiPriority w:val="99"/>
    <w:qFormat/>
    <w:rsid w:val="004F1654"/>
    <w:rPr>
      <w:color w:val="7F7F7F" w:themeColor="accent6"/>
    </w:rPr>
    <w:tblPr>
      <w:tblBorders>
        <w:top w:val="single" w:sz="8" w:space="0" w:color="7F7F7F" w:themeColor="accent6"/>
        <w:bottom w:val="single" w:sz="4" w:space="0" w:color="7F7F7F" w:themeColor="accent6"/>
      </w:tblBorders>
    </w:tblPr>
    <w:tblStylePr w:type="firstRow">
      <w:rPr>
        <w:b/>
      </w:rPr>
      <w:tblPr/>
      <w:tcPr>
        <w:tcBorders>
          <w:bottom w:val="single" w:sz="4" w:space="0" w:color="7F7F7F" w:themeColor="accent6"/>
        </w:tcBorders>
      </w:tcPr>
    </w:tblStylePr>
    <w:tblStylePr w:type="lastRow">
      <w:rPr>
        <w:b/>
      </w:rPr>
      <w:tblPr/>
      <w:tcPr>
        <w:tcBorders>
          <w:top w:val="single" w:sz="4" w:space="0" w:color="7F7F7F" w:themeColor="accent6"/>
        </w:tcBorders>
      </w:tcPr>
    </w:tblStylePr>
  </w:style>
  <w:style w:type="table" w:customStyle="1" w:styleId="TableGridGreen">
    <w:name w:val="Table Grid (Green)"/>
    <w:basedOn w:val="TableGrid"/>
    <w:uiPriority w:val="99"/>
    <w:qFormat/>
    <w:rsid w:val="001728CC"/>
    <w:tblPr>
      <w:tblBorders>
        <w:top w:val="single" w:sz="8" w:space="0" w:color="54BCE7" w:themeColor="accent4"/>
        <w:left w:val="single" w:sz="8" w:space="0" w:color="54BCE7" w:themeColor="accent4"/>
        <w:bottom w:val="single" w:sz="8" w:space="0" w:color="54BCE7" w:themeColor="accent4"/>
        <w:right w:val="single" w:sz="8" w:space="0" w:color="54BCE7" w:themeColor="accent4"/>
        <w:insideH w:val="single" w:sz="8" w:space="0" w:color="54BCE7" w:themeColor="accent4"/>
        <w:insideV w:val="single" w:sz="8" w:space="0" w:color="54BCE7" w:themeColor="accent4"/>
      </w:tblBorders>
    </w:tblPr>
    <w:tblStylePr w:type="firstRow">
      <w:rPr>
        <w:b/>
        <w:color w:val="FFFFFF" w:themeColor="background1"/>
      </w:rPr>
      <w:tblPr/>
      <w:tcPr>
        <w:tcBorders>
          <w:insideV w:val="single" w:sz="8" w:space="0" w:color="FFFFFF" w:themeColor="background1"/>
        </w:tcBorders>
        <w:shd w:val="clear" w:color="auto" w:fill="7F7F7F" w:themeFill="accent6"/>
      </w:tcPr>
    </w:tblStylePr>
    <w:tblStylePr w:type="firstCol">
      <w:rPr>
        <w:b/>
      </w:rPr>
    </w:tblStylePr>
    <w:tblStylePr w:type="band2Horz">
      <w:tblPr/>
      <w:tcPr>
        <w:shd w:val="clear" w:color="auto" w:fill="E5E5E5" w:themeFill="accent6" w:themeFillTint="33"/>
      </w:tcPr>
    </w:tblStylePr>
  </w:style>
  <w:style w:type="character" w:customStyle="1" w:styleId="Boldtextblack">
    <w:name w:val="Bold text black"/>
    <w:basedOn w:val="DefaultParagraphFont"/>
    <w:rsid w:val="00BE345D"/>
    <w:rPr>
      <w:b/>
    </w:rPr>
  </w:style>
  <w:style w:type="character" w:styleId="PlaceholderText">
    <w:name w:val="Placeholder Text"/>
    <w:basedOn w:val="DefaultParagraphFont"/>
    <w:uiPriority w:val="99"/>
    <w:semiHidden/>
    <w:rsid w:val="002A70C1"/>
    <w:rPr>
      <w:color w:val="808080"/>
    </w:rPr>
  </w:style>
  <w:style w:type="paragraph" w:customStyle="1" w:styleId="Roundbulletblack">
    <w:name w:val="Round bullet black"/>
    <w:rsid w:val="002A70C1"/>
    <w:pPr>
      <w:spacing w:after="80"/>
      <w:ind w:left="340" w:hanging="340"/>
    </w:pPr>
    <w:rPr>
      <w:sz w:val="22"/>
      <w:szCs w:val="22"/>
      <w:lang w:eastAsia="en-US"/>
    </w:rPr>
  </w:style>
  <w:style w:type="table" w:customStyle="1" w:styleId="TableStyle31">
    <w:name w:val="Table Style 31"/>
    <w:basedOn w:val="TableNormal"/>
    <w:uiPriority w:val="99"/>
    <w:qFormat/>
    <w:rsid w:val="00D41F2A"/>
    <w:pPr>
      <w:ind w:left="85" w:right="85"/>
      <w:jc w:val="right"/>
    </w:pPr>
    <w:rPr>
      <w:color w:val="000000"/>
      <w:lang w:eastAsia="en-US"/>
    </w:rPr>
    <w:tblPr>
      <w:tblBorders>
        <w:top w:val="single" w:sz="8" w:space="0" w:color="034B89"/>
        <w:left w:val="single" w:sz="8" w:space="0" w:color="034B89"/>
        <w:bottom w:val="single" w:sz="8" w:space="0" w:color="034B89"/>
        <w:right w:val="single" w:sz="8" w:space="0" w:color="034B89"/>
        <w:insideH w:val="single" w:sz="8" w:space="0" w:color="034B89"/>
      </w:tblBorders>
      <w:tblCellMar>
        <w:left w:w="0" w:type="dxa"/>
        <w:right w:w="0" w:type="dxa"/>
      </w:tblCellMar>
    </w:tblPr>
    <w:tblStylePr w:type="firstRow">
      <w:rPr>
        <w:b/>
        <w:color w:val="FFFFFF"/>
      </w:rPr>
      <w:tblPr/>
      <w:tcPr>
        <w:shd w:val="clear" w:color="auto" w:fill="034B89"/>
      </w:tcPr>
    </w:tblStylePr>
    <w:tblStylePr w:type="firstCol">
      <w:pPr>
        <w:wordWrap/>
        <w:jc w:val="left"/>
      </w:pPr>
      <w:rPr>
        <w:b/>
      </w:rPr>
    </w:tblStylePr>
  </w:style>
  <w:style w:type="paragraph" w:styleId="Title">
    <w:name w:val="Title"/>
    <w:basedOn w:val="Normal"/>
    <w:next w:val="Normal"/>
    <w:link w:val="TitleChar"/>
    <w:uiPriority w:val="10"/>
    <w:rsid w:val="00227951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795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Strong">
    <w:name w:val="Strong"/>
    <w:basedOn w:val="DefaultParagraphFont"/>
    <w:rsid w:val="00227951"/>
    <w:rPr>
      <w:b/>
      <w:bCs/>
    </w:rPr>
  </w:style>
  <w:style w:type="character" w:customStyle="1" w:styleId="Normalbold">
    <w:name w:val="Normal bold"/>
    <w:basedOn w:val="DefaultParagraphFont"/>
    <w:uiPriority w:val="1"/>
    <w:rsid w:val="009554C2"/>
    <w:rPr>
      <w:rFonts w:asciiTheme="minorHAnsi" w:hAnsiTheme="minorHAnsi" w:cs="Calibri"/>
      <w:b/>
      <w:color w:val="000000" w:themeColor="text1"/>
      <w:sz w:val="24"/>
      <w:szCs w:val="22"/>
    </w:rPr>
  </w:style>
  <w:style w:type="character" w:styleId="IntenseEmphasis">
    <w:name w:val="Intense Emphasis"/>
    <w:basedOn w:val="DefaultParagraphFont"/>
    <w:uiPriority w:val="21"/>
    <w:rsid w:val="00742965"/>
    <w:rPr>
      <w:i/>
      <w:iCs/>
      <w:color w:val="008631"/>
    </w:rPr>
  </w:style>
  <w:style w:type="paragraph" w:styleId="IntenseQuote">
    <w:name w:val="Intense Quote"/>
    <w:basedOn w:val="Normal"/>
    <w:next w:val="Normal"/>
    <w:link w:val="IntenseQuoteChar"/>
    <w:uiPriority w:val="30"/>
    <w:rsid w:val="00742965"/>
    <w:pPr>
      <w:pBdr>
        <w:top w:val="single" w:sz="4" w:space="10" w:color="00AF41" w:themeColor="accent1"/>
        <w:bottom w:val="single" w:sz="4" w:space="10" w:color="00AF41" w:themeColor="accent1"/>
      </w:pBdr>
      <w:spacing w:before="360" w:after="360"/>
      <w:ind w:left="864" w:right="864"/>
      <w:jc w:val="center"/>
    </w:pPr>
    <w:rPr>
      <w:i/>
      <w:iCs/>
      <w:color w:val="00863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2965"/>
    <w:rPr>
      <w:i/>
      <w:iCs/>
      <w:color w:val="008631"/>
      <w:sz w:val="24"/>
      <w:szCs w:val="22"/>
      <w:lang w:eastAsia="en-US"/>
    </w:rPr>
  </w:style>
  <w:style w:type="character" w:styleId="IntenseReference">
    <w:name w:val="Intense Reference"/>
    <w:basedOn w:val="DefaultParagraphFont"/>
    <w:uiPriority w:val="32"/>
    <w:rsid w:val="00742965"/>
    <w:rPr>
      <w:b/>
      <w:bCs/>
      <w:smallCaps/>
      <w:color w:val="00863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95191D"/>
    <w:rPr>
      <w:color w:val="B2C326" w:themeColor="followedHyperlink"/>
      <w:u w:val="single"/>
    </w:rPr>
  </w:style>
  <w:style w:type="character" w:customStyle="1" w:styleId="c-timestamplabel">
    <w:name w:val="c-timestamp__label"/>
    <w:basedOn w:val="DefaultParagraphFont"/>
    <w:uiPriority w:val="2"/>
    <w:rsid w:val="00302574"/>
  </w:style>
  <w:style w:type="paragraph" w:styleId="Caption">
    <w:name w:val="caption"/>
    <w:basedOn w:val="Normal"/>
    <w:next w:val="Normal"/>
    <w:uiPriority w:val="4"/>
    <w:qFormat/>
    <w:rsid w:val="005E791A"/>
    <w:pPr>
      <w:spacing w:before="360" w:after="0"/>
    </w:pPr>
    <w:rPr>
      <w:b/>
      <w:iCs/>
      <w:sz w:val="22"/>
      <w:szCs w:val="18"/>
    </w:rPr>
  </w:style>
  <w:style w:type="paragraph" w:customStyle="1" w:styleId="Contents">
    <w:name w:val="Contents"/>
    <w:basedOn w:val="Normal"/>
    <w:next w:val="Normal"/>
    <w:uiPriority w:val="2"/>
    <w:qFormat/>
    <w:rsid w:val="00482975"/>
    <w:rPr>
      <w:b/>
      <w:color w:val="008938"/>
      <w:sz w:val="28"/>
      <w:lang w:eastAsia="en-GB"/>
    </w:rPr>
  </w:style>
  <w:style w:type="paragraph" w:styleId="ListParagraph">
    <w:name w:val="List Paragraph"/>
    <w:basedOn w:val="Normal"/>
    <w:qFormat/>
    <w:rsid w:val="00174DA4"/>
    <w:pPr>
      <w:ind w:left="720"/>
      <w:contextualSpacing/>
    </w:pPr>
  </w:style>
  <w:style w:type="table" w:customStyle="1" w:styleId="DefraGreen">
    <w:name w:val="Defra Green"/>
    <w:basedOn w:val="TableNormal"/>
    <w:uiPriority w:val="99"/>
    <w:qFormat/>
    <w:rsid w:val="00E84765"/>
    <w:pPr>
      <w:spacing w:before="60" w:after="80"/>
    </w:pPr>
    <w:rPr>
      <w:rFonts w:eastAsia="Calibri"/>
      <w:sz w:val="22"/>
    </w:rPr>
    <w:tblPr>
      <w:tblStyleColBandSize w:val="1"/>
      <w:tblBorders>
        <w:top w:val="single" w:sz="4" w:space="0" w:color="008938"/>
        <w:left w:val="single" w:sz="4" w:space="0" w:color="008938"/>
        <w:bottom w:val="single" w:sz="4" w:space="0" w:color="008938"/>
        <w:right w:val="single" w:sz="4" w:space="0" w:color="008938"/>
        <w:insideH w:val="single" w:sz="4" w:space="0" w:color="008938"/>
        <w:insideV w:val="single" w:sz="4" w:space="0" w:color="008938"/>
      </w:tblBorders>
    </w:tblPr>
    <w:tcPr>
      <w:shd w:val="clear" w:color="auto" w:fill="FFFFFF"/>
    </w:tcPr>
    <w:tblStylePr w:type="firstRow">
      <w:rPr>
        <w:rFonts w:ascii="Arial" w:hAnsi="Arial"/>
        <w:color w:val="FFFFFF"/>
        <w:sz w:val="28"/>
      </w:rPr>
      <w:tblPr/>
      <w:tcPr>
        <w:shd w:val="clear" w:color="auto" w:fill="008938"/>
      </w:tcPr>
    </w:tblStylePr>
    <w:tblStylePr w:type="firstCol">
      <w:tblPr/>
      <w:tcPr>
        <w:shd w:val="clear" w:color="auto" w:fill="CBE9D3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paragraph" w:customStyle="1" w:styleId="Dateandversion">
    <w:name w:val="Date and version"/>
    <w:basedOn w:val="Normal"/>
    <w:uiPriority w:val="2"/>
    <w:qFormat/>
    <w:rsid w:val="00646B20"/>
    <w:rPr>
      <w:sz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64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87CBB"/>
    <w:rPr>
      <w:color w:val="605E5C"/>
      <w:shd w:val="clear" w:color="auto" w:fill="E1DFDD"/>
    </w:rPr>
  </w:style>
  <w:style w:type="numbering" w:customStyle="1" w:styleId="LFO51">
    <w:name w:val="LFO51"/>
    <w:rsid w:val="00CE3C69"/>
    <w:pPr>
      <w:numPr>
        <w:numId w:val="19"/>
      </w:numPr>
    </w:pPr>
  </w:style>
  <w:style w:type="numbering" w:customStyle="1" w:styleId="LFO3">
    <w:name w:val="LFO3"/>
    <w:basedOn w:val="NoList"/>
    <w:rsid w:val="00BA79FA"/>
    <w:pPr>
      <w:numPr>
        <w:numId w:val="26"/>
      </w:numPr>
    </w:pPr>
  </w:style>
  <w:style w:type="paragraph" w:styleId="Revision">
    <w:name w:val="Revision"/>
    <w:hidden/>
    <w:uiPriority w:val="99"/>
    <w:semiHidden/>
    <w:rsid w:val="001047AF"/>
    <w:rPr>
      <w:sz w:val="24"/>
      <w:szCs w:val="22"/>
      <w:lang w:eastAsia="en-US"/>
    </w:rPr>
  </w:style>
  <w:style w:type="paragraph" w:customStyle="1" w:styleId="NoSpacing1">
    <w:name w:val="No Spacing1"/>
    <w:aliases w:val="FS Body"/>
    <w:basedOn w:val="Normal"/>
    <w:next w:val="Normal"/>
    <w:link w:val="NoSpacingChar"/>
    <w:uiPriority w:val="1"/>
    <w:qFormat/>
    <w:rsid w:val="005271E5"/>
    <w:pPr>
      <w:spacing w:before="0" w:after="240"/>
      <w:ind w:left="142"/>
    </w:pPr>
    <w:rPr>
      <w:rFonts w:eastAsia="Times New Roman"/>
      <w:color w:val="000000"/>
      <w:sz w:val="22"/>
    </w:rPr>
  </w:style>
  <w:style w:type="character" w:customStyle="1" w:styleId="NoSpacingChar">
    <w:name w:val="No Spacing Char"/>
    <w:aliases w:val="FS Body Char"/>
    <w:basedOn w:val="DefaultParagraphFont"/>
    <w:link w:val="NoSpacing1"/>
    <w:uiPriority w:val="1"/>
    <w:rsid w:val="005271E5"/>
    <w:rPr>
      <w:rFonts w:eastAsia="Times New Roman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5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5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3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9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2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56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3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4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1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7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3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6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3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1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38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1706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94538">
                                  <w:marLeft w:val="-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400835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85413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82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66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2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949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70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02211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6404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5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23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6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5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8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0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99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2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0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9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0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3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legislation.gov.uk/uksi/2016/1154/schedule/22" TargetMode="External"/><Relationship Id="rId26" Type="http://schemas.openxmlformats.org/officeDocument/2006/relationships/hyperlink" Target="https://www.gov.uk/guidance/low-environmental-risk-cemeteries-exemption-conditions" TargetMode="External"/><Relationship Id="rId39" Type="http://schemas.openxmlformats.org/officeDocument/2006/relationships/hyperlink" Target="https://www.gov.uk/government/organisations/environment-agency/about/personal-information-charter" TargetMode="External"/><Relationship Id="rId21" Type="http://schemas.openxmlformats.org/officeDocument/2006/relationships/hyperlink" Target="https://www.legislation.gov.uk/ukpga/1990/8/section/57" TargetMode="External"/><Relationship Id="rId34" Type="http://schemas.openxmlformats.org/officeDocument/2006/relationships/hyperlink" Target="https://consult.environment-agency.gov.uk/environment-and-business/standard-rules-consultation-no-30-gw-activities" TargetMode="External"/><Relationship Id="rId42" Type="http://schemas.openxmlformats.org/officeDocument/2006/relationships/hyperlink" Target="mailto:consultations.enquiries@environment-agency.gov.uk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://www.gov.uk/government/publications" TargetMode="External"/><Relationship Id="rId29" Type="http://schemas.openxmlformats.org/officeDocument/2006/relationships/hyperlink" Target="https://consult.environment-agency.gov.uk/environment-and-business/standard-rules-consultation-no-30-gw-activitie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gov.uk/guidance/low-environmental-risk-cemeteries-exemption-conditions" TargetMode="External"/><Relationship Id="rId32" Type="http://schemas.openxmlformats.org/officeDocument/2006/relationships/hyperlink" Target="https://www.gov.uk/government/publications/discharge-of-heat-to-ground-from-a-single-closed-loop-ground-source-heating-and-cooling-system-supplying-residential-premises-rps-307" TargetMode="External"/><Relationship Id="rId37" Type="http://schemas.openxmlformats.org/officeDocument/2006/relationships/hyperlink" Target="mailto:national.groundwater@environment-agency.gov.uk" TargetMode="External"/><Relationship Id="rId40" Type="http://schemas.openxmlformats.org/officeDocument/2006/relationships/hyperlink" Target="mailto:dataprotection@environment-agency.gov.uk" TargetMode="External"/><Relationship Id="rId45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gov.uk/environment-agency" TargetMode="External"/><Relationship Id="rId23" Type="http://schemas.openxmlformats.org/officeDocument/2006/relationships/hyperlink" Target="https://www.gov.uk/government/publications/protecting-groundwater-from-human-burials/protecting-groundwater-from-human-burials" TargetMode="External"/><Relationship Id="rId28" Type="http://schemas.openxmlformats.org/officeDocument/2006/relationships/hyperlink" Target="https://www.gov.uk/guidance/low-environmental-risk-cemeteries-exemption-conditions" TargetMode="External"/><Relationship Id="rId36" Type="http://schemas.openxmlformats.org/officeDocument/2006/relationships/hyperlink" Target="mailto:national.groundwater@environment-agency.gov.uk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gov.uk/government/collections/standard-rules-environmental-permitting" TargetMode="External"/><Relationship Id="rId31" Type="http://schemas.openxmlformats.org/officeDocument/2006/relationships/hyperlink" Target="https://www.gov.uk/guidance/closed-loop-ground-source-heating-and-cooling-systems-exemption-conditions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https://www.gov.uk/guidance/low-environmental-risk-cemeteries-exemption-conditions" TargetMode="External"/><Relationship Id="rId27" Type="http://schemas.openxmlformats.org/officeDocument/2006/relationships/hyperlink" Target="https://consult.environment-agency.gov.uk/environment-and-business/standard-rules-consultation-no-30-gw-activities" TargetMode="External"/><Relationship Id="rId30" Type="http://schemas.openxmlformats.org/officeDocument/2006/relationships/hyperlink" Target="https://www.gov.uk/guidance/closed-loop-ground-source-heating-and-cooling-systems-when-you-need-a-permit" TargetMode="External"/><Relationship Id="rId35" Type="http://schemas.openxmlformats.org/officeDocument/2006/relationships/hyperlink" Target="https://consult.environment-agency.gov.uk/environment-and-business/standard-rules-consultation-no-30-gw-activities" TargetMode="External"/><Relationship Id="rId43" Type="http://schemas.openxmlformats.org/officeDocument/2006/relationships/hyperlink" Target="mailto:enquiries@environment.agency.gov.uk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hyperlink" Target="mailto:enquiries@environment-agency.gov.uk" TargetMode="External"/><Relationship Id="rId25" Type="http://schemas.openxmlformats.org/officeDocument/2006/relationships/hyperlink" Target="https://consult.environment-agency.gov.uk/environment-and-business/standard-rules-consultation-no-30-gw-activities" TargetMode="External"/><Relationship Id="rId33" Type="http://schemas.openxmlformats.org/officeDocument/2006/relationships/hyperlink" Target="https://www.gov.uk/government/publications/environmental-impacts-of-temperature-changes-from-ground-source-heating-and-cooling-systems" TargetMode="External"/><Relationship Id="rId38" Type="http://schemas.openxmlformats.org/officeDocument/2006/relationships/hyperlink" Target="mailto:national.groundwater@environment-agency.gov.uk" TargetMode="External"/><Relationship Id="rId20" Type="http://schemas.openxmlformats.org/officeDocument/2006/relationships/hyperlink" Target="https://www.gov.uk/government/collections/water-discharge-and-groundwater-activity-environmental-permits" TargetMode="External"/><Relationship Id="rId41" Type="http://schemas.openxmlformats.org/officeDocument/2006/relationships/hyperlink" Target="https://www.gov.uk/government/publications/consultation-principles-guida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EA 2017">
      <a:dk1>
        <a:srgbClr val="000000"/>
      </a:dk1>
      <a:lt1>
        <a:srgbClr val="FFFFFF"/>
      </a:lt1>
      <a:dk2>
        <a:srgbClr val="00AF41"/>
      </a:dk2>
      <a:lt2>
        <a:srgbClr val="034B89"/>
      </a:lt2>
      <a:accent1>
        <a:srgbClr val="00AF41"/>
      </a:accent1>
      <a:accent2>
        <a:srgbClr val="034B89"/>
      </a:accent2>
      <a:accent3>
        <a:srgbClr val="B2C326"/>
      </a:accent3>
      <a:accent4>
        <a:srgbClr val="54BCE7"/>
      </a:accent4>
      <a:accent5>
        <a:srgbClr val="D95F15"/>
      </a:accent5>
      <a:accent6>
        <a:srgbClr val="7F7F7F"/>
      </a:accent6>
      <a:hlink>
        <a:srgbClr val="000000"/>
      </a:hlink>
      <a:folHlink>
        <a:srgbClr val="B2C326"/>
      </a:folHlink>
    </a:clrScheme>
    <a:fontScheme name="Environment Agenc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Core Defra</TermName>
          <TermId xmlns="http://schemas.microsoft.com/office/infopath/2007/PartnerControls">026223dd-2e56-4615-868d-7c5bfd566810</TermId>
        </TermInfo>
      </Terms>
    </fe59e9859d6a491389c5b03567f5dda5>
    <k85d23755b3a46b5a51451cf336b2e9b xmlns="662745e8-e224-48e8-a2e3-254862b8c2f5">
      <Terms xmlns="http://schemas.microsoft.com/office/infopath/2007/PartnerControls"/>
    </k85d23755b3a46b5a51451cf336b2e9b>
    <Topic xmlns="662745e8-e224-48e8-a2e3-254862b8c2f5" xsi:nil="true"/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HOMigrated xmlns="662745e8-e224-48e8-a2e3-254862b8c2f5" xsi:nil="true"/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  <TaxCatchAll xmlns="662745e8-e224-48e8-a2e3-254862b8c2f5">
      <Value>6</Value>
      <Value>17</Value>
      <Value>10</Value>
      <Value>16</Value>
      <Value>7</Value>
    </TaxCatchAll>
    <Team xmlns="662745e8-e224-48e8-a2e3-254862b8c2f5" xsi:nil="true"/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Core Defra</TermName>
          <TermId xmlns="http://schemas.microsoft.com/office/infopath/2007/PartnerControls">836ac8df-3ab9-4c95-a1f0-07f825804935</TermId>
        </TermInfo>
      </Terms>
    </ddeb1fd0a9ad4436a96525d34737dc44>
    <lcf76f155ced4ddcb4097134ff3c332f xmlns="9736588e-7ce2-4f75-a7db-01c547a5d6d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27178E0B4C443644819B6080EE013E15" ma:contentTypeVersion="34" ma:contentTypeDescription="Create a new document." ma:contentTypeScope="" ma:versionID="a0dcd5d53e64496809d926eb7833b453">
  <xsd:schema xmlns:xsd="http://www.w3.org/2001/XMLSchema" xmlns:xs="http://www.w3.org/2001/XMLSchema" xmlns:p="http://schemas.microsoft.com/office/2006/metadata/properties" xmlns:ns2="662745e8-e224-48e8-a2e3-254862b8c2f5" xmlns:ns3="9736588e-7ce2-4f75-a7db-01c547a5d6d2" xmlns:ns4="41b1b97e-58d0-4f82-aacc-4a7d6fa43521" targetNamespace="http://schemas.microsoft.com/office/2006/metadata/properties" ma:root="true" ma:fieldsID="0f7d5b54f4e7fecf312008dfbf203128" ns2:_="" ns3:_="" ns4:_="">
    <xsd:import namespace="662745e8-e224-48e8-a2e3-254862b8c2f5"/>
    <xsd:import namespace="9736588e-7ce2-4f75-a7db-01c547a5d6d2"/>
    <xsd:import namespace="41b1b97e-58d0-4f82-aacc-4a7d6fa4352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3:MediaServiceObjectDetectorVersion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6048f91-6d6a-479e-b2af-17a7ae343582}" ma:internalName="TaxCatchAll" ma:showField="CatchAllData" ma:web="41b1b97e-58d0-4f82-aacc-4a7d6fa43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6048f91-6d6a-479e-b2af-17a7ae343582}" ma:internalName="TaxCatchAllLabel" ma:readOnly="true" ma:showField="CatchAllDataLabel" ma:web="41b1b97e-58d0-4f82-aacc-4a7d6fa43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National Groundwater" ma:internalName="Team" ma:readOnly="false">
      <xsd:simpleType>
        <xsd:restriction base="dms:Text"/>
      </xsd:simpleType>
    </xsd:element>
    <xsd:element name="Topic" ma:index="20" nillable="true" ma:displayName="Topic" ma:default="waterqual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6588e-7ce2-4f75-a7db-01c547a5d6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b97e-58d0-4f82-aacc-4a7d6fa43521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ECA832-E935-4761-83C0-E09F057DAB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3D9E1F-B807-41A4-ABA4-0FB505DC904F}">
  <ds:schemaRefs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662745e8-e224-48e8-a2e3-254862b8c2f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41b1b97e-58d0-4f82-aacc-4a7d6fa43521"/>
    <ds:schemaRef ds:uri="9736588e-7ce2-4f75-a7db-01c547a5d6d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D2BCB31-3E43-4201-97D2-87D313C9A968}"/>
</file>

<file path=customXml/itemProps4.xml><?xml version="1.0" encoding="utf-8"?>
<ds:datastoreItem xmlns:ds="http://schemas.openxmlformats.org/officeDocument/2006/customXml" ds:itemID="{588E31FA-7881-4BC4-B9E1-E4F2688505C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1AF3553-81C9-4440-88D1-0CB05A62DD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5349</Words>
  <Characters>30493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standard rules permits for new cemetery developments and closed-loop ground source heating and cooling systems</dc:title>
  <dc:subject/>
  <dc:creator/>
  <cp:keywords/>
  <cp:lastModifiedBy/>
  <cp:revision>1</cp:revision>
  <dcterms:created xsi:type="dcterms:W3CDTF">2025-03-26T11:58:00Z</dcterms:created>
  <dcterms:modified xsi:type="dcterms:W3CDTF">2025-03-26T12:06:00Z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Type">
    <vt:lpwstr/>
  </property>
  <property fmtid="{D5CDD505-2E9C-101B-9397-08002B2CF9AE}" pid="3" name="Distribution">
    <vt:lpwstr>16;#Internal Core Defra|836ac8df-3ab9-4c95-a1f0-07f825804935</vt:lpwstr>
  </property>
  <property fmtid="{D5CDD505-2E9C-101B-9397-08002B2CF9AE}" pid="4" name="MediaServiceImageTags">
    <vt:lpwstr/>
  </property>
  <property fmtid="{D5CDD505-2E9C-101B-9397-08002B2CF9AE}" pid="5" name="ContentTypeId">
    <vt:lpwstr>0x010100A5BF1C78D9F64B679A5EBDE1C6598EBC010027178E0B4C443644819B6080EE013E15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_dlc_DocIdItemGuid">
    <vt:lpwstr>cc6bd349-ec97-4195-9e8c-32019af31b77</vt:lpwstr>
  </property>
  <property fmtid="{D5CDD505-2E9C-101B-9397-08002B2CF9AE}" pid="9" name="OrganisationalUnit">
    <vt:lpwstr>17;#Core Defra|026223dd-2e56-4615-868d-7c5bfd566810</vt:lpwstr>
  </property>
  <property fmtid="{D5CDD505-2E9C-101B-9397-08002B2CF9AE}" pid="10" name="_ip_UnifiedCompliancePolicyUIAction">
    <vt:lpwstr/>
  </property>
  <property fmtid="{D5CDD505-2E9C-101B-9397-08002B2CF9AE}" pid="11" name="_ip_UnifiedCompliancePolicyProperties">
    <vt:lpwstr/>
  </property>
  <property fmtid="{D5CDD505-2E9C-101B-9397-08002B2CF9AE}" pid="12" name="HOSiteType">
    <vt:lpwstr>10;#Team|ff0485df-0575-416f-802f-e999165821b7</vt:lpwstr>
  </property>
</Properties>
</file>