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3052A" w14:textId="77777777" w:rsidR="007E5C2F" w:rsidRDefault="007E5C2F" w:rsidP="00215022">
      <w:pPr>
        <w:jc w:val="right"/>
      </w:pPr>
      <w:r>
        <w:rPr>
          <w:noProof/>
          <w:lang w:eastAsia="en-GB"/>
        </w:rPr>
        <w:drawing>
          <wp:inline distT="0" distB="0" distL="0" distR="0" wp14:anchorId="50C3BD83" wp14:editId="1CABFE39">
            <wp:extent cx="2681605" cy="885825"/>
            <wp:effectExtent l="19050" t="0" r="4445" b="0"/>
            <wp:docPr id="2" name="Picture 2" descr="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nvironment Agency logo"/>
                    <pic:cNvPicPr>
                      <a:picLocks noChangeAspect="1" noChangeArrowheads="1"/>
                    </pic:cNvPicPr>
                  </pic:nvPicPr>
                  <pic:blipFill>
                    <a:blip r:embed="rId12" cstate="print"/>
                    <a:srcRect/>
                    <a:stretch>
                      <a:fillRect/>
                    </a:stretch>
                  </pic:blipFill>
                  <pic:spPr bwMode="auto">
                    <a:xfrm>
                      <a:off x="0" y="0"/>
                      <a:ext cx="2681605" cy="885825"/>
                    </a:xfrm>
                    <a:prstGeom prst="rect">
                      <a:avLst/>
                    </a:prstGeom>
                    <a:noFill/>
                    <a:ln w="9525">
                      <a:noFill/>
                      <a:miter lim="800000"/>
                      <a:headEnd/>
                      <a:tailEnd/>
                    </a:ln>
                  </pic:spPr>
                </pic:pic>
              </a:graphicData>
            </a:graphic>
          </wp:inline>
        </w:drawing>
      </w:r>
    </w:p>
    <w:p w14:paraId="52FA041C" w14:textId="77777777" w:rsidR="007E5C2F" w:rsidRDefault="007E5C2F" w:rsidP="00215022"/>
    <w:p w14:paraId="781AA70C" w14:textId="71724E61" w:rsidR="00DE7E39" w:rsidRPr="00DE7E39" w:rsidRDefault="00DE7E39" w:rsidP="004036E7">
      <w:pPr>
        <w:pStyle w:val="Title"/>
        <w:rPr>
          <w:color w:val="FF0000"/>
        </w:rPr>
      </w:pPr>
      <w:r w:rsidRPr="00DE7E39">
        <w:rPr>
          <w:color w:val="FF0000"/>
        </w:rPr>
        <w:t>DRAFT</w:t>
      </w:r>
    </w:p>
    <w:p w14:paraId="5C7C76B8" w14:textId="18FE8AAC" w:rsidR="000848DA" w:rsidRDefault="00B966B0" w:rsidP="004036E7">
      <w:pPr>
        <w:pStyle w:val="Title"/>
        <w:rPr>
          <w:rStyle w:val="Red"/>
        </w:rPr>
      </w:pPr>
      <w:r>
        <w:t>Standard rules SR</w:t>
      </w:r>
      <w:r w:rsidR="00E960A0" w:rsidRPr="00E960A0">
        <w:t>20</w:t>
      </w:r>
      <w:r w:rsidR="00E57649" w:rsidRPr="0000093A">
        <w:rPr>
          <w:rStyle w:val="Red"/>
          <w:color w:val="auto"/>
        </w:rPr>
        <w:t>2</w:t>
      </w:r>
      <w:r w:rsidR="008C3506" w:rsidRPr="0000093A">
        <w:rPr>
          <w:rStyle w:val="Red"/>
          <w:color w:val="auto"/>
        </w:rPr>
        <w:t>5</w:t>
      </w:r>
      <w:r w:rsidRPr="0000093A">
        <w:rPr>
          <w:color w:val="auto"/>
        </w:rPr>
        <w:t xml:space="preserve"> No</w:t>
      </w:r>
      <w:r w:rsidR="008C7B3F">
        <w:rPr>
          <w:color w:val="auto"/>
        </w:rPr>
        <w:t xml:space="preserve"> </w:t>
      </w:r>
      <w:r w:rsidR="005D7BB1" w:rsidRPr="0000093A">
        <w:rPr>
          <w:rStyle w:val="Red"/>
          <w:color w:val="auto"/>
        </w:rPr>
        <w:t>4</w:t>
      </w:r>
      <w:r w:rsidR="00ED0133" w:rsidRPr="0000093A">
        <w:rPr>
          <w:rStyle w:val="Red"/>
          <w:color w:val="auto"/>
        </w:rPr>
        <w:t xml:space="preserve"> </w:t>
      </w:r>
      <w:r w:rsidR="00D77DB5" w:rsidRPr="0000093A">
        <w:rPr>
          <w:rStyle w:val="Red"/>
          <w:color w:val="auto"/>
        </w:rPr>
        <w:t>– heat transfer to ground from closed-loop ground source heat</w:t>
      </w:r>
      <w:r w:rsidR="00100C3E">
        <w:rPr>
          <w:rStyle w:val="Red"/>
          <w:color w:val="auto"/>
        </w:rPr>
        <w:t>ing and cooling systems</w:t>
      </w:r>
    </w:p>
    <w:p w14:paraId="2DE354CD" w14:textId="39978EAC" w:rsidR="00E960A0" w:rsidRPr="00E960A0" w:rsidRDefault="00895766" w:rsidP="00E960A0">
      <w:pPr>
        <w:pStyle w:val="Subtitle"/>
      </w:pPr>
      <w:r w:rsidRPr="00895766">
        <w:t>T</w:t>
      </w:r>
      <w:r w:rsidR="00E960A0" w:rsidRPr="00E960A0">
        <w:t>he Environmental Permitting (England &amp; Wales) Regulations 201</w:t>
      </w:r>
      <w:r w:rsidR="00935229">
        <w:t>6</w:t>
      </w:r>
    </w:p>
    <w:p w14:paraId="4D71B464" w14:textId="77777777" w:rsidR="000072D6" w:rsidRPr="000072D6" w:rsidRDefault="000072D6" w:rsidP="000072D6">
      <w:pPr>
        <w:pStyle w:val="Heading2"/>
      </w:pPr>
      <w:r w:rsidRPr="000072D6">
        <w:t>Introductory note</w:t>
      </w:r>
    </w:p>
    <w:p w14:paraId="1E224376" w14:textId="77777777" w:rsidR="00D23F2C" w:rsidRDefault="000072D6" w:rsidP="000848DA">
      <w:pPr>
        <w:rPr>
          <w:rFonts w:eastAsiaTheme="majorEastAsia"/>
        </w:rPr>
      </w:pPr>
      <w:r w:rsidRPr="000072D6">
        <w:rPr>
          <w:rFonts w:eastAsiaTheme="majorEastAsia"/>
        </w:rPr>
        <w:t>This introductory note does not form a part of the</w:t>
      </w:r>
      <w:r>
        <w:t>se</w:t>
      </w:r>
      <w:r w:rsidRPr="000072D6">
        <w:rPr>
          <w:rFonts w:eastAsiaTheme="majorEastAsia"/>
        </w:rPr>
        <w:t xml:space="preserve"> </w:t>
      </w:r>
      <w:r>
        <w:t>standard rules.</w:t>
      </w:r>
    </w:p>
    <w:p w14:paraId="2F27F58C" w14:textId="501F2D14" w:rsidR="00866F54" w:rsidRDefault="000072D6" w:rsidP="00866F54">
      <w:r>
        <w:t>When referred to in an environmental permit these rules will allow the operator to</w:t>
      </w:r>
      <w:r w:rsidR="00133FDB">
        <w:t xml:space="preserve"> install and operate a</w:t>
      </w:r>
      <w:r w:rsidR="009D28CB">
        <w:t xml:space="preserve"> </w:t>
      </w:r>
      <w:r w:rsidR="00F62F13">
        <w:t>closed loop ground source heat</w:t>
      </w:r>
      <w:r w:rsidR="00100C3E">
        <w:t>ing and cooling system</w:t>
      </w:r>
      <w:r w:rsidR="00ED325B">
        <w:t xml:space="preserve"> </w:t>
      </w:r>
      <w:r w:rsidR="00E77EF5">
        <w:t>at a specified location.</w:t>
      </w:r>
    </w:p>
    <w:p w14:paraId="792FC650" w14:textId="5C511F3B" w:rsidR="00866F54" w:rsidRPr="0000093A" w:rsidRDefault="00866F54" w:rsidP="00866F54">
      <w:pPr>
        <w:rPr>
          <w:rStyle w:val="Blue"/>
          <w:color w:val="auto"/>
        </w:rPr>
      </w:pPr>
      <w:r w:rsidRPr="0000093A">
        <w:rPr>
          <w:rStyle w:val="Blue"/>
          <w:color w:val="auto"/>
        </w:rPr>
        <w:t xml:space="preserve">The net input of heat energy into the ground or groundwater shall not exceed </w:t>
      </w:r>
      <w:r w:rsidRPr="00866F54">
        <w:rPr>
          <w:rStyle w:val="Blue"/>
          <w:color w:val="auto"/>
        </w:rPr>
        <w:t>0.5 kilowatt hours per cubic metre of aquifer per year</w:t>
      </w:r>
      <w:r w:rsidRPr="0000093A">
        <w:rPr>
          <w:rStyle w:val="Blue"/>
          <w:color w:val="auto"/>
        </w:rPr>
        <w:t>.</w:t>
      </w:r>
    </w:p>
    <w:p w14:paraId="19193C48" w14:textId="12809B22" w:rsidR="006B3CAD" w:rsidRDefault="00BD5A61" w:rsidP="00D23F2C">
      <w:r>
        <w:t xml:space="preserve">The system must be </w:t>
      </w:r>
      <w:r w:rsidR="00CB6C1F">
        <w:t xml:space="preserve">fully sealed </w:t>
      </w:r>
      <w:r w:rsidR="001358C8">
        <w:t>so it</w:t>
      </w:r>
      <w:r>
        <w:t xml:space="preserve"> does not discharge </w:t>
      </w:r>
      <w:r w:rsidR="001358C8">
        <w:t>water or fluids</w:t>
      </w:r>
      <w:r w:rsidR="00ED72C3">
        <w:t>.</w:t>
      </w:r>
      <w:r w:rsidR="001628CB">
        <w:t xml:space="preserve"> </w:t>
      </w:r>
      <w:r w:rsidR="001628CB" w:rsidRPr="001628CB">
        <w:t xml:space="preserve">The thermal transfer fluid within the system </w:t>
      </w:r>
      <w:r w:rsidR="00DD56C5">
        <w:t>must</w:t>
      </w:r>
      <w:r w:rsidR="001628CB" w:rsidRPr="001628CB">
        <w:t xml:space="preserve"> not contain any hazardous substances.</w:t>
      </w:r>
    </w:p>
    <w:p w14:paraId="671CA136" w14:textId="3F275A29" w:rsidR="00954E94" w:rsidRPr="0000093A" w:rsidRDefault="00F040F9" w:rsidP="00D23F2C">
      <w:r w:rsidRPr="0000093A">
        <w:t>The system must not be within 50</w:t>
      </w:r>
      <w:r w:rsidR="00DF5E78">
        <w:t xml:space="preserve"> </w:t>
      </w:r>
      <w:r w:rsidRPr="0000093A">
        <w:t>m</w:t>
      </w:r>
      <w:r w:rsidR="00DF5E78">
        <w:t>etres</w:t>
      </w:r>
      <w:r w:rsidRPr="0000093A">
        <w:t xml:space="preserve"> of a well, spring or borehole used to supply water for domestic</w:t>
      </w:r>
      <w:r w:rsidR="00025949" w:rsidRPr="0000093A">
        <w:t xml:space="preserve"> or food production purpose</w:t>
      </w:r>
      <w:r w:rsidR="001D069D" w:rsidRPr="0000093A">
        <w:t>s</w:t>
      </w:r>
      <w:r w:rsidR="0075799D">
        <w:t xml:space="preserve">, and must not </w:t>
      </w:r>
      <w:r w:rsidR="6FA1E505" w:rsidRPr="0000093A">
        <w:t xml:space="preserve">be </w:t>
      </w:r>
      <w:r w:rsidR="23673FE0" w:rsidRPr="0000093A">
        <w:t xml:space="preserve">within </w:t>
      </w:r>
      <w:r w:rsidR="5CD324E5" w:rsidRPr="0000093A">
        <w:t>5</w:t>
      </w:r>
      <w:r w:rsidR="6C6AC676" w:rsidRPr="0000093A">
        <w:t>0</w:t>
      </w:r>
      <w:r w:rsidR="00B709F1">
        <w:t xml:space="preserve"> </w:t>
      </w:r>
      <w:r w:rsidR="23673FE0" w:rsidRPr="0000093A">
        <w:t>m</w:t>
      </w:r>
      <w:r w:rsidR="00B709F1">
        <w:t>etres</w:t>
      </w:r>
      <w:r w:rsidR="23673FE0" w:rsidRPr="0000093A">
        <w:t xml:space="preserve"> of </w:t>
      </w:r>
      <w:r w:rsidR="001E3648" w:rsidRPr="0000093A">
        <w:t xml:space="preserve">a </w:t>
      </w:r>
      <w:r w:rsidR="6FA1E505" w:rsidRPr="0000093A">
        <w:t xml:space="preserve">protected site </w:t>
      </w:r>
      <w:r w:rsidR="0AF47490" w:rsidRPr="0000093A">
        <w:t>or</w:t>
      </w:r>
      <w:r w:rsidR="6FA1E505" w:rsidRPr="0000093A">
        <w:t xml:space="preserve"> ancient woodland</w:t>
      </w:r>
      <w:r w:rsidR="31DF39B6" w:rsidRPr="0000093A">
        <w:t>.</w:t>
      </w:r>
    </w:p>
    <w:p w14:paraId="0AA4BD84" w14:textId="0255AACF" w:rsidR="005A3BE6" w:rsidRDefault="006C6CD3" w:rsidP="00D23F2C">
      <w:r>
        <w:t xml:space="preserve">The system </w:t>
      </w:r>
      <w:r w:rsidR="005A3BE6">
        <w:t xml:space="preserve">must </w:t>
      </w:r>
      <w:r w:rsidR="006B03A5">
        <w:t>not</w:t>
      </w:r>
      <w:r w:rsidR="005A3BE6">
        <w:t xml:space="preserve"> </w:t>
      </w:r>
      <w:r>
        <w:t>cause pollution of surface</w:t>
      </w:r>
      <w:r w:rsidR="002F1C45">
        <w:t xml:space="preserve"> water</w:t>
      </w:r>
      <w:r>
        <w:t xml:space="preserve"> or groundwater or </w:t>
      </w:r>
      <w:r w:rsidR="005A3BE6">
        <w:t xml:space="preserve">mobilise any contamination that may be </w:t>
      </w:r>
      <w:r w:rsidR="00C22202">
        <w:t xml:space="preserve">present </w:t>
      </w:r>
      <w:r w:rsidR="005A3BE6">
        <w:t>below the ground</w:t>
      </w:r>
      <w:r w:rsidR="00316543">
        <w:t>.</w:t>
      </w:r>
    </w:p>
    <w:p w14:paraId="3CA16B92" w14:textId="65A9302B" w:rsidR="00B22004" w:rsidRPr="0000093A" w:rsidRDefault="0015461B" w:rsidP="00D23F2C">
      <w:pPr>
        <w:rPr>
          <w:rStyle w:val="Pink"/>
          <w:color w:val="auto"/>
        </w:rPr>
      </w:pPr>
      <w:r>
        <w:t xml:space="preserve">All system equipment must meet the relevant British Standards </w:t>
      </w:r>
      <w:r w:rsidR="00401EC7">
        <w:t>and Ground Source Heat Pump Association Standards</w:t>
      </w:r>
      <w:r w:rsidR="007A4F94">
        <w:t>, including grouting specifications,</w:t>
      </w:r>
      <w:r w:rsidR="008D7B20">
        <w:t xml:space="preserve"> and </w:t>
      </w:r>
      <w:r w:rsidR="001C21C8">
        <w:t>must be</w:t>
      </w:r>
      <w:r w:rsidR="00401EC7">
        <w:t xml:space="preserve"> decommission</w:t>
      </w:r>
      <w:r w:rsidR="001C21C8">
        <w:t>ed</w:t>
      </w:r>
      <w:r w:rsidR="00401EC7">
        <w:t xml:space="preserve"> </w:t>
      </w:r>
      <w:r w:rsidR="00847CF2">
        <w:t>properly when it</w:t>
      </w:r>
      <w:r w:rsidR="00FF310F">
        <w:t xml:space="preserve"> is no longer in use</w:t>
      </w:r>
      <w:r w:rsidR="008D7B20">
        <w:t>.</w:t>
      </w:r>
    </w:p>
    <w:p w14:paraId="591F19BE" w14:textId="37306D1F" w:rsidR="00711B00" w:rsidRPr="001748C8" w:rsidRDefault="00231701" w:rsidP="002A2373">
      <w:pPr>
        <w:rPr>
          <w:rStyle w:val="Bold"/>
        </w:rPr>
      </w:pPr>
      <w:r w:rsidRPr="001748C8">
        <w:rPr>
          <w:rStyle w:val="Bold"/>
        </w:rPr>
        <w:t>End of introductory note</w:t>
      </w:r>
    </w:p>
    <w:p w14:paraId="268B29E7" w14:textId="77777777" w:rsidR="00D50241" w:rsidRPr="00D23F2C" w:rsidRDefault="00D50241" w:rsidP="00231701">
      <w:pPr>
        <w:rPr>
          <w:rStyle w:val="Bold"/>
        </w:rPr>
      </w:pPr>
    </w:p>
    <w:p w14:paraId="0FD91C4D" w14:textId="2F1BF023" w:rsidR="002A2373" w:rsidRPr="00150C2F" w:rsidRDefault="00711B00" w:rsidP="002A2373">
      <w:pPr>
        <w:rPr>
          <w:rStyle w:val="Bold"/>
          <w:b w:val="0"/>
        </w:rPr>
      </w:pPr>
      <w:r w:rsidRPr="00711B00">
        <w:rPr>
          <w:rStyle w:val="Bold"/>
          <w:b w:val="0"/>
        </w:rPr>
        <w:t>Record of changes</w:t>
      </w:r>
    </w:p>
    <w:tbl>
      <w:tblPr>
        <w:tblStyle w:val="TableGrid"/>
        <w:tblW w:w="0" w:type="auto"/>
        <w:tblLook w:val="04A0" w:firstRow="1" w:lastRow="0" w:firstColumn="1" w:lastColumn="0" w:noHBand="0" w:noVBand="1"/>
      </w:tblPr>
      <w:tblGrid>
        <w:gridCol w:w="859"/>
        <w:gridCol w:w="1121"/>
        <w:gridCol w:w="7087"/>
      </w:tblGrid>
      <w:tr w:rsidR="00D50241" w:rsidRPr="00BA027B" w14:paraId="66D88FE7" w14:textId="77777777" w:rsidTr="00D50241">
        <w:trPr>
          <w:cnfStyle w:val="100000000000" w:firstRow="1" w:lastRow="0" w:firstColumn="0" w:lastColumn="0" w:oddVBand="0" w:evenVBand="0" w:oddHBand="0" w:evenHBand="0" w:firstRowFirstColumn="0" w:firstRowLastColumn="0" w:lastRowFirstColumn="0" w:lastRowLastColumn="0"/>
        </w:trPr>
        <w:tc>
          <w:tcPr>
            <w:tcW w:w="859" w:type="dxa"/>
          </w:tcPr>
          <w:p w14:paraId="0CA4D9E7" w14:textId="77777777" w:rsidR="00D50241" w:rsidRPr="0000093A" w:rsidRDefault="00D50241" w:rsidP="00CF5C1E">
            <w:pPr>
              <w:rPr>
                <w:rStyle w:val="Bold"/>
                <w:szCs w:val="20"/>
              </w:rPr>
            </w:pPr>
            <w:r w:rsidRPr="0000093A">
              <w:rPr>
                <w:rStyle w:val="Bold"/>
                <w:szCs w:val="20"/>
              </w:rPr>
              <w:t>Version</w:t>
            </w:r>
          </w:p>
        </w:tc>
        <w:tc>
          <w:tcPr>
            <w:tcW w:w="1121" w:type="dxa"/>
          </w:tcPr>
          <w:p w14:paraId="2B483BD3" w14:textId="77777777" w:rsidR="00D50241" w:rsidRPr="0000093A" w:rsidRDefault="00D50241" w:rsidP="00CF5C1E">
            <w:pPr>
              <w:rPr>
                <w:rStyle w:val="Bold"/>
                <w:szCs w:val="20"/>
              </w:rPr>
            </w:pPr>
            <w:r w:rsidRPr="0000093A">
              <w:rPr>
                <w:rStyle w:val="Bold"/>
                <w:szCs w:val="20"/>
              </w:rPr>
              <w:t>Date</w:t>
            </w:r>
          </w:p>
        </w:tc>
        <w:tc>
          <w:tcPr>
            <w:tcW w:w="7087" w:type="dxa"/>
          </w:tcPr>
          <w:p w14:paraId="0D2BDD61" w14:textId="77777777" w:rsidR="00D50241" w:rsidRPr="0000093A" w:rsidRDefault="00D50241" w:rsidP="00CF5C1E">
            <w:pPr>
              <w:rPr>
                <w:rStyle w:val="Bold"/>
                <w:szCs w:val="20"/>
              </w:rPr>
            </w:pPr>
            <w:r w:rsidRPr="0000093A">
              <w:rPr>
                <w:rStyle w:val="Bold"/>
                <w:szCs w:val="20"/>
              </w:rPr>
              <w:t>Change</w:t>
            </w:r>
          </w:p>
        </w:tc>
      </w:tr>
      <w:tr w:rsidR="00D50241" w:rsidRPr="00BA027B" w14:paraId="74B88448" w14:textId="77777777" w:rsidTr="00D50241">
        <w:tc>
          <w:tcPr>
            <w:tcW w:w="859" w:type="dxa"/>
          </w:tcPr>
          <w:p w14:paraId="1D157D91" w14:textId="77777777" w:rsidR="00D50241" w:rsidRPr="0000093A" w:rsidRDefault="00D50241" w:rsidP="00CF5C1E">
            <w:pPr>
              <w:rPr>
                <w:rStyle w:val="Blue"/>
                <w:color w:val="auto"/>
                <w:szCs w:val="20"/>
              </w:rPr>
            </w:pPr>
            <w:r w:rsidRPr="0000093A">
              <w:rPr>
                <w:rStyle w:val="Blue"/>
                <w:color w:val="auto"/>
                <w:szCs w:val="20"/>
              </w:rPr>
              <w:t>1.0</w:t>
            </w:r>
          </w:p>
        </w:tc>
        <w:tc>
          <w:tcPr>
            <w:tcW w:w="1121" w:type="dxa"/>
          </w:tcPr>
          <w:p w14:paraId="5C7EE5B0" w14:textId="77777777" w:rsidR="00D50241" w:rsidRPr="0000093A" w:rsidRDefault="00D50241" w:rsidP="00CF5C1E">
            <w:pPr>
              <w:rPr>
                <w:rStyle w:val="Blue"/>
                <w:color w:val="auto"/>
                <w:szCs w:val="20"/>
              </w:rPr>
            </w:pPr>
            <w:r w:rsidRPr="0000093A">
              <w:rPr>
                <w:rStyle w:val="Blue"/>
                <w:color w:val="auto"/>
                <w:szCs w:val="20"/>
              </w:rPr>
              <w:t>DATE</w:t>
            </w:r>
          </w:p>
        </w:tc>
        <w:tc>
          <w:tcPr>
            <w:tcW w:w="7087" w:type="dxa"/>
          </w:tcPr>
          <w:p w14:paraId="0B3E6BC1" w14:textId="77777777" w:rsidR="00D50241" w:rsidRPr="0000093A" w:rsidRDefault="00D50241" w:rsidP="00CF5C1E">
            <w:pPr>
              <w:rPr>
                <w:rStyle w:val="Blue"/>
                <w:color w:val="auto"/>
                <w:szCs w:val="20"/>
              </w:rPr>
            </w:pPr>
            <w:r w:rsidRPr="0000093A">
              <w:rPr>
                <w:rStyle w:val="Blue"/>
                <w:color w:val="auto"/>
                <w:szCs w:val="20"/>
              </w:rPr>
              <w:t xml:space="preserve">Published </w:t>
            </w:r>
          </w:p>
        </w:tc>
      </w:tr>
    </w:tbl>
    <w:p w14:paraId="4C3F33AE" w14:textId="77777777" w:rsidR="000848DA" w:rsidRPr="00B966B0" w:rsidRDefault="00FF16FF" w:rsidP="000848DA">
      <w:pPr>
        <w:rPr>
          <w:rFonts w:eastAsiaTheme="majorEastAsia"/>
        </w:rPr>
      </w:pPr>
      <w:r>
        <w:br w:type="page"/>
      </w:r>
    </w:p>
    <w:p w14:paraId="2FAE7A58" w14:textId="77777777" w:rsidR="000848DA" w:rsidRDefault="007A53E5" w:rsidP="00FF16FF">
      <w:pPr>
        <w:pStyle w:val="Heading1"/>
      </w:pPr>
      <w:r w:rsidRPr="00F41EDB">
        <w:lastRenderedPageBreak/>
        <w:t>Rules</w:t>
      </w:r>
    </w:p>
    <w:p w14:paraId="53985D88" w14:textId="77777777" w:rsidR="000848DA" w:rsidRDefault="000848DA" w:rsidP="001B3933">
      <w:pPr>
        <w:pStyle w:val="Bullet"/>
      </w:pPr>
      <w:r w:rsidRPr="001B3933">
        <w:t xml:space="preserve">Management </w:t>
      </w:r>
    </w:p>
    <w:p w14:paraId="174902E6" w14:textId="7D8AD1BB" w:rsidR="00071EE3" w:rsidRDefault="3980E1CC" w:rsidP="00A0393B">
      <w:pPr>
        <w:pStyle w:val="Bullet0"/>
      </w:pPr>
      <w:r>
        <w:t>General management</w:t>
      </w:r>
      <w:bookmarkStart w:id="0" w:name="_Ref373938749"/>
    </w:p>
    <w:p w14:paraId="6700F8E2" w14:textId="352DA307" w:rsidR="000848DA" w:rsidRDefault="3980E1CC" w:rsidP="0000093A">
      <w:pPr>
        <w:pStyle w:val="Bullet1"/>
      </w:pPr>
      <w:bookmarkStart w:id="1" w:name="_Ref373938830"/>
      <w:r>
        <w:t>The operator shall manage and operate the activities:</w:t>
      </w:r>
      <w:bookmarkEnd w:id="0"/>
      <w:bookmarkEnd w:id="1"/>
    </w:p>
    <w:p w14:paraId="2B58F34F" w14:textId="02BC9A0F" w:rsidR="000848DA" w:rsidRPr="009D15ED" w:rsidRDefault="3980E1CC" w:rsidP="0000093A">
      <w:pPr>
        <w:pStyle w:val="AlphaBulletL3"/>
      </w:pPr>
      <w:r>
        <w:t>in accordance with a written management system that identifies and minimises risks of pollution,</w:t>
      </w:r>
      <w:r w:rsidR="51E59785">
        <w:t xml:space="preserve"> so far as is reasonably practicable,</w:t>
      </w:r>
      <w:r>
        <w:t xml:space="preserve"> including those</w:t>
      </w:r>
      <w:r w:rsidR="51E59785">
        <w:t xml:space="preserve"> risks</w:t>
      </w:r>
      <w:r>
        <w:t xml:space="preserve"> arising from operations, maintenance, accidents, incidents, non-conformances</w:t>
      </w:r>
      <w:r w:rsidR="002B045B" w:rsidRPr="002B045B">
        <w:rPr>
          <w:rStyle w:val="Red"/>
          <w:color w:val="auto"/>
        </w:rPr>
        <w:t xml:space="preserve"> </w:t>
      </w:r>
      <w:r>
        <w:t>and those drawn to the attention of the operator as a result of complaints; and</w:t>
      </w:r>
    </w:p>
    <w:p w14:paraId="0E7AE52F" w14:textId="186EE839" w:rsidR="000848DA" w:rsidRPr="009D15ED" w:rsidRDefault="3980E1CC" w:rsidP="0000093A">
      <w:pPr>
        <w:pStyle w:val="AlphaBulletL3"/>
      </w:pPr>
      <w:r>
        <w:t>using sufficient competent persons and resources.</w:t>
      </w:r>
    </w:p>
    <w:p w14:paraId="1BB6FA7E" w14:textId="45D68E26" w:rsidR="000848DA" w:rsidRDefault="3980E1CC" w:rsidP="0000093A">
      <w:pPr>
        <w:pStyle w:val="Bullet1"/>
      </w:pPr>
      <w:r>
        <w:t xml:space="preserve">Records demonstrating compliance with </w:t>
      </w:r>
      <w:r w:rsidR="00FB05CF">
        <w:t>condition</w:t>
      </w:r>
      <w:r>
        <w:t xml:space="preserve"> </w:t>
      </w:r>
      <w:r w:rsidR="5A5E89A1">
        <w:t>1.1.1</w:t>
      </w:r>
      <w:r>
        <w:t xml:space="preserve"> shall be maintained. </w:t>
      </w:r>
    </w:p>
    <w:p w14:paraId="5310AA86" w14:textId="432C68AF" w:rsidR="002932D2" w:rsidRDefault="3980E1CC" w:rsidP="00C3333E">
      <w:pPr>
        <w:pStyle w:val="Bullet1"/>
      </w:pPr>
      <w:r>
        <w:t>Any person having duties that are or may be affecte</w:t>
      </w:r>
      <w:r w:rsidR="514B9B3D">
        <w:t>d by the matters set out in these</w:t>
      </w:r>
      <w:r>
        <w:t xml:space="preserve"> </w:t>
      </w:r>
      <w:r w:rsidR="514B9B3D">
        <w:t xml:space="preserve">standard rules </w:t>
      </w:r>
      <w:r>
        <w:t xml:space="preserve">shall have convenient access to a copy of </w:t>
      </w:r>
      <w:r w:rsidR="51E59785">
        <w:t xml:space="preserve">the </w:t>
      </w:r>
      <w:r w:rsidR="005E35CC">
        <w:t>standard rules</w:t>
      </w:r>
      <w:r w:rsidR="51E59785">
        <w:t>.</w:t>
      </w:r>
    </w:p>
    <w:p w14:paraId="5A20FA0D" w14:textId="77777777" w:rsidR="000848DA" w:rsidRDefault="000848DA" w:rsidP="00F56258">
      <w:pPr>
        <w:pStyle w:val="Bullet"/>
        <w:keepNext/>
      </w:pPr>
      <w:r>
        <w:t>Operations</w:t>
      </w:r>
    </w:p>
    <w:p w14:paraId="3E259E6A" w14:textId="1D7E637B" w:rsidR="000848DA" w:rsidRPr="00E64F73" w:rsidRDefault="3980E1CC" w:rsidP="00E64F73">
      <w:pPr>
        <w:pStyle w:val="Bullet0"/>
      </w:pPr>
      <w:r w:rsidRPr="00E64F73">
        <w:t>Permitted activities</w:t>
      </w:r>
    </w:p>
    <w:p w14:paraId="443B0C3E" w14:textId="7BD714EC" w:rsidR="000848DA" w:rsidRDefault="786B4C5C" w:rsidP="007C4FB1">
      <w:pPr>
        <w:pStyle w:val="Bullet1"/>
        <w:spacing w:after="240"/>
      </w:pPr>
      <w:r>
        <w:t>The only activit</w:t>
      </w:r>
      <w:r w:rsidR="2A063042">
        <w:t>y</w:t>
      </w:r>
      <w:r>
        <w:t xml:space="preserve"> authorised by the permit </w:t>
      </w:r>
      <w:r w:rsidR="22A5D532">
        <w:t>is</w:t>
      </w:r>
      <w:r>
        <w:t xml:space="preserve"> the activit</w:t>
      </w:r>
      <w:r w:rsidR="22A5D532">
        <w:t>y</w:t>
      </w:r>
      <w:r>
        <w:t xml:space="preserve"> specified in </w:t>
      </w:r>
      <w:r w:rsidR="00664BE5">
        <w:t>T</w:t>
      </w:r>
      <w:r>
        <w:t>able 2.1 below.</w:t>
      </w:r>
    </w:p>
    <w:p w14:paraId="660075AF" w14:textId="2E422FAD" w:rsidR="00920A81" w:rsidRPr="00AA0180" w:rsidRDefault="00920A81" w:rsidP="00AA0180">
      <w:pPr>
        <w:pStyle w:val="Bullet1"/>
        <w:numPr>
          <w:ilvl w:val="0"/>
          <w:numId w:val="0"/>
        </w:numPr>
        <w:rPr>
          <w:b/>
          <w:bCs w:val="0"/>
        </w:rPr>
      </w:pPr>
      <w:r w:rsidRPr="00AA0180">
        <w:rPr>
          <w:b/>
          <w:bCs w:val="0"/>
        </w:rPr>
        <w:t>Table 2.1 activities</w:t>
      </w:r>
    </w:p>
    <w:tbl>
      <w:tblPr>
        <w:tblStyle w:val="TableGrid"/>
        <w:tblW w:w="5000" w:type="pct"/>
        <w:tblLook w:val="0020" w:firstRow="1" w:lastRow="0" w:firstColumn="0" w:lastColumn="0" w:noHBand="0" w:noVBand="0"/>
      </w:tblPr>
      <w:tblGrid>
        <w:gridCol w:w="2784"/>
        <w:gridCol w:w="6844"/>
      </w:tblGrid>
      <w:tr w:rsidR="00630C84" w:rsidRPr="00EE5133" w14:paraId="50D5455F" w14:textId="77777777" w:rsidTr="00AA0180">
        <w:trPr>
          <w:cnfStyle w:val="100000000000" w:firstRow="1" w:lastRow="0" w:firstColumn="0" w:lastColumn="0" w:oddVBand="0" w:evenVBand="0" w:oddHBand="0" w:evenHBand="0" w:firstRowFirstColumn="0" w:firstRowLastColumn="0" w:lastRowFirstColumn="0" w:lastRowLastColumn="0"/>
          <w:tblHeader/>
        </w:trPr>
        <w:tc>
          <w:tcPr>
            <w:tcW w:w="1446" w:type="pct"/>
          </w:tcPr>
          <w:p w14:paraId="4BB4FA81" w14:textId="77777777" w:rsidR="00630C84" w:rsidRPr="00C40593" w:rsidRDefault="00630C84" w:rsidP="00F56258">
            <w:pPr>
              <w:pStyle w:val="TableText"/>
              <w:keepNext/>
            </w:pPr>
            <w:r w:rsidRPr="00C40593">
              <w:t xml:space="preserve">Description of </w:t>
            </w:r>
            <w:r>
              <w:t>activities</w:t>
            </w:r>
          </w:p>
        </w:tc>
        <w:tc>
          <w:tcPr>
            <w:tcW w:w="3554" w:type="pct"/>
          </w:tcPr>
          <w:p w14:paraId="78FB03FF" w14:textId="246893AC" w:rsidR="00630C84" w:rsidRPr="00C40593" w:rsidRDefault="00630C84" w:rsidP="00F56258">
            <w:pPr>
              <w:pStyle w:val="TableText"/>
              <w:keepNext/>
            </w:pPr>
            <w:r w:rsidRPr="00C40593">
              <w:t xml:space="preserve">Limits of </w:t>
            </w:r>
            <w:r>
              <w:t>activit</w:t>
            </w:r>
            <w:r w:rsidR="002876F0">
              <w:t>y</w:t>
            </w:r>
          </w:p>
        </w:tc>
      </w:tr>
      <w:tr w:rsidR="00630C84" w:rsidRPr="00EE5133" w14:paraId="6656FC6C" w14:textId="77777777" w:rsidTr="00AA0180">
        <w:tc>
          <w:tcPr>
            <w:tcW w:w="1446" w:type="pct"/>
          </w:tcPr>
          <w:p w14:paraId="613D0699" w14:textId="674D0DC3" w:rsidR="00B64B03" w:rsidRPr="006D157E" w:rsidRDefault="0CF37D82" w:rsidP="00F56258">
            <w:pPr>
              <w:keepNext/>
              <w:rPr>
                <w:rStyle w:val="Pink"/>
                <w:color w:val="0000FF" w:themeColor="accent3"/>
              </w:rPr>
            </w:pPr>
            <w:r w:rsidRPr="0000093A">
              <w:rPr>
                <w:rStyle w:val="Pink"/>
                <w:color w:val="auto"/>
              </w:rPr>
              <w:t xml:space="preserve">The </w:t>
            </w:r>
            <w:r w:rsidR="6E05E858" w:rsidRPr="0000093A">
              <w:rPr>
                <w:rStyle w:val="Pink"/>
                <w:color w:val="auto"/>
              </w:rPr>
              <w:t xml:space="preserve">thermal </w:t>
            </w:r>
            <w:r w:rsidR="16E67F1D" w:rsidRPr="0000093A">
              <w:rPr>
                <w:rStyle w:val="Pink"/>
                <w:color w:val="auto"/>
              </w:rPr>
              <w:t>transfer</w:t>
            </w:r>
            <w:r w:rsidR="3DF528E5" w:rsidRPr="0000093A">
              <w:rPr>
                <w:rStyle w:val="Pink"/>
                <w:color w:val="auto"/>
              </w:rPr>
              <w:t xml:space="preserve"> of heat </w:t>
            </w:r>
            <w:r w:rsidR="16E67F1D" w:rsidRPr="0000093A">
              <w:rPr>
                <w:rStyle w:val="Pink"/>
                <w:color w:val="auto"/>
              </w:rPr>
              <w:t xml:space="preserve">to </w:t>
            </w:r>
            <w:r w:rsidR="2F8475F5" w:rsidRPr="0000093A">
              <w:rPr>
                <w:rStyle w:val="Pink"/>
                <w:color w:val="auto"/>
              </w:rPr>
              <w:t>ground</w:t>
            </w:r>
            <w:r w:rsidR="0047681E" w:rsidRPr="0000093A">
              <w:rPr>
                <w:rStyle w:val="Pink"/>
                <w:color w:val="auto"/>
              </w:rPr>
              <w:t xml:space="preserve"> and groundwater</w:t>
            </w:r>
            <w:r w:rsidR="2F8475F5" w:rsidRPr="0000093A">
              <w:rPr>
                <w:rStyle w:val="Pink"/>
                <w:color w:val="auto"/>
              </w:rPr>
              <w:t xml:space="preserve"> </w:t>
            </w:r>
            <w:r w:rsidR="6E05E858" w:rsidRPr="0000093A">
              <w:rPr>
                <w:rStyle w:val="Pink"/>
                <w:color w:val="auto"/>
              </w:rPr>
              <w:t xml:space="preserve">from </w:t>
            </w:r>
            <w:r w:rsidR="4C9EE672" w:rsidRPr="0000093A">
              <w:rPr>
                <w:rStyle w:val="Pink"/>
                <w:color w:val="auto"/>
              </w:rPr>
              <w:t>a closed-loop ground source</w:t>
            </w:r>
            <w:r w:rsidR="647DA7E7" w:rsidRPr="0000093A">
              <w:rPr>
                <w:rStyle w:val="Pink"/>
                <w:color w:val="auto"/>
              </w:rPr>
              <w:t xml:space="preserve"> heat exchanger.</w:t>
            </w:r>
          </w:p>
        </w:tc>
        <w:tc>
          <w:tcPr>
            <w:tcW w:w="3554" w:type="pct"/>
          </w:tcPr>
          <w:p w14:paraId="3E2BF908" w14:textId="3A0A6623" w:rsidR="005B5A40" w:rsidRPr="00920A81" w:rsidRDefault="00CC1DCD" w:rsidP="002F684D">
            <w:pPr>
              <w:keepNext/>
              <w:rPr>
                <w:rStyle w:val="Blue"/>
                <w:color w:val="auto"/>
              </w:rPr>
            </w:pPr>
            <w:bookmarkStart w:id="2" w:name="_Hlk187415267"/>
            <w:r w:rsidRPr="00920A81">
              <w:rPr>
                <w:rStyle w:val="Blue"/>
                <w:color w:val="auto"/>
              </w:rPr>
              <w:t xml:space="preserve">The thermal transfer fluid within the system shall </w:t>
            </w:r>
            <w:r w:rsidR="00B866F4" w:rsidRPr="00920A81">
              <w:rPr>
                <w:rStyle w:val="Blue"/>
                <w:color w:val="auto"/>
              </w:rPr>
              <w:t>not contain any hazardous substances.</w:t>
            </w:r>
            <w:r w:rsidR="00935E0F" w:rsidRPr="00920A81" w:rsidDel="00935E0F">
              <w:rPr>
                <w:rStyle w:val="Blue"/>
                <w:color w:val="auto"/>
              </w:rPr>
              <w:t xml:space="preserve"> </w:t>
            </w:r>
          </w:p>
          <w:bookmarkEnd w:id="2"/>
          <w:p w14:paraId="5734D274" w14:textId="082A9D20" w:rsidR="00BF64B5" w:rsidRPr="00920A81" w:rsidRDefault="00BF64B5" w:rsidP="002F684D">
            <w:pPr>
              <w:keepNext/>
              <w:rPr>
                <w:rStyle w:val="Blue"/>
                <w:color w:val="auto"/>
              </w:rPr>
            </w:pPr>
            <w:r w:rsidRPr="00920A81">
              <w:rPr>
                <w:rStyle w:val="Blue"/>
                <w:color w:val="auto"/>
              </w:rPr>
              <w:t>There shall be no discharge of any fluids to ground. The activity will take place within boreholes or pipework that are fully sealed with no direct connection to any groundwater.</w:t>
            </w:r>
          </w:p>
          <w:p w14:paraId="3E2EA1AC" w14:textId="26606213" w:rsidR="00553023" w:rsidRPr="00920A81" w:rsidRDefault="00AC746A" w:rsidP="002F684D">
            <w:pPr>
              <w:keepNext/>
              <w:rPr>
                <w:rStyle w:val="Blue"/>
                <w:color w:val="auto"/>
              </w:rPr>
            </w:pPr>
            <w:r w:rsidRPr="00920A81">
              <w:rPr>
                <w:rStyle w:val="Blue"/>
                <w:color w:val="auto"/>
              </w:rPr>
              <w:t xml:space="preserve">The installation of the system shall not cause mobilisation of any </w:t>
            </w:r>
            <w:r w:rsidR="0017190D" w:rsidRPr="00920A81">
              <w:rPr>
                <w:rStyle w:val="Blue"/>
                <w:color w:val="auto"/>
              </w:rPr>
              <w:t>contaminants present in the subsurface</w:t>
            </w:r>
            <w:r w:rsidR="002B1457" w:rsidRPr="00920A81">
              <w:rPr>
                <w:rStyle w:val="Blue"/>
                <w:color w:val="auto"/>
              </w:rPr>
              <w:t xml:space="preserve"> that could cause groundwater pollution</w:t>
            </w:r>
            <w:r w:rsidR="00AC1BBA" w:rsidRPr="00920A81">
              <w:rPr>
                <w:rStyle w:val="Blue"/>
                <w:color w:val="auto"/>
              </w:rPr>
              <w:t>.</w:t>
            </w:r>
          </w:p>
          <w:p w14:paraId="1E3B5C77" w14:textId="6FCF897A" w:rsidR="00B637BD" w:rsidRPr="00920A81" w:rsidRDefault="00920A81" w:rsidP="002F684D">
            <w:pPr>
              <w:keepNext/>
              <w:rPr>
                <w:rStyle w:val="Blue"/>
                <w:color w:val="auto"/>
              </w:rPr>
            </w:pPr>
            <w:r>
              <w:rPr>
                <w:rStyle w:val="Blue"/>
                <w:color w:val="auto"/>
              </w:rPr>
              <w:t>T</w:t>
            </w:r>
            <w:r w:rsidR="00553023" w:rsidRPr="00920A81">
              <w:rPr>
                <w:rStyle w:val="Blue"/>
                <w:color w:val="auto"/>
              </w:rPr>
              <w:t>he system must not cause pollution of surface water or groundwater</w:t>
            </w:r>
            <w:r w:rsidR="006A1A79" w:rsidRPr="00920A81">
              <w:rPr>
                <w:rStyle w:val="Blue"/>
                <w:color w:val="auto"/>
              </w:rPr>
              <w:t>.</w:t>
            </w:r>
          </w:p>
        </w:tc>
      </w:tr>
    </w:tbl>
    <w:p w14:paraId="76C2C429" w14:textId="1953768A" w:rsidR="00630C84" w:rsidRPr="00630C84" w:rsidRDefault="00630C84" w:rsidP="008070B6">
      <w:pPr>
        <w:pStyle w:val="Bullet0"/>
        <w:keepNext/>
      </w:pPr>
      <w:r w:rsidRPr="00630C84">
        <w:t>The site</w:t>
      </w:r>
    </w:p>
    <w:p w14:paraId="28EC4086" w14:textId="24B59DB5" w:rsidR="00630C84" w:rsidRDefault="00125FBC" w:rsidP="00125FBC">
      <w:pPr>
        <w:pStyle w:val="Bullet1"/>
      </w:pPr>
      <w:r>
        <w:t xml:space="preserve">The </w:t>
      </w:r>
      <w:r w:rsidR="005E3D07">
        <w:t xml:space="preserve">groundwater </w:t>
      </w:r>
      <w:r>
        <w:t>activity shall take place at the point</w:t>
      </w:r>
      <w:r w:rsidR="02B535E0">
        <w:t>(s)</w:t>
      </w:r>
      <w:r w:rsidR="003824C2">
        <w:t xml:space="preserve"> </w:t>
      </w:r>
      <w:r>
        <w:t xml:space="preserve">marked on the site plan attached </w:t>
      </w:r>
      <w:r w:rsidR="00154C3F">
        <w:t>to the permit</w:t>
      </w:r>
      <w:r w:rsidR="0032033D">
        <w:t>.</w:t>
      </w:r>
    </w:p>
    <w:p w14:paraId="32FCB96E" w14:textId="77777777" w:rsidR="001153A5" w:rsidRPr="00121E46" w:rsidRDefault="001153A5" w:rsidP="00121E46">
      <w:pPr>
        <w:pStyle w:val="Bullet1"/>
        <w:rPr>
          <w:rStyle w:val="Red"/>
          <w:color w:val="auto"/>
        </w:rPr>
      </w:pPr>
      <w:r w:rsidRPr="00121E46">
        <w:rPr>
          <w:rStyle w:val="Red"/>
          <w:color w:val="auto"/>
        </w:rPr>
        <w:t>The activities shall not be carried out within:</w:t>
      </w:r>
    </w:p>
    <w:p w14:paraId="7CA298C3" w14:textId="186F0436" w:rsidR="00CC78E5" w:rsidRPr="0000093A" w:rsidRDefault="00E43999" w:rsidP="00834BBF">
      <w:pPr>
        <w:pStyle w:val="aBullet"/>
        <w:rPr>
          <w:rStyle w:val="Pink"/>
          <w:color w:val="auto"/>
        </w:rPr>
      </w:pPr>
      <w:r w:rsidRPr="0000093A">
        <w:rPr>
          <w:rStyle w:val="Pink"/>
          <w:color w:val="auto"/>
        </w:rPr>
        <w:t>50</w:t>
      </w:r>
      <w:r w:rsidR="00C51870" w:rsidRPr="0000093A">
        <w:rPr>
          <w:rStyle w:val="Pink"/>
          <w:color w:val="auto"/>
        </w:rPr>
        <w:t xml:space="preserve"> metres</w:t>
      </w:r>
      <w:r w:rsidRPr="0000093A">
        <w:rPr>
          <w:rStyle w:val="Pink"/>
          <w:color w:val="auto"/>
        </w:rPr>
        <w:t xml:space="preserve"> of any </w:t>
      </w:r>
      <w:r w:rsidR="00AA7A80" w:rsidRPr="0000093A">
        <w:rPr>
          <w:rStyle w:val="Pink"/>
          <w:color w:val="auto"/>
        </w:rPr>
        <w:t xml:space="preserve">well, spring or borehole </w:t>
      </w:r>
      <w:r w:rsidR="00CE7405">
        <w:rPr>
          <w:rStyle w:val="Pink"/>
          <w:color w:val="auto"/>
        </w:rPr>
        <w:t xml:space="preserve">that is </w:t>
      </w:r>
      <w:r w:rsidR="00AA7A80" w:rsidRPr="0000093A">
        <w:rPr>
          <w:rStyle w:val="Pink"/>
          <w:color w:val="auto"/>
        </w:rPr>
        <w:t xml:space="preserve">used </w:t>
      </w:r>
      <w:r w:rsidR="00331546" w:rsidRPr="0000093A">
        <w:rPr>
          <w:rStyle w:val="Pink"/>
          <w:color w:val="auto"/>
        </w:rPr>
        <w:t>to supply water for domestic</w:t>
      </w:r>
      <w:r w:rsidR="00442338">
        <w:rPr>
          <w:rStyle w:val="Pink"/>
          <w:color w:val="auto"/>
        </w:rPr>
        <w:t xml:space="preserve"> </w:t>
      </w:r>
      <w:r w:rsidR="00331546" w:rsidRPr="0000093A">
        <w:rPr>
          <w:rStyle w:val="Pink"/>
          <w:color w:val="auto"/>
        </w:rPr>
        <w:t xml:space="preserve">or food </w:t>
      </w:r>
      <w:r w:rsidR="00B07F4B" w:rsidRPr="0000093A">
        <w:rPr>
          <w:rStyle w:val="Pink"/>
          <w:color w:val="auto"/>
        </w:rPr>
        <w:t>production</w:t>
      </w:r>
      <w:r w:rsidR="000C3416">
        <w:rPr>
          <w:rStyle w:val="Pink"/>
          <w:color w:val="auto"/>
        </w:rPr>
        <w:t xml:space="preserve"> purposes</w:t>
      </w:r>
      <w:r w:rsidR="00BB334E">
        <w:rPr>
          <w:rStyle w:val="Pink"/>
          <w:color w:val="auto"/>
        </w:rPr>
        <w:t>.</w:t>
      </w:r>
    </w:p>
    <w:p w14:paraId="1606A531" w14:textId="0ADA0F42" w:rsidR="00C51870" w:rsidRPr="0000093A" w:rsidRDefault="00C51870" w:rsidP="00C51870">
      <w:pPr>
        <w:pStyle w:val="aBullet"/>
        <w:rPr>
          <w:rStyle w:val="Pink"/>
          <w:color w:val="auto"/>
        </w:rPr>
      </w:pPr>
      <w:r w:rsidRPr="0000093A">
        <w:rPr>
          <w:rStyle w:val="Pink"/>
          <w:color w:val="auto"/>
        </w:rPr>
        <w:t xml:space="preserve">50 metres of </w:t>
      </w:r>
      <w:r w:rsidR="00F6533A" w:rsidRPr="0000093A">
        <w:rPr>
          <w:rStyle w:val="Pink"/>
          <w:color w:val="auto"/>
        </w:rPr>
        <w:t>a wetland designated as a European site</w:t>
      </w:r>
      <w:r w:rsidRPr="0000093A">
        <w:rPr>
          <w:rStyle w:val="Pink"/>
          <w:color w:val="auto"/>
        </w:rPr>
        <w:t>, Ramsar site, or biological Site of Special Scientific Interest (SSSI)</w:t>
      </w:r>
      <w:r w:rsidR="000A4735">
        <w:rPr>
          <w:rStyle w:val="Pink"/>
          <w:color w:val="auto"/>
        </w:rPr>
        <w:t>.</w:t>
      </w:r>
    </w:p>
    <w:p w14:paraId="1DCDB876" w14:textId="02CBA235" w:rsidR="000631E9" w:rsidRPr="0000093A" w:rsidRDefault="00E25932" w:rsidP="00C51870">
      <w:pPr>
        <w:pStyle w:val="aBullet"/>
        <w:rPr>
          <w:rStyle w:val="Pink"/>
          <w:color w:val="auto"/>
        </w:rPr>
      </w:pPr>
      <w:r w:rsidRPr="0000093A">
        <w:rPr>
          <w:rStyle w:val="Pink"/>
          <w:color w:val="auto"/>
        </w:rPr>
        <w:t xml:space="preserve">50 metres of a </w:t>
      </w:r>
      <w:r w:rsidR="000631E9" w:rsidRPr="0000093A">
        <w:rPr>
          <w:rStyle w:val="Pink"/>
          <w:color w:val="auto"/>
        </w:rPr>
        <w:t>Local Nature Reserve (LNR)</w:t>
      </w:r>
      <w:r w:rsidRPr="0000093A">
        <w:rPr>
          <w:rStyle w:val="Pink"/>
          <w:color w:val="auto"/>
        </w:rPr>
        <w:t xml:space="preserve"> that is water-based</w:t>
      </w:r>
      <w:r w:rsidR="00DD2823">
        <w:rPr>
          <w:rStyle w:val="Pink"/>
          <w:color w:val="auto"/>
        </w:rPr>
        <w:t>.</w:t>
      </w:r>
    </w:p>
    <w:p w14:paraId="736E18A2" w14:textId="3A1971D0" w:rsidR="002955B4" w:rsidRPr="0000093A" w:rsidRDefault="00806934" w:rsidP="00C51870">
      <w:pPr>
        <w:pStyle w:val="aBullet"/>
        <w:rPr>
          <w:rStyle w:val="Pink"/>
          <w:color w:val="auto"/>
        </w:rPr>
      </w:pPr>
      <w:r w:rsidRPr="0000093A">
        <w:rPr>
          <w:rStyle w:val="Pink"/>
          <w:color w:val="auto"/>
        </w:rPr>
        <w:t>50 metres of an ancient woodland</w:t>
      </w:r>
      <w:r w:rsidR="00880E86">
        <w:rPr>
          <w:rStyle w:val="Pink"/>
          <w:color w:val="auto"/>
        </w:rPr>
        <w:t>.</w:t>
      </w:r>
    </w:p>
    <w:p w14:paraId="5A043F5D" w14:textId="72EB0630" w:rsidR="00BE56F4" w:rsidRDefault="00232094">
      <w:pPr>
        <w:pStyle w:val="Bullet0"/>
        <w:keepNext/>
      </w:pPr>
      <w:r w:rsidRPr="0000093A">
        <w:lastRenderedPageBreak/>
        <w:t>Operating techniques</w:t>
      </w:r>
    </w:p>
    <w:p w14:paraId="651DABBD" w14:textId="0D13E8C2" w:rsidR="001600ED" w:rsidRDefault="007B6991" w:rsidP="00B135A5">
      <w:pPr>
        <w:pStyle w:val="Bullet1"/>
      </w:pPr>
      <w:r>
        <w:t xml:space="preserve">The activities shall be operated using the techniques and in the manner described </w:t>
      </w:r>
      <w:r w:rsidR="00A546D0">
        <w:t>below</w:t>
      </w:r>
      <w:r w:rsidR="006D22B3">
        <w:t>.</w:t>
      </w:r>
    </w:p>
    <w:p w14:paraId="0B9901C0" w14:textId="77777777" w:rsidR="006E7EC4" w:rsidRPr="00920A81" w:rsidRDefault="006E7EC4" w:rsidP="006D22B3">
      <w:pPr>
        <w:pStyle w:val="aBullet"/>
        <w:rPr>
          <w:rStyle w:val="Blue"/>
          <w:color w:val="auto"/>
        </w:rPr>
      </w:pPr>
      <w:r w:rsidRPr="00920A81">
        <w:rPr>
          <w:rStyle w:val="Blue"/>
          <w:color w:val="auto"/>
        </w:rPr>
        <w:t>All equipment installed in relation to the system complies with the relevant design and manufacturing standards set down in:</w:t>
      </w:r>
    </w:p>
    <w:p w14:paraId="07E4D747" w14:textId="77777777" w:rsidR="006E7EC4" w:rsidRPr="00920A81" w:rsidRDefault="006E7EC4" w:rsidP="00A546D0">
      <w:pPr>
        <w:pStyle w:val="ListParagraph"/>
        <w:keepNext/>
        <w:numPr>
          <w:ilvl w:val="2"/>
          <w:numId w:val="33"/>
        </w:numPr>
        <w:ind w:right="86"/>
        <w:rPr>
          <w:rStyle w:val="Blue"/>
          <w:color w:val="auto"/>
        </w:rPr>
      </w:pPr>
      <w:r w:rsidRPr="00920A81">
        <w:rPr>
          <w:rStyle w:val="Blue"/>
          <w:color w:val="auto"/>
        </w:rPr>
        <w:t>the relevant British Standards, and</w:t>
      </w:r>
    </w:p>
    <w:p w14:paraId="71237EEE" w14:textId="77777777" w:rsidR="006E7EC4" w:rsidRPr="00920A81" w:rsidRDefault="006E7EC4" w:rsidP="00A546D0">
      <w:pPr>
        <w:pStyle w:val="ListParagraph"/>
        <w:keepNext/>
        <w:numPr>
          <w:ilvl w:val="2"/>
          <w:numId w:val="33"/>
        </w:numPr>
        <w:ind w:right="85"/>
        <w:contextualSpacing w:val="0"/>
        <w:rPr>
          <w:rStyle w:val="Blue"/>
          <w:color w:val="auto"/>
        </w:rPr>
      </w:pPr>
      <w:r w:rsidRPr="00920A81">
        <w:rPr>
          <w:rStyle w:val="Blue"/>
          <w:color w:val="auto"/>
        </w:rPr>
        <w:t>the relevant Ground Source Heat Pump Association standards</w:t>
      </w:r>
    </w:p>
    <w:p w14:paraId="79C95CE1" w14:textId="77777777" w:rsidR="006E7EC4" w:rsidRDefault="006E7EC4" w:rsidP="006D22B3">
      <w:pPr>
        <w:pStyle w:val="aBullet"/>
        <w:rPr>
          <w:rStyle w:val="Blue"/>
          <w:color w:val="auto"/>
        </w:rPr>
      </w:pPr>
      <w:r w:rsidRPr="00920A81">
        <w:rPr>
          <w:rStyle w:val="Blue"/>
          <w:color w:val="auto"/>
        </w:rPr>
        <w:t>Closed loops installed within boreholes shall be fixed into place using a grout with a hydraulic conductivity (K) not greater than 1 x 10</w:t>
      </w:r>
      <w:r w:rsidRPr="00920A81">
        <w:rPr>
          <w:rStyle w:val="Blue"/>
          <w:color w:val="auto"/>
          <w:vertAlign w:val="superscript"/>
        </w:rPr>
        <w:t>-9</w:t>
      </w:r>
      <w:r w:rsidRPr="00920A81">
        <w:rPr>
          <w:rStyle w:val="Blue"/>
          <w:color w:val="auto"/>
        </w:rPr>
        <w:t xml:space="preserve"> m/s.</w:t>
      </w:r>
    </w:p>
    <w:p w14:paraId="66E9B3AA" w14:textId="3CFD1DA6" w:rsidR="006E7EC4" w:rsidRPr="009B7756" w:rsidRDefault="006E7EC4" w:rsidP="006D22B3">
      <w:pPr>
        <w:pStyle w:val="aBullet"/>
      </w:pPr>
      <w:r w:rsidRPr="00BF64B5">
        <w:t>When the system ceases to be in operation it will be decommissioned by removing anything that could cause pollution such as thermal transfer fluid and sealing any structures such as boreholes or pipework.</w:t>
      </w:r>
    </w:p>
    <w:p w14:paraId="3F199136" w14:textId="1A0513A0" w:rsidR="0051574F" w:rsidRPr="005A41D3" w:rsidRDefault="000848DA" w:rsidP="005A41D3">
      <w:pPr>
        <w:pStyle w:val="Bullet"/>
      </w:pPr>
      <w:r w:rsidRPr="005A41D3">
        <w:t>Emissions and monitoring</w:t>
      </w:r>
    </w:p>
    <w:p w14:paraId="5925E0A9" w14:textId="1C156E4C" w:rsidR="00925C07" w:rsidRPr="00500A4A" w:rsidRDefault="00925C07" w:rsidP="00500A4A">
      <w:pPr>
        <w:pStyle w:val="Bullet0"/>
      </w:pPr>
      <w:r w:rsidRPr="00500A4A">
        <w:t>Emissions to water</w:t>
      </w:r>
      <w:r w:rsidR="371414FD" w:rsidRPr="00500A4A">
        <w:t xml:space="preserve"> or land</w:t>
      </w:r>
    </w:p>
    <w:p w14:paraId="1D289494" w14:textId="5A26133D" w:rsidR="00925C07" w:rsidRDefault="371414FD" w:rsidP="00F11FD6">
      <w:pPr>
        <w:pStyle w:val="Bullet1"/>
        <w:spacing w:after="240"/>
      </w:pPr>
      <w:r w:rsidRPr="2E30B98C">
        <w:t>The limits given in table S3.1 shall not be exceeded.</w:t>
      </w:r>
    </w:p>
    <w:p w14:paraId="74EC3DFF" w14:textId="0C950A8E" w:rsidR="00920A81" w:rsidRPr="00212EF0" w:rsidRDefault="00920A81" w:rsidP="000C0280">
      <w:pPr>
        <w:pStyle w:val="Bullet1"/>
        <w:numPr>
          <w:ilvl w:val="0"/>
          <w:numId w:val="0"/>
        </w:numPr>
        <w:rPr>
          <w:b/>
          <w:bCs w:val="0"/>
        </w:rPr>
      </w:pPr>
      <w:r w:rsidRPr="00212EF0">
        <w:rPr>
          <w:b/>
          <w:bCs w:val="0"/>
        </w:rPr>
        <w:t>Table S3.1 Point source emission to groundwater – emission limits and monitoring requirements</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6"/>
        <w:gridCol w:w="1576"/>
        <w:gridCol w:w="3535"/>
        <w:gridCol w:w="2794"/>
      </w:tblGrid>
      <w:tr w:rsidR="00AE52AE" w:rsidRPr="00AE52AE" w14:paraId="6808CD16" w14:textId="77777777" w:rsidTr="00DC559E">
        <w:trPr>
          <w:trHeight w:val="300"/>
        </w:trPr>
        <w:tc>
          <w:tcPr>
            <w:tcW w:w="1726" w:type="dxa"/>
            <w:tcBorders>
              <w:top w:val="single" w:sz="6" w:space="0" w:color="auto"/>
              <w:left w:val="single" w:sz="6" w:space="0" w:color="auto"/>
              <w:bottom w:val="single" w:sz="6" w:space="0" w:color="auto"/>
              <w:right w:val="single" w:sz="6" w:space="0" w:color="auto"/>
            </w:tcBorders>
            <w:shd w:val="clear" w:color="auto" w:fill="auto"/>
            <w:hideMark/>
          </w:tcPr>
          <w:p w14:paraId="30915DB9" w14:textId="77777777" w:rsidR="00AE52AE" w:rsidRPr="00212EF0" w:rsidRDefault="00AE52AE" w:rsidP="00AE52AE">
            <w:pPr>
              <w:spacing w:before="0" w:after="0" w:line="240" w:lineRule="auto"/>
              <w:ind w:left="75" w:right="75"/>
              <w:textAlignment w:val="baseline"/>
              <w:rPr>
                <w:rFonts w:ascii="Segoe UI" w:hAnsi="Segoe UI" w:cs="Segoe UI"/>
                <w:b/>
                <w:bCs/>
                <w:szCs w:val="20"/>
                <w:lang w:eastAsia="en-GB"/>
              </w:rPr>
            </w:pPr>
            <w:r w:rsidRPr="00920A81">
              <w:rPr>
                <w:rFonts w:ascii="Arial" w:hAnsi="Arial" w:cs="Arial"/>
                <w:b/>
                <w:bCs/>
                <w:szCs w:val="20"/>
                <w:lang w:eastAsia="en-GB"/>
              </w:rPr>
              <w:t>Emission point and source </w:t>
            </w:r>
          </w:p>
        </w:tc>
        <w:tc>
          <w:tcPr>
            <w:tcW w:w="1576" w:type="dxa"/>
            <w:tcBorders>
              <w:top w:val="single" w:sz="6" w:space="0" w:color="auto"/>
              <w:left w:val="single" w:sz="6" w:space="0" w:color="auto"/>
              <w:bottom w:val="single" w:sz="6" w:space="0" w:color="auto"/>
              <w:right w:val="single" w:sz="6" w:space="0" w:color="auto"/>
            </w:tcBorders>
            <w:shd w:val="clear" w:color="auto" w:fill="auto"/>
            <w:hideMark/>
          </w:tcPr>
          <w:p w14:paraId="53C55813" w14:textId="77777777" w:rsidR="00AE52AE" w:rsidRPr="00212EF0" w:rsidRDefault="00AE52AE" w:rsidP="00AE52AE">
            <w:pPr>
              <w:spacing w:before="0" w:after="0" w:line="240" w:lineRule="auto"/>
              <w:ind w:left="75" w:right="75"/>
              <w:textAlignment w:val="baseline"/>
              <w:rPr>
                <w:rFonts w:ascii="Segoe UI" w:hAnsi="Segoe UI" w:cs="Segoe UI"/>
                <w:b/>
                <w:bCs/>
                <w:szCs w:val="20"/>
                <w:lang w:eastAsia="en-GB"/>
              </w:rPr>
            </w:pPr>
            <w:r w:rsidRPr="00920A81">
              <w:rPr>
                <w:rFonts w:ascii="Arial" w:hAnsi="Arial" w:cs="Arial"/>
                <w:b/>
                <w:bCs/>
                <w:szCs w:val="20"/>
                <w:lang w:eastAsia="en-GB"/>
              </w:rPr>
              <w:t>Parameter </w:t>
            </w:r>
          </w:p>
        </w:tc>
        <w:tc>
          <w:tcPr>
            <w:tcW w:w="3535" w:type="dxa"/>
            <w:tcBorders>
              <w:top w:val="single" w:sz="6" w:space="0" w:color="auto"/>
              <w:left w:val="single" w:sz="6" w:space="0" w:color="auto"/>
              <w:bottom w:val="single" w:sz="6" w:space="0" w:color="auto"/>
              <w:right w:val="single" w:sz="6" w:space="0" w:color="auto"/>
            </w:tcBorders>
            <w:shd w:val="clear" w:color="auto" w:fill="auto"/>
            <w:hideMark/>
          </w:tcPr>
          <w:p w14:paraId="54D0B0E2" w14:textId="77777777" w:rsidR="00AE52AE" w:rsidRPr="00212EF0" w:rsidRDefault="00AE52AE" w:rsidP="00AE52AE">
            <w:pPr>
              <w:spacing w:before="0" w:after="0" w:line="240" w:lineRule="auto"/>
              <w:ind w:left="75" w:right="75"/>
              <w:textAlignment w:val="baseline"/>
              <w:rPr>
                <w:rFonts w:ascii="Segoe UI" w:hAnsi="Segoe UI" w:cs="Segoe UI"/>
                <w:b/>
                <w:bCs/>
                <w:szCs w:val="20"/>
                <w:lang w:eastAsia="en-GB"/>
              </w:rPr>
            </w:pPr>
            <w:r w:rsidRPr="00920A81">
              <w:rPr>
                <w:rFonts w:ascii="Arial" w:hAnsi="Arial" w:cs="Arial"/>
                <w:b/>
                <w:bCs/>
                <w:szCs w:val="20"/>
                <w:lang w:eastAsia="en-GB"/>
              </w:rPr>
              <w:t>Limit (including unit) </w:t>
            </w:r>
          </w:p>
        </w:tc>
        <w:tc>
          <w:tcPr>
            <w:tcW w:w="2794" w:type="dxa"/>
            <w:tcBorders>
              <w:top w:val="single" w:sz="6" w:space="0" w:color="auto"/>
              <w:left w:val="single" w:sz="6" w:space="0" w:color="auto"/>
              <w:bottom w:val="single" w:sz="6" w:space="0" w:color="auto"/>
              <w:right w:val="single" w:sz="6" w:space="0" w:color="auto"/>
            </w:tcBorders>
            <w:shd w:val="clear" w:color="auto" w:fill="auto"/>
            <w:hideMark/>
          </w:tcPr>
          <w:p w14:paraId="651EC217" w14:textId="77777777" w:rsidR="00AE52AE" w:rsidRPr="00212EF0" w:rsidRDefault="00AE52AE" w:rsidP="00AE52AE">
            <w:pPr>
              <w:spacing w:before="0" w:after="0" w:line="240" w:lineRule="auto"/>
              <w:ind w:left="75" w:right="75"/>
              <w:textAlignment w:val="baseline"/>
              <w:rPr>
                <w:rFonts w:ascii="Segoe UI" w:hAnsi="Segoe UI" w:cs="Segoe UI"/>
                <w:b/>
                <w:bCs/>
                <w:szCs w:val="20"/>
                <w:lang w:eastAsia="en-GB"/>
              </w:rPr>
            </w:pPr>
            <w:r w:rsidRPr="00920A81">
              <w:rPr>
                <w:rFonts w:ascii="Arial" w:hAnsi="Arial" w:cs="Arial"/>
                <w:b/>
                <w:bCs/>
                <w:szCs w:val="20"/>
                <w:lang w:eastAsia="en-GB"/>
              </w:rPr>
              <w:t>Monitoring frequency and standard or method </w:t>
            </w:r>
          </w:p>
        </w:tc>
      </w:tr>
      <w:tr w:rsidR="00AE52AE" w:rsidRPr="00AE52AE" w14:paraId="0BC434B1" w14:textId="77777777" w:rsidTr="0000093A">
        <w:trPr>
          <w:trHeight w:val="1025"/>
        </w:trPr>
        <w:tc>
          <w:tcPr>
            <w:tcW w:w="1726" w:type="dxa"/>
            <w:tcBorders>
              <w:top w:val="single" w:sz="6" w:space="0" w:color="auto"/>
              <w:left w:val="single" w:sz="6" w:space="0" w:color="auto"/>
              <w:bottom w:val="single" w:sz="6" w:space="0" w:color="auto"/>
              <w:right w:val="single" w:sz="6" w:space="0" w:color="auto"/>
            </w:tcBorders>
            <w:shd w:val="clear" w:color="auto" w:fill="auto"/>
            <w:hideMark/>
          </w:tcPr>
          <w:p w14:paraId="34B0B1F0" w14:textId="01BCE4C7" w:rsidR="00AE52AE" w:rsidRPr="00212EF0" w:rsidRDefault="0084217A" w:rsidP="00FF206D">
            <w:pPr>
              <w:spacing w:before="60" w:after="60" w:line="240" w:lineRule="auto"/>
              <w:ind w:left="74" w:right="74"/>
              <w:textAlignment w:val="baseline"/>
              <w:rPr>
                <w:rFonts w:cstheme="minorHAnsi"/>
                <w:szCs w:val="20"/>
                <w:lang w:eastAsia="en-GB"/>
              </w:rPr>
            </w:pPr>
            <w:r w:rsidRPr="00212EF0">
              <w:rPr>
                <w:rFonts w:cstheme="minorHAnsi"/>
                <w:szCs w:val="20"/>
                <w:lang w:eastAsia="en-GB"/>
              </w:rPr>
              <w:t xml:space="preserve">Subsurface closed-loop ground source heat </w:t>
            </w:r>
            <w:r w:rsidR="000E6D5C" w:rsidRPr="00212EF0">
              <w:rPr>
                <w:rFonts w:cstheme="minorHAnsi"/>
                <w:szCs w:val="20"/>
                <w:lang w:eastAsia="en-GB"/>
              </w:rPr>
              <w:t>exchanger</w:t>
            </w:r>
          </w:p>
        </w:tc>
        <w:tc>
          <w:tcPr>
            <w:tcW w:w="1576" w:type="dxa"/>
            <w:tcBorders>
              <w:top w:val="single" w:sz="6" w:space="0" w:color="auto"/>
              <w:left w:val="single" w:sz="6" w:space="0" w:color="auto"/>
              <w:bottom w:val="single" w:sz="6" w:space="0" w:color="auto"/>
              <w:right w:val="single" w:sz="6" w:space="0" w:color="auto"/>
            </w:tcBorders>
            <w:shd w:val="clear" w:color="auto" w:fill="auto"/>
            <w:hideMark/>
          </w:tcPr>
          <w:p w14:paraId="79A72212" w14:textId="46A1630F" w:rsidR="00AE52AE" w:rsidRPr="00212EF0" w:rsidRDefault="00251948" w:rsidP="00FF206D">
            <w:pPr>
              <w:spacing w:before="60" w:after="60" w:line="240" w:lineRule="auto"/>
              <w:ind w:left="74" w:right="74"/>
              <w:textAlignment w:val="baseline"/>
              <w:rPr>
                <w:rFonts w:cstheme="minorHAnsi"/>
                <w:szCs w:val="20"/>
                <w:lang w:eastAsia="en-GB"/>
              </w:rPr>
            </w:pPr>
            <w:r w:rsidRPr="00212EF0">
              <w:rPr>
                <w:rFonts w:cstheme="minorHAnsi"/>
                <w:szCs w:val="20"/>
                <w:lang w:eastAsia="en-GB"/>
              </w:rPr>
              <w:t>Heat</w:t>
            </w:r>
          </w:p>
        </w:tc>
        <w:tc>
          <w:tcPr>
            <w:tcW w:w="3535" w:type="dxa"/>
            <w:tcBorders>
              <w:top w:val="single" w:sz="6" w:space="0" w:color="auto"/>
              <w:left w:val="single" w:sz="6" w:space="0" w:color="auto"/>
              <w:bottom w:val="single" w:sz="6" w:space="0" w:color="auto"/>
              <w:right w:val="single" w:sz="6" w:space="0" w:color="auto"/>
            </w:tcBorders>
            <w:shd w:val="clear" w:color="auto" w:fill="auto"/>
            <w:hideMark/>
          </w:tcPr>
          <w:p w14:paraId="1BD2FD3C" w14:textId="5145CC68" w:rsidR="00AE52AE" w:rsidRPr="00212EF0" w:rsidRDefault="00607B53" w:rsidP="00FF206D">
            <w:pPr>
              <w:spacing w:before="60" w:after="60" w:line="240" w:lineRule="auto"/>
              <w:ind w:left="74" w:right="74"/>
              <w:textAlignment w:val="baseline"/>
              <w:rPr>
                <w:rFonts w:cstheme="minorHAnsi"/>
                <w:szCs w:val="20"/>
                <w:lang w:eastAsia="en-GB"/>
              </w:rPr>
            </w:pPr>
            <w:r w:rsidRPr="00212EF0">
              <w:rPr>
                <w:rFonts w:cstheme="minorHAnsi"/>
                <w:szCs w:val="20"/>
                <w:lang w:eastAsia="en-GB"/>
              </w:rPr>
              <w:t xml:space="preserve">The net input of heat energy into the ground or groundwater shall not exceed </w:t>
            </w:r>
            <w:r w:rsidR="0013055D" w:rsidRPr="00212EF0">
              <w:rPr>
                <w:rFonts w:cstheme="minorHAnsi"/>
                <w:szCs w:val="20"/>
                <w:lang w:eastAsia="en-GB"/>
              </w:rPr>
              <w:t xml:space="preserve">0.5 </w:t>
            </w:r>
            <w:r w:rsidR="002B4D59" w:rsidRPr="00212EF0">
              <w:rPr>
                <w:rFonts w:cstheme="minorHAnsi"/>
                <w:szCs w:val="20"/>
                <w:lang w:eastAsia="en-GB"/>
              </w:rPr>
              <w:t>kilowatt hours</w:t>
            </w:r>
            <w:r w:rsidR="0013055D" w:rsidRPr="00212EF0">
              <w:rPr>
                <w:rFonts w:cstheme="minorHAnsi"/>
                <w:szCs w:val="20"/>
                <w:lang w:eastAsia="en-GB"/>
              </w:rPr>
              <w:t xml:space="preserve"> </w:t>
            </w:r>
            <w:r w:rsidR="0085033D" w:rsidRPr="00212EF0">
              <w:rPr>
                <w:rFonts w:cstheme="minorHAnsi"/>
                <w:szCs w:val="20"/>
                <w:lang w:eastAsia="en-GB"/>
              </w:rPr>
              <w:t>per cubic metre</w:t>
            </w:r>
            <w:r w:rsidR="0013055D" w:rsidRPr="00212EF0">
              <w:rPr>
                <w:rFonts w:cstheme="minorHAnsi"/>
                <w:szCs w:val="20"/>
                <w:lang w:eastAsia="en-GB"/>
              </w:rPr>
              <w:t xml:space="preserve"> of aquifer </w:t>
            </w:r>
            <w:r w:rsidR="004C106E" w:rsidRPr="00212EF0">
              <w:rPr>
                <w:rFonts w:cstheme="minorHAnsi"/>
                <w:szCs w:val="20"/>
                <w:lang w:eastAsia="en-GB"/>
              </w:rPr>
              <w:t>per year</w:t>
            </w:r>
            <w:r w:rsidRPr="00212EF0">
              <w:rPr>
                <w:rFonts w:cstheme="minorHAnsi"/>
                <w:szCs w:val="20"/>
                <w:lang w:eastAsia="en-GB"/>
              </w:rPr>
              <w:t>.</w:t>
            </w:r>
          </w:p>
        </w:tc>
        <w:tc>
          <w:tcPr>
            <w:tcW w:w="2794" w:type="dxa"/>
            <w:tcBorders>
              <w:top w:val="single" w:sz="6" w:space="0" w:color="auto"/>
              <w:left w:val="single" w:sz="6" w:space="0" w:color="auto"/>
              <w:bottom w:val="single" w:sz="6" w:space="0" w:color="auto"/>
              <w:right w:val="single" w:sz="6" w:space="0" w:color="auto"/>
            </w:tcBorders>
            <w:shd w:val="clear" w:color="auto" w:fill="auto"/>
            <w:hideMark/>
          </w:tcPr>
          <w:p w14:paraId="0849A178" w14:textId="4F501A4F" w:rsidR="00AE52AE" w:rsidRPr="00212EF0" w:rsidRDefault="00AE52AE" w:rsidP="00FF206D">
            <w:pPr>
              <w:spacing w:before="60" w:after="60" w:line="240" w:lineRule="auto"/>
              <w:ind w:left="74" w:right="74"/>
              <w:textAlignment w:val="baseline"/>
              <w:rPr>
                <w:rFonts w:cstheme="minorHAnsi"/>
                <w:szCs w:val="20"/>
                <w:lang w:eastAsia="en-GB"/>
              </w:rPr>
            </w:pPr>
            <w:r w:rsidRPr="00212EF0">
              <w:rPr>
                <w:rFonts w:cstheme="minorHAnsi"/>
                <w:szCs w:val="20"/>
                <w:lang w:eastAsia="en-GB"/>
              </w:rPr>
              <w:t xml:space="preserve">See table </w:t>
            </w:r>
            <w:r w:rsidR="003C68B0" w:rsidRPr="00212EF0">
              <w:rPr>
                <w:rFonts w:cstheme="minorHAnsi"/>
                <w:szCs w:val="20"/>
                <w:lang w:eastAsia="en-GB"/>
              </w:rPr>
              <w:t>S</w:t>
            </w:r>
            <w:r w:rsidRPr="00212EF0">
              <w:rPr>
                <w:rFonts w:cstheme="minorHAnsi"/>
                <w:szCs w:val="20"/>
                <w:lang w:eastAsia="en-GB"/>
              </w:rPr>
              <w:t>3.3</w:t>
            </w:r>
          </w:p>
        </w:tc>
      </w:tr>
    </w:tbl>
    <w:p w14:paraId="23726123" w14:textId="77777777" w:rsidR="000848DA" w:rsidRDefault="000848DA" w:rsidP="002777F0">
      <w:pPr>
        <w:pStyle w:val="Bullet0"/>
        <w:numPr>
          <w:ilvl w:val="1"/>
          <w:numId w:val="16"/>
        </w:numPr>
      </w:pPr>
      <w:r>
        <w:t>Emissions of substances not controlled by emission limits</w:t>
      </w:r>
    </w:p>
    <w:p w14:paraId="03157C96" w14:textId="77777777" w:rsidR="00C27B78" w:rsidRPr="002821F5" w:rsidRDefault="00C27B78" w:rsidP="00C27B78">
      <w:pPr>
        <w:pStyle w:val="Bullet1"/>
        <w:numPr>
          <w:ilvl w:val="2"/>
          <w:numId w:val="16"/>
        </w:numPr>
      </w:pPr>
      <w:r w:rsidRPr="002821F5">
        <w:t xml:space="preserve">For the </w:t>
      </w:r>
      <w:r w:rsidRPr="009C71E8">
        <w:t>activit</w:t>
      </w:r>
      <w:r w:rsidRPr="00C27B78">
        <w:rPr>
          <w:rStyle w:val="Red"/>
          <w:color w:val="auto"/>
        </w:rPr>
        <w:t xml:space="preserve">y </w:t>
      </w:r>
      <w:r w:rsidRPr="009C71E8">
        <w:t>referenced</w:t>
      </w:r>
      <w:r w:rsidRPr="002821F5">
        <w:t xml:space="preserve"> in </w:t>
      </w:r>
      <w:r>
        <w:t>Table 2.1,</w:t>
      </w:r>
      <w:r w:rsidRPr="002821F5">
        <w:t xml:space="preserve"> the operator shall take appropriate measures as far as is reasonably practicable:</w:t>
      </w:r>
    </w:p>
    <w:p w14:paraId="6A593851" w14:textId="77777777" w:rsidR="00C27B78" w:rsidRPr="002821F5" w:rsidRDefault="00C27B78" w:rsidP="00C27B78">
      <w:pPr>
        <w:pStyle w:val="aBullet"/>
        <w:numPr>
          <w:ilvl w:val="3"/>
          <w:numId w:val="16"/>
        </w:numPr>
        <w:tabs>
          <w:tab w:val="clear" w:pos="1163"/>
          <w:tab w:val="left" w:pos="1134"/>
          <w:tab w:val="num" w:pos="1162"/>
        </w:tabs>
      </w:pPr>
      <w:r w:rsidRPr="002821F5">
        <w:t>to prevent the input of hazardous substances to groundwater; and</w:t>
      </w:r>
    </w:p>
    <w:p w14:paraId="62B434BD" w14:textId="25C6C202" w:rsidR="00964ED8" w:rsidRPr="00920A81" w:rsidRDefault="00C27B78" w:rsidP="000C0280">
      <w:pPr>
        <w:pStyle w:val="aBullet"/>
        <w:rPr>
          <w:rStyle w:val="Red"/>
          <w:rFonts w:asciiTheme="minorHAnsi" w:hAnsiTheme="minorHAnsi" w:cs="Times New Roman"/>
          <w:b/>
          <w:color w:val="auto"/>
        </w:rPr>
      </w:pPr>
      <w:r>
        <w:t xml:space="preserve">to limit the input of such non-hazardous pollutants to groundwater so as to ensure that inputs do not cause pollution of groundwater. </w:t>
      </w:r>
    </w:p>
    <w:p w14:paraId="1D6DE069" w14:textId="46164246" w:rsidR="00FA7B72" w:rsidRPr="00EA362A" w:rsidRDefault="003A22E5" w:rsidP="00FA7B72">
      <w:pPr>
        <w:pStyle w:val="Bullet0"/>
        <w:rPr>
          <w:rStyle w:val="Red"/>
          <w:color w:val="auto"/>
        </w:rPr>
      </w:pPr>
      <w:r w:rsidRPr="00EA362A">
        <w:rPr>
          <w:rStyle w:val="Red"/>
          <w:color w:val="auto"/>
        </w:rPr>
        <w:t>Monitoring</w:t>
      </w:r>
    </w:p>
    <w:p w14:paraId="0D3F51DE" w14:textId="4A141373" w:rsidR="00880409" w:rsidRPr="00880409" w:rsidRDefault="00FA7B72" w:rsidP="00FA7B72">
      <w:pPr>
        <w:pStyle w:val="Bullet1"/>
        <w:rPr>
          <w:color w:val="FF0000" w:themeColor="accent1"/>
        </w:rPr>
      </w:pPr>
      <w:r>
        <w:t xml:space="preserve">The operator shall, unless otherwise agreed in writing by the Environment Agency, undertake monitoring for the parameters, at the locations and at not less than the frequencies specified in </w:t>
      </w:r>
      <w:r w:rsidRPr="0000093A">
        <w:t xml:space="preserve">table </w:t>
      </w:r>
      <w:r w:rsidR="00B75B3D" w:rsidRPr="0000093A">
        <w:t>S</w:t>
      </w:r>
      <w:r w:rsidRPr="0000093A">
        <w:t>3.3.</w:t>
      </w:r>
    </w:p>
    <w:p w14:paraId="072BFB7E" w14:textId="7184C6FE" w:rsidR="00920A81" w:rsidRDefault="00FA7B72" w:rsidP="0000093A">
      <w:pPr>
        <w:pStyle w:val="Bullet1"/>
      </w:pPr>
      <w:r>
        <w:t>The operator shall maintain records of all monitoring required by these standard rules.</w:t>
      </w:r>
    </w:p>
    <w:p w14:paraId="0DD30380" w14:textId="77777777" w:rsidR="00920A81" w:rsidRDefault="00920A81">
      <w:pPr>
        <w:spacing w:before="0" w:after="0" w:line="240" w:lineRule="auto"/>
        <w:rPr>
          <w:rFonts w:asciiTheme="majorHAnsi" w:eastAsiaTheme="majorEastAsia" w:hAnsiTheme="majorHAnsi" w:cstheme="majorBidi"/>
          <w:bCs/>
        </w:rPr>
      </w:pPr>
      <w:r>
        <w:br w:type="page"/>
      </w:r>
    </w:p>
    <w:p w14:paraId="65DEB3DD" w14:textId="71A54BAB" w:rsidR="00920A81" w:rsidRPr="008152F9" w:rsidRDefault="00920A81" w:rsidP="008152F9">
      <w:pPr>
        <w:rPr>
          <w:rStyle w:val="Red"/>
          <w:b/>
          <w:bCs/>
          <w:color w:val="auto"/>
        </w:rPr>
      </w:pPr>
      <w:r w:rsidRPr="008152F9">
        <w:rPr>
          <w:rStyle w:val="Red"/>
          <w:b/>
          <w:bCs/>
          <w:color w:val="auto"/>
        </w:rPr>
        <w:lastRenderedPageBreak/>
        <w:t>Table S3.3 Activities – monitoring requirements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4"/>
        <w:gridCol w:w="1239"/>
        <w:gridCol w:w="1368"/>
        <w:gridCol w:w="1581"/>
        <w:gridCol w:w="4100"/>
      </w:tblGrid>
      <w:tr w:rsidR="005D035A" w:rsidRPr="00DA15B3" w14:paraId="208A373E" w14:textId="350EC8D9" w:rsidTr="008152F9">
        <w:trPr>
          <w:trHeight w:val="300"/>
        </w:trPr>
        <w:tc>
          <w:tcPr>
            <w:tcW w:w="0" w:type="auto"/>
            <w:tcBorders>
              <w:top w:val="single" w:sz="6" w:space="0" w:color="auto"/>
              <w:left w:val="single" w:sz="6" w:space="0" w:color="auto"/>
              <w:bottom w:val="single" w:sz="6" w:space="0" w:color="auto"/>
              <w:right w:val="single" w:sz="6" w:space="0" w:color="auto"/>
            </w:tcBorders>
          </w:tcPr>
          <w:p w14:paraId="5EFFEDD7" w14:textId="5F1258CE" w:rsidR="005D035A" w:rsidRPr="005D035A" w:rsidRDefault="005D035A" w:rsidP="005D035A">
            <w:pPr>
              <w:spacing w:before="0" w:after="0" w:line="240" w:lineRule="auto"/>
              <w:ind w:left="75" w:right="75"/>
              <w:textAlignment w:val="baseline"/>
              <w:rPr>
                <w:rFonts w:ascii="Arial" w:hAnsi="Arial" w:cs="Arial"/>
                <w:b/>
                <w:bCs/>
                <w:szCs w:val="20"/>
                <w:lang w:eastAsia="en-GB"/>
              </w:rPr>
            </w:pPr>
            <w:r>
              <w:rPr>
                <w:rFonts w:ascii="Arial" w:hAnsi="Arial" w:cs="Arial"/>
                <w:b/>
                <w:bCs/>
                <w:szCs w:val="20"/>
                <w:lang w:eastAsia="en-GB"/>
              </w:rPr>
              <w:t>Monitoring point</w:t>
            </w:r>
          </w:p>
        </w:tc>
        <w:tc>
          <w:tcPr>
            <w:tcW w:w="0" w:type="auto"/>
            <w:tcBorders>
              <w:top w:val="single" w:sz="6" w:space="0" w:color="auto"/>
              <w:left w:val="single" w:sz="6" w:space="0" w:color="auto"/>
              <w:bottom w:val="single" w:sz="6" w:space="0" w:color="auto"/>
              <w:right w:val="single" w:sz="6" w:space="0" w:color="auto"/>
            </w:tcBorders>
          </w:tcPr>
          <w:p w14:paraId="18D609DE" w14:textId="541343F7" w:rsidR="005D035A" w:rsidRPr="005D035A" w:rsidRDefault="005D035A" w:rsidP="005D035A">
            <w:pPr>
              <w:spacing w:before="0" w:after="0" w:line="240" w:lineRule="auto"/>
              <w:ind w:left="75" w:right="75"/>
              <w:textAlignment w:val="baseline"/>
              <w:rPr>
                <w:rFonts w:ascii="Arial" w:hAnsi="Arial" w:cs="Arial"/>
                <w:b/>
                <w:bCs/>
                <w:szCs w:val="20"/>
                <w:lang w:eastAsia="en-GB"/>
              </w:rPr>
            </w:pPr>
            <w:r w:rsidRPr="005D035A">
              <w:rPr>
                <w:rFonts w:ascii="Arial" w:hAnsi="Arial" w:cs="Arial"/>
                <w:b/>
                <w:bCs/>
                <w:szCs w:val="20"/>
                <w:lang w:eastAsia="en-GB"/>
              </w:rPr>
              <w:t>Parameter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4AA1B5F4" w14:textId="643ABE13" w:rsidR="005D035A" w:rsidRPr="008152F9" w:rsidRDefault="005D035A" w:rsidP="005D035A">
            <w:pPr>
              <w:spacing w:before="0" w:after="0" w:line="240" w:lineRule="auto"/>
              <w:ind w:left="75" w:right="75"/>
              <w:textAlignment w:val="baseline"/>
              <w:rPr>
                <w:rFonts w:ascii="Segoe UI" w:hAnsi="Segoe UI" w:cs="Segoe UI"/>
                <w:b/>
                <w:bCs/>
                <w:szCs w:val="20"/>
                <w:lang w:eastAsia="en-GB"/>
              </w:rPr>
            </w:pPr>
            <w:r w:rsidRPr="005D035A">
              <w:rPr>
                <w:rFonts w:ascii="Arial" w:hAnsi="Arial" w:cs="Arial"/>
                <w:b/>
                <w:bCs/>
                <w:szCs w:val="20"/>
                <w:lang w:eastAsia="en-GB"/>
              </w:rPr>
              <w:t>Monitoring frequency </w:t>
            </w:r>
          </w:p>
        </w:tc>
        <w:tc>
          <w:tcPr>
            <w:tcW w:w="0" w:type="auto"/>
            <w:tcBorders>
              <w:top w:val="single" w:sz="6" w:space="0" w:color="auto"/>
              <w:left w:val="single" w:sz="6" w:space="0" w:color="auto"/>
              <w:bottom w:val="single" w:sz="6" w:space="0" w:color="auto"/>
              <w:right w:val="single" w:sz="6" w:space="0" w:color="auto"/>
            </w:tcBorders>
          </w:tcPr>
          <w:p w14:paraId="2D6E35DE" w14:textId="70A7CAA6" w:rsidR="005D035A" w:rsidRPr="005D035A" w:rsidRDefault="005D035A" w:rsidP="005D035A">
            <w:pPr>
              <w:spacing w:before="0" w:after="0" w:line="240" w:lineRule="auto"/>
              <w:ind w:left="75" w:right="75"/>
              <w:textAlignment w:val="baseline"/>
              <w:rPr>
                <w:rFonts w:ascii="Arial" w:hAnsi="Arial" w:cs="Arial"/>
                <w:b/>
                <w:bCs/>
                <w:szCs w:val="20"/>
                <w:lang w:eastAsia="en-GB"/>
              </w:rPr>
            </w:pPr>
            <w:r w:rsidRPr="005D035A">
              <w:rPr>
                <w:rFonts w:ascii="Arial" w:hAnsi="Arial" w:cs="Arial"/>
                <w:b/>
                <w:bCs/>
                <w:szCs w:val="20"/>
                <w:lang w:eastAsia="en-GB"/>
              </w:rPr>
              <w:t>Monitoring method </w:t>
            </w:r>
          </w:p>
        </w:tc>
        <w:tc>
          <w:tcPr>
            <w:tcW w:w="0" w:type="auto"/>
            <w:tcBorders>
              <w:top w:val="single" w:sz="6" w:space="0" w:color="auto"/>
              <w:left w:val="single" w:sz="6" w:space="0" w:color="auto"/>
              <w:bottom w:val="single" w:sz="6" w:space="0" w:color="auto"/>
              <w:right w:val="single" w:sz="6" w:space="0" w:color="auto"/>
            </w:tcBorders>
          </w:tcPr>
          <w:p w14:paraId="133C0C4B" w14:textId="55FBB385" w:rsidR="005D035A" w:rsidRPr="005D035A" w:rsidRDefault="005D035A" w:rsidP="005D035A">
            <w:pPr>
              <w:spacing w:before="0" w:after="0" w:line="240" w:lineRule="auto"/>
              <w:ind w:left="75" w:right="75"/>
              <w:textAlignment w:val="baseline"/>
              <w:rPr>
                <w:rFonts w:ascii="Arial" w:hAnsi="Arial" w:cs="Arial"/>
                <w:b/>
                <w:bCs/>
                <w:szCs w:val="20"/>
                <w:lang w:eastAsia="en-GB"/>
              </w:rPr>
            </w:pPr>
            <w:r w:rsidRPr="005D035A">
              <w:rPr>
                <w:rFonts w:ascii="Arial" w:hAnsi="Arial" w:cs="Arial"/>
                <w:b/>
                <w:bCs/>
                <w:szCs w:val="20"/>
                <w:lang w:eastAsia="en-GB"/>
              </w:rPr>
              <w:t>Other specifications </w:t>
            </w:r>
          </w:p>
        </w:tc>
      </w:tr>
      <w:tr w:rsidR="005D035A" w:rsidRPr="00DA15B3" w14:paraId="50EF0F0F" w14:textId="01B05C76" w:rsidTr="008152F9">
        <w:trPr>
          <w:trHeight w:val="300"/>
        </w:trPr>
        <w:tc>
          <w:tcPr>
            <w:tcW w:w="0" w:type="auto"/>
            <w:tcBorders>
              <w:top w:val="single" w:sz="6" w:space="0" w:color="auto"/>
              <w:left w:val="single" w:sz="6" w:space="0" w:color="auto"/>
              <w:bottom w:val="single" w:sz="6" w:space="0" w:color="auto"/>
              <w:right w:val="single" w:sz="6" w:space="0" w:color="auto"/>
            </w:tcBorders>
          </w:tcPr>
          <w:p w14:paraId="0A1F73A3" w14:textId="6D21D8B1" w:rsidR="005D035A" w:rsidRPr="005D035A" w:rsidRDefault="005D035A" w:rsidP="005D035A">
            <w:pPr>
              <w:spacing w:before="60" w:after="60" w:line="240" w:lineRule="auto"/>
              <w:ind w:left="74" w:right="74"/>
              <w:textAlignment w:val="baseline"/>
              <w:rPr>
                <w:rFonts w:cstheme="minorHAnsi"/>
                <w:szCs w:val="20"/>
              </w:rPr>
            </w:pPr>
            <w:r w:rsidRPr="005D035A">
              <w:rPr>
                <w:rFonts w:cstheme="minorHAnsi"/>
                <w:szCs w:val="20"/>
              </w:rPr>
              <w:t>Thermal transfer fluid</w:t>
            </w:r>
          </w:p>
        </w:tc>
        <w:tc>
          <w:tcPr>
            <w:tcW w:w="0" w:type="auto"/>
            <w:tcBorders>
              <w:top w:val="single" w:sz="6" w:space="0" w:color="auto"/>
              <w:left w:val="single" w:sz="6" w:space="0" w:color="auto"/>
              <w:bottom w:val="single" w:sz="6" w:space="0" w:color="auto"/>
              <w:right w:val="single" w:sz="6" w:space="0" w:color="auto"/>
            </w:tcBorders>
          </w:tcPr>
          <w:p w14:paraId="1A5B1AAA" w14:textId="0223419C" w:rsidR="005D035A" w:rsidRPr="005D035A" w:rsidRDefault="005D035A" w:rsidP="005D035A">
            <w:pPr>
              <w:spacing w:before="60" w:after="60" w:line="240" w:lineRule="auto"/>
              <w:ind w:left="74" w:right="74"/>
              <w:textAlignment w:val="baseline"/>
              <w:rPr>
                <w:rFonts w:cstheme="minorHAnsi"/>
                <w:szCs w:val="20"/>
              </w:rPr>
            </w:pPr>
            <w:r w:rsidRPr="005D035A">
              <w:rPr>
                <w:rFonts w:cstheme="minorHAnsi"/>
                <w:szCs w:val="20"/>
              </w:rPr>
              <w:t>Heat</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F8DCAB2" w14:textId="66454B0F" w:rsidR="005D035A" w:rsidRPr="005D035A" w:rsidRDefault="005D035A" w:rsidP="005D035A">
            <w:pPr>
              <w:spacing w:before="60" w:after="60" w:line="240" w:lineRule="auto"/>
              <w:ind w:left="74" w:right="74"/>
              <w:textAlignment w:val="baseline"/>
              <w:rPr>
                <w:rFonts w:cstheme="minorHAnsi"/>
                <w:szCs w:val="20"/>
              </w:rPr>
            </w:pPr>
            <w:r w:rsidRPr="005D035A">
              <w:rPr>
                <w:rFonts w:cstheme="minorHAnsi"/>
                <w:szCs w:val="20"/>
              </w:rPr>
              <w:t>Continuous</w:t>
            </w:r>
          </w:p>
        </w:tc>
        <w:tc>
          <w:tcPr>
            <w:tcW w:w="0" w:type="auto"/>
            <w:tcBorders>
              <w:top w:val="single" w:sz="6" w:space="0" w:color="auto"/>
              <w:left w:val="single" w:sz="6" w:space="0" w:color="auto"/>
              <w:bottom w:val="single" w:sz="6" w:space="0" w:color="auto"/>
              <w:right w:val="single" w:sz="6" w:space="0" w:color="auto"/>
            </w:tcBorders>
          </w:tcPr>
          <w:p w14:paraId="63D8344B" w14:textId="7016341E" w:rsidR="005D035A" w:rsidRPr="005D035A" w:rsidRDefault="005D035A" w:rsidP="005D035A">
            <w:pPr>
              <w:spacing w:before="60" w:after="60" w:line="240" w:lineRule="auto"/>
              <w:ind w:left="74" w:right="74"/>
              <w:textAlignment w:val="baseline"/>
              <w:rPr>
                <w:rFonts w:cstheme="minorHAnsi"/>
                <w:szCs w:val="20"/>
                <w:lang w:eastAsia="en-GB"/>
              </w:rPr>
            </w:pPr>
            <w:r w:rsidRPr="005D035A">
              <w:rPr>
                <w:rFonts w:cstheme="minorHAnsi"/>
                <w:szCs w:val="20"/>
              </w:rPr>
              <w:t>Thermometer and flow meter</w:t>
            </w:r>
          </w:p>
        </w:tc>
        <w:tc>
          <w:tcPr>
            <w:tcW w:w="0" w:type="auto"/>
            <w:tcBorders>
              <w:top w:val="single" w:sz="6" w:space="0" w:color="auto"/>
              <w:left w:val="single" w:sz="6" w:space="0" w:color="auto"/>
              <w:bottom w:val="single" w:sz="6" w:space="0" w:color="auto"/>
              <w:right w:val="single" w:sz="6" w:space="0" w:color="auto"/>
            </w:tcBorders>
          </w:tcPr>
          <w:p w14:paraId="65D7CBB8" w14:textId="3422CCAF" w:rsidR="005D035A" w:rsidRPr="005D035A" w:rsidRDefault="005D035A" w:rsidP="005D035A">
            <w:pPr>
              <w:spacing w:before="60" w:after="60" w:line="240" w:lineRule="auto"/>
              <w:ind w:left="74" w:right="74"/>
              <w:textAlignment w:val="baseline"/>
              <w:rPr>
                <w:rFonts w:cstheme="minorHAnsi"/>
                <w:szCs w:val="20"/>
                <w:lang w:eastAsia="en-GB"/>
              </w:rPr>
            </w:pPr>
            <w:r w:rsidRPr="008152F9">
              <w:rPr>
                <w:rFonts w:cstheme="minorHAnsi"/>
                <w:szCs w:val="20"/>
                <w:lang w:eastAsia="en-GB"/>
              </w:rPr>
              <w:t>Operator shall calculate the net heat input into the ground or groundwater per year to demonstrate compliance with the limits in Table S3.1.</w:t>
            </w:r>
          </w:p>
        </w:tc>
      </w:tr>
      <w:tr w:rsidR="005D035A" w:rsidRPr="00DA15B3" w14:paraId="7B417189" w14:textId="22AF3C2C" w:rsidTr="008152F9">
        <w:trPr>
          <w:trHeight w:val="300"/>
        </w:trPr>
        <w:tc>
          <w:tcPr>
            <w:tcW w:w="0" w:type="auto"/>
            <w:tcBorders>
              <w:top w:val="single" w:sz="6" w:space="0" w:color="auto"/>
              <w:left w:val="single" w:sz="6" w:space="0" w:color="auto"/>
              <w:bottom w:val="single" w:sz="6" w:space="0" w:color="auto"/>
              <w:right w:val="single" w:sz="6" w:space="0" w:color="auto"/>
            </w:tcBorders>
          </w:tcPr>
          <w:p w14:paraId="72B43AB1" w14:textId="224D228A" w:rsidR="005D035A" w:rsidRPr="005D035A" w:rsidRDefault="005D035A" w:rsidP="005D035A">
            <w:pPr>
              <w:spacing w:before="60" w:after="60" w:line="240" w:lineRule="auto"/>
              <w:ind w:left="74" w:right="74"/>
              <w:textAlignment w:val="baseline"/>
              <w:rPr>
                <w:rFonts w:cstheme="minorHAnsi"/>
                <w:szCs w:val="20"/>
              </w:rPr>
            </w:pPr>
            <w:r w:rsidRPr="005D035A">
              <w:rPr>
                <w:rFonts w:cstheme="minorHAnsi"/>
                <w:szCs w:val="20"/>
              </w:rPr>
              <w:t>Thermal transfer fluid</w:t>
            </w:r>
          </w:p>
        </w:tc>
        <w:tc>
          <w:tcPr>
            <w:tcW w:w="0" w:type="auto"/>
            <w:tcBorders>
              <w:top w:val="single" w:sz="6" w:space="0" w:color="auto"/>
              <w:left w:val="single" w:sz="6" w:space="0" w:color="auto"/>
              <w:bottom w:val="single" w:sz="6" w:space="0" w:color="auto"/>
              <w:right w:val="single" w:sz="6" w:space="0" w:color="auto"/>
            </w:tcBorders>
          </w:tcPr>
          <w:p w14:paraId="2A65A83B" w14:textId="1D98C036" w:rsidR="005D035A" w:rsidRPr="005D035A" w:rsidRDefault="005D035A" w:rsidP="005D035A">
            <w:pPr>
              <w:spacing w:before="60" w:after="60" w:line="240" w:lineRule="auto"/>
              <w:ind w:left="74" w:right="74"/>
              <w:textAlignment w:val="baseline"/>
              <w:rPr>
                <w:rFonts w:cstheme="minorHAnsi"/>
                <w:szCs w:val="20"/>
              </w:rPr>
            </w:pPr>
            <w:r w:rsidRPr="005D035A">
              <w:rPr>
                <w:rFonts w:cstheme="minorHAnsi"/>
                <w:szCs w:val="20"/>
              </w:rPr>
              <w:t>Fluid Pressure</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E0CD0D1" w14:textId="341AB2F1" w:rsidR="005D035A" w:rsidRPr="005D035A" w:rsidRDefault="005D035A" w:rsidP="005D035A">
            <w:pPr>
              <w:spacing w:before="60" w:after="60" w:line="240" w:lineRule="auto"/>
              <w:ind w:left="74" w:right="74"/>
              <w:textAlignment w:val="baseline"/>
              <w:rPr>
                <w:rFonts w:cstheme="minorHAnsi"/>
                <w:szCs w:val="20"/>
              </w:rPr>
            </w:pPr>
            <w:r w:rsidRPr="005D035A">
              <w:rPr>
                <w:rFonts w:cstheme="minorHAnsi"/>
                <w:szCs w:val="20"/>
              </w:rPr>
              <w:t>Continuous</w:t>
            </w:r>
          </w:p>
        </w:tc>
        <w:tc>
          <w:tcPr>
            <w:tcW w:w="0" w:type="auto"/>
            <w:tcBorders>
              <w:top w:val="single" w:sz="6" w:space="0" w:color="auto"/>
              <w:left w:val="single" w:sz="6" w:space="0" w:color="auto"/>
              <w:bottom w:val="single" w:sz="6" w:space="0" w:color="auto"/>
              <w:right w:val="single" w:sz="6" w:space="0" w:color="auto"/>
            </w:tcBorders>
          </w:tcPr>
          <w:p w14:paraId="55C6C802" w14:textId="1EDA5FCE" w:rsidR="005D035A" w:rsidRPr="005D035A" w:rsidRDefault="005D035A" w:rsidP="005D035A">
            <w:pPr>
              <w:spacing w:before="60" w:after="60" w:line="240" w:lineRule="auto"/>
              <w:ind w:left="74" w:right="74"/>
              <w:textAlignment w:val="baseline"/>
              <w:rPr>
                <w:rFonts w:cstheme="minorHAnsi"/>
                <w:szCs w:val="20"/>
                <w:lang w:eastAsia="en-GB"/>
              </w:rPr>
            </w:pPr>
            <w:r w:rsidRPr="005D035A">
              <w:rPr>
                <w:rFonts w:cstheme="minorHAnsi"/>
                <w:szCs w:val="20"/>
              </w:rPr>
              <w:t>Pressure gauge</w:t>
            </w:r>
          </w:p>
        </w:tc>
        <w:tc>
          <w:tcPr>
            <w:tcW w:w="0" w:type="auto"/>
            <w:tcBorders>
              <w:top w:val="single" w:sz="6" w:space="0" w:color="auto"/>
              <w:left w:val="single" w:sz="6" w:space="0" w:color="auto"/>
              <w:bottom w:val="single" w:sz="6" w:space="0" w:color="auto"/>
              <w:right w:val="single" w:sz="6" w:space="0" w:color="auto"/>
            </w:tcBorders>
          </w:tcPr>
          <w:p w14:paraId="37A424CC" w14:textId="36132779" w:rsidR="005D035A" w:rsidRPr="005D035A" w:rsidRDefault="005D035A" w:rsidP="005D035A">
            <w:pPr>
              <w:spacing w:before="60" w:after="60" w:line="240" w:lineRule="auto"/>
              <w:ind w:left="74" w:right="74"/>
              <w:textAlignment w:val="baseline"/>
              <w:rPr>
                <w:rFonts w:cstheme="minorHAnsi"/>
                <w:szCs w:val="20"/>
                <w:lang w:eastAsia="en-GB"/>
              </w:rPr>
            </w:pPr>
            <w:r w:rsidRPr="008152F9">
              <w:rPr>
                <w:rFonts w:cstheme="minorHAnsi"/>
                <w:szCs w:val="20"/>
                <w:lang w:eastAsia="en-GB"/>
              </w:rPr>
              <w:t>In line with activity limits in Table 2.1, the system shall have an alarm to alert if fluid pressure is outside normal operating pressures as set out in the manufacturer’s recommendations.</w:t>
            </w:r>
          </w:p>
        </w:tc>
      </w:tr>
    </w:tbl>
    <w:p w14:paraId="4C8AEE82" w14:textId="77777777" w:rsidR="000848DA" w:rsidRDefault="000848DA" w:rsidP="00165920">
      <w:pPr>
        <w:pStyle w:val="Bullet"/>
      </w:pPr>
      <w:r>
        <w:t>Information</w:t>
      </w:r>
    </w:p>
    <w:p w14:paraId="08ECDE7A" w14:textId="77777777" w:rsidR="000848DA" w:rsidRDefault="000848DA" w:rsidP="00165920">
      <w:pPr>
        <w:pStyle w:val="Bullet0"/>
      </w:pPr>
      <w:r>
        <w:t>Records</w:t>
      </w:r>
    </w:p>
    <w:p w14:paraId="021F9B5B" w14:textId="72D3FBB8" w:rsidR="000848DA" w:rsidRDefault="000848DA" w:rsidP="00165920">
      <w:pPr>
        <w:pStyle w:val="Bullet1"/>
      </w:pPr>
      <w:r>
        <w:t>All records required to be made by</w:t>
      </w:r>
      <w:r w:rsidR="00620143">
        <w:t xml:space="preserve"> conditions 3.3.2 and 4.3.2</w:t>
      </w:r>
      <w:r w:rsidR="008A3FE3">
        <w:t xml:space="preserve"> of</w:t>
      </w:r>
      <w:r>
        <w:t xml:space="preserve"> </w:t>
      </w:r>
      <w:r w:rsidR="00287106">
        <w:t xml:space="preserve">these standard rules </w:t>
      </w:r>
      <w:r>
        <w:t>shall:</w:t>
      </w:r>
    </w:p>
    <w:p w14:paraId="1197ABE8" w14:textId="77777777" w:rsidR="000848DA" w:rsidRPr="00AB71F7" w:rsidRDefault="000848DA" w:rsidP="00AB71F7">
      <w:pPr>
        <w:pStyle w:val="aBullet"/>
      </w:pPr>
      <w:r>
        <w:t>be legible;</w:t>
      </w:r>
    </w:p>
    <w:p w14:paraId="02AA9F75" w14:textId="77777777" w:rsidR="000848DA" w:rsidRPr="00AB71F7" w:rsidRDefault="000848DA" w:rsidP="00AB71F7">
      <w:pPr>
        <w:pStyle w:val="aBullet"/>
      </w:pPr>
      <w:r>
        <w:t>be made as soon as reasonably practicable;</w:t>
      </w:r>
    </w:p>
    <w:p w14:paraId="66B3EA26" w14:textId="77777777" w:rsidR="000848DA" w:rsidRPr="00AB71F7" w:rsidRDefault="000848DA" w:rsidP="00AB71F7">
      <w:pPr>
        <w:pStyle w:val="aBullet"/>
      </w:pPr>
      <w:r>
        <w:t>if amended, be amended in such a way that the original and any subsequent amendments remain legible, or are capable of retrieval; and</w:t>
      </w:r>
    </w:p>
    <w:p w14:paraId="5259AE6E" w14:textId="1210EE20" w:rsidR="000848DA" w:rsidRPr="009F6216" w:rsidRDefault="000848DA" w:rsidP="0000093A">
      <w:pPr>
        <w:pStyle w:val="aBullet"/>
        <w:rPr>
          <w:rStyle w:val="Red"/>
        </w:rPr>
      </w:pPr>
      <w:r>
        <w:t xml:space="preserve">be retained, unless otherwise agreed in writing by the Environment Agency, for at least 6 years from the date when the records were made, </w:t>
      </w:r>
    </w:p>
    <w:p w14:paraId="0050DDA4" w14:textId="468BB231" w:rsidR="000848DA" w:rsidRPr="005E66AF" w:rsidRDefault="00292389" w:rsidP="005E66AF">
      <w:pPr>
        <w:pStyle w:val="Bullet1"/>
        <w:rPr>
          <w:rStyle w:val="Red"/>
          <w:color w:val="auto"/>
        </w:rPr>
      </w:pPr>
      <w:r w:rsidRPr="2E30B98C">
        <w:rPr>
          <w:rStyle w:val="Red"/>
          <w:color w:val="auto"/>
        </w:rPr>
        <w:t>The operator shall maintain convenient access, in either electronic or hard copy, to the records</w:t>
      </w:r>
      <w:r w:rsidRPr="002676FF">
        <w:rPr>
          <w:rStyle w:val="Red"/>
          <w:color w:val="auto"/>
        </w:rPr>
        <w:t xml:space="preserve">, </w:t>
      </w:r>
      <w:r w:rsidR="515330E9" w:rsidRPr="002676FF">
        <w:rPr>
          <w:rStyle w:val="Red"/>
          <w:color w:val="auto"/>
        </w:rPr>
        <w:t>as</w:t>
      </w:r>
      <w:r w:rsidR="00347687" w:rsidRPr="002676FF">
        <w:rPr>
          <w:rStyle w:val="Red"/>
          <w:color w:val="auto"/>
        </w:rPr>
        <w:t>-</w:t>
      </w:r>
      <w:r w:rsidR="515330E9" w:rsidRPr="002676FF">
        <w:rPr>
          <w:rStyle w:val="Red"/>
          <w:color w:val="auto"/>
        </w:rPr>
        <w:t xml:space="preserve">built </w:t>
      </w:r>
      <w:r w:rsidRPr="002676FF">
        <w:rPr>
          <w:rStyle w:val="Red"/>
          <w:color w:val="auto"/>
        </w:rPr>
        <w:t>plans</w:t>
      </w:r>
      <w:r w:rsidR="00844E68" w:rsidRPr="002676FF">
        <w:rPr>
          <w:rStyle w:val="Red"/>
          <w:color w:val="auto"/>
        </w:rPr>
        <w:t xml:space="preserve"> including </w:t>
      </w:r>
      <w:r w:rsidR="00270624" w:rsidRPr="002676FF">
        <w:rPr>
          <w:rStyle w:val="Red"/>
          <w:color w:val="auto"/>
        </w:rPr>
        <w:t>sub-surface installation details,</w:t>
      </w:r>
      <w:r w:rsidRPr="2E30B98C">
        <w:rPr>
          <w:rStyle w:val="Red"/>
          <w:color w:val="auto"/>
        </w:rPr>
        <w:t xml:space="preserve"> and management system required to be maintained by </w:t>
      </w:r>
      <w:r w:rsidR="00F86E95">
        <w:rPr>
          <w:rStyle w:val="Red"/>
          <w:color w:val="auto"/>
        </w:rPr>
        <w:t>these standard rules</w:t>
      </w:r>
      <w:r w:rsidRPr="2E30B98C">
        <w:rPr>
          <w:rStyle w:val="Red"/>
          <w:color w:val="auto"/>
        </w:rPr>
        <w:t>.</w:t>
      </w:r>
    </w:p>
    <w:p w14:paraId="528000A7" w14:textId="77777777" w:rsidR="000848DA" w:rsidRDefault="000848DA" w:rsidP="00165920">
      <w:pPr>
        <w:pStyle w:val="Bullet0"/>
      </w:pPr>
      <w:r>
        <w:t>Reporting</w:t>
      </w:r>
    </w:p>
    <w:p w14:paraId="13A5DA4A" w14:textId="77777777" w:rsidR="000848DA" w:rsidRDefault="000848DA" w:rsidP="00165920">
      <w:pPr>
        <w:pStyle w:val="Bullet1"/>
      </w:pPr>
      <w:r>
        <w:t>The operator shall send all reports and noti</w:t>
      </w:r>
      <w:r w:rsidR="00292C0D">
        <w:t>fications required by these standard rules</w:t>
      </w:r>
      <w:r>
        <w:t xml:space="preserve"> to the Environment Agency using the contact details supplied in writing by the Environment Agency.</w:t>
      </w:r>
    </w:p>
    <w:p w14:paraId="00009420" w14:textId="77777777" w:rsidR="000848DA" w:rsidRDefault="000848DA" w:rsidP="00165920">
      <w:pPr>
        <w:pStyle w:val="Bullet0"/>
      </w:pPr>
      <w:r>
        <w:t>Notifications</w:t>
      </w:r>
    </w:p>
    <w:p w14:paraId="30FA10EA" w14:textId="77777777" w:rsidR="00BE3E41" w:rsidRDefault="00BE3E41" w:rsidP="00BE3E41">
      <w:pPr>
        <w:pStyle w:val="Bullet1"/>
      </w:pPr>
      <w:r>
        <w:t>The Environment Agency shall be notified as soon as reasonably practicable following detection, within the site of the regulated facility of:</w:t>
      </w:r>
    </w:p>
    <w:p w14:paraId="0467AB7E" w14:textId="77777777" w:rsidR="00BE3E41" w:rsidRDefault="00BE3E41" w:rsidP="00BE3E41">
      <w:pPr>
        <w:pStyle w:val="aBullet"/>
      </w:pPr>
      <w:r>
        <w:t>any malfunction, breakdown or failure of equipment or techniques, accident, or emission of a substance not controlled by an emission limit which has caused, is causing or may cause significant pollution; and any breach of a limit specified in these standard rules. Any other significant adverse environmental effects, which may have been caused by the activity, shall also be notified to the Environment Agency as soon as reasonably practicable following detection.</w:t>
      </w:r>
    </w:p>
    <w:p w14:paraId="27EE0688" w14:textId="0A721B45" w:rsidR="000848DA" w:rsidRPr="009D7D2F" w:rsidRDefault="007A7290" w:rsidP="00292C0D">
      <w:pPr>
        <w:pStyle w:val="Bullet1"/>
      </w:pPr>
      <w:r>
        <w:t>The operator shall submit w</w:t>
      </w:r>
      <w:r w:rsidR="00786C72" w:rsidRPr="00786C72">
        <w:t xml:space="preserve">ritten confirmation of actual or potential pollution incidents and breaches of emission limits </w:t>
      </w:r>
      <w:r w:rsidR="000354F5">
        <w:t>to the Environment Agency</w:t>
      </w:r>
      <w:r w:rsidR="00786C72" w:rsidRPr="00786C72">
        <w:t xml:space="preserve"> within 24 hours.</w:t>
      </w:r>
    </w:p>
    <w:p w14:paraId="18B628BA" w14:textId="77777777" w:rsidR="00FA1A55" w:rsidRDefault="000848DA" w:rsidP="00FA1A55">
      <w:pPr>
        <w:pStyle w:val="Bullet1"/>
      </w:pPr>
      <w:r>
        <w:t>The Environment Agency shall be notified within 14 days of the occurrence of the following matters, except where such disclosure is proh</w:t>
      </w:r>
      <w:r w:rsidR="00FA1A55">
        <w:t>ibited by Stock Exchange rules:</w:t>
      </w:r>
    </w:p>
    <w:p w14:paraId="1F4535F3" w14:textId="77777777" w:rsidR="000848DA" w:rsidRDefault="000848DA" w:rsidP="005C1816">
      <w:pPr>
        <w:pStyle w:val="ListParagraph"/>
      </w:pPr>
      <w:r>
        <w:t>Where the operator is a registered company:</w:t>
      </w:r>
    </w:p>
    <w:p w14:paraId="3D335E9B" w14:textId="77777777" w:rsidR="000848DA" w:rsidRPr="00AB71F7" w:rsidRDefault="000848DA" w:rsidP="00AB71F7">
      <w:pPr>
        <w:pStyle w:val="aBullet"/>
      </w:pPr>
      <w:r>
        <w:t>any change in the operator’s trading name, registered name or registered office address; and</w:t>
      </w:r>
    </w:p>
    <w:p w14:paraId="76C1240A" w14:textId="77777777" w:rsidR="00FA1A55" w:rsidRPr="00AB71F7" w:rsidRDefault="000848DA" w:rsidP="00AB71F7">
      <w:pPr>
        <w:pStyle w:val="aBullet"/>
      </w:pPr>
      <w:r>
        <w:lastRenderedPageBreak/>
        <w:t>any steps taken with a view to the operator going into administration, entering into a company voluntary arrangement or being wound up.</w:t>
      </w:r>
    </w:p>
    <w:p w14:paraId="6A909BA0" w14:textId="77777777" w:rsidR="000848DA" w:rsidRDefault="000848DA" w:rsidP="005C1816">
      <w:pPr>
        <w:pStyle w:val="ListParagraph"/>
      </w:pPr>
      <w:r>
        <w:t>Where the operator is a corporate body other than a registered company:</w:t>
      </w:r>
    </w:p>
    <w:p w14:paraId="48AF3D0A" w14:textId="77777777" w:rsidR="000848DA" w:rsidRPr="00AB71F7" w:rsidRDefault="000848DA" w:rsidP="005E66AF">
      <w:pPr>
        <w:pStyle w:val="aBullet"/>
      </w:pPr>
      <w:r>
        <w:t>any change in the operator’s name or address; and</w:t>
      </w:r>
    </w:p>
    <w:p w14:paraId="05C58267" w14:textId="77777777" w:rsidR="000848DA" w:rsidRPr="00AB71F7" w:rsidRDefault="000848DA" w:rsidP="00AB71F7">
      <w:pPr>
        <w:pStyle w:val="aBullet"/>
      </w:pPr>
      <w:r>
        <w:t>any steps taken with a view to the dissolution of the operator.</w:t>
      </w:r>
    </w:p>
    <w:p w14:paraId="0CA62771" w14:textId="4ED42C91" w:rsidR="00DB48C0" w:rsidRDefault="00C05D3E" w:rsidP="00DB48C0">
      <w:pPr>
        <w:pStyle w:val="aBullet"/>
        <w:numPr>
          <w:ilvl w:val="3"/>
          <w:numId w:val="0"/>
        </w:numPr>
        <w:ind w:left="680" w:hanging="680"/>
      </w:pPr>
      <w:r w:rsidRPr="15DC0F6F">
        <w:rPr>
          <w:rStyle w:val="Red"/>
          <w:color w:val="auto"/>
        </w:rPr>
        <w:t>4.3.4</w:t>
      </w:r>
      <w:r>
        <w:t xml:space="preserve"> </w:t>
      </w:r>
      <w:r>
        <w:tab/>
        <w:t xml:space="preserve">Where the operator proposes to make a change in the nature of the </w:t>
      </w:r>
      <w:r w:rsidRPr="002676FF">
        <w:t xml:space="preserve">activity </w:t>
      </w:r>
      <w:r w:rsidR="00D72A79" w:rsidRPr="002676FF">
        <w:t>by</w:t>
      </w:r>
      <w:r w:rsidRPr="002676FF">
        <w:t xml:space="preserve"> the addition of, or allowing the introduction of, a </w:t>
      </w:r>
      <w:r w:rsidR="00E74F08" w:rsidRPr="002676FF">
        <w:t xml:space="preserve">pollutant </w:t>
      </w:r>
      <w:r w:rsidRPr="002676FF">
        <w:t>to the activity to an extent that the operator considers could have a significant advers</w:t>
      </w:r>
      <w:r>
        <w:t xml:space="preserve">e environmental effect on the </w:t>
      </w:r>
      <w:r w:rsidR="6F520F28">
        <w:t xml:space="preserve">groundwater or other </w:t>
      </w:r>
      <w:r>
        <w:t xml:space="preserve">receiving waters, and the change is not </w:t>
      </w:r>
      <w:r w:rsidR="00030DFB">
        <w:t>the</w:t>
      </w:r>
      <w:r w:rsidR="003A15FE">
        <w:t xml:space="preserve"> </w:t>
      </w:r>
      <w:r>
        <w:t>subject of an application for approval under the EP Regulations or under the terms of this permit:</w:t>
      </w:r>
    </w:p>
    <w:p w14:paraId="103E628B" w14:textId="6AF5099E" w:rsidR="00DB48C0" w:rsidRDefault="00C05D3E" w:rsidP="00DB48C0">
      <w:pPr>
        <w:pStyle w:val="aBullet"/>
        <w:numPr>
          <w:ilvl w:val="0"/>
          <w:numId w:val="0"/>
        </w:numPr>
        <w:ind w:left="680"/>
      </w:pPr>
      <w:r>
        <w:t xml:space="preserve">(a) the Environment Agency shall be notified in writing at least 14 days before the increase or addition or allowing the introduction; and </w:t>
      </w:r>
    </w:p>
    <w:p w14:paraId="1BCE233F" w14:textId="5D43E1E8" w:rsidR="00234E4B" w:rsidRDefault="00C05D3E" w:rsidP="00DB48C0">
      <w:pPr>
        <w:pStyle w:val="aBullet"/>
        <w:numPr>
          <w:ilvl w:val="0"/>
          <w:numId w:val="0"/>
        </w:numPr>
        <w:ind w:left="680"/>
        <w:rPr>
          <w:rStyle w:val="Red"/>
        </w:rPr>
      </w:pPr>
      <w:r>
        <w:t>(b) the notification shall contain a description of the proposed change.</w:t>
      </w:r>
    </w:p>
    <w:p w14:paraId="5FE13810" w14:textId="77777777" w:rsidR="000848DA" w:rsidRDefault="000848DA" w:rsidP="00FA1A55">
      <w:pPr>
        <w:pStyle w:val="Bullet0"/>
      </w:pPr>
      <w:r>
        <w:t>Interpretation</w:t>
      </w:r>
    </w:p>
    <w:p w14:paraId="5E309FAB" w14:textId="3CBEA858" w:rsidR="000848DA" w:rsidRDefault="000848DA" w:rsidP="00FA1A55">
      <w:pPr>
        <w:pStyle w:val="Bullet1"/>
      </w:pPr>
      <w:r>
        <w:t xml:space="preserve">In </w:t>
      </w:r>
      <w:r w:rsidR="00287106">
        <w:t>these standard rules</w:t>
      </w:r>
      <w:r>
        <w:t xml:space="preserve"> the expressions listed</w:t>
      </w:r>
      <w:r w:rsidR="00287106">
        <w:t xml:space="preserve"> below shall have the meaning given.</w:t>
      </w:r>
    </w:p>
    <w:p w14:paraId="0A6A4581" w14:textId="794D007F" w:rsidR="000848DA" w:rsidRDefault="000848DA" w:rsidP="00FA1A55">
      <w:pPr>
        <w:pStyle w:val="Bullet1"/>
      </w:pPr>
      <w:r>
        <w:t xml:space="preserve">In </w:t>
      </w:r>
      <w:r w:rsidR="00287106">
        <w:t xml:space="preserve">these standard rules </w:t>
      </w:r>
      <w:r>
        <w:t xml:space="preserve">references to reports and notifications mean written reports and notifications, except where reference is made to notification being made </w:t>
      </w:r>
      <w:r w:rsidR="00A55F6B">
        <w:t>“</w:t>
      </w:r>
      <w:r w:rsidR="00077A0C">
        <w:t xml:space="preserve">as soon as </w:t>
      </w:r>
      <w:r w:rsidR="00170FDF">
        <w:t xml:space="preserve">reasonably practicable” </w:t>
      </w:r>
      <w:r>
        <w:t>in which case i</w:t>
      </w:r>
      <w:r w:rsidR="00FA1A55">
        <w:t>t may be provided by telephone.</w:t>
      </w:r>
    </w:p>
    <w:p w14:paraId="74293828" w14:textId="5AAEAB5D" w:rsidR="00AA330E" w:rsidRDefault="00070371" w:rsidP="00AA330E">
      <w:pPr>
        <w:pStyle w:val="Bullet1"/>
        <w:numPr>
          <w:ilvl w:val="0"/>
          <w:numId w:val="0"/>
        </w:numPr>
        <w:ind w:left="680"/>
      </w:pPr>
      <w:r w:rsidRPr="00070371">
        <w:t>“accident” means an accident that may result in pollution.</w:t>
      </w:r>
    </w:p>
    <w:p w14:paraId="3A72EAE0" w14:textId="1796B918" w:rsidR="006775D4" w:rsidRDefault="006775D4" w:rsidP="006775D4">
      <w:pPr>
        <w:pStyle w:val="Bullet1"/>
        <w:numPr>
          <w:ilvl w:val="0"/>
          <w:numId w:val="0"/>
        </w:numPr>
        <w:ind w:left="680"/>
      </w:pPr>
      <w:r>
        <w:t>“</w:t>
      </w:r>
      <w:r w:rsidR="00DE33B8">
        <w:t>a</w:t>
      </w:r>
      <w:r w:rsidRPr="00727AA1">
        <w:t>ncient woodland” means any area that has been wooded continuously since at least 1600 AD, including ancient semi-natural woodland and plantations on ancient woodland sites</w:t>
      </w:r>
      <w:r>
        <w:t>.</w:t>
      </w:r>
    </w:p>
    <w:p w14:paraId="2016C59B" w14:textId="77777777" w:rsidR="00076C69" w:rsidRPr="00F97422" w:rsidRDefault="00076C69" w:rsidP="00076C69">
      <w:pPr>
        <w:pStyle w:val="Bullet1"/>
        <w:numPr>
          <w:ilvl w:val="0"/>
          <w:numId w:val="0"/>
        </w:numPr>
        <w:ind w:left="680"/>
      </w:pPr>
      <w:r w:rsidRPr="00F97422">
        <w:t>“biological SSSI” means for the purpose of these standard rules either:</w:t>
      </w:r>
    </w:p>
    <w:p w14:paraId="24A79DBB" w14:textId="77777777" w:rsidR="00076C69" w:rsidRPr="00F97422" w:rsidRDefault="00076C69" w:rsidP="00076C69">
      <w:pPr>
        <w:pStyle w:val="aBullet"/>
        <w:numPr>
          <w:ilvl w:val="3"/>
          <w:numId w:val="25"/>
        </w:numPr>
      </w:pPr>
      <w:r w:rsidRPr="00F97422">
        <w:t>a SSSI which has been designated due to the presence of flora or fauna.</w:t>
      </w:r>
    </w:p>
    <w:p w14:paraId="5E0D1C00" w14:textId="28095E96" w:rsidR="00D341A4" w:rsidRPr="00F97422" w:rsidRDefault="00DE33B8" w:rsidP="0000093A">
      <w:pPr>
        <w:pStyle w:val="aBullet"/>
        <w:numPr>
          <w:ilvl w:val="3"/>
          <w:numId w:val="25"/>
        </w:numPr>
      </w:pPr>
      <w:r w:rsidRPr="00F97422">
        <w:t>a</w:t>
      </w:r>
      <w:r w:rsidR="00076C69" w:rsidRPr="00F97422">
        <w:t xml:space="preserve"> SSSI that contains surface water or springs that can provide habitat for flora or fauna</w:t>
      </w:r>
      <w:r w:rsidR="00F97422">
        <w:t>.</w:t>
      </w:r>
      <w:r w:rsidR="00076C69" w:rsidRPr="00F97422">
        <w:t xml:space="preserve"> </w:t>
      </w:r>
    </w:p>
    <w:p w14:paraId="7B05675B" w14:textId="395CC921" w:rsidR="008D2B5C" w:rsidRPr="002676FF" w:rsidRDefault="008D2B5C" w:rsidP="008C7DCA">
      <w:pPr>
        <w:pStyle w:val="aBullet"/>
        <w:numPr>
          <w:ilvl w:val="0"/>
          <w:numId w:val="0"/>
        </w:numPr>
        <w:ind w:left="680"/>
      </w:pPr>
      <w:r w:rsidRPr="002676FF">
        <w:t>“closed-loop ground source heat exchanger”</w:t>
      </w:r>
      <w:r w:rsidR="002B18AE" w:rsidRPr="002676FF">
        <w:t xml:space="preserve"> means</w:t>
      </w:r>
      <w:r w:rsidR="004C6793" w:rsidRPr="002676FF">
        <w:t xml:space="preserve"> an array of horizon</w:t>
      </w:r>
      <w:r w:rsidR="00D43864" w:rsidRPr="002676FF">
        <w:t>tally or vertically installed pipework</w:t>
      </w:r>
      <w:r w:rsidR="008A4B1E" w:rsidRPr="002676FF">
        <w:t xml:space="preserve"> and associated operational infrastructure</w:t>
      </w:r>
      <w:r w:rsidR="00D32F4C" w:rsidRPr="002676FF">
        <w:t>.</w:t>
      </w:r>
    </w:p>
    <w:p w14:paraId="69C8EB89" w14:textId="343DD226" w:rsidR="00C2603A" w:rsidRDefault="00510F44" w:rsidP="008C7DCA">
      <w:pPr>
        <w:pStyle w:val="aBullet"/>
        <w:numPr>
          <w:ilvl w:val="0"/>
          <w:numId w:val="0"/>
        </w:numPr>
        <w:ind w:left="680"/>
      </w:pPr>
      <w:r w:rsidRPr="002676FF">
        <w:t>“</w:t>
      </w:r>
      <w:r w:rsidR="00AA1239" w:rsidRPr="002676FF">
        <w:t>decommission</w:t>
      </w:r>
      <w:r w:rsidR="00C44E29" w:rsidRPr="002676FF">
        <w:t>ed</w:t>
      </w:r>
      <w:r w:rsidRPr="002676FF">
        <w:t>”</w:t>
      </w:r>
      <w:r w:rsidR="00AA1239" w:rsidRPr="002676FF">
        <w:t xml:space="preserve"> </w:t>
      </w:r>
      <w:r w:rsidR="005976E5" w:rsidRPr="002676FF">
        <w:t>means</w:t>
      </w:r>
      <w:r w:rsidR="00145553" w:rsidRPr="002676FF">
        <w:t xml:space="preserve">, prior to abandonment, </w:t>
      </w:r>
      <w:r w:rsidR="00422688" w:rsidRPr="002676FF">
        <w:t xml:space="preserve">to </w:t>
      </w:r>
      <w:r w:rsidR="008D079B" w:rsidRPr="002676FF">
        <w:t>have</w:t>
      </w:r>
      <w:r w:rsidR="00E036B3" w:rsidRPr="002676FF">
        <w:t xml:space="preserve"> removed or</w:t>
      </w:r>
      <w:r w:rsidR="00422688" w:rsidRPr="002676FF">
        <w:t xml:space="preserve"> made</w:t>
      </w:r>
      <w:r w:rsidR="005976E5" w:rsidRPr="002676FF">
        <w:t xml:space="preserve"> safe</w:t>
      </w:r>
      <w:r w:rsidR="008D079B" w:rsidRPr="002676FF">
        <w:t xml:space="preserve"> a structure</w:t>
      </w:r>
      <w:r w:rsidR="00C163D9" w:rsidRPr="002676FF">
        <w:t xml:space="preserve"> </w:t>
      </w:r>
      <w:r w:rsidR="00422688" w:rsidRPr="002676FF">
        <w:t xml:space="preserve">such that </w:t>
      </w:r>
      <w:r w:rsidR="00604570" w:rsidRPr="002676FF">
        <w:t>it</w:t>
      </w:r>
      <w:r w:rsidR="00F80334" w:rsidRPr="002676FF">
        <w:t xml:space="preserve"> </w:t>
      </w:r>
      <w:r w:rsidR="00FB5FB7" w:rsidRPr="002676FF">
        <w:t>is not a</w:t>
      </w:r>
      <w:r w:rsidR="00BD4919" w:rsidRPr="002676FF">
        <w:t xml:space="preserve"> present or future danger</w:t>
      </w:r>
      <w:r w:rsidR="00AA5388" w:rsidRPr="002676FF">
        <w:t xml:space="preserve"> to the environment</w:t>
      </w:r>
      <w:r w:rsidR="00F80334" w:rsidRPr="002676FF">
        <w:t>.</w:t>
      </w:r>
    </w:p>
    <w:p w14:paraId="3A3A6FC9" w14:textId="77777777" w:rsidR="0027525D" w:rsidRDefault="0027525D" w:rsidP="0027525D">
      <w:pPr>
        <w:pStyle w:val="Bullet1"/>
        <w:numPr>
          <w:ilvl w:val="0"/>
          <w:numId w:val="0"/>
        </w:numPr>
        <w:ind w:left="680"/>
      </w:pPr>
      <w:r w:rsidRPr="009C71E8">
        <w:t>“emissions of substances not controlled by emission limits” means emissions of substances to air, water or land from the permitted activities, which are not controlled by an emission limit.</w:t>
      </w:r>
    </w:p>
    <w:p w14:paraId="0BD8E6AE" w14:textId="77777777" w:rsidR="002F3DFD" w:rsidRPr="00982EB3" w:rsidRDefault="002F3DFD" w:rsidP="002F3DFD">
      <w:pPr>
        <w:pStyle w:val="Bullet1"/>
        <w:numPr>
          <w:ilvl w:val="2"/>
          <w:numId w:val="0"/>
        </w:numPr>
        <w:ind w:left="680"/>
      </w:pPr>
      <w:r>
        <w:t xml:space="preserve">“EP Regulations” means The Environmental Permitting (England and Wales) Regulations SI 2016 </w:t>
      </w:r>
      <w:r w:rsidRPr="00F3120E">
        <w:t>No.1154</w:t>
      </w:r>
      <w:r>
        <w:t xml:space="preserve"> and words and expressions used in this permit which are also used in the Regulations have the same meanings as in those Regulations.</w:t>
      </w:r>
    </w:p>
    <w:p w14:paraId="65824771" w14:textId="2CC72DD3" w:rsidR="003E69FC" w:rsidRDefault="00E32B96" w:rsidP="008C7DCA">
      <w:pPr>
        <w:pStyle w:val="aBullet"/>
        <w:numPr>
          <w:ilvl w:val="0"/>
          <w:numId w:val="0"/>
        </w:numPr>
        <w:ind w:left="680"/>
      </w:pPr>
      <w:r w:rsidRPr="00E32B96">
        <w:t xml:space="preserve">“European </w:t>
      </w:r>
      <w:r w:rsidR="00CF5C1E">
        <w:t>s</w:t>
      </w:r>
      <w:r w:rsidRPr="00E32B96">
        <w:t>ite” means a European site within the meaning of Regulation 8 of the Conservation of Habitats and Species Regulations 2017.</w:t>
      </w:r>
    </w:p>
    <w:p w14:paraId="10AE1F08" w14:textId="4CD8542E" w:rsidR="00F056A8" w:rsidRDefault="00701062" w:rsidP="0000093A">
      <w:pPr>
        <w:pStyle w:val="aBullet"/>
        <w:numPr>
          <w:ilvl w:val="0"/>
          <w:numId w:val="0"/>
        </w:numPr>
        <w:ind w:left="680"/>
      </w:pPr>
      <w:r w:rsidRPr="00701062">
        <w:t>“groundwater” means all water, which is below the surface of the ground in the saturation zone and in direct contact with the ground or subsoil.</w:t>
      </w:r>
    </w:p>
    <w:p w14:paraId="15E2FC70" w14:textId="77777777" w:rsidR="00C13B66" w:rsidRDefault="00C13B66" w:rsidP="0000093A">
      <w:pPr>
        <w:pStyle w:val="aBullet"/>
        <w:numPr>
          <w:ilvl w:val="0"/>
          <w:numId w:val="0"/>
        </w:numPr>
        <w:ind w:firstLine="680"/>
      </w:pPr>
      <w:r>
        <w:t>“groundwater Source Protection Zone 1” means a zone—</w:t>
      </w:r>
    </w:p>
    <w:p w14:paraId="3FFB0CCF" w14:textId="76B8AC96" w:rsidR="00C13B66" w:rsidRDefault="00C13B66" w:rsidP="0000093A">
      <w:pPr>
        <w:pStyle w:val="aBullet"/>
        <w:numPr>
          <w:ilvl w:val="0"/>
          <w:numId w:val="0"/>
        </w:numPr>
        <w:ind w:left="680"/>
      </w:pPr>
      <w:r>
        <w:t>(a)</w:t>
      </w:r>
      <w:r w:rsidR="00D372F6">
        <w:t xml:space="preserve"> </w:t>
      </w:r>
      <w:r>
        <w:t>within 50</w:t>
      </w:r>
      <w:r w:rsidR="002E2660">
        <w:t xml:space="preserve"> </w:t>
      </w:r>
      <w:r>
        <w:t>m</w:t>
      </w:r>
      <w:r w:rsidR="002E2660">
        <w:t>etres</w:t>
      </w:r>
      <w:r>
        <w:t xml:space="preserve"> of a point at which water is abstracted for domestic or food production purposes from any underground strata, or</w:t>
      </w:r>
    </w:p>
    <w:p w14:paraId="1D273CEA" w14:textId="46971CA3" w:rsidR="00C13B66" w:rsidRDefault="00C13B66" w:rsidP="0000093A">
      <w:pPr>
        <w:pStyle w:val="aBullet"/>
        <w:numPr>
          <w:ilvl w:val="0"/>
          <w:numId w:val="0"/>
        </w:numPr>
        <w:ind w:left="680"/>
      </w:pPr>
      <w:r>
        <w:t>(b)</w:t>
      </w:r>
      <w:r w:rsidR="00D372F6">
        <w:t xml:space="preserve"> </w:t>
      </w:r>
      <w:r>
        <w:t>defined by a 50-day travel time for groundwater to reach a groundwater abstraction point that is</w:t>
      </w:r>
      <w:r w:rsidR="00F71EA9">
        <w:t xml:space="preserve"> </w:t>
      </w:r>
      <w:r>
        <w:t>used to supply water for domestic or food production purposes,</w:t>
      </w:r>
    </w:p>
    <w:p w14:paraId="4D032EE5" w14:textId="05589D13" w:rsidR="00C13B66" w:rsidRDefault="00C13B66" w:rsidP="0000093A">
      <w:pPr>
        <w:pStyle w:val="aBullet"/>
        <w:numPr>
          <w:ilvl w:val="0"/>
          <w:numId w:val="0"/>
        </w:numPr>
        <w:ind w:firstLine="680"/>
      </w:pPr>
      <w:r>
        <w:t>whichever is larger.</w:t>
      </w:r>
    </w:p>
    <w:p w14:paraId="12344F3E" w14:textId="599E0DE6" w:rsidR="00B551A0" w:rsidRDefault="00B551A0" w:rsidP="00B551A0">
      <w:pPr>
        <w:pStyle w:val="Bullet1"/>
        <w:numPr>
          <w:ilvl w:val="0"/>
          <w:numId w:val="0"/>
        </w:numPr>
        <w:ind w:left="680"/>
      </w:pPr>
      <w:r>
        <w:lastRenderedPageBreak/>
        <w:t>“Local Nature Reserve” means an area designated by a local authority under the National Parks and Access to the Countryside Act 1949.</w:t>
      </w:r>
    </w:p>
    <w:p w14:paraId="2105A195" w14:textId="77777777" w:rsidR="00380490" w:rsidRDefault="00380490" w:rsidP="0000093A">
      <w:pPr>
        <w:pStyle w:val="Bullet1"/>
        <w:numPr>
          <w:ilvl w:val="0"/>
          <w:numId w:val="0"/>
        </w:numPr>
        <w:ind w:left="680"/>
      </w:pPr>
      <w:r>
        <w:t>“pollution” means the direct or indirect introduction, as a result of human activity, of substances, heat or biological entities or micro-organisms into air, water or land which may—</w:t>
      </w:r>
    </w:p>
    <w:p w14:paraId="7014940A" w14:textId="77777777" w:rsidR="00380490" w:rsidRDefault="00380490" w:rsidP="0000093A">
      <w:pPr>
        <w:pStyle w:val="Bullet1"/>
        <w:numPr>
          <w:ilvl w:val="0"/>
          <w:numId w:val="0"/>
        </w:numPr>
        <w:ind w:left="680"/>
      </w:pPr>
      <w:r>
        <w:t>(a) be harmful to human health or the quality of aquatic ecosystems or terrestrial ecosystems directly depending on aquatic ecosystems,</w:t>
      </w:r>
    </w:p>
    <w:p w14:paraId="60802556" w14:textId="77777777" w:rsidR="00380490" w:rsidRDefault="00380490" w:rsidP="0000093A">
      <w:pPr>
        <w:pStyle w:val="Bullet1"/>
        <w:numPr>
          <w:ilvl w:val="0"/>
          <w:numId w:val="0"/>
        </w:numPr>
        <w:ind w:left="680"/>
      </w:pPr>
      <w:r>
        <w:t>(b) result in damage to material property, or</w:t>
      </w:r>
    </w:p>
    <w:p w14:paraId="5FC78D03" w14:textId="35E40C15" w:rsidR="00380490" w:rsidRDefault="00380490" w:rsidP="00380490">
      <w:pPr>
        <w:pStyle w:val="Bullet1"/>
        <w:numPr>
          <w:ilvl w:val="0"/>
          <w:numId w:val="0"/>
        </w:numPr>
        <w:ind w:left="680"/>
      </w:pPr>
      <w:r>
        <w:t>(c) impair or interfere with amenities or other legitimate uses of the environment</w:t>
      </w:r>
    </w:p>
    <w:p w14:paraId="380AA9E9" w14:textId="1F92DA25" w:rsidR="00D402B4" w:rsidRDefault="00D402B4" w:rsidP="00380490">
      <w:pPr>
        <w:pStyle w:val="Bullet1"/>
        <w:numPr>
          <w:ilvl w:val="0"/>
          <w:numId w:val="0"/>
        </w:numPr>
        <w:ind w:left="680"/>
      </w:pPr>
      <w:r>
        <w:t>“Ramsar site” means a wetland of international importance, designated under the Ramsar Convention (an international agreement signed in Ramsar, Iran, in 1971). It is government policy to treat Ramsar sites the same as European sites.</w:t>
      </w:r>
    </w:p>
    <w:p w14:paraId="6FC732BB" w14:textId="77777777" w:rsidR="000F648E" w:rsidRDefault="000F648E" w:rsidP="000F648E">
      <w:pPr>
        <w:pStyle w:val="Bullet1"/>
        <w:numPr>
          <w:ilvl w:val="0"/>
          <w:numId w:val="0"/>
        </w:numPr>
        <w:ind w:left="680"/>
      </w:pPr>
      <w:r>
        <w:t>“relevant British Standards” means:</w:t>
      </w:r>
    </w:p>
    <w:p w14:paraId="47F215B0" w14:textId="77777777" w:rsidR="000F648E" w:rsidRDefault="000F648E" w:rsidP="000F648E">
      <w:pPr>
        <w:pStyle w:val="aBullet"/>
      </w:pPr>
      <w:r>
        <w:t>BS EN 378-1:2016+A1:2020 Refrigerating systems and heat pumps – Safety and environmental requirements, Part 1: Basic requirements, definitions, classification and selection criteria</w:t>
      </w:r>
    </w:p>
    <w:p w14:paraId="2D36CE31" w14:textId="77777777" w:rsidR="000F648E" w:rsidRDefault="000F648E" w:rsidP="000F648E">
      <w:pPr>
        <w:pStyle w:val="aBullet"/>
      </w:pPr>
      <w:r>
        <w:t>BS EN 378-2:2016 Refrigerating systems and heat pumps – Safety and environmental requirements, Part 2: Design, construction, testing, marking and documentation</w:t>
      </w:r>
    </w:p>
    <w:p w14:paraId="2A90EBB1" w14:textId="77777777" w:rsidR="000F648E" w:rsidRDefault="000F648E" w:rsidP="000F648E">
      <w:pPr>
        <w:pStyle w:val="aBullet"/>
      </w:pPr>
      <w:r>
        <w:t>BS EN 378-3:2016+A1:2020 Refrigerating systems and heat pumps – Safety and environmental requirements, Part 3: Installation site and personal protection</w:t>
      </w:r>
    </w:p>
    <w:p w14:paraId="14AEC07E" w14:textId="77777777" w:rsidR="000F648E" w:rsidRDefault="000F648E" w:rsidP="000F648E">
      <w:pPr>
        <w:pStyle w:val="aBullet"/>
      </w:pPr>
      <w:r>
        <w:t>BS EN 378-4:2016+A1:2019 Refrigerating systems and heat pumps – Safety and environmental requirements, Part 4: Operation, maintenance, repair and recovery</w:t>
      </w:r>
    </w:p>
    <w:p w14:paraId="0F1B576D" w14:textId="77777777" w:rsidR="000F648E" w:rsidRDefault="000F648E" w:rsidP="000F648E">
      <w:pPr>
        <w:pStyle w:val="aBullet"/>
      </w:pPr>
      <w:r>
        <w:t>BS EN 805:2000 Water supply – Requirements for systems and components outside buildings</w:t>
      </w:r>
    </w:p>
    <w:p w14:paraId="26F5A62C" w14:textId="77777777" w:rsidR="000F648E" w:rsidRDefault="000F648E" w:rsidP="000F648E">
      <w:pPr>
        <w:pStyle w:val="aBullet"/>
      </w:pPr>
      <w:r>
        <w:t>BS 5930:2015+A1:2020 Code of practice for ground investigations</w:t>
      </w:r>
    </w:p>
    <w:p w14:paraId="480000FB" w14:textId="77777777" w:rsidR="000F648E" w:rsidRDefault="000F648E" w:rsidP="000F648E">
      <w:pPr>
        <w:pStyle w:val="aBullet"/>
        <w:numPr>
          <w:ilvl w:val="0"/>
          <w:numId w:val="0"/>
        </w:numPr>
        <w:ind w:left="680"/>
      </w:pPr>
      <w:r>
        <w:t xml:space="preserve">“relevant </w:t>
      </w:r>
      <w:r w:rsidRPr="00005B9D">
        <w:t>Ground Source Heat Pump Association Standards</w:t>
      </w:r>
      <w:r>
        <w:t>” means:</w:t>
      </w:r>
    </w:p>
    <w:p w14:paraId="43327DC4" w14:textId="77777777" w:rsidR="000F648E" w:rsidRDefault="000F648E" w:rsidP="0000093A">
      <w:pPr>
        <w:pStyle w:val="aBullet"/>
        <w:numPr>
          <w:ilvl w:val="0"/>
          <w:numId w:val="30"/>
        </w:numPr>
      </w:pPr>
      <w:r>
        <w:t>the Closed-loop Vertical Borehole Design, Installation and Materials Standards, issue 1.0, dated 2020 and published by the Ground Source Heat Pump Association,</w:t>
      </w:r>
    </w:p>
    <w:p w14:paraId="030FA737" w14:textId="77777777" w:rsidR="000F648E" w:rsidRDefault="000F648E" w:rsidP="0000093A">
      <w:pPr>
        <w:pStyle w:val="aBullet"/>
        <w:numPr>
          <w:ilvl w:val="0"/>
          <w:numId w:val="30"/>
        </w:numPr>
      </w:pPr>
      <w:r>
        <w:t>the Shallow Ground Source Standard, Version 2, dated January 2018 and published by the Ground Source Heat Pump Association, and</w:t>
      </w:r>
    </w:p>
    <w:p w14:paraId="52F3CE56" w14:textId="3CA6450B" w:rsidR="000F648E" w:rsidRDefault="000F648E" w:rsidP="0000093A">
      <w:pPr>
        <w:pStyle w:val="Bullet1"/>
        <w:numPr>
          <w:ilvl w:val="0"/>
          <w:numId w:val="30"/>
        </w:numPr>
      </w:pPr>
      <w:r>
        <w:t>the Thermal Pile Design, Installation and Materials Standards, Version 2, dated September 2018 and published by the Ground Source Heat Pump Association.</w:t>
      </w:r>
    </w:p>
    <w:p w14:paraId="635F17FC" w14:textId="4F74B4DB" w:rsidR="00CF5C1E" w:rsidRDefault="00CF5C1E">
      <w:pPr>
        <w:pStyle w:val="Bullet1"/>
        <w:numPr>
          <w:ilvl w:val="2"/>
          <w:numId w:val="0"/>
        </w:numPr>
        <w:ind w:left="680"/>
      </w:pPr>
      <w:r w:rsidRPr="00CF5C1E">
        <w:t>“significant adverse visible effect” means dead or distressed fish, other animals, or plants; appreciable deposit of solid material; significant fungal or algal growth; appreciable discolouration.</w:t>
      </w:r>
    </w:p>
    <w:p w14:paraId="4C6E4C6E" w14:textId="2C195859" w:rsidR="002611C0" w:rsidRDefault="002611C0">
      <w:pPr>
        <w:pStyle w:val="Bullet1"/>
        <w:numPr>
          <w:ilvl w:val="2"/>
          <w:numId w:val="0"/>
        </w:numPr>
        <w:ind w:left="680"/>
      </w:pPr>
      <w:r>
        <w:t>“SSSI” means Site of Special Scientific Interest within the meaning of the Wildlife and Countryside Act 1981 (as amended by the Countryside and Rights of Way Act 2000).</w:t>
      </w:r>
    </w:p>
    <w:p w14:paraId="26C5F9CF" w14:textId="78A1E9E7" w:rsidR="007A26EA" w:rsidRDefault="007A26EA" w:rsidP="007A26EA">
      <w:pPr>
        <w:pStyle w:val="Bullet1"/>
        <w:numPr>
          <w:ilvl w:val="2"/>
          <w:numId w:val="0"/>
        </w:numPr>
        <w:ind w:left="680"/>
      </w:pPr>
      <w:r w:rsidRPr="007A26EA">
        <w:t>“water-based Local Nature Reserve” means a Local Nature Reserve containing water features or ecosystems that are directly dependent on groundwater.</w:t>
      </w:r>
    </w:p>
    <w:p w14:paraId="334AC137" w14:textId="509EE325" w:rsidR="00156D1E" w:rsidRDefault="00156D1E" w:rsidP="007A26EA">
      <w:pPr>
        <w:pStyle w:val="Bullet1"/>
        <w:numPr>
          <w:ilvl w:val="2"/>
          <w:numId w:val="0"/>
        </w:numPr>
        <w:ind w:left="680"/>
      </w:pPr>
      <w:r w:rsidRPr="00156D1E">
        <w:t>“water features” means boreholes, wells, adits, springs, seepage and wetland areas, ponds, lakes and watercourses. </w:t>
      </w:r>
    </w:p>
    <w:p w14:paraId="489E5385" w14:textId="1B816675" w:rsidR="000848DA" w:rsidRPr="008D2B5C" w:rsidRDefault="00BA22FE" w:rsidP="0000093A">
      <w:pPr>
        <w:pStyle w:val="Bullet1"/>
        <w:numPr>
          <w:ilvl w:val="0"/>
          <w:numId w:val="0"/>
        </w:numPr>
        <w:ind w:left="680"/>
        <w:rPr>
          <w:rStyle w:val="Pink"/>
          <w:color w:val="auto"/>
        </w:rPr>
      </w:pPr>
      <w:r>
        <w:t>“year” means calendar year commencing on 1st January.</w:t>
      </w:r>
    </w:p>
    <w:p w14:paraId="6C17311B" w14:textId="77777777" w:rsidR="00287106" w:rsidRPr="008D2B5C" w:rsidRDefault="00287106" w:rsidP="00B966B0">
      <w:pPr>
        <w:rPr>
          <w:rStyle w:val="Bold"/>
        </w:rPr>
      </w:pPr>
      <w:r w:rsidRPr="008D2B5C">
        <w:rPr>
          <w:rStyle w:val="Bold"/>
        </w:rPr>
        <w:t>End of standard rules</w:t>
      </w:r>
    </w:p>
    <w:sectPr w:rsidR="00287106" w:rsidRPr="008D2B5C" w:rsidSect="00B6690B">
      <w:footerReference w:type="default" r:id="rId13"/>
      <w:pgSz w:w="11906" w:h="16838" w:code="9"/>
      <w:pgMar w:top="1134" w:right="113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1774B" w14:textId="77777777" w:rsidR="0046710A" w:rsidRDefault="0046710A" w:rsidP="00FF16FF">
      <w:pPr>
        <w:spacing w:before="0" w:after="0" w:line="240" w:lineRule="auto"/>
      </w:pPr>
      <w:r>
        <w:separator/>
      </w:r>
    </w:p>
  </w:endnote>
  <w:endnote w:type="continuationSeparator" w:id="0">
    <w:p w14:paraId="45434C74" w14:textId="77777777" w:rsidR="0046710A" w:rsidRDefault="0046710A" w:rsidP="00FF16FF">
      <w:pPr>
        <w:spacing w:before="0" w:after="0" w:line="240" w:lineRule="auto"/>
      </w:pPr>
      <w:r>
        <w:continuationSeparator/>
      </w:r>
    </w:p>
  </w:endnote>
  <w:endnote w:type="continuationNotice" w:id="1">
    <w:p w14:paraId="3724A6E2" w14:textId="77777777" w:rsidR="0046710A" w:rsidRDefault="0046710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40F75" w14:textId="483FE257" w:rsidR="00EE7451" w:rsidRDefault="00DE7E39">
    <w:pPr>
      <w:pStyle w:val="Footer"/>
    </w:pPr>
    <w:r>
      <w:t xml:space="preserve">Draft </w:t>
    </w:r>
    <w:r w:rsidR="00EE7451">
      <w:t>SR2025 N</w:t>
    </w:r>
    <w:r w:rsidR="009F4960">
      <w:t>o.4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F4382" w14:textId="77777777" w:rsidR="0046710A" w:rsidRDefault="0046710A" w:rsidP="00FF16FF">
      <w:pPr>
        <w:spacing w:before="0" w:after="0" w:line="240" w:lineRule="auto"/>
      </w:pPr>
      <w:r>
        <w:separator/>
      </w:r>
    </w:p>
  </w:footnote>
  <w:footnote w:type="continuationSeparator" w:id="0">
    <w:p w14:paraId="2EFCE855" w14:textId="77777777" w:rsidR="0046710A" w:rsidRDefault="0046710A" w:rsidP="00FF16FF">
      <w:pPr>
        <w:spacing w:before="0" w:after="0" w:line="240" w:lineRule="auto"/>
      </w:pPr>
      <w:r>
        <w:continuationSeparator/>
      </w:r>
    </w:p>
  </w:footnote>
  <w:footnote w:type="continuationNotice" w:id="1">
    <w:p w14:paraId="73AEC938" w14:textId="77777777" w:rsidR="0046710A" w:rsidRDefault="0046710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2E1B"/>
    <w:multiLevelType w:val="hybridMultilevel"/>
    <w:tmpl w:val="37541446"/>
    <w:lvl w:ilvl="0" w:tplc="08090001">
      <w:start w:val="1"/>
      <w:numFmt w:val="bullet"/>
      <w:lvlText w:val=""/>
      <w:lvlJc w:val="left"/>
      <w:pPr>
        <w:ind w:left="538" w:hanging="360"/>
      </w:pPr>
      <w:rPr>
        <w:rFonts w:ascii="Symbol" w:hAnsi="Symbol" w:hint="default"/>
      </w:rPr>
    </w:lvl>
    <w:lvl w:ilvl="1" w:tplc="08090003">
      <w:start w:val="1"/>
      <w:numFmt w:val="bullet"/>
      <w:lvlText w:val="o"/>
      <w:lvlJc w:val="left"/>
      <w:pPr>
        <w:ind w:left="1258" w:hanging="360"/>
      </w:pPr>
      <w:rPr>
        <w:rFonts w:ascii="Courier New" w:hAnsi="Courier New" w:cs="Courier New" w:hint="default"/>
      </w:rPr>
    </w:lvl>
    <w:lvl w:ilvl="2" w:tplc="08090005">
      <w:start w:val="1"/>
      <w:numFmt w:val="bullet"/>
      <w:lvlText w:val=""/>
      <w:lvlJc w:val="left"/>
      <w:pPr>
        <w:ind w:left="1978" w:hanging="360"/>
      </w:pPr>
      <w:rPr>
        <w:rFonts w:ascii="Wingdings" w:hAnsi="Wingdings" w:hint="default"/>
      </w:rPr>
    </w:lvl>
    <w:lvl w:ilvl="3" w:tplc="08090001">
      <w:start w:val="1"/>
      <w:numFmt w:val="bullet"/>
      <w:lvlText w:val=""/>
      <w:lvlJc w:val="left"/>
      <w:pPr>
        <w:ind w:left="2698" w:hanging="360"/>
      </w:pPr>
      <w:rPr>
        <w:rFonts w:ascii="Symbol" w:hAnsi="Symbol" w:hint="default"/>
      </w:rPr>
    </w:lvl>
    <w:lvl w:ilvl="4" w:tplc="08090003">
      <w:start w:val="1"/>
      <w:numFmt w:val="bullet"/>
      <w:lvlText w:val="o"/>
      <w:lvlJc w:val="left"/>
      <w:pPr>
        <w:ind w:left="3418" w:hanging="360"/>
      </w:pPr>
      <w:rPr>
        <w:rFonts w:ascii="Courier New" w:hAnsi="Courier New" w:cs="Courier New" w:hint="default"/>
      </w:rPr>
    </w:lvl>
    <w:lvl w:ilvl="5" w:tplc="08090005">
      <w:start w:val="1"/>
      <w:numFmt w:val="bullet"/>
      <w:lvlText w:val=""/>
      <w:lvlJc w:val="left"/>
      <w:pPr>
        <w:ind w:left="4138" w:hanging="360"/>
      </w:pPr>
      <w:rPr>
        <w:rFonts w:ascii="Wingdings" w:hAnsi="Wingdings" w:hint="default"/>
      </w:rPr>
    </w:lvl>
    <w:lvl w:ilvl="6" w:tplc="08090001">
      <w:start w:val="1"/>
      <w:numFmt w:val="bullet"/>
      <w:lvlText w:val=""/>
      <w:lvlJc w:val="left"/>
      <w:pPr>
        <w:ind w:left="4858" w:hanging="360"/>
      </w:pPr>
      <w:rPr>
        <w:rFonts w:ascii="Symbol" w:hAnsi="Symbol" w:hint="default"/>
      </w:rPr>
    </w:lvl>
    <w:lvl w:ilvl="7" w:tplc="08090003">
      <w:start w:val="1"/>
      <w:numFmt w:val="bullet"/>
      <w:lvlText w:val="o"/>
      <w:lvlJc w:val="left"/>
      <w:pPr>
        <w:ind w:left="5578" w:hanging="360"/>
      </w:pPr>
      <w:rPr>
        <w:rFonts w:ascii="Courier New" w:hAnsi="Courier New" w:cs="Courier New" w:hint="default"/>
      </w:rPr>
    </w:lvl>
    <w:lvl w:ilvl="8" w:tplc="08090005">
      <w:start w:val="1"/>
      <w:numFmt w:val="bullet"/>
      <w:lvlText w:val=""/>
      <w:lvlJc w:val="left"/>
      <w:pPr>
        <w:ind w:left="6298" w:hanging="360"/>
      </w:pPr>
      <w:rPr>
        <w:rFonts w:ascii="Wingdings" w:hAnsi="Wingdings" w:hint="default"/>
      </w:rPr>
    </w:lvl>
  </w:abstractNum>
  <w:abstractNum w:abstractNumId="1" w15:restartNumberingAfterBreak="0">
    <w:nsid w:val="07405CFE"/>
    <w:multiLevelType w:val="multilevel"/>
    <w:tmpl w:val="78FCE504"/>
    <w:styleLink w:val="EARomanBullets"/>
    <w:lvl w:ilvl="0">
      <w:start w:val="1"/>
      <w:numFmt w:val="lowerRoman"/>
      <w:pStyle w:val="RomanBulletL1"/>
      <w:lvlText w:val="(%1)"/>
      <w:lvlJc w:val="left"/>
      <w:pPr>
        <w:tabs>
          <w:tab w:val="num" w:pos="340"/>
        </w:tabs>
        <w:ind w:left="340" w:hanging="340"/>
      </w:pPr>
      <w:rPr>
        <w:rFonts w:hint="default"/>
      </w:rPr>
    </w:lvl>
    <w:lvl w:ilvl="1">
      <w:start w:val="1"/>
      <w:numFmt w:val="lowerRoman"/>
      <w:pStyle w:val="RomanBulletL2"/>
      <w:lvlText w:val="(%2)"/>
      <w:lvlJc w:val="left"/>
      <w:pPr>
        <w:tabs>
          <w:tab w:val="num" w:pos="680"/>
        </w:tabs>
        <w:ind w:left="680" w:hanging="340"/>
      </w:pPr>
      <w:rPr>
        <w:rFonts w:hint="default"/>
      </w:rPr>
    </w:lvl>
    <w:lvl w:ilvl="2">
      <w:start w:val="1"/>
      <w:numFmt w:val="lowerRoman"/>
      <w:pStyle w:val="RomanBulletL3"/>
      <w:lvlText w:val="(%3)"/>
      <w:lvlJc w:val="left"/>
      <w:pPr>
        <w:tabs>
          <w:tab w:val="num" w:pos="1134"/>
        </w:tabs>
        <w:ind w:left="1134" w:hanging="454"/>
      </w:pPr>
      <w:rPr>
        <w:rFonts w:hint="default"/>
      </w:rPr>
    </w:lvl>
    <w:lvl w:ilvl="3">
      <w:start w:val="1"/>
      <w:numFmt w:val="lowerRoman"/>
      <w:pStyle w:val="RomanBulletL4"/>
      <w:lvlText w:val="(%4)"/>
      <w:lvlJc w:val="left"/>
      <w:pPr>
        <w:tabs>
          <w:tab w:val="num" w:pos="1588"/>
        </w:tabs>
        <w:ind w:left="1588" w:hanging="454"/>
      </w:pPr>
      <w:rPr>
        <w:rFonts w:hint="default"/>
      </w:rPr>
    </w:lvl>
    <w:lvl w:ilvl="4">
      <w:start w:val="1"/>
      <w:numFmt w:val="lowerLetter"/>
      <w:lvlText w:val="(%5)"/>
      <w:lvlJc w:val="left"/>
      <w:pPr>
        <w:ind w:left="2140" w:hanging="360"/>
      </w:pPr>
      <w:rPr>
        <w:rFonts w:hint="default"/>
      </w:rPr>
    </w:lvl>
    <w:lvl w:ilvl="5">
      <w:start w:val="1"/>
      <w:numFmt w:val="lowerRoman"/>
      <w:lvlText w:val="(%6)"/>
      <w:lvlJc w:val="left"/>
      <w:pPr>
        <w:ind w:left="2500" w:hanging="360"/>
      </w:pPr>
      <w:rPr>
        <w:rFonts w:hint="default"/>
      </w:rPr>
    </w:lvl>
    <w:lvl w:ilvl="6">
      <w:start w:val="1"/>
      <w:numFmt w:val="decimal"/>
      <w:lvlText w:val="%7."/>
      <w:lvlJc w:val="left"/>
      <w:pPr>
        <w:ind w:left="2860" w:hanging="360"/>
      </w:pPr>
      <w:rPr>
        <w:rFonts w:hint="default"/>
      </w:rPr>
    </w:lvl>
    <w:lvl w:ilvl="7">
      <w:start w:val="1"/>
      <w:numFmt w:val="lowerLetter"/>
      <w:lvlText w:val="%8."/>
      <w:lvlJc w:val="left"/>
      <w:pPr>
        <w:ind w:left="3220" w:hanging="360"/>
      </w:pPr>
      <w:rPr>
        <w:rFonts w:hint="default"/>
      </w:rPr>
    </w:lvl>
    <w:lvl w:ilvl="8">
      <w:start w:val="1"/>
      <w:numFmt w:val="lowerRoman"/>
      <w:lvlText w:val="%9."/>
      <w:lvlJc w:val="left"/>
      <w:pPr>
        <w:ind w:left="3580" w:hanging="360"/>
      </w:pPr>
      <w:rPr>
        <w:rFonts w:hint="default"/>
      </w:rPr>
    </w:lvl>
  </w:abstractNum>
  <w:abstractNum w:abstractNumId="2" w15:restartNumberingAfterBreak="0">
    <w:nsid w:val="0C3754FE"/>
    <w:multiLevelType w:val="hybridMultilevel"/>
    <w:tmpl w:val="15B88BD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 w15:restartNumberingAfterBreak="0">
    <w:nsid w:val="1A9735F4"/>
    <w:multiLevelType w:val="hybridMultilevel"/>
    <w:tmpl w:val="43BA94D2"/>
    <w:lvl w:ilvl="0" w:tplc="0809000F">
      <w:start w:val="1"/>
      <w:numFmt w:val="decimal"/>
      <w:lvlText w:val="%1."/>
      <w:lvlJc w:val="left"/>
      <w:pPr>
        <w:ind w:left="445" w:hanging="360"/>
      </w:pPr>
      <w:rPr>
        <w:rFonts w:hint="default"/>
      </w:rPr>
    </w:lvl>
    <w:lvl w:ilvl="1" w:tplc="08090001">
      <w:start w:val="1"/>
      <w:numFmt w:val="bullet"/>
      <w:lvlText w:val=""/>
      <w:lvlJc w:val="left"/>
      <w:pPr>
        <w:ind w:left="1165" w:hanging="360"/>
      </w:pPr>
      <w:rPr>
        <w:rFonts w:ascii="Symbol" w:hAnsi="Symbol" w:hint="default"/>
      </w:rPr>
    </w:lvl>
    <w:lvl w:ilvl="2" w:tplc="0809001B">
      <w:start w:val="1"/>
      <w:numFmt w:val="lowerRoman"/>
      <w:lvlText w:val="%3."/>
      <w:lvlJc w:val="right"/>
      <w:pPr>
        <w:ind w:left="1885" w:hanging="180"/>
      </w:pPr>
    </w:lvl>
    <w:lvl w:ilvl="3" w:tplc="0809000F" w:tentative="1">
      <w:start w:val="1"/>
      <w:numFmt w:val="decimal"/>
      <w:lvlText w:val="%4."/>
      <w:lvlJc w:val="left"/>
      <w:pPr>
        <w:ind w:left="2605" w:hanging="360"/>
      </w:pPr>
    </w:lvl>
    <w:lvl w:ilvl="4" w:tplc="08090019" w:tentative="1">
      <w:start w:val="1"/>
      <w:numFmt w:val="lowerLetter"/>
      <w:lvlText w:val="%5."/>
      <w:lvlJc w:val="left"/>
      <w:pPr>
        <w:ind w:left="3325" w:hanging="360"/>
      </w:pPr>
    </w:lvl>
    <w:lvl w:ilvl="5" w:tplc="0809001B" w:tentative="1">
      <w:start w:val="1"/>
      <w:numFmt w:val="lowerRoman"/>
      <w:lvlText w:val="%6."/>
      <w:lvlJc w:val="right"/>
      <w:pPr>
        <w:ind w:left="4045" w:hanging="180"/>
      </w:pPr>
    </w:lvl>
    <w:lvl w:ilvl="6" w:tplc="0809000F" w:tentative="1">
      <w:start w:val="1"/>
      <w:numFmt w:val="decimal"/>
      <w:lvlText w:val="%7."/>
      <w:lvlJc w:val="left"/>
      <w:pPr>
        <w:ind w:left="4765" w:hanging="360"/>
      </w:pPr>
    </w:lvl>
    <w:lvl w:ilvl="7" w:tplc="08090019" w:tentative="1">
      <w:start w:val="1"/>
      <w:numFmt w:val="lowerLetter"/>
      <w:lvlText w:val="%8."/>
      <w:lvlJc w:val="left"/>
      <w:pPr>
        <w:ind w:left="5485" w:hanging="360"/>
      </w:pPr>
    </w:lvl>
    <w:lvl w:ilvl="8" w:tplc="0809001B" w:tentative="1">
      <w:start w:val="1"/>
      <w:numFmt w:val="lowerRoman"/>
      <w:lvlText w:val="%9."/>
      <w:lvlJc w:val="right"/>
      <w:pPr>
        <w:ind w:left="6205" w:hanging="180"/>
      </w:pPr>
    </w:lvl>
  </w:abstractNum>
  <w:abstractNum w:abstractNumId="4" w15:restartNumberingAfterBreak="0">
    <w:nsid w:val="1F4554AD"/>
    <w:multiLevelType w:val="hybridMultilevel"/>
    <w:tmpl w:val="6B4CABFA"/>
    <w:lvl w:ilvl="0" w:tplc="0809000F">
      <w:start w:val="1"/>
      <w:numFmt w:val="decimal"/>
      <w:lvlText w:val="%1."/>
      <w:lvlJc w:val="left"/>
      <w:pPr>
        <w:ind w:left="805" w:hanging="360"/>
      </w:pPr>
    </w:lvl>
    <w:lvl w:ilvl="1" w:tplc="08090019" w:tentative="1">
      <w:start w:val="1"/>
      <w:numFmt w:val="lowerLetter"/>
      <w:lvlText w:val="%2."/>
      <w:lvlJc w:val="left"/>
      <w:pPr>
        <w:ind w:left="1525" w:hanging="360"/>
      </w:pPr>
    </w:lvl>
    <w:lvl w:ilvl="2" w:tplc="0809001B" w:tentative="1">
      <w:start w:val="1"/>
      <w:numFmt w:val="lowerRoman"/>
      <w:lvlText w:val="%3."/>
      <w:lvlJc w:val="right"/>
      <w:pPr>
        <w:ind w:left="2245" w:hanging="180"/>
      </w:pPr>
    </w:lvl>
    <w:lvl w:ilvl="3" w:tplc="0809000F" w:tentative="1">
      <w:start w:val="1"/>
      <w:numFmt w:val="decimal"/>
      <w:lvlText w:val="%4."/>
      <w:lvlJc w:val="left"/>
      <w:pPr>
        <w:ind w:left="2965" w:hanging="360"/>
      </w:pPr>
    </w:lvl>
    <w:lvl w:ilvl="4" w:tplc="08090019" w:tentative="1">
      <w:start w:val="1"/>
      <w:numFmt w:val="lowerLetter"/>
      <w:lvlText w:val="%5."/>
      <w:lvlJc w:val="left"/>
      <w:pPr>
        <w:ind w:left="3685" w:hanging="360"/>
      </w:pPr>
    </w:lvl>
    <w:lvl w:ilvl="5" w:tplc="0809001B" w:tentative="1">
      <w:start w:val="1"/>
      <w:numFmt w:val="lowerRoman"/>
      <w:lvlText w:val="%6."/>
      <w:lvlJc w:val="right"/>
      <w:pPr>
        <w:ind w:left="4405" w:hanging="180"/>
      </w:pPr>
    </w:lvl>
    <w:lvl w:ilvl="6" w:tplc="0809000F" w:tentative="1">
      <w:start w:val="1"/>
      <w:numFmt w:val="decimal"/>
      <w:lvlText w:val="%7."/>
      <w:lvlJc w:val="left"/>
      <w:pPr>
        <w:ind w:left="5125" w:hanging="360"/>
      </w:pPr>
    </w:lvl>
    <w:lvl w:ilvl="7" w:tplc="08090019" w:tentative="1">
      <w:start w:val="1"/>
      <w:numFmt w:val="lowerLetter"/>
      <w:lvlText w:val="%8."/>
      <w:lvlJc w:val="left"/>
      <w:pPr>
        <w:ind w:left="5845" w:hanging="360"/>
      </w:pPr>
    </w:lvl>
    <w:lvl w:ilvl="8" w:tplc="0809001B" w:tentative="1">
      <w:start w:val="1"/>
      <w:numFmt w:val="lowerRoman"/>
      <w:lvlText w:val="%9."/>
      <w:lvlJc w:val="right"/>
      <w:pPr>
        <w:ind w:left="6565" w:hanging="180"/>
      </w:pPr>
    </w:lvl>
  </w:abstractNum>
  <w:abstractNum w:abstractNumId="5" w15:restartNumberingAfterBreak="0">
    <w:nsid w:val="1FCF0ECE"/>
    <w:multiLevelType w:val="multilevel"/>
    <w:tmpl w:val="58C8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934C31"/>
    <w:multiLevelType w:val="hybridMultilevel"/>
    <w:tmpl w:val="E2043982"/>
    <w:lvl w:ilvl="0" w:tplc="FFFFFFFF">
      <w:start w:val="1"/>
      <w:numFmt w:val="lowerLetter"/>
      <w:lvlText w:val="(%1)"/>
      <w:lvlJc w:val="left"/>
      <w:pPr>
        <w:ind w:left="1040" w:hanging="360"/>
      </w:pPr>
      <w:rPr>
        <w:rFonts w:hint="default"/>
      </w:rPr>
    </w:lvl>
    <w:lvl w:ilvl="1" w:tplc="FFFFFFFF" w:tentative="1">
      <w:start w:val="1"/>
      <w:numFmt w:val="lowerLetter"/>
      <w:lvlText w:val="%2."/>
      <w:lvlJc w:val="left"/>
      <w:pPr>
        <w:ind w:left="1760" w:hanging="360"/>
      </w:pPr>
    </w:lvl>
    <w:lvl w:ilvl="2" w:tplc="FFFFFFFF" w:tentative="1">
      <w:start w:val="1"/>
      <w:numFmt w:val="lowerRoman"/>
      <w:lvlText w:val="%3."/>
      <w:lvlJc w:val="right"/>
      <w:pPr>
        <w:ind w:left="2480" w:hanging="180"/>
      </w:pPr>
    </w:lvl>
    <w:lvl w:ilvl="3" w:tplc="FFFFFFFF" w:tentative="1">
      <w:start w:val="1"/>
      <w:numFmt w:val="decimal"/>
      <w:lvlText w:val="%4."/>
      <w:lvlJc w:val="left"/>
      <w:pPr>
        <w:ind w:left="3200" w:hanging="360"/>
      </w:pPr>
    </w:lvl>
    <w:lvl w:ilvl="4" w:tplc="FFFFFFFF" w:tentative="1">
      <w:start w:val="1"/>
      <w:numFmt w:val="lowerLetter"/>
      <w:lvlText w:val="%5."/>
      <w:lvlJc w:val="left"/>
      <w:pPr>
        <w:ind w:left="3920" w:hanging="360"/>
      </w:pPr>
    </w:lvl>
    <w:lvl w:ilvl="5" w:tplc="FFFFFFFF" w:tentative="1">
      <w:start w:val="1"/>
      <w:numFmt w:val="lowerRoman"/>
      <w:lvlText w:val="%6."/>
      <w:lvlJc w:val="right"/>
      <w:pPr>
        <w:ind w:left="4640" w:hanging="180"/>
      </w:pPr>
    </w:lvl>
    <w:lvl w:ilvl="6" w:tplc="FFFFFFFF" w:tentative="1">
      <w:start w:val="1"/>
      <w:numFmt w:val="decimal"/>
      <w:lvlText w:val="%7."/>
      <w:lvlJc w:val="left"/>
      <w:pPr>
        <w:ind w:left="5360" w:hanging="360"/>
      </w:pPr>
    </w:lvl>
    <w:lvl w:ilvl="7" w:tplc="FFFFFFFF" w:tentative="1">
      <w:start w:val="1"/>
      <w:numFmt w:val="lowerLetter"/>
      <w:lvlText w:val="%8."/>
      <w:lvlJc w:val="left"/>
      <w:pPr>
        <w:ind w:left="6080" w:hanging="360"/>
      </w:pPr>
    </w:lvl>
    <w:lvl w:ilvl="8" w:tplc="FFFFFFFF" w:tentative="1">
      <w:start w:val="1"/>
      <w:numFmt w:val="lowerRoman"/>
      <w:lvlText w:val="%9."/>
      <w:lvlJc w:val="right"/>
      <w:pPr>
        <w:ind w:left="6800" w:hanging="180"/>
      </w:pPr>
    </w:lvl>
  </w:abstractNum>
  <w:abstractNum w:abstractNumId="7" w15:restartNumberingAfterBreak="0">
    <w:nsid w:val="24174212"/>
    <w:multiLevelType w:val="multilevel"/>
    <w:tmpl w:val="55C835B8"/>
    <w:numStyleLink w:val="EATableBullets"/>
  </w:abstractNum>
  <w:abstractNum w:abstractNumId="8" w15:restartNumberingAfterBreak="0">
    <w:nsid w:val="28AC10C9"/>
    <w:multiLevelType w:val="multilevel"/>
    <w:tmpl w:val="3D1605F6"/>
    <w:lvl w:ilvl="0">
      <w:start w:val="1"/>
      <w:numFmt w:val="decimal"/>
      <w:pStyle w:val="Bullet"/>
      <w:lvlText w:val="%1"/>
      <w:lvlJc w:val="left"/>
      <w:pPr>
        <w:tabs>
          <w:tab w:val="num" w:pos="680"/>
        </w:tabs>
        <w:ind w:left="680" w:hanging="680"/>
      </w:pPr>
      <w:rPr>
        <w:rFonts w:hint="default"/>
      </w:rPr>
    </w:lvl>
    <w:lvl w:ilvl="1">
      <w:start w:val="1"/>
      <w:numFmt w:val="decimal"/>
      <w:pStyle w:val="Bullet0"/>
      <w:lvlText w:val="%1.%2"/>
      <w:lvlJc w:val="left"/>
      <w:pPr>
        <w:tabs>
          <w:tab w:val="num" w:pos="680"/>
        </w:tabs>
        <w:ind w:left="680" w:hanging="680"/>
      </w:pPr>
      <w:rPr>
        <w:rFonts w:hint="default"/>
      </w:rPr>
    </w:lvl>
    <w:lvl w:ilvl="2">
      <w:start w:val="1"/>
      <w:numFmt w:val="decimal"/>
      <w:pStyle w:val="Bullet1"/>
      <w:lvlText w:val="%1.%2.%3"/>
      <w:lvlJc w:val="left"/>
      <w:pPr>
        <w:tabs>
          <w:tab w:val="num" w:pos="680"/>
        </w:tabs>
        <w:ind w:left="680" w:hanging="680"/>
      </w:pPr>
      <w:rPr>
        <w:rFonts w:hint="default"/>
        <w:color w:val="auto"/>
      </w:rPr>
    </w:lvl>
    <w:lvl w:ilvl="3">
      <w:start w:val="1"/>
      <w:numFmt w:val="lowerLetter"/>
      <w:pStyle w:val="aBullet"/>
      <w:lvlText w:val="(%4)"/>
      <w:lvlJc w:val="left"/>
      <w:pPr>
        <w:tabs>
          <w:tab w:val="num" w:pos="1163"/>
        </w:tabs>
        <w:ind w:left="1163" w:hanging="454"/>
      </w:pPr>
      <w:rPr>
        <w:rFonts w:hint="default"/>
        <w:b w:val="0"/>
        <w:bCs w:val="0"/>
        <w:color w:val="auto"/>
      </w:rPr>
    </w:lvl>
    <w:lvl w:ilvl="4">
      <w:start w:val="1"/>
      <w:numFmt w:val="lowerRoman"/>
      <w:pStyle w:val="aiBullet"/>
      <w:lvlText w:val="(%5)"/>
      <w:lvlJc w:val="left"/>
      <w:pPr>
        <w:tabs>
          <w:tab w:val="num" w:pos="1588"/>
        </w:tabs>
        <w:ind w:left="1588" w:hanging="45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9C11384"/>
    <w:multiLevelType w:val="multilevel"/>
    <w:tmpl w:val="55C835B8"/>
    <w:styleLink w:val="EATableBullets"/>
    <w:lvl w:ilvl="0">
      <w:start w:val="1"/>
      <w:numFmt w:val="bullet"/>
      <w:pStyle w:val="TableBulletL1"/>
      <w:lvlText w:val="•"/>
      <w:lvlJc w:val="left"/>
      <w:pPr>
        <w:tabs>
          <w:tab w:val="num" w:pos="425"/>
        </w:tabs>
        <w:ind w:left="425" w:hanging="340"/>
      </w:pPr>
      <w:rPr>
        <w:rFonts w:asciiTheme="minorHAnsi" w:hAnsiTheme="minorHAnsi" w:cs="Times New Roman" w:hint="default"/>
        <w:color w:val="auto"/>
      </w:rPr>
    </w:lvl>
    <w:lvl w:ilvl="1">
      <w:start w:val="1"/>
      <w:numFmt w:val="lowerLetter"/>
      <w:pStyle w:val="TableBulletL2"/>
      <w:lvlText w:val="(%2)"/>
      <w:lvlJc w:val="left"/>
      <w:pPr>
        <w:tabs>
          <w:tab w:val="num" w:pos="879"/>
        </w:tabs>
        <w:ind w:left="879" w:hanging="454"/>
      </w:pPr>
      <w:rPr>
        <w:rFonts w:hint="default"/>
      </w:rPr>
    </w:lvl>
    <w:lvl w:ilvl="2">
      <w:start w:val="1"/>
      <w:numFmt w:val="bullet"/>
      <w:pStyle w:val="TableBulletL3"/>
      <w:lvlText w:val="–"/>
      <w:lvlJc w:val="left"/>
      <w:pPr>
        <w:tabs>
          <w:tab w:val="num" w:pos="1219"/>
        </w:tabs>
        <w:ind w:left="1219" w:hanging="340"/>
      </w:pPr>
      <w:rPr>
        <w:rFonts w:asciiTheme="minorHAnsi" w:hAnsiTheme="minorHAnsi"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8A749B"/>
    <w:multiLevelType w:val="hybridMultilevel"/>
    <w:tmpl w:val="F1FCE8B0"/>
    <w:lvl w:ilvl="0" w:tplc="CC985EB6">
      <w:start w:val="1"/>
      <w:numFmt w:val="lowerLetter"/>
      <w:lvlText w:val="%1)"/>
      <w:lvlJc w:val="left"/>
      <w:pPr>
        <w:ind w:left="445" w:hanging="360"/>
      </w:pPr>
    </w:lvl>
    <w:lvl w:ilvl="1" w:tplc="08090019">
      <w:start w:val="1"/>
      <w:numFmt w:val="lowerLetter"/>
      <w:lvlText w:val="%2."/>
      <w:lvlJc w:val="left"/>
      <w:pPr>
        <w:ind w:left="1165" w:hanging="360"/>
      </w:pPr>
    </w:lvl>
    <w:lvl w:ilvl="2" w:tplc="0809001B">
      <w:start w:val="1"/>
      <w:numFmt w:val="lowerRoman"/>
      <w:lvlText w:val="%3."/>
      <w:lvlJc w:val="right"/>
      <w:pPr>
        <w:ind w:left="1885" w:hanging="180"/>
      </w:pPr>
    </w:lvl>
    <w:lvl w:ilvl="3" w:tplc="0809000F">
      <w:start w:val="1"/>
      <w:numFmt w:val="decimal"/>
      <w:lvlText w:val="%4."/>
      <w:lvlJc w:val="left"/>
      <w:pPr>
        <w:ind w:left="2605" w:hanging="360"/>
      </w:pPr>
    </w:lvl>
    <w:lvl w:ilvl="4" w:tplc="08090019">
      <w:start w:val="1"/>
      <w:numFmt w:val="lowerLetter"/>
      <w:lvlText w:val="%5."/>
      <w:lvlJc w:val="left"/>
      <w:pPr>
        <w:ind w:left="3325" w:hanging="360"/>
      </w:pPr>
    </w:lvl>
    <w:lvl w:ilvl="5" w:tplc="0809001B">
      <w:start w:val="1"/>
      <w:numFmt w:val="lowerRoman"/>
      <w:lvlText w:val="%6."/>
      <w:lvlJc w:val="right"/>
      <w:pPr>
        <w:ind w:left="4045" w:hanging="180"/>
      </w:pPr>
    </w:lvl>
    <w:lvl w:ilvl="6" w:tplc="0809000F">
      <w:start w:val="1"/>
      <w:numFmt w:val="decimal"/>
      <w:lvlText w:val="%7."/>
      <w:lvlJc w:val="left"/>
      <w:pPr>
        <w:ind w:left="4765" w:hanging="360"/>
      </w:pPr>
    </w:lvl>
    <w:lvl w:ilvl="7" w:tplc="08090019">
      <w:start w:val="1"/>
      <w:numFmt w:val="lowerLetter"/>
      <w:lvlText w:val="%8."/>
      <w:lvlJc w:val="left"/>
      <w:pPr>
        <w:ind w:left="5485" w:hanging="360"/>
      </w:pPr>
    </w:lvl>
    <w:lvl w:ilvl="8" w:tplc="0809001B">
      <w:start w:val="1"/>
      <w:numFmt w:val="lowerRoman"/>
      <w:lvlText w:val="%9."/>
      <w:lvlJc w:val="right"/>
      <w:pPr>
        <w:ind w:left="6205" w:hanging="180"/>
      </w:pPr>
    </w:lvl>
  </w:abstractNum>
  <w:abstractNum w:abstractNumId="11" w15:restartNumberingAfterBreak="0">
    <w:nsid w:val="3734723C"/>
    <w:multiLevelType w:val="hybridMultilevel"/>
    <w:tmpl w:val="21F047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DB19FA"/>
    <w:multiLevelType w:val="hybridMultilevel"/>
    <w:tmpl w:val="E2043982"/>
    <w:lvl w:ilvl="0" w:tplc="61F43EA6">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3" w15:restartNumberingAfterBreak="0">
    <w:nsid w:val="3D04720A"/>
    <w:multiLevelType w:val="hybridMultilevel"/>
    <w:tmpl w:val="19648A5A"/>
    <w:lvl w:ilvl="0" w:tplc="FFFFFFFF">
      <w:start w:val="1"/>
      <w:numFmt w:val="decimal"/>
      <w:lvlText w:val="%1."/>
      <w:lvlJc w:val="left"/>
      <w:pPr>
        <w:ind w:left="445" w:hanging="360"/>
      </w:pPr>
      <w:rPr>
        <w:rFonts w:hint="default"/>
      </w:rPr>
    </w:lvl>
    <w:lvl w:ilvl="1" w:tplc="FFFFFFFF">
      <w:start w:val="1"/>
      <w:numFmt w:val="bullet"/>
      <w:lvlText w:val=""/>
      <w:lvlJc w:val="left"/>
      <w:pPr>
        <w:ind w:left="1165" w:hanging="360"/>
      </w:pPr>
      <w:rPr>
        <w:rFonts w:ascii="Symbol" w:hAnsi="Symbol" w:hint="default"/>
      </w:rPr>
    </w:lvl>
    <w:lvl w:ilvl="2" w:tplc="08090001">
      <w:start w:val="1"/>
      <w:numFmt w:val="bullet"/>
      <w:lvlText w:val=""/>
      <w:lvlJc w:val="left"/>
      <w:pPr>
        <w:ind w:left="1777" w:hanging="360"/>
      </w:pPr>
      <w:rPr>
        <w:rFonts w:ascii="Symbol" w:hAnsi="Symbol" w:hint="default"/>
      </w:rPr>
    </w:lvl>
    <w:lvl w:ilvl="3" w:tplc="FFFFFFFF" w:tentative="1">
      <w:start w:val="1"/>
      <w:numFmt w:val="decimal"/>
      <w:lvlText w:val="%4."/>
      <w:lvlJc w:val="left"/>
      <w:pPr>
        <w:ind w:left="2605" w:hanging="360"/>
      </w:pPr>
    </w:lvl>
    <w:lvl w:ilvl="4" w:tplc="FFFFFFFF" w:tentative="1">
      <w:start w:val="1"/>
      <w:numFmt w:val="lowerLetter"/>
      <w:lvlText w:val="%5."/>
      <w:lvlJc w:val="left"/>
      <w:pPr>
        <w:ind w:left="3325" w:hanging="360"/>
      </w:pPr>
    </w:lvl>
    <w:lvl w:ilvl="5" w:tplc="FFFFFFFF" w:tentative="1">
      <w:start w:val="1"/>
      <w:numFmt w:val="lowerRoman"/>
      <w:lvlText w:val="%6."/>
      <w:lvlJc w:val="right"/>
      <w:pPr>
        <w:ind w:left="4045" w:hanging="180"/>
      </w:pPr>
    </w:lvl>
    <w:lvl w:ilvl="6" w:tplc="FFFFFFFF" w:tentative="1">
      <w:start w:val="1"/>
      <w:numFmt w:val="decimal"/>
      <w:lvlText w:val="%7."/>
      <w:lvlJc w:val="left"/>
      <w:pPr>
        <w:ind w:left="4765" w:hanging="360"/>
      </w:pPr>
    </w:lvl>
    <w:lvl w:ilvl="7" w:tplc="FFFFFFFF" w:tentative="1">
      <w:start w:val="1"/>
      <w:numFmt w:val="lowerLetter"/>
      <w:lvlText w:val="%8."/>
      <w:lvlJc w:val="left"/>
      <w:pPr>
        <w:ind w:left="5485" w:hanging="360"/>
      </w:pPr>
    </w:lvl>
    <w:lvl w:ilvl="8" w:tplc="FFFFFFFF" w:tentative="1">
      <w:start w:val="1"/>
      <w:numFmt w:val="lowerRoman"/>
      <w:lvlText w:val="%9."/>
      <w:lvlJc w:val="right"/>
      <w:pPr>
        <w:ind w:left="6205" w:hanging="180"/>
      </w:pPr>
    </w:lvl>
  </w:abstractNum>
  <w:abstractNum w:abstractNumId="14" w15:restartNumberingAfterBreak="0">
    <w:nsid w:val="433630A8"/>
    <w:multiLevelType w:val="hybridMultilevel"/>
    <w:tmpl w:val="BB320DF4"/>
    <w:lvl w:ilvl="0" w:tplc="A664C77E">
      <w:start w:val="1"/>
      <w:numFmt w:val="bullet"/>
      <w:lvlText w:val=""/>
      <w:lvlJc w:val="left"/>
      <w:pPr>
        <w:ind w:left="1480" w:hanging="360"/>
      </w:pPr>
      <w:rPr>
        <w:rFonts w:ascii="Symbol" w:hAnsi="Symbol"/>
      </w:rPr>
    </w:lvl>
    <w:lvl w:ilvl="1" w:tplc="B0C4EB80">
      <w:start w:val="1"/>
      <w:numFmt w:val="bullet"/>
      <w:lvlText w:val=""/>
      <w:lvlJc w:val="left"/>
      <w:pPr>
        <w:ind w:left="1480" w:hanging="360"/>
      </w:pPr>
      <w:rPr>
        <w:rFonts w:ascii="Symbol" w:hAnsi="Symbol"/>
      </w:rPr>
    </w:lvl>
    <w:lvl w:ilvl="2" w:tplc="2E48D096">
      <w:start w:val="1"/>
      <w:numFmt w:val="bullet"/>
      <w:lvlText w:val=""/>
      <w:lvlJc w:val="left"/>
      <w:pPr>
        <w:ind w:left="1480" w:hanging="360"/>
      </w:pPr>
      <w:rPr>
        <w:rFonts w:ascii="Symbol" w:hAnsi="Symbol"/>
      </w:rPr>
    </w:lvl>
    <w:lvl w:ilvl="3" w:tplc="B7DE3514">
      <w:start w:val="1"/>
      <w:numFmt w:val="bullet"/>
      <w:lvlText w:val=""/>
      <w:lvlJc w:val="left"/>
      <w:pPr>
        <w:ind w:left="1480" w:hanging="360"/>
      </w:pPr>
      <w:rPr>
        <w:rFonts w:ascii="Symbol" w:hAnsi="Symbol"/>
      </w:rPr>
    </w:lvl>
    <w:lvl w:ilvl="4" w:tplc="A000A372">
      <w:start w:val="1"/>
      <w:numFmt w:val="bullet"/>
      <w:lvlText w:val=""/>
      <w:lvlJc w:val="left"/>
      <w:pPr>
        <w:ind w:left="1480" w:hanging="360"/>
      </w:pPr>
      <w:rPr>
        <w:rFonts w:ascii="Symbol" w:hAnsi="Symbol"/>
      </w:rPr>
    </w:lvl>
    <w:lvl w:ilvl="5" w:tplc="C900BB7C">
      <w:start w:val="1"/>
      <w:numFmt w:val="bullet"/>
      <w:lvlText w:val=""/>
      <w:lvlJc w:val="left"/>
      <w:pPr>
        <w:ind w:left="1480" w:hanging="360"/>
      </w:pPr>
      <w:rPr>
        <w:rFonts w:ascii="Symbol" w:hAnsi="Symbol"/>
      </w:rPr>
    </w:lvl>
    <w:lvl w:ilvl="6" w:tplc="2716DD82">
      <w:start w:val="1"/>
      <w:numFmt w:val="bullet"/>
      <w:lvlText w:val=""/>
      <w:lvlJc w:val="left"/>
      <w:pPr>
        <w:ind w:left="1480" w:hanging="360"/>
      </w:pPr>
      <w:rPr>
        <w:rFonts w:ascii="Symbol" w:hAnsi="Symbol"/>
      </w:rPr>
    </w:lvl>
    <w:lvl w:ilvl="7" w:tplc="769A8DA2">
      <w:start w:val="1"/>
      <w:numFmt w:val="bullet"/>
      <w:lvlText w:val=""/>
      <w:lvlJc w:val="left"/>
      <w:pPr>
        <w:ind w:left="1480" w:hanging="360"/>
      </w:pPr>
      <w:rPr>
        <w:rFonts w:ascii="Symbol" w:hAnsi="Symbol"/>
      </w:rPr>
    </w:lvl>
    <w:lvl w:ilvl="8" w:tplc="062C311C">
      <w:start w:val="1"/>
      <w:numFmt w:val="bullet"/>
      <w:lvlText w:val=""/>
      <w:lvlJc w:val="left"/>
      <w:pPr>
        <w:ind w:left="1480" w:hanging="360"/>
      </w:pPr>
      <w:rPr>
        <w:rFonts w:ascii="Symbol" w:hAnsi="Symbol"/>
      </w:rPr>
    </w:lvl>
  </w:abstractNum>
  <w:abstractNum w:abstractNumId="15" w15:restartNumberingAfterBreak="0">
    <w:nsid w:val="437C1CDC"/>
    <w:multiLevelType w:val="multilevel"/>
    <w:tmpl w:val="71A2B7D8"/>
    <w:styleLink w:val="EAAlphaBullets"/>
    <w:lvl w:ilvl="0">
      <w:start w:val="1"/>
      <w:numFmt w:val="lowerLetter"/>
      <w:pStyle w:val="AlphaBulletL1"/>
      <w:lvlText w:val="(%1)"/>
      <w:lvlJc w:val="left"/>
      <w:pPr>
        <w:tabs>
          <w:tab w:val="num" w:pos="340"/>
        </w:tabs>
        <w:ind w:left="340" w:hanging="340"/>
      </w:pPr>
      <w:rPr>
        <w:rFonts w:hint="default"/>
      </w:rPr>
    </w:lvl>
    <w:lvl w:ilvl="1">
      <w:start w:val="1"/>
      <w:numFmt w:val="lowerLetter"/>
      <w:pStyle w:val="AlphaBulletL2"/>
      <w:lvlText w:val="(%2)"/>
      <w:lvlJc w:val="left"/>
      <w:pPr>
        <w:tabs>
          <w:tab w:val="num" w:pos="680"/>
        </w:tabs>
        <w:ind w:left="680" w:hanging="340"/>
      </w:pPr>
      <w:rPr>
        <w:rFonts w:hint="default"/>
      </w:rPr>
    </w:lvl>
    <w:lvl w:ilvl="2">
      <w:start w:val="1"/>
      <w:numFmt w:val="lowerLetter"/>
      <w:pStyle w:val="AlphaBulletL3"/>
      <w:lvlText w:val="(%3)"/>
      <w:lvlJc w:val="left"/>
      <w:pPr>
        <w:tabs>
          <w:tab w:val="num" w:pos="1134"/>
        </w:tabs>
        <w:ind w:left="1134" w:hanging="454"/>
      </w:pPr>
      <w:rPr>
        <w:rFonts w:hint="default"/>
      </w:rPr>
    </w:lvl>
    <w:lvl w:ilvl="3">
      <w:start w:val="1"/>
      <w:numFmt w:val="lowerLetter"/>
      <w:pStyle w:val="AlphaBulletL4"/>
      <w:lvlText w:val="(%4)"/>
      <w:lvlJc w:val="left"/>
      <w:pPr>
        <w:tabs>
          <w:tab w:val="num" w:pos="1588"/>
        </w:tabs>
        <w:ind w:left="1588"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ED473BC"/>
    <w:multiLevelType w:val="multilevel"/>
    <w:tmpl w:val="0D3C16D2"/>
    <w:styleLink w:val="EANumBullets"/>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lowerLetter"/>
      <w:lvlText w:val="(%4)"/>
      <w:lvlJc w:val="left"/>
      <w:pPr>
        <w:tabs>
          <w:tab w:val="num" w:pos="1134"/>
        </w:tabs>
        <w:ind w:left="1134" w:hanging="454"/>
      </w:pPr>
      <w:rPr>
        <w:rFonts w:hint="default"/>
      </w:rPr>
    </w:lvl>
    <w:lvl w:ilvl="4">
      <w:start w:val="1"/>
      <w:numFmt w:val="lowerRoman"/>
      <w:lvlText w:val="(%5)"/>
      <w:lvlJc w:val="left"/>
      <w:pPr>
        <w:tabs>
          <w:tab w:val="num" w:pos="1588"/>
        </w:tabs>
        <w:ind w:left="1588" w:hanging="45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20302EB"/>
    <w:multiLevelType w:val="hybridMultilevel"/>
    <w:tmpl w:val="DCD473E8"/>
    <w:lvl w:ilvl="0" w:tplc="DBCCD1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28A7A8"/>
    <w:multiLevelType w:val="hybridMultilevel"/>
    <w:tmpl w:val="FFFFFFFF"/>
    <w:lvl w:ilvl="0" w:tplc="08282C24">
      <w:start w:val="1"/>
      <w:numFmt w:val="decimal"/>
      <w:lvlText w:val="%1."/>
      <w:lvlJc w:val="left"/>
      <w:pPr>
        <w:ind w:left="720" w:hanging="360"/>
      </w:pPr>
    </w:lvl>
    <w:lvl w:ilvl="1" w:tplc="D388B3D6">
      <w:start w:val="1"/>
      <w:numFmt w:val="lowerLetter"/>
      <w:lvlText w:val="%2."/>
      <w:lvlJc w:val="left"/>
      <w:pPr>
        <w:ind w:left="1440" w:hanging="360"/>
      </w:pPr>
    </w:lvl>
    <w:lvl w:ilvl="2" w:tplc="A7CEF89E">
      <w:start w:val="1"/>
      <w:numFmt w:val="decimal"/>
      <w:lvlText w:val="%3.1.1"/>
      <w:lvlJc w:val="left"/>
      <w:pPr>
        <w:ind w:left="2160" w:hanging="180"/>
      </w:pPr>
    </w:lvl>
    <w:lvl w:ilvl="3" w:tplc="7C506512">
      <w:start w:val="1"/>
      <w:numFmt w:val="decimal"/>
      <w:lvlText w:val="%4."/>
      <w:lvlJc w:val="left"/>
      <w:pPr>
        <w:ind w:left="2880" w:hanging="360"/>
      </w:pPr>
    </w:lvl>
    <w:lvl w:ilvl="4" w:tplc="C3CC1CA8">
      <w:start w:val="1"/>
      <w:numFmt w:val="lowerLetter"/>
      <w:lvlText w:val="%5."/>
      <w:lvlJc w:val="left"/>
      <w:pPr>
        <w:ind w:left="3600" w:hanging="360"/>
      </w:pPr>
    </w:lvl>
    <w:lvl w:ilvl="5" w:tplc="B14889B2">
      <w:start w:val="1"/>
      <w:numFmt w:val="lowerRoman"/>
      <w:lvlText w:val="%6."/>
      <w:lvlJc w:val="right"/>
      <w:pPr>
        <w:ind w:left="4320" w:hanging="180"/>
      </w:pPr>
    </w:lvl>
    <w:lvl w:ilvl="6" w:tplc="E558DE3E">
      <w:start w:val="1"/>
      <w:numFmt w:val="decimal"/>
      <w:lvlText w:val="%7."/>
      <w:lvlJc w:val="left"/>
      <w:pPr>
        <w:ind w:left="5040" w:hanging="360"/>
      </w:pPr>
    </w:lvl>
    <w:lvl w:ilvl="7" w:tplc="8D8CC85A">
      <w:start w:val="1"/>
      <w:numFmt w:val="lowerLetter"/>
      <w:lvlText w:val="%8."/>
      <w:lvlJc w:val="left"/>
      <w:pPr>
        <w:ind w:left="5760" w:hanging="360"/>
      </w:pPr>
    </w:lvl>
    <w:lvl w:ilvl="8" w:tplc="CC22D114">
      <w:start w:val="1"/>
      <w:numFmt w:val="lowerRoman"/>
      <w:lvlText w:val="%9."/>
      <w:lvlJc w:val="right"/>
      <w:pPr>
        <w:ind w:left="6480" w:hanging="180"/>
      </w:pPr>
    </w:lvl>
  </w:abstractNum>
  <w:abstractNum w:abstractNumId="19" w15:restartNumberingAfterBreak="0">
    <w:nsid w:val="591B395B"/>
    <w:multiLevelType w:val="multilevel"/>
    <w:tmpl w:val="C1D834F4"/>
    <w:styleLink w:val="EARoundBullets"/>
    <w:lvl w:ilvl="0">
      <w:start w:val="1"/>
      <w:numFmt w:val="bullet"/>
      <w:pStyle w:val="RoundBulletL1"/>
      <w:lvlText w:val="•"/>
      <w:lvlJc w:val="left"/>
      <w:pPr>
        <w:tabs>
          <w:tab w:val="num" w:pos="340"/>
        </w:tabs>
        <w:ind w:left="340" w:hanging="340"/>
      </w:pPr>
      <w:rPr>
        <w:rFonts w:ascii="Times New Roman" w:hAnsi="Times New Roman" w:cs="Times New Roman" w:hint="default"/>
        <w:color w:val="auto"/>
      </w:rPr>
    </w:lvl>
    <w:lvl w:ilvl="1">
      <w:start w:val="1"/>
      <w:numFmt w:val="bullet"/>
      <w:pStyle w:val="RoundBulletL2"/>
      <w:lvlText w:val="•"/>
      <w:lvlJc w:val="left"/>
      <w:pPr>
        <w:tabs>
          <w:tab w:val="num" w:pos="680"/>
        </w:tabs>
        <w:ind w:left="680" w:hanging="340"/>
      </w:pPr>
      <w:rPr>
        <w:rFonts w:asciiTheme="minorHAnsi" w:hAnsiTheme="minorHAnsi" w:cs="Times New Roman" w:hint="default"/>
        <w:color w:val="auto"/>
      </w:rPr>
    </w:lvl>
    <w:lvl w:ilvl="2">
      <w:start w:val="1"/>
      <w:numFmt w:val="bullet"/>
      <w:pStyle w:val="RoundBulletL3"/>
      <w:lvlText w:val="•"/>
      <w:lvlJc w:val="left"/>
      <w:pPr>
        <w:tabs>
          <w:tab w:val="num" w:pos="1134"/>
        </w:tabs>
        <w:ind w:left="1134" w:hanging="454"/>
      </w:pPr>
      <w:rPr>
        <w:rFonts w:asciiTheme="minorHAnsi" w:hAnsiTheme="minorHAnsi" w:cs="Times New Roman" w:hint="default"/>
        <w:color w:val="auto"/>
      </w:rPr>
    </w:lvl>
    <w:lvl w:ilvl="3">
      <w:start w:val="1"/>
      <w:numFmt w:val="bullet"/>
      <w:pStyle w:val="RoundBulletL4"/>
      <w:lvlText w:val="•"/>
      <w:lvlJc w:val="left"/>
      <w:pPr>
        <w:tabs>
          <w:tab w:val="num" w:pos="1588"/>
        </w:tabs>
        <w:ind w:left="1588" w:hanging="454"/>
      </w:pPr>
      <w:rPr>
        <w:rFonts w:asciiTheme="minorHAnsi" w:hAnsiTheme="minorHAns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E757A1B"/>
    <w:multiLevelType w:val="multilevel"/>
    <w:tmpl w:val="C1D834F4"/>
    <w:numStyleLink w:val="EARoundBullets"/>
  </w:abstractNum>
  <w:abstractNum w:abstractNumId="21" w15:restartNumberingAfterBreak="0">
    <w:nsid w:val="69856AFD"/>
    <w:multiLevelType w:val="hybridMultilevel"/>
    <w:tmpl w:val="7E203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B802530"/>
    <w:multiLevelType w:val="hybridMultilevel"/>
    <w:tmpl w:val="28640704"/>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num w:numId="1" w16cid:durableId="532888333">
    <w:abstractNumId w:val="18"/>
  </w:num>
  <w:num w:numId="2" w16cid:durableId="219562381">
    <w:abstractNumId w:val="16"/>
    <w:lvlOverride w:ilvl="3">
      <w:lvl w:ilvl="3">
        <w:start w:val="1"/>
        <w:numFmt w:val="lowerLetter"/>
        <w:lvlText w:val="(%4)"/>
        <w:lvlJc w:val="left"/>
        <w:pPr>
          <w:tabs>
            <w:tab w:val="num" w:pos="1134"/>
          </w:tabs>
          <w:ind w:left="1134" w:hanging="45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 w16cid:durableId="6142152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856818">
    <w:abstractNumId w:val="19"/>
  </w:num>
  <w:num w:numId="5" w16cid:durableId="537938627">
    <w:abstractNumId w:val="9"/>
  </w:num>
  <w:num w:numId="6" w16cid:durableId="1153984152">
    <w:abstractNumId w:val="15"/>
  </w:num>
  <w:num w:numId="7" w16cid:durableId="5135433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7771273">
    <w:abstractNumId w:val="1"/>
  </w:num>
  <w:num w:numId="9" w16cid:durableId="1244989068">
    <w:abstractNumId w:val="20"/>
  </w:num>
  <w:num w:numId="10" w16cid:durableId="590240954">
    <w:abstractNumId w:val="7"/>
  </w:num>
  <w:num w:numId="11" w16cid:durableId="69887215">
    <w:abstractNumId w:val="16"/>
    <w:lvlOverride w:ilvl="0">
      <w:lvl w:ilvl="0">
        <w:start w:val="1"/>
        <w:numFmt w:val="decimal"/>
        <w:lvlText w:val="%1"/>
        <w:lvlJc w:val="left"/>
        <w:pPr>
          <w:tabs>
            <w:tab w:val="num" w:pos="680"/>
          </w:tabs>
          <w:ind w:left="680" w:hanging="680"/>
        </w:pPr>
        <w:rPr>
          <w:rFonts w:hint="default"/>
        </w:rPr>
      </w:lvl>
    </w:lvlOverride>
    <w:lvlOverride w:ilvl="1">
      <w:lvl w:ilvl="1">
        <w:start w:val="1"/>
        <w:numFmt w:val="decimal"/>
        <w:lvlText w:val="%1.%2"/>
        <w:lvlJc w:val="left"/>
        <w:pPr>
          <w:tabs>
            <w:tab w:val="num" w:pos="680"/>
          </w:tabs>
          <w:ind w:left="680" w:hanging="680"/>
        </w:pPr>
        <w:rPr>
          <w:rFonts w:hint="default"/>
        </w:rPr>
      </w:lvl>
    </w:lvlOverride>
    <w:lvlOverride w:ilvl="2">
      <w:lvl w:ilvl="2">
        <w:start w:val="1"/>
        <w:numFmt w:val="decimal"/>
        <w:lvlText w:val="%1.%2.%3"/>
        <w:lvlJc w:val="left"/>
        <w:pPr>
          <w:tabs>
            <w:tab w:val="num" w:pos="680"/>
          </w:tabs>
          <w:ind w:left="680" w:hanging="680"/>
        </w:pPr>
        <w:rPr>
          <w:rFonts w:hint="default"/>
          <w:color w:val="auto"/>
        </w:rPr>
      </w:lvl>
    </w:lvlOverride>
    <w:lvlOverride w:ilvl="3">
      <w:lvl w:ilvl="3">
        <w:start w:val="1"/>
        <w:numFmt w:val="lowerLetter"/>
        <w:lvlText w:val="(%4)"/>
        <w:lvlJc w:val="left"/>
        <w:pPr>
          <w:tabs>
            <w:tab w:val="num" w:pos="1134"/>
          </w:tabs>
          <w:ind w:left="1134" w:hanging="454"/>
        </w:pPr>
        <w:rPr>
          <w:rFonts w:hint="default"/>
        </w:rPr>
      </w:lvl>
    </w:lvlOverride>
    <w:lvlOverride w:ilvl="4">
      <w:lvl w:ilvl="4">
        <w:start w:val="1"/>
        <w:numFmt w:val="lowerRoman"/>
        <w:lvlText w:val="(%5)"/>
        <w:lvlJc w:val="left"/>
        <w:pPr>
          <w:tabs>
            <w:tab w:val="num" w:pos="1588"/>
          </w:tabs>
          <w:ind w:left="1588" w:hanging="454"/>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16cid:durableId="885793753">
    <w:abstractNumId w:val="8"/>
  </w:num>
  <w:num w:numId="13" w16cid:durableId="391541108">
    <w:abstractNumId w:val="2"/>
  </w:num>
  <w:num w:numId="14" w16cid:durableId="6724926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5332217">
    <w:abstractNumId w:val="0"/>
  </w:num>
  <w:num w:numId="16" w16cid:durableId="875779126">
    <w:abstractNumId w:val="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8481827">
    <w:abstractNumId w:val="16"/>
  </w:num>
  <w:num w:numId="18" w16cid:durableId="910121482">
    <w:abstractNumId w:val="16"/>
    <w:lvlOverride w:ilvl="3">
      <w:lvl w:ilvl="3">
        <w:start w:val="1"/>
        <w:numFmt w:val="lowerLetter"/>
        <w:lvlText w:val="(%4)"/>
        <w:lvlJc w:val="left"/>
        <w:pPr>
          <w:tabs>
            <w:tab w:val="num" w:pos="1164"/>
          </w:tabs>
          <w:ind w:left="1164" w:hanging="45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9" w16cid:durableId="68162687">
    <w:abstractNumId w:val="10"/>
  </w:num>
  <w:num w:numId="20" w16cid:durableId="671563893">
    <w:abstractNumId w:val="22"/>
  </w:num>
  <w:num w:numId="21" w16cid:durableId="1668551571">
    <w:abstractNumId w:val="11"/>
  </w:num>
  <w:num w:numId="22" w16cid:durableId="784813709">
    <w:abstractNumId w:val="14"/>
  </w:num>
  <w:num w:numId="23" w16cid:durableId="891188738">
    <w:abstractNumId w:val="5"/>
  </w:num>
  <w:num w:numId="24" w16cid:durableId="613291495">
    <w:abstractNumId w:val="17"/>
  </w:num>
  <w:num w:numId="25" w16cid:durableId="929432603">
    <w:abstractNumId w:val="16"/>
    <w:lvlOverride w:ilvl="0">
      <w:lvl w:ilvl="0">
        <w:start w:val="1"/>
        <w:numFmt w:val="decimal"/>
        <w:lvlText w:val="%1"/>
        <w:lvlJc w:val="left"/>
        <w:pPr>
          <w:tabs>
            <w:tab w:val="num" w:pos="680"/>
          </w:tabs>
          <w:ind w:left="680" w:hanging="680"/>
        </w:pPr>
        <w:rPr>
          <w:rFonts w:hint="default"/>
        </w:rPr>
      </w:lvl>
    </w:lvlOverride>
    <w:lvlOverride w:ilvl="1">
      <w:lvl w:ilvl="1">
        <w:start w:val="1"/>
        <w:numFmt w:val="decimal"/>
        <w:lvlText w:val="%1.%2"/>
        <w:lvlJc w:val="left"/>
        <w:pPr>
          <w:tabs>
            <w:tab w:val="num" w:pos="680"/>
          </w:tabs>
          <w:ind w:left="680" w:hanging="680"/>
        </w:pPr>
        <w:rPr>
          <w:rFonts w:hint="default"/>
        </w:rPr>
      </w:lvl>
    </w:lvlOverride>
    <w:lvlOverride w:ilvl="2">
      <w:lvl w:ilvl="2">
        <w:start w:val="1"/>
        <w:numFmt w:val="decimal"/>
        <w:lvlText w:val="%1.%2.%3"/>
        <w:lvlJc w:val="left"/>
        <w:pPr>
          <w:tabs>
            <w:tab w:val="num" w:pos="680"/>
          </w:tabs>
          <w:ind w:left="680" w:hanging="680"/>
        </w:pPr>
        <w:rPr>
          <w:rFonts w:hint="default"/>
        </w:rPr>
      </w:lvl>
    </w:lvlOverride>
    <w:lvlOverride w:ilvl="3">
      <w:lvl w:ilvl="3">
        <w:start w:val="1"/>
        <w:numFmt w:val="lowerLetter"/>
        <w:lvlText w:val="(%4)"/>
        <w:lvlJc w:val="left"/>
        <w:pPr>
          <w:tabs>
            <w:tab w:val="num" w:pos="1134"/>
          </w:tabs>
          <w:ind w:left="1134" w:hanging="454"/>
        </w:pPr>
        <w:rPr>
          <w:rFonts w:hint="default"/>
        </w:rPr>
      </w:lvl>
    </w:lvlOverride>
    <w:lvlOverride w:ilvl="4">
      <w:lvl w:ilvl="4">
        <w:start w:val="1"/>
        <w:numFmt w:val="lowerRoman"/>
        <w:lvlText w:val="(%5)"/>
        <w:lvlJc w:val="left"/>
        <w:pPr>
          <w:tabs>
            <w:tab w:val="num" w:pos="1588"/>
          </w:tabs>
          <w:ind w:left="1588" w:hanging="454"/>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16cid:durableId="19357524">
    <w:abstractNumId w:val="21"/>
  </w:num>
  <w:num w:numId="27" w16cid:durableId="1662276928">
    <w:abstractNumId w:val="8"/>
  </w:num>
  <w:num w:numId="28" w16cid:durableId="1764449217">
    <w:abstractNumId w:val="8"/>
  </w:num>
  <w:num w:numId="29" w16cid:durableId="948515360">
    <w:abstractNumId w:val="12"/>
  </w:num>
  <w:num w:numId="30" w16cid:durableId="855310454">
    <w:abstractNumId w:val="6"/>
  </w:num>
  <w:num w:numId="31" w16cid:durableId="1310551191">
    <w:abstractNumId w:val="4"/>
  </w:num>
  <w:num w:numId="32" w16cid:durableId="451751935">
    <w:abstractNumId w:val="3"/>
  </w:num>
  <w:num w:numId="33" w16cid:durableId="110985510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0DA"/>
    <w:rsid w:val="0000093A"/>
    <w:rsid w:val="00004BC1"/>
    <w:rsid w:val="00004F79"/>
    <w:rsid w:val="00004FEA"/>
    <w:rsid w:val="00005B9D"/>
    <w:rsid w:val="0000618D"/>
    <w:rsid w:val="000064C9"/>
    <w:rsid w:val="0000698F"/>
    <w:rsid w:val="000072D6"/>
    <w:rsid w:val="00012044"/>
    <w:rsid w:val="0001225F"/>
    <w:rsid w:val="00012CBE"/>
    <w:rsid w:val="00014785"/>
    <w:rsid w:val="00014C54"/>
    <w:rsid w:val="000150BB"/>
    <w:rsid w:val="00015B11"/>
    <w:rsid w:val="00017473"/>
    <w:rsid w:val="0001773C"/>
    <w:rsid w:val="00020524"/>
    <w:rsid w:val="0002212F"/>
    <w:rsid w:val="00025949"/>
    <w:rsid w:val="00027249"/>
    <w:rsid w:val="00030DFB"/>
    <w:rsid w:val="00030FA4"/>
    <w:rsid w:val="00031911"/>
    <w:rsid w:val="000325E0"/>
    <w:rsid w:val="00033714"/>
    <w:rsid w:val="00035187"/>
    <w:rsid w:val="000354F5"/>
    <w:rsid w:val="00036764"/>
    <w:rsid w:val="00037361"/>
    <w:rsid w:val="00037BF8"/>
    <w:rsid w:val="00041237"/>
    <w:rsid w:val="00041ABC"/>
    <w:rsid w:val="00041FE5"/>
    <w:rsid w:val="0004230F"/>
    <w:rsid w:val="0004371D"/>
    <w:rsid w:val="0004531A"/>
    <w:rsid w:val="00046ABB"/>
    <w:rsid w:val="00047BCE"/>
    <w:rsid w:val="0005121B"/>
    <w:rsid w:val="00052A74"/>
    <w:rsid w:val="000543F6"/>
    <w:rsid w:val="0005471E"/>
    <w:rsid w:val="00056D5E"/>
    <w:rsid w:val="000631E9"/>
    <w:rsid w:val="00063518"/>
    <w:rsid w:val="00065E1F"/>
    <w:rsid w:val="00065E6B"/>
    <w:rsid w:val="00066104"/>
    <w:rsid w:val="00070371"/>
    <w:rsid w:val="00071EE3"/>
    <w:rsid w:val="000726DB"/>
    <w:rsid w:val="00074E3C"/>
    <w:rsid w:val="00074F1D"/>
    <w:rsid w:val="0007618D"/>
    <w:rsid w:val="00076C69"/>
    <w:rsid w:val="00077A0C"/>
    <w:rsid w:val="00081CC9"/>
    <w:rsid w:val="00083918"/>
    <w:rsid w:val="000848DA"/>
    <w:rsid w:val="0008662E"/>
    <w:rsid w:val="0008699C"/>
    <w:rsid w:val="000873B4"/>
    <w:rsid w:val="0009020A"/>
    <w:rsid w:val="000911DA"/>
    <w:rsid w:val="000924A2"/>
    <w:rsid w:val="00093EAC"/>
    <w:rsid w:val="00095A80"/>
    <w:rsid w:val="00096E24"/>
    <w:rsid w:val="00097FD7"/>
    <w:rsid w:val="000A12E1"/>
    <w:rsid w:val="000A4203"/>
    <w:rsid w:val="000A4735"/>
    <w:rsid w:val="000B02BC"/>
    <w:rsid w:val="000B0576"/>
    <w:rsid w:val="000B1323"/>
    <w:rsid w:val="000B1F81"/>
    <w:rsid w:val="000B2105"/>
    <w:rsid w:val="000B2EEC"/>
    <w:rsid w:val="000C005B"/>
    <w:rsid w:val="000C0280"/>
    <w:rsid w:val="000C1CC6"/>
    <w:rsid w:val="000C2397"/>
    <w:rsid w:val="000C2E85"/>
    <w:rsid w:val="000C3416"/>
    <w:rsid w:val="000C4CCC"/>
    <w:rsid w:val="000C515E"/>
    <w:rsid w:val="000C5F65"/>
    <w:rsid w:val="000C7BDC"/>
    <w:rsid w:val="000D0C73"/>
    <w:rsid w:val="000D251A"/>
    <w:rsid w:val="000D2D60"/>
    <w:rsid w:val="000D4204"/>
    <w:rsid w:val="000D5602"/>
    <w:rsid w:val="000D5C68"/>
    <w:rsid w:val="000E1322"/>
    <w:rsid w:val="000E3CAE"/>
    <w:rsid w:val="000E4AB2"/>
    <w:rsid w:val="000E4E71"/>
    <w:rsid w:val="000E4FC6"/>
    <w:rsid w:val="000E6D5C"/>
    <w:rsid w:val="000E6D62"/>
    <w:rsid w:val="000E7E30"/>
    <w:rsid w:val="000F02B1"/>
    <w:rsid w:val="000F19D0"/>
    <w:rsid w:val="000F20D5"/>
    <w:rsid w:val="000F2263"/>
    <w:rsid w:val="000F2451"/>
    <w:rsid w:val="000F489D"/>
    <w:rsid w:val="000F4F5F"/>
    <w:rsid w:val="000F648E"/>
    <w:rsid w:val="000F7B49"/>
    <w:rsid w:val="00100C3E"/>
    <w:rsid w:val="001029CC"/>
    <w:rsid w:val="00102ECC"/>
    <w:rsid w:val="00104B18"/>
    <w:rsid w:val="00104EB0"/>
    <w:rsid w:val="001051F7"/>
    <w:rsid w:val="00106A7E"/>
    <w:rsid w:val="00107722"/>
    <w:rsid w:val="0010777A"/>
    <w:rsid w:val="001104E9"/>
    <w:rsid w:val="0011174E"/>
    <w:rsid w:val="001121FC"/>
    <w:rsid w:val="00112C36"/>
    <w:rsid w:val="0011312E"/>
    <w:rsid w:val="001153A5"/>
    <w:rsid w:val="0012045E"/>
    <w:rsid w:val="0012144E"/>
    <w:rsid w:val="00121E46"/>
    <w:rsid w:val="00123F08"/>
    <w:rsid w:val="00125FBC"/>
    <w:rsid w:val="0013055D"/>
    <w:rsid w:val="001309F8"/>
    <w:rsid w:val="0013291A"/>
    <w:rsid w:val="00132FBE"/>
    <w:rsid w:val="00133FDB"/>
    <w:rsid w:val="00135203"/>
    <w:rsid w:val="001358C8"/>
    <w:rsid w:val="00137ABB"/>
    <w:rsid w:val="00141AB9"/>
    <w:rsid w:val="00142700"/>
    <w:rsid w:val="00142D25"/>
    <w:rsid w:val="00143C31"/>
    <w:rsid w:val="0014440A"/>
    <w:rsid w:val="00145553"/>
    <w:rsid w:val="0014791C"/>
    <w:rsid w:val="00152193"/>
    <w:rsid w:val="0015332F"/>
    <w:rsid w:val="0015461B"/>
    <w:rsid w:val="00154C3F"/>
    <w:rsid w:val="00154CE3"/>
    <w:rsid w:val="00156D1E"/>
    <w:rsid w:val="00157FB4"/>
    <w:rsid w:val="001600ED"/>
    <w:rsid w:val="0016092B"/>
    <w:rsid w:val="001614AC"/>
    <w:rsid w:val="00162055"/>
    <w:rsid w:val="00162845"/>
    <w:rsid w:val="001628CB"/>
    <w:rsid w:val="00162B79"/>
    <w:rsid w:val="0016308B"/>
    <w:rsid w:val="00165920"/>
    <w:rsid w:val="00165D4C"/>
    <w:rsid w:val="00166479"/>
    <w:rsid w:val="0017072C"/>
    <w:rsid w:val="00170FDF"/>
    <w:rsid w:val="0017190D"/>
    <w:rsid w:val="00171AB8"/>
    <w:rsid w:val="00173593"/>
    <w:rsid w:val="001748C8"/>
    <w:rsid w:val="00175009"/>
    <w:rsid w:val="001754D9"/>
    <w:rsid w:val="00177531"/>
    <w:rsid w:val="00180ED0"/>
    <w:rsid w:val="0018292F"/>
    <w:rsid w:val="00182D39"/>
    <w:rsid w:val="001831D2"/>
    <w:rsid w:val="001837F3"/>
    <w:rsid w:val="00185B2F"/>
    <w:rsid w:val="001868E0"/>
    <w:rsid w:val="00187722"/>
    <w:rsid w:val="00190DED"/>
    <w:rsid w:val="0019223D"/>
    <w:rsid w:val="001937E8"/>
    <w:rsid w:val="00193C90"/>
    <w:rsid w:val="00193E82"/>
    <w:rsid w:val="00194ECF"/>
    <w:rsid w:val="00195F1E"/>
    <w:rsid w:val="0019627E"/>
    <w:rsid w:val="001A053C"/>
    <w:rsid w:val="001A6A70"/>
    <w:rsid w:val="001A6D63"/>
    <w:rsid w:val="001A789C"/>
    <w:rsid w:val="001A78A1"/>
    <w:rsid w:val="001B14B3"/>
    <w:rsid w:val="001B1542"/>
    <w:rsid w:val="001B1B63"/>
    <w:rsid w:val="001B1BCB"/>
    <w:rsid w:val="001B3933"/>
    <w:rsid w:val="001B4749"/>
    <w:rsid w:val="001B4FAC"/>
    <w:rsid w:val="001B5B03"/>
    <w:rsid w:val="001C21C8"/>
    <w:rsid w:val="001C39F2"/>
    <w:rsid w:val="001C4F1D"/>
    <w:rsid w:val="001C5C3B"/>
    <w:rsid w:val="001C62FC"/>
    <w:rsid w:val="001C6A0B"/>
    <w:rsid w:val="001C6E12"/>
    <w:rsid w:val="001C7F51"/>
    <w:rsid w:val="001D069D"/>
    <w:rsid w:val="001D0C66"/>
    <w:rsid w:val="001D11B1"/>
    <w:rsid w:val="001D14E5"/>
    <w:rsid w:val="001D1AB8"/>
    <w:rsid w:val="001D2C6C"/>
    <w:rsid w:val="001D324A"/>
    <w:rsid w:val="001D63E8"/>
    <w:rsid w:val="001D780E"/>
    <w:rsid w:val="001D7D84"/>
    <w:rsid w:val="001E15C0"/>
    <w:rsid w:val="001E2324"/>
    <w:rsid w:val="001E30C6"/>
    <w:rsid w:val="001E3648"/>
    <w:rsid w:val="001E486D"/>
    <w:rsid w:val="001E619B"/>
    <w:rsid w:val="001F0C59"/>
    <w:rsid w:val="001F243C"/>
    <w:rsid w:val="001F26F5"/>
    <w:rsid w:val="001F2AC7"/>
    <w:rsid w:val="001F4E94"/>
    <w:rsid w:val="001F678F"/>
    <w:rsid w:val="002024BC"/>
    <w:rsid w:val="00202F95"/>
    <w:rsid w:val="00203336"/>
    <w:rsid w:val="0020470D"/>
    <w:rsid w:val="00205A94"/>
    <w:rsid w:val="00207BD6"/>
    <w:rsid w:val="0021000F"/>
    <w:rsid w:val="00210034"/>
    <w:rsid w:val="00210313"/>
    <w:rsid w:val="00212EF0"/>
    <w:rsid w:val="00215022"/>
    <w:rsid w:val="00217E72"/>
    <w:rsid w:val="0022246E"/>
    <w:rsid w:val="00222977"/>
    <w:rsid w:val="00226D9E"/>
    <w:rsid w:val="002304C6"/>
    <w:rsid w:val="00230911"/>
    <w:rsid w:val="00230D74"/>
    <w:rsid w:val="00231701"/>
    <w:rsid w:val="00232094"/>
    <w:rsid w:val="0023286C"/>
    <w:rsid w:val="00234E4B"/>
    <w:rsid w:val="00240448"/>
    <w:rsid w:val="00241DA4"/>
    <w:rsid w:val="00241E3E"/>
    <w:rsid w:val="00242521"/>
    <w:rsid w:val="00243129"/>
    <w:rsid w:val="0024600C"/>
    <w:rsid w:val="00251794"/>
    <w:rsid w:val="00251948"/>
    <w:rsid w:val="0025717C"/>
    <w:rsid w:val="0026013D"/>
    <w:rsid w:val="00260261"/>
    <w:rsid w:val="002611C0"/>
    <w:rsid w:val="00261EE0"/>
    <w:rsid w:val="00263013"/>
    <w:rsid w:val="00264E15"/>
    <w:rsid w:val="002658C5"/>
    <w:rsid w:val="00265F44"/>
    <w:rsid w:val="002676FF"/>
    <w:rsid w:val="0027014E"/>
    <w:rsid w:val="00270624"/>
    <w:rsid w:val="00271B3D"/>
    <w:rsid w:val="0027525D"/>
    <w:rsid w:val="002777F0"/>
    <w:rsid w:val="00280665"/>
    <w:rsid w:val="002809B4"/>
    <w:rsid w:val="002845FD"/>
    <w:rsid w:val="00285370"/>
    <w:rsid w:val="0028589A"/>
    <w:rsid w:val="00287106"/>
    <w:rsid w:val="002876F0"/>
    <w:rsid w:val="00290DDD"/>
    <w:rsid w:val="002911DC"/>
    <w:rsid w:val="00291D65"/>
    <w:rsid w:val="00292389"/>
    <w:rsid w:val="00292C0D"/>
    <w:rsid w:val="002932D2"/>
    <w:rsid w:val="00294924"/>
    <w:rsid w:val="0029528E"/>
    <w:rsid w:val="002955B4"/>
    <w:rsid w:val="002962BB"/>
    <w:rsid w:val="00297557"/>
    <w:rsid w:val="002A0775"/>
    <w:rsid w:val="002A1427"/>
    <w:rsid w:val="002A1ED9"/>
    <w:rsid w:val="002A2373"/>
    <w:rsid w:val="002A3783"/>
    <w:rsid w:val="002A4386"/>
    <w:rsid w:val="002A4B6B"/>
    <w:rsid w:val="002A557F"/>
    <w:rsid w:val="002B045B"/>
    <w:rsid w:val="002B0C94"/>
    <w:rsid w:val="002B1457"/>
    <w:rsid w:val="002B18AE"/>
    <w:rsid w:val="002B2CA3"/>
    <w:rsid w:val="002B4841"/>
    <w:rsid w:val="002B4D59"/>
    <w:rsid w:val="002B6D8D"/>
    <w:rsid w:val="002C11A1"/>
    <w:rsid w:val="002C15E2"/>
    <w:rsid w:val="002C2622"/>
    <w:rsid w:val="002C5C73"/>
    <w:rsid w:val="002C6DD7"/>
    <w:rsid w:val="002D2987"/>
    <w:rsid w:val="002D33FF"/>
    <w:rsid w:val="002D7BAA"/>
    <w:rsid w:val="002E1B5D"/>
    <w:rsid w:val="002E2522"/>
    <w:rsid w:val="002E2660"/>
    <w:rsid w:val="002E3582"/>
    <w:rsid w:val="002E41CC"/>
    <w:rsid w:val="002E6DB9"/>
    <w:rsid w:val="002F03A0"/>
    <w:rsid w:val="002F1C45"/>
    <w:rsid w:val="002F38E6"/>
    <w:rsid w:val="002F3CF4"/>
    <w:rsid w:val="002F3DFD"/>
    <w:rsid w:val="002F684D"/>
    <w:rsid w:val="00300567"/>
    <w:rsid w:val="00300569"/>
    <w:rsid w:val="003011B5"/>
    <w:rsid w:val="00303682"/>
    <w:rsid w:val="0030424F"/>
    <w:rsid w:val="0030433F"/>
    <w:rsid w:val="003108E9"/>
    <w:rsid w:val="00310A1F"/>
    <w:rsid w:val="00311088"/>
    <w:rsid w:val="003112EC"/>
    <w:rsid w:val="00311603"/>
    <w:rsid w:val="00313FE9"/>
    <w:rsid w:val="003149AE"/>
    <w:rsid w:val="00315EE4"/>
    <w:rsid w:val="00316543"/>
    <w:rsid w:val="003174E7"/>
    <w:rsid w:val="0032033D"/>
    <w:rsid w:val="00321B7C"/>
    <w:rsid w:val="0032230A"/>
    <w:rsid w:val="00323567"/>
    <w:rsid w:val="0032624C"/>
    <w:rsid w:val="00326BED"/>
    <w:rsid w:val="00331546"/>
    <w:rsid w:val="0033355A"/>
    <w:rsid w:val="003348F9"/>
    <w:rsid w:val="003362B2"/>
    <w:rsid w:val="00340E20"/>
    <w:rsid w:val="00341FC4"/>
    <w:rsid w:val="0034259E"/>
    <w:rsid w:val="00342652"/>
    <w:rsid w:val="003431EB"/>
    <w:rsid w:val="00343C24"/>
    <w:rsid w:val="00347687"/>
    <w:rsid w:val="00350AE1"/>
    <w:rsid w:val="003514A4"/>
    <w:rsid w:val="00351D97"/>
    <w:rsid w:val="00353515"/>
    <w:rsid w:val="00360B68"/>
    <w:rsid w:val="003624A8"/>
    <w:rsid w:val="0036311F"/>
    <w:rsid w:val="00364C51"/>
    <w:rsid w:val="003660FA"/>
    <w:rsid w:val="00367272"/>
    <w:rsid w:val="003700F5"/>
    <w:rsid w:val="00370F30"/>
    <w:rsid w:val="00374386"/>
    <w:rsid w:val="0037455D"/>
    <w:rsid w:val="003762CC"/>
    <w:rsid w:val="0037633D"/>
    <w:rsid w:val="00376A6F"/>
    <w:rsid w:val="00377943"/>
    <w:rsid w:val="00377D82"/>
    <w:rsid w:val="00380490"/>
    <w:rsid w:val="00380C0A"/>
    <w:rsid w:val="00380ED9"/>
    <w:rsid w:val="003824C2"/>
    <w:rsid w:val="003830E2"/>
    <w:rsid w:val="00384AFC"/>
    <w:rsid w:val="00385276"/>
    <w:rsid w:val="003858CF"/>
    <w:rsid w:val="00390524"/>
    <w:rsid w:val="003908E2"/>
    <w:rsid w:val="00391EC7"/>
    <w:rsid w:val="00393090"/>
    <w:rsid w:val="003971A6"/>
    <w:rsid w:val="003A10D9"/>
    <w:rsid w:val="003A15FE"/>
    <w:rsid w:val="003A22E5"/>
    <w:rsid w:val="003A2850"/>
    <w:rsid w:val="003A4D1A"/>
    <w:rsid w:val="003A6867"/>
    <w:rsid w:val="003B1643"/>
    <w:rsid w:val="003B2415"/>
    <w:rsid w:val="003B2B7E"/>
    <w:rsid w:val="003B4136"/>
    <w:rsid w:val="003B536C"/>
    <w:rsid w:val="003B7C76"/>
    <w:rsid w:val="003B7EFF"/>
    <w:rsid w:val="003C028B"/>
    <w:rsid w:val="003C172D"/>
    <w:rsid w:val="003C1B68"/>
    <w:rsid w:val="003C34E2"/>
    <w:rsid w:val="003C4BFE"/>
    <w:rsid w:val="003C4C69"/>
    <w:rsid w:val="003C58E8"/>
    <w:rsid w:val="003C68B0"/>
    <w:rsid w:val="003C6C46"/>
    <w:rsid w:val="003C7AA0"/>
    <w:rsid w:val="003D0A31"/>
    <w:rsid w:val="003D0EAA"/>
    <w:rsid w:val="003D15B1"/>
    <w:rsid w:val="003D3347"/>
    <w:rsid w:val="003D4611"/>
    <w:rsid w:val="003D4759"/>
    <w:rsid w:val="003D66A0"/>
    <w:rsid w:val="003D7F2D"/>
    <w:rsid w:val="003E0C20"/>
    <w:rsid w:val="003E1671"/>
    <w:rsid w:val="003E23AE"/>
    <w:rsid w:val="003E2A9B"/>
    <w:rsid w:val="003E37B1"/>
    <w:rsid w:val="003E57B8"/>
    <w:rsid w:val="003E69FC"/>
    <w:rsid w:val="003E6E9B"/>
    <w:rsid w:val="003F09E3"/>
    <w:rsid w:val="003F4DD7"/>
    <w:rsid w:val="003F78CE"/>
    <w:rsid w:val="00401EC7"/>
    <w:rsid w:val="00401F69"/>
    <w:rsid w:val="004036E7"/>
    <w:rsid w:val="0040450D"/>
    <w:rsid w:val="00405260"/>
    <w:rsid w:val="004054F5"/>
    <w:rsid w:val="004059AB"/>
    <w:rsid w:val="00405E75"/>
    <w:rsid w:val="00410292"/>
    <w:rsid w:val="004129A3"/>
    <w:rsid w:val="00412CD7"/>
    <w:rsid w:val="004141B7"/>
    <w:rsid w:val="00415ABB"/>
    <w:rsid w:val="00416531"/>
    <w:rsid w:val="004179AE"/>
    <w:rsid w:val="00417D96"/>
    <w:rsid w:val="00421795"/>
    <w:rsid w:val="00421F0A"/>
    <w:rsid w:val="00422688"/>
    <w:rsid w:val="00426E4F"/>
    <w:rsid w:val="00433337"/>
    <w:rsid w:val="00435568"/>
    <w:rsid w:val="00436ED1"/>
    <w:rsid w:val="004404C8"/>
    <w:rsid w:val="004414EC"/>
    <w:rsid w:val="00442338"/>
    <w:rsid w:val="004435C2"/>
    <w:rsid w:val="00443F3C"/>
    <w:rsid w:val="004444A5"/>
    <w:rsid w:val="00444A58"/>
    <w:rsid w:val="00445922"/>
    <w:rsid w:val="00446378"/>
    <w:rsid w:val="00446F09"/>
    <w:rsid w:val="0044711C"/>
    <w:rsid w:val="00451994"/>
    <w:rsid w:val="00452BB6"/>
    <w:rsid w:val="004532A3"/>
    <w:rsid w:val="004537CF"/>
    <w:rsid w:val="00454AF7"/>
    <w:rsid w:val="0045508F"/>
    <w:rsid w:val="00460A33"/>
    <w:rsid w:val="00460F0B"/>
    <w:rsid w:val="004617C3"/>
    <w:rsid w:val="00462900"/>
    <w:rsid w:val="00465B18"/>
    <w:rsid w:val="00466133"/>
    <w:rsid w:val="00466AFD"/>
    <w:rsid w:val="0046710A"/>
    <w:rsid w:val="00472291"/>
    <w:rsid w:val="0047681E"/>
    <w:rsid w:val="00477E10"/>
    <w:rsid w:val="00480503"/>
    <w:rsid w:val="00482BCB"/>
    <w:rsid w:val="00483760"/>
    <w:rsid w:val="00484DB1"/>
    <w:rsid w:val="00487D79"/>
    <w:rsid w:val="00490297"/>
    <w:rsid w:val="0049099A"/>
    <w:rsid w:val="00493928"/>
    <w:rsid w:val="0049398A"/>
    <w:rsid w:val="00494751"/>
    <w:rsid w:val="004A0D43"/>
    <w:rsid w:val="004A42A7"/>
    <w:rsid w:val="004A4FC4"/>
    <w:rsid w:val="004A6EAC"/>
    <w:rsid w:val="004B043C"/>
    <w:rsid w:val="004B0AA6"/>
    <w:rsid w:val="004B35B4"/>
    <w:rsid w:val="004B421E"/>
    <w:rsid w:val="004C106E"/>
    <w:rsid w:val="004C14B6"/>
    <w:rsid w:val="004C3465"/>
    <w:rsid w:val="004C438C"/>
    <w:rsid w:val="004C4BE5"/>
    <w:rsid w:val="004C503C"/>
    <w:rsid w:val="004C58CE"/>
    <w:rsid w:val="004C6793"/>
    <w:rsid w:val="004D00AF"/>
    <w:rsid w:val="004D0287"/>
    <w:rsid w:val="004D4AC5"/>
    <w:rsid w:val="004D624E"/>
    <w:rsid w:val="004D72F4"/>
    <w:rsid w:val="004E1173"/>
    <w:rsid w:val="004E1F79"/>
    <w:rsid w:val="004E2858"/>
    <w:rsid w:val="004E3260"/>
    <w:rsid w:val="004E5211"/>
    <w:rsid w:val="004E64B2"/>
    <w:rsid w:val="004E665A"/>
    <w:rsid w:val="004E7DB8"/>
    <w:rsid w:val="004F1ED8"/>
    <w:rsid w:val="004F221C"/>
    <w:rsid w:val="004F3345"/>
    <w:rsid w:val="004F54AD"/>
    <w:rsid w:val="004F7BE3"/>
    <w:rsid w:val="00500114"/>
    <w:rsid w:val="005003A4"/>
    <w:rsid w:val="00500A4A"/>
    <w:rsid w:val="00502494"/>
    <w:rsid w:val="00503980"/>
    <w:rsid w:val="0050426B"/>
    <w:rsid w:val="00510F44"/>
    <w:rsid w:val="00510FCC"/>
    <w:rsid w:val="00511143"/>
    <w:rsid w:val="0051574F"/>
    <w:rsid w:val="005160AD"/>
    <w:rsid w:val="005230E9"/>
    <w:rsid w:val="00524177"/>
    <w:rsid w:val="00526764"/>
    <w:rsid w:val="005267AA"/>
    <w:rsid w:val="00527238"/>
    <w:rsid w:val="0053053E"/>
    <w:rsid w:val="00530D08"/>
    <w:rsid w:val="005325B6"/>
    <w:rsid w:val="00532C70"/>
    <w:rsid w:val="0053406A"/>
    <w:rsid w:val="00534730"/>
    <w:rsid w:val="0053588A"/>
    <w:rsid w:val="0053741E"/>
    <w:rsid w:val="00540FD6"/>
    <w:rsid w:val="0054415B"/>
    <w:rsid w:val="00546881"/>
    <w:rsid w:val="00551F8B"/>
    <w:rsid w:val="00553023"/>
    <w:rsid w:val="00553E24"/>
    <w:rsid w:val="005551B7"/>
    <w:rsid w:val="005559C9"/>
    <w:rsid w:val="005559EF"/>
    <w:rsid w:val="005569DC"/>
    <w:rsid w:val="00560546"/>
    <w:rsid w:val="00562E22"/>
    <w:rsid w:val="00563124"/>
    <w:rsid w:val="00564F3F"/>
    <w:rsid w:val="00572314"/>
    <w:rsid w:val="00573BA9"/>
    <w:rsid w:val="00573D30"/>
    <w:rsid w:val="005746DB"/>
    <w:rsid w:val="00575A87"/>
    <w:rsid w:val="00576BAF"/>
    <w:rsid w:val="00582B17"/>
    <w:rsid w:val="00582C6C"/>
    <w:rsid w:val="00583791"/>
    <w:rsid w:val="005861E0"/>
    <w:rsid w:val="00586987"/>
    <w:rsid w:val="00590250"/>
    <w:rsid w:val="00590630"/>
    <w:rsid w:val="005919A4"/>
    <w:rsid w:val="0059279A"/>
    <w:rsid w:val="00593D4A"/>
    <w:rsid w:val="00596282"/>
    <w:rsid w:val="00596A3C"/>
    <w:rsid w:val="005976E5"/>
    <w:rsid w:val="00597EC0"/>
    <w:rsid w:val="005A1C13"/>
    <w:rsid w:val="005A3BE6"/>
    <w:rsid w:val="005A41D3"/>
    <w:rsid w:val="005A50FB"/>
    <w:rsid w:val="005A6AF3"/>
    <w:rsid w:val="005A7B0F"/>
    <w:rsid w:val="005B08A3"/>
    <w:rsid w:val="005B0A3E"/>
    <w:rsid w:val="005B1D96"/>
    <w:rsid w:val="005B4F3D"/>
    <w:rsid w:val="005B5A40"/>
    <w:rsid w:val="005B7340"/>
    <w:rsid w:val="005B75CA"/>
    <w:rsid w:val="005B7B1E"/>
    <w:rsid w:val="005C03A7"/>
    <w:rsid w:val="005C1816"/>
    <w:rsid w:val="005C434F"/>
    <w:rsid w:val="005C5035"/>
    <w:rsid w:val="005D035A"/>
    <w:rsid w:val="005D1A51"/>
    <w:rsid w:val="005D28D7"/>
    <w:rsid w:val="005D387F"/>
    <w:rsid w:val="005D7BB1"/>
    <w:rsid w:val="005D7C08"/>
    <w:rsid w:val="005D7CB8"/>
    <w:rsid w:val="005D7DE8"/>
    <w:rsid w:val="005E011F"/>
    <w:rsid w:val="005E02EC"/>
    <w:rsid w:val="005E148E"/>
    <w:rsid w:val="005E2406"/>
    <w:rsid w:val="005E2874"/>
    <w:rsid w:val="005E33EA"/>
    <w:rsid w:val="005E35CC"/>
    <w:rsid w:val="005E3C96"/>
    <w:rsid w:val="005E3D07"/>
    <w:rsid w:val="005E4677"/>
    <w:rsid w:val="005E66AF"/>
    <w:rsid w:val="005F04EC"/>
    <w:rsid w:val="005F0D77"/>
    <w:rsid w:val="005F40EE"/>
    <w:rsid w:val="005F4902"/>
    <w:rsid w:val="005F5D77"/>
    <w:rsid w:val="005F6ABD"/>
    <w:rsid w:val="00601B14"/>
    <w:rsid w:val="00604570"/>
    <w:rsid w:val="00607B53"/>
    <w:rsid w:val="00610D43"/>
    <w:rsid w:val="00611717"/>
    <w:rsid w:val="006122FC"/>
    <w:rsid w:val="00612D1A"/>
    <w:rsid w:val="006135FC"/>
    <w:rsid w:val="006138F7"/>
    <w:rsid w:val="00620143"/>
    <w:rsid w:val="00621953"/>
    <w:rsid w:val="006222CD"/>
    <w:rsid w:val="0062266C"/>
    <w:rsid w:val="0062430E"/>
    <w:rsid w:val="006255BF"/>
    <w:rsid w:val="00626779"/>
    <w:rsid w:val="0063037D"/>
    <w:rsid w:val="006303AA"/>
    <w:rsid w:val="0063040A"/>
    <w:rsid w:val="006305EA"/>
    <w:rsid w:val="006308C4"/>
    <w:rsid w:val="00630C84"/>
    <w:rsid w:val="006312F0"/>
    <w:rsid w:val="00632676"/>
    <w:rsid w:val="00634859"/>
    <w:rsid w:val="00634E3A"/>
    <w:rsid w:val="00635B68"/>
    <w:rsid w:val="00635DF0"/>
    <w:rsid w:val="006366E4"/>
    <w:rsid w:val="00636E3A"/>
    <w:rsid w:val="00637F29"/>
    <w:rsid w:val="006405A5"/>
    <w:rsid w:val="006405F6"/>
    <w:rsid w:val="006408DA"/>
    <w:rsid w:val="006425F9"/>
    <w:rsid w:val="00643070"/>
    <w:rsid w:val="006449A5"/>
    <w:rsid w:val="00645B33"/>
    <w:rsid w:val="00647CF3"/>
    <w:rsid w:val="006518D2"/>
    <w:rsid w:val="0065386D"/>
    <w:rsid w:val="00655165"/>
    <w:rsid w:val="0065631B"/>
    <w:rsid w:val="006564CF"/>
    <w:rsid w:val="00656A78"/>
    <w:rsid w:val="006613E0"/>
    <w:rsid w:val="00664BE5"/>
    <w:rsid w:val="006650F2"/>
    <w:rsid w:val="00665738"/>
    <w:rsid w:val="0066620B"/>
    <w:rsid w:val="00666D78"/>
    <w:rsid w:val="00667CFF"/>
    <w:rsid w:val="006766E7"/>
    <w:rsid w:val="006775D4"/>
    <w:rsid w:val="00677E8D"/>
    <w:rsid w:val="00680634"/>
    <w:rsid w:val="00680909"/>
    <w:rsid w:val="00684EEC"/>
    <w:rsid w:val="006852BD"/>
    <w:rsid w:val="0068672D"/>
    <w:rsid w:val="006904A1"/>
    <w:rsid w:val="00690F68"/>
    <w:rsid w:val="00692345"/>
    <w:rsid w:val="00692ADA"/>
    <w:rsid w:val="006945A7"/>
    <w:rsid w:val="00695239"/>
    <w:rsid w:val="006958F7"/>
    <w:rsid w:val="006965DF"/>
    <w:rsid w:val="00696C3C"/>
    <w:rsid w:val="00697114"/>
    <w:rsid w:val="006A0A0F"/>
    <w:rsid w:val="006A1A79"/>
    <w:rsid w:val="006A27CA"/>
    <w:rsid w:val="006A2F80"/>
    <w:rsid w:val="006A6A59"/>
    <w:rsid w:val="006B03A5"/>
    <w:rsid w:val="006B106F"/>
    <w:rsid w:val="006B1CB5"/>
    <w:rsid w:val="006B26DA"/>
    <w:rsid w:val="006B2C5D"/>
    <w:rsid w:val="006B32F6"/>
    <w:rsid w:val="006B3CAD"/>
    <w:rsid w:val="006B5412"/>
    <w:rsid w:val="006B5637"/>
    <w:rsid w:val="006C25B2"/>
    <w:rsid w:val="006C3CE3"/>
    <w:rsid w:val="006C5316"/>
    <w:rsid w:val="006C5A21"/>
    <w:rsid w:val="006C5A8C"/>
    <w:rsid w:val="006C6CD3"/>
    <w:rsid w:val="006D157E"/>
    <w:rsid w:val="006D22B3"/>
    <w:rsid w:val="006D234D"/>
    <w:rsid w:val="006D2DA4"/>
    <w:rsid w:val="006D3883"/>
    <w:rsid w:val="006D4070"/>
    <w:rsid w:val="006D7875"/>
    <w:rsid w:val="006E1DAE"/>
    <w:rsid w:val="006E27EF"/>
    <w:rsid w:val="006E329D"/>
    <w:rsid w:val="006E4E56"/>
    <w:rsid w:val="006E513D"/>
    <w:rsid w:val="006E7DE8"/>
    <w:rsid w:val="006E7EC4"/>
    <w:rsid w:val="006F33AA"/>
    <w:rsid w:val="006F42F0"/>
    <w:rsid w:val="006F5776"/>
    <w:rsid w:val="006F7093"/>
    <w:rsid w:val="006F745D"/>
    <w:rsid w:val="00701062"/>
    <w:rsid w:val="007016F2"/>
    <w:rsid w:val="0070449B"/>
    <w:rsid w:val="00704F4B"/>
    <w:rsid w:val="00706494"/>
    <w:rsid w:val="00706C0D"/>
    <w:rsid w:val="0070702A"/>
    <w:rsid w:val="00711B00"/>
    <w:rsid w:val="00711DE1"/>
    <w:rsid w:val="007158D3"/>
    <w:rsid w:val="00715A91"/>
    <w:rsid w:val="007172C6"/>
    <w:rsid w:val="00717AE6"/>
    <w:rsid w:val="00720471"/>
    <w:rsid w:val="00721BDD"/>
    <w:rsid w:val="00722160"/>
    <w:rsid w:val="007245D8"/>
    <w:rsid w:val="0072469F"/>
    <w:rsid w:val="007252EE"/>
    <w:rsid w:val="007306B1"/>
    <w:rsid w:val="0073084F"/>
    <w:rsid w:val="007308C8"/>
    <w:rsid w:val="00732D4B"/>
    <w:rsid w:val="007373EE"/>
    <w:rsid w:val="00737CD3"/>
    <w:rsid w:val="00740515"/>
    <w:rsid w:val="00746E18"/>
    <w:rsid w:val="007507C3"/>
    <w:rsid w:val="00750A6B"/>
    <w:rsid w:val="007511E9"/>
    <w:rsid w:val="00751821"/>
    <w:rsid w:val="007538B5"/>
    <w:rsid w:val="00755892"/>
    <w:rsid w:val="00755C13"/>
    <w:rsid w:val="00756162"/>
    <w:rsid w:val="00756AAC"/>
    <w:rsid w:val="0075799D"/>
    <w:rsid w:val="00757FB9"/>
    <w:rsid w:val="007628F2"/>
    <w:rsid w:val="007637AC"/>
    <w:rsid w:val="007721E9"/>
    <w:rsid w:val="007723E2"/>
    <w:rsid w:val="00773E84"/>
    <w:rsid w:val="0077460E"/>
    <w:rsid w:val="0077565A"/>
    <w:rsid w:val="00776015"/>
    <w:rsid w:val="00776D67"/>
    <w:rsid w:val="00781BDE"/>
    <w:rsid w:val="00782096"/>
    <w:rsid w:val="0078212D"/>
    <w:rsid w:val="0078463E"/>
    <w:rsid w:val="007856AA"/>
    <w:rsid w:val="00786C72"/>
    <w:rsid w:val="00786F49"/>
    <w:rsid w:val="007904F5"/>
    <w:rsid w:val="00791859"/>
    <w:rsid w:val="00792DC6"/>
    <w:rsid w:val="00793CB3"/>
    <w:rsid w:val="00794D6F"/>
    <w:rsid w:val="007976C5"/>
    <w:rsid w:val="007A090D"/>
    <w:rsid w:val="007A17CD"/>
    <w:rsid w:val="007A26EA"/>
    <w:rsid w:val="007A3251"/>
    <w:rsid w:val="007A4C04"/>
    <w:rsid w:val="007A4F94"/>
    <w:rsid w:val="007A53E5"/>
    <w:rsid w:val="007A57F6"/>
    <w:rsid w:val="007A628D"/>
    <w:rsid w:val="007A7290"/>
    <w:rsid w:val="007A7EA3"/>
    <w:rsid w:val="007B1CFF"/>
    <w:rsid w:val="007B2109"/>
    <w:rsid w:val="007B2C70"/>
    <w:rsid w:val="007B49CF"/>
    <w:rsid w:val="007B4A5A"/>
    <w:rsid w:val="007B6991"/>
    <w:rsid w:val="007C0058"/>
    <w:rsid w:val="007C1981"/>
    <w:rsid w:val="007C28BC"/>
    <w:rsid w:val="007C3C5A"/>
    <w:rsid w:val="007C3CF9"/>
    <w:rsid w:val="007C4FB1"/>
    <w:rsid w:val="007C5FA5"/>
    <w:rsid w:val="007C600C"/>
    <w:rsid w:val="007C7C6A"/>
    <w:rsid w:val="007D082F"/>
    <w:rsid w:val="007D323E"/>
    <w:rsid w:val="007D42E0"/>
    <w:rsid w:val="007D42FA"/>
    <w:rsid w:val="007D6B1F"/>
    <w:rsid w:val="007D707A"/>
    <w:rsid w:val="007D7CCA"/>
    <w:rsid w:val="007E021B"/>
    <w:rsid w:val="007E1168"/>
    <w:rsid w:val="007E1FDB"/>
    <w:rsid w:val="007E59FD"/>
    <w:rsid w:val="007E5C2F"/>
    <w:rsid w:val="007E6402"/>
    <w:rsid w:val="007F0EDF"/>
    <w:rsid w:val="007F2A9E"/>
    <w:rsid w:val="007F32E5"/>
    <w:rsid w:val="007F362E"/>
    <w:rsid w:val="007F4B1F"/>
    <w:rsid w:val="007F4E03"/>
    <w:rsid w:val="00800153"/>
    <w:rsid w:val="008021E8"/>
    <w:rsid w:val="0080472E"/>
    <w:rsid w:val="008057C8"/>
    <w:rsid w:val="00806934"/>
    <w:rsid w:val="008070B6"/>
    <w:rsid w:val="00807260"/>
    <w:rsid w:val="008073BC"/>
    <w:rsid w:val="00807FA5"/>
    <w:rsid w:val="00813E5D"/>
    <w:rsid w:val="00814D78"/>
    <w:rsid w:val="008152F9"/>
    <w:rsid w:val="00815704"/>
    <w:rsid w:val="008203D9"/>
    <w:rsid w:val="008205D2"/>
    <w:rsid w:val="008212D5"/>
    <w:rsid w:val="00825836"/>
    <w:rsid w:val="00825F85"/>
    <w:rsid w:val="008278D2"/>
    <w:rsid w:val="00831C87"/>
    <w:rsid w:val="00831F91"/>
    <w:rsid w:val="00834BBF"/>
    <w:rsid w:val="00834D40"/>
    <w:rsid w:val="00834F6B"/>
    <w:rsid w:val="0083614A"/>
    <w:rsid w:val="00837E57"/>
    <w:rsid w:val="00840D9D"/>
    <w:rsid w:val="008410FB"/>
    <w:rsid w:val="00841D30"/>
    <w:rsid w:val="00842153"/>
    <w:rsid w:val="0084217A"/>
    <w:rsid w:val="00844E68"/>
    <w:rsid w:val="00847CF2"/>
    <w:rsid w:val="0085033D"/>
    <w:rsid w:val="008518AD"/>
    <w:rsid w:val="0085439E"/>
    <w:rsid w:val="00855096"/>
    <w:rsid w:val="00856573"/>
    <w:rsid w:val="00856EC3"/>
    <w:rsid w:val="00857F50"/>
    <w:rsid w:val="008620D9"/>
    <w:rsid w:val="0086531E"/>
    <w:rsid w:val="008657DD"/>
    <w:rsid w:val="00866F54"/>
    <w:rsid w:val="00867138"/>
    <w:rsid w:val="00867F14"/>
    <w:rsid w:val="008718E2"/>
    <w:rsid w:val="00871C2E"/>
    <w:rsid w:val="008725B1"/>
    <w:rsid w:val="00877438"/>
    <w:rsid w:val="00877506"/>
    <w:rsid w:val="00880409"/>
    <w:rsid w:val="008804BE"/>
    <w:rsid w:val="00880E86"/>
    <w:rsid w:val="0088127D"/>
    <w:rsid w:val="008812B0"/>
    <w:rsid w:val="00881ADC"/>
    <w:rsid w:val="00882526"/>
    <w:rsid w:val="00883101"/>
    <w:rsid w:val="0088417E"/>
    <w:rsid w:val="008845BC"/>
    <w:rsid w:val="00884CFB"/>
    <w:rsid w:val="0088580F"/>
    <w:rsid w:val="0088722D"/>
    <w:rsid w:val="008872F0"/>
    <w:rsid w:val="0089042C"/>
    <w:rsid w:val="00893431"/>
    <w:rsid w:val="00895766"/>
    <w:rsid w:val="00896544"/>
    <w:rsid w:val="00897886"/>
    <w:rsid w:val="008A34B5"/>
    <w:rsid w:val="008A35C6"/>
    <w:rsid w:val="008A3E45"/>
    <w:rsid w:val="008A3E6B"/>
    <w:rsid w:val="008A3FE3"/>
    <w:rsid w:val="008A4B1E"/>
    <w:rsid w:val="008A769F"/>
    <w:rsid w:val="008B01FA"/>
    <w:rsid w:val="008B065E"/>
    <w:rsid w:val="008B109F"/>
    <w:rsid w:val="008B1124"/>
    <w:rsid w:val="008B3921"/>
    <w:rsid w:val="008B4365"/>
    <w:rsid w:val="008B48CE"/>
    <w:rsid w:val="008C04D5"/>
    <w:rsid w:val="008C149F"/>
    <w:rsid w:val="008C233D"/>
    <w:rsid w:val="008C3506"/>
    <w:rsid w:val="008C50B3"/>
    <w:rsid w:val="008C5B87"/>
    <w:rsid w:val="008C65BE"/>
    <w:rsid w:val="008C6A03"/>
    <w:rsid w:val="008C7B3F"/>
    <w:rsid w:val="008C7DCA"/>
    <w:rsid w:val="008D079B"/>
    <w:rsid w:val="008D2B5C"/>
    <w:rsid w:val="008D476D"/>
    <w:rsid w:val="008D7B20"/>
    <w:rsid w:val="008E03E0"/>
    <w:rsid w:val="008E122C"/>
    <w:rsid w:val="008E1EED"/>
    <w:rsid w:val="008E2FE8"/>
    <w:rsid w:val="008E36BA"/>
    <w:rsid w:val="008E3B58"/>
    <w:rsid w:val="008E67F5"/>
    <w:rsid w:val="008E7632"/>
    <w:rsid w:val="008F0AB6"/>
    <w:rsid w:val="008F3DE9"/>
    <w:rsid w:val="008F71C9"/>
    <w:rsid w:val="00902FF6"/>
    <w:rsid w:val="009037D6"/>
    <w:rsid w:val="00907070"/>
    <w:rsid w:val="0091062F"/>
    <w:rsid w:val="00910C32"/>
    <w:rsid w:val="009110DA"/>
    <w:rsid w:val="009117DF"/>
    <w:rsid w:val="00913205"/>
    <w:rsid w:val="009156C1"/>
    <w:rsid w:val="009208FB"/>
    <w:rsid w:val="00920A81"/>
    <w:rsid w:val="00920C95"/>
    <w:rsid w:val="0092102E"/>
    <w:rsid w:val="009230EB"/>
    <w:rsid w:val="00925303"/>
    <w:rsid w:val="00925C07"/>
    <w:rsid w:val="009271F0"/>
    <w:rsid w:val="0092724B"/>
    <w:rsid w:val="00927374"/>
    <w:rsid w:val="00930CBC"/>
    <w:rsid w:val="00931073"/>
    <w:rsid w:val="00932D69"/>
    <w:rsid w:val="00932E8B"/>
    <w:rsid w:val="00935229"/>
    <w:rsid w:val="00935E0F"/>
    <w:rsid w:val="00937A29"/>
    <w:rsid w:val="009406FB"/>
    <w:rsid w:val="00940D25"/>
    <w:rsid w:val="00942B02"/>
    <w:rsid w:val="00942B47"/>
    <w:rsid w:val="00943052"/>
    <w:rsid w:val="00946422"/>
    <w:rsid w:val="009525B1"/>
    <w:rsid w:val="009527F7"/>
    <w:rsid w:val="00953594"/>
    <w:rsid w:val="00954E94"/>
    <w:rsid w:val="0095520E"/>
    <w:rsid w:val="009567E3"/>
    <w:rsid w:val="00962616"/>
    <w:rsid w:val="00962C96"/>
    <w:rsid w:val="009637EE"/>
    <w:rsid w:val="00964ED8"/>
    <w:rsid w:val="00965B0E"/>
    <w:rsid w:val="0096666C"/>
    <w:rsid w:val="009668AE"/>
    <w:rsid w:val="009712F3"/>
    <w:rsid w:val="00972306"/>
    <w:rsid w:val="0097231A"/>
    <w:rsid w:val="00972A16"/>
    <w:rsid w:val="00972C2F"/>
    <w:rsid w:val="009737BD"/>
    <w:rsid w:val="009743E4"/>
    <w:rsid w:val="00976D76"/>
    <w:rsid w:val="00977B85"/>
    <w:rsid w:val="00980E80"/>
    <w:rsid w:val="009818D1"/>
    <w:rsid w:val="00982C71"/>
    <w:rsid w:val="0098337C"/>
    <w:rsid w:val="00984D7A"/>
    <w:rsid w:val="009921A8"/>
    <w:rsid w:val="009928A9"/>
    <w:rsid w:val="00992974"/>
    <w:rsid w:val="00992A7D"/>
    <w:rsid w:val="00993852"/>
    <w:rsid w:val="00993B3E"/>
    <w:rsid w:val="00993B56"/>
    <w:rsid w:val="009A1B35"/>
    <w:rsid w:val="009A1F4F"/>
    <w:rsid w:val="009A2271"/>
    <w:rsid w:val="009A2AF5"/>
    <w:rsid w:val="009A2C3A"/>
    <w:rsid w:val="009A35BB"/>
    <w:rsid w:val="009A50FE"/>
    <w:rsid w:val="009A5B4A"/>
    <w:rsid w:val="009A5CFB"/>
    <w:rsid w:val="009A6A80"/>
    <w:rsid w:val="009B1299"/>
    <w:rsid w:val="009B1614"/>
    <w:rsid w:val="009B28F6"/>
    <w:rsid w:val="009B2A5B"/>
    <w:rsid w:val="009B388A"/>
    <w:rsid w:val="009B3B9F"/>
    <w:rsid w:val="009B41EB"/>
    <w:rsid w:val="009B44CE"/>
    <w:rsid w:val="009B4DDC"/>
    <w:rsid w:val="009B6274"/>
    <w:rsid w:val="009B7756"/>
    <w:rsid w:val="009C0AAF"/>
    <w:rsid w:val="009C1929"/>
    <w:rsid w:val="009C2DF8"/>
    <w:rsid w:val="009C3583"/>
    <w:rsid w:val="009C3866"/>
    <w:rsid w:val="009C496B"/>
    <w:rsid w:val="009D15ED"/>
    <w:rsid w:val="009D28CB"/>
    <w:rsid w:val="009D2AF1"/>
    <w:rsid w:val="009D2DD4"/>
    <w:rsid w:val="009D39DC"/>
    <w:rsid w:val="009D3AC5"/>
    <w:rsid w:val="009D3E0C"/>
    <w:rsid w:val="009D5EC6"/>
    <w:rsid w:val="009D7D2F"/>
    <w:rsid w:val="009E0547"/>
    <w:rsid w:val="009E1553"/>
    <w:rsid w:val="009E1F91"/>
    <w:rsid w:val="009E5B1E"/>
    <w:rsid w:val="009E6008"/>
    <w:rsid w:val="009E7D49"/>
    <w:rsid w:val="009F2011"/>
    <w:rsid w:val="009F214F"/>
    <w:rsid w:val="009F4960"/>
    <w:rsid w:val="009F5705"/>
    <w:rsid w:val="009F5D2E"/>
    <w:rsid w:val="009F5ECF"/>
    <w:rsid w:val="009F6216"/>
    <w:rsid w:val="009F625E"/>
    <w:rsid w:val="009F759F"/>
    <w:rsid w:val="00A00BA4"/>
    <w:rsid w:val="00A0393B"/>
    <w:rsid w:val="00A04A2C"/>
    <w:rsid w:val="00A057C3"/>
    <w:rsid w:val="00A0669B"/>
    <w:rsid w:val="00A068E1"/>
    <w:rsid w:val="00A06B07"/>
    <w:rsid w:val="00A07DB2"/>
    <w:rsid w:val="00A11554"/>
    <w:rsid w:val="00A12D4B"/>
    <w:rsid w:val="00A133DF"/>
    <w:rsid w:val="00A14585"/>
    <w:rsid w:val="00A1658E"/>
    <w:rsid w:val="00A2085B"/>
    <w:rsid w:val="00A2409C"/>
    <w:rsid w:val="00A27700"/>
    <w:rsid w:val="00A316A1"/>
    <w:rsid w:val="00A32516"/>
    <w:rsid w:val="00A325E8"/>
    <w:rsid w:val="00A32A24"/>
    <w:rsid w:val="00A331B0"/>
    <w:rsid w:val="00A33EE3"/>
    <w:rsid w:val="00A34F26"/>
    <w:rsid w:val="00A35B16"/>
    <w:rsid w:val="00A37174"/>
    <w:rsid w:val="00A4122D"/>
    <w:rsid w:val="00A4256B"/>
    <w:rsid w:val="00A4272D"/>
    <w:rsid w:val="00A42872"/>
    <w:rsid w:val="00A429AE"/>
    <w:rsid w:val="00A5047D"/>
    <w:rsid w:val="00A50DA1"/>
    <w:rsid w:val="00A50F83"/>
    <w:rsid w:val="00A50F84"/>
    <w:rsid w:val="00A51971"/>
    <w:rsid w:val="00A5213B"/>
    <w:rsid w:val="00A527CA"/>
    <w:rsid w:val="00A52DDF"/>
    <w:rsid w:val="00A52DF5"/>
    <w:rsid w:val="00A52F68"/>
    <w:rsid w:val="00A545FB"/>
    <w:rsid w:val="00A546D0"/>
    <w:rsid w:val="00A552F6"/>
    <w:rsid w:val="00A55F6B"/>
    <w:rsid w:val="00A56789"/>
    <w:rsid w:val="00A606D2"/>
    <w:rsid w:val="00A650C6"/>
    <w:rsid w:val="00A67D7D"/>
    <w:rsid w:val="00A7037A"/>
    <w:rsid w:val="00A73A0B"/>
    <w:rsid w:val="00A760B9"/>
    <w:rsid w:val="00A76D1D"/>
    <w:rsid w:val="00A77D5E"/>
    <w:rsid w:val="00A77F43"/>
    <w:rsid w:val="00A77F48"/>
    <w:rsid w:val="00A81866"/>
    <w:rsid w:val="00A837F8"/>
    <w:rsid w:val="00A83990"/>
    <w:rsid w:val="00A83E16"/>
    <w:rsid w:val="00A85C1C"/>
    <w:rsid w:val="00A90AF7"/>
    <w:rsid w:val="00A910DC"/>
    <w:rsid w:val="00A92014"/>
    <w:rsid w:val="00A94133"/>
    <w:rsid w:val="00A9515E"/>
    <w:rsid w:val="00A95DF3"/>
    <w:rsid w:val="00A96600"/>
    <w:rsid w:val="00AA0180"/>
    <w:rsid w:val="00AA0E14"/>
    <w:rsid w:val="00AA0FCB"/>
    <w:rsid w:val="00AA1239"/>
    <w:rsid w:val="00AA1FCE"/>
    <w:rsid w:val="00AA330E"/>
    <w:rsid w:val="00AA5078"/>
    <w:rsid w:val="00AA5388"/>
    <w:rsid w:val="00AA56AC"/>
    <w:rsid w:val="00AA6873"/>
    <w:rsid w:val="00AA7A80"/>
    <w:rsid w:val="00AB04C5"/>
    <w:rsid w:val="00AB1895"/>
    <w:rsid w:val="00AB1E26"/>
    <w:rsid w:val="00AB2F73"/>
    <w:rsid w:val="00AB5572"/>
    <w:rsid w:val="00AB62F9"/>
    <w:rsid w:val="00AB6437"/>
    <w:rsid w:val="00AB71F7"/>
    <w:rsid w:val="00AC01A8"/>
    <w:rsid w:val="00AC14E5"/>
    <w:rsid w:val="00AC1995"/>
    <w:rsid w:val="00AC1BBA"/>
    <w:rsid w:val="00AC1CBA"/>
    <w:rsid w:val="00AC1DCA"/>
    <w:rsid w:val="00AC2138"/>
    <w:rsid w:val="00AC5243"/>
    <w:rsid w:val="00AC535D"/>
    <w:rsid w:val="00AC746A"/>
    <w:rsid w:val="00AD0B30"/>
    <w:rsid w:val="00AD0FF2"/>
    <w:rsid w:val="00AD243C"/>
    <w:rsid w:val="00AD36BA"/>
    <w:rsid w:val="00AD498B"/>
    <w:rsid w:val="00AD5D0C"/>
    <w:rsid w:val="00AD687B"/>
    <w:rsid w:val="00AE05A3"/>
    <w:rsid w:val="00AE0EA7"/>
    <w:rsid w:val="00AE1A11"/>
    <w:rsid w:val="00AE2C46"/>
    <w:rsid w:val="00AE2E07"/>
    <w:rsid w:val="00AE52AE"/>
    <w:rsid w:val="00AF16A3"/>
    <w:rsid w:val="00AF17B5"/>
    <w:rsid w:val="00AF3780"/>
    <w:rsid w:val="00AF752B"/>
    <w:rsid w:val="00AF7BA0"/>
    <w:rsid w:val="00B01C75"/>
    <w:rsid w:val="00B04C57"/>
    <w:rsid w:val="00B05DC6"/>
    <w:rsid w:val="00B05F24"/>
    <w:rsid w:val="00B075D5"/>
    <w:rsid w:val="00B07A0E"/>
    <w:rsid w:val="00B07F4B"/>
    <w:rsid w:val="00B129F6"/>
    <w:rsid w:val="00B13152"/>
    <w:rsid w:val="00B135A5"/>
    <w:rsid w:val="00B1361B"/>
    <w:rsid w:val="00B15E45"/>
    <w:rsid w:val="00B205DB"/>
    <w:rsid w:val="00B206B5"/>
    <w:rsid w:val="00B22004"/>
    <w:rsid w:val="00B2266B"/>
    <w:rsid w:val="00B25DB9"/>
    <w:rsid w:val="00B268BC"/>
    <w:rsid w:val="00B27FC2"/>
    <w:rsid w:val="00B309BD"/>
    <w:rsid w:val="00B34658"/>
    <w:rsid w:val="00B34F06"/>
    <w:rsid w:val="00B36FB2"/>
    <w:rsid w:val="00B42396"/>
    <w:rsid w:val="00B42932"/>
    <w:rsid w:val="00B42D2B"/>
    <w:rsid w:val="00B4368C"/>
    <w:rsid w:val="00B4480C"/>
    <w:rsid w:val="00B44E93"/>
    <w:rsid w:val="00B46557"/>
    <w:rsid w:val="00B5172C"/>
    <w:rsid w:val="00B5236A"/>
    <w:rsid w:val="00B527A5"/>
    <w:rsid w:val="00B53E6F"/>
    <w:rsid w:val="00B54024"/>
    <w:rsid w:val="00B551A0"/>
    <w:rsid w:val="00B563C4"/>
    <w:rsid w:val="00B60EF7"/>
    <w:rsid w:val="00B625C1"/>
    <w:rsid w:val="00B637BD"/>
    <w:rsid w:val="00B6386D"/>
    <w:rsid w:val="00B64B03"/>
    <w:rsid w:val="00B6690B"/>
    <w:rsid w:val="00B671D1"/>
    <w:rsid w:val="00B709F1"/>
    <w:rsid w:val="00B71095"/>
    <w:rsid w:val="00B71B26"/>
    <w:rsid w:val="00B73099"/>
    <w:rsid w:val="00B73963"/>
    <w:rsid w:val="00B73E93"/>
    <w:rsid w:val="00B750F5"/>
    <w:rsid w:val="00B75B3D"/>
    <w:rsid w:val="00B7784A"/>
    <w:rsid w:val="00B77C8D"/>
    <w:rsid w:val="00B81959"/>
    <w:rsid w:val="00B8400E"/>
    <w:rsid w:val="00B854FC"/>
    <w:rsid w:val="00B866F4"/>
    <w:rsid w:val="00B86A13"/>
    <w:rsid w:val="00B87832"/>
    <w:rsid w:val="00B87B3D"/>
    <w:rsid w:val="00B906C9"/>
    <w:rsid w:val="00B918F2"/>
    <w:rsid w:val="00B91DE9"/>
    <w:rsid w:val="00B9542C"/>
    <w:rsid w:val="00B95C23"/>
    <w:rsid w:val="00B95D06"/>
    <w:rsid w:val="00B966B0"/>
    <w:rsid w:val="00BA0AC8"/>
    <w:rsid w:val="00BA22FE"/>
    <w:rsid w:val="00BA2997"/>
    <w:rsid w:val="00BA2DA9"/>
    <w:rsid w:val="00BA625F"/>
    <w:rsid w:val="00BA6639"/>
    <w:rsid w:val="00BB181D"/>
    <w:rsid w:val="00BB1B65"/>
    <w:rsid w:val="00BB334E"/>
    <w:rsid w:val="00BB7E15"/>
    <w:rsid w:val="00BC047D"/>
    <w:rsid w:val="00BC1193"/>
    <w:rsid w:val="00BC3641"/>
    <w:rsid w:val="00BC41E7"/>
    <w:rsid w:val="00BC4C78"/>
    <w:rsid w:val="00BC7208"/>
    <w:rsid w:val="00BC73AE"/>
    <w:rsid w:val="00BD0F52"/>
    <w:rsid w:val="00BD1F91"/>
    <w:rsid w:val="00BD35BD"/>
    <w:rsid w:val="00BD3FCC"/>
    <w:rsid w:val="00BD4919"/>
    <w:rsid w:val="00BD5A61"/>
    <w:rsid w:val="00BD7B0A"/>
    <w:rsid w:val="00BD7E49"/>
    <w:rsid w:val="00BD7EFA"/>
    <w:rsid w:val="00BE1F97"/>
    <w:rsid w:val="00BE25AB"/>
    <w:rsid w:val="00BE31E9"/>
    <w:rsid w:val="00BE3E41"/>
    <w:rsid w:val="00BE56F4"/>
    <w:rsid w:val="00BF0C20"/>
    <w:rsid w:val="00BF0CDA"/>
    <w:rsid w:val="00BF1BBD"/>
    <w:rsid w:val="00BF3104"/>
    <w:rsid w:val="00BF46BC"/>
    <w:rsid w:val="00BF5303"/>
    <w:rsid w:val="00BF64B5"/>
    <w:rsid w:val="00BF669E"/>
    <w:rsid w:val="00C003F8"/>
    <w:rsid w:val="00C00B57"/>
    <w:rsid w:val="00C00FC5"/>
    <w:rsid w:val="00C01514"/>
    <w:rsid w:val="00C01D93"/>
    <w:rsid w:val="00C02D0F"/>
    <w:rsid w:val="00C03842"/>
    <w:rsid w:val="00C04141"/>
    <w:rsid w:val="00C059B0"/>
    <w:rsid w:val="00C05D3E"/>
    <w:rsid w:val="00C1270A"/>
    <w:rsid w:val="00C135B7"/>
    <w:rsid w:val="00C13B66"/>
    <w:rsid w:val="00C1474F"/>
    <w:rsid w:val="00C15A7A"/>
    <w:rsid w:val="00C163D9"/>
    <w:rsid w:val="00C17AE9"/>
    <w:rsid w:val="00C2065A"/>
    <w:rsid w:val="00C22202"/>
    <w:rsid w:val="00C22206"/>
    <w:rsid w:val="00C226C8"/>
    <w:rsid w:val="00C22B9F"/>
    <w:rsid w:val="00C23157"/>
    <w:rsid w:val="00C24441"/>
    <w:rsid w:val="00C247B9"/>
    <w:rsid w:val="00C24D39"/>
    <w:rsid w:val="00C2603A"/>
    <w:rsid w:val="00C2654A"/>
    <w:rsid w:val="00C27B78"/>
    <w:rsid w:val="00C3052A"/>
    <w:rsid w:val="00C329FF"/>
    <w:rsid w:val="00C3333E"/>
    <w:rsid w:val="00C348B3"/>
    <w:rsid w:val="00C352C3"/>
    <w:rsid w:val="00C35C32"/>
    <w:rsid w:val="00C36BE7"/>
    <w:rsid w:val="00C3744A"/>
    <w:rsid w:val="00C421A2"/>
    <w:rsid w:val="00C42F8D"/>
    <w:rsid w:val="00C44705"/>
    <w:rsid w:val="00C44E29"/>
    <w:rsid w:val="00C44FC1"/>
    <w:rsid w:val="00C46162"/>
    <w:rsid w:val="00C508F0"/>
    <w:rsid w:val="00C50E80"/>
    <w:rsid w:val="00C51870"/>
    <w:rsid w:val="00C52134"/>
    <w:rsid w:val="00C528FF"/>
    <w:rsid w:val="00C535DC"/>
    <w:rsid w:val="00C559BE"/>
    <w:rsid w:val="00C5678B"/>
    <w:rsid w:val="00C57A89"/>
    <w:rsid w:val="00C60E72"/>
    <w:rsid w:val="00C61701"/>
    <w:rsid w:val="00C631FA"/>
    <w:rsid w:val="00C64441"/>
    <w:rsid w:val="00C64B85"/>
    <w:rsid w:val="00C6628C"/>
    <w:rsid w:val="00C668E9"/>
    <w:rsid w:val="00C70199"/>
    <w:rsid w:val="00C7078F"/>
    <w:rsid w:val="00C732EA"/>
    <w:rsid w:val="00C7385A"/>
    <w:rsid w:val="00C73D72"/>
    <w:rsid w:val="00C773C4"/>
    <w:rsid w:val="00C8030E"/>
    <w:rsid w:val="00C8096D"/>
    <w:rsid w:val="00C82B77"/>
    <w:rsid w:val="00C83260"/>
    <w:rsid w:val="00C84CEA"/>
    <w:rsid w:val="00C87813"/>
    <w:rsid w:val="00C907F2"/>
    <w:rsid w:val="00C928C9"/>
    <w:rsid w:val="00C93F43"/>
    <w:rsid w:val="00C95521"/>
    <w:rsid w:val="00CA0E7D"/>
    <w:rsid w:val="00CA0F53"/>
    <w:rsid w:val="00CA3710"/>
    <w:rsid w:val="00CB0F1E"/>
    <w:rsid w:val="00CB30A5"/>
    <w:rsid w:val="00CB4C90"/>
    <w:rsid w:val="00CB5584"/>
    <w:rsid w:val="00CB6C1F"/>
    <w:rsid w:val="00CC0296"/>
    <w:rsid w:val="00CC0664"/>
    <w:rsid w:val="00CC1DCD"/>
    <w:rsid w:val="00CC5C70"/>
    <w:rsid w:val="00CC644A"/>
    <w:rsid w:val="00CC6B74"/>
    <w:rsid w:val="00CC78E5"/>
    <w:rsid w:val="00CD0F8B"/>
    <w:rsid w:val="00CD2899"/>
    <w:rsid w:val="00CD2B52"/>
    <w:rsid w:val="00CD35BE"/>
    <w:rsid w:val="00CD3B06"/>
    <w:rsid w:val="00CD5405"/>
    <w:rsid w:val="00CD6DE7"/>
    <w:rsid w:val="00CE03B2"/>
    <w:rsid w:val="00CE2E50"/>
    <w:rsid w:val="00CE59D9"/>
    <w:rsid w:val="00CE5C70"/>
    <w:rsid w:val="00CE5FBB"/>
    <w:rsid w:val="00CE7405"/>
    <w:rsid w:val="00CE7965"/>
    <w:rsid w:val="00CF0EB0"/>
    <w:rsid w:val="00CF4DB7"/>
    <w:rsid w:val="00CF5C1E"/>
    <w:rsid w:val="00CF78B2"/>
    <w:rsid w:val="00CF79C2"/>
    <w:rsid w:val="00D02AF7"/>
    <w:rsid w:val="00D03222"/>
    <w:rsid w:val="00D03297"/>
    <w:rsid w:val="00D0423D"/>
    <w:rsid w:val="00D05634"/>
    <w:rsid w:val="00D05D67"/>
    <w:rsid w:val="00D06783"/>
    <w:rsid w:val="00D11AA6"/>
    <w:rsid w:val="00D13210"/>
    <w:rsid w:val="00D15194"/>
    <w:rsid w:val="00D15A31"/>
    <w:rsid w:val="00D17614"/>
    <w:rsid w:val="00D2031F"/>
    <w:rsid w:val="00D20B50"/>
    <w:rsid w:val="00D2326A"/>
    <w:rsid w:val="00D23F2C"/>
    <w:rsid w:val="00D24D33"/>
    <w:rsid w:val="00D24FE2"/>
    <w:rsid w:val="00D264D7"/>
    <w:rsid w:val="00D3084A"/>
    <w:rsid w:val="00D3090E"/>
    <w:rsid w:val="00D324D3"/>
    <w:rsid w:val="00D3262A"/>
    <w:rsid w:val="00D32F4C"/>
    <w:rsid w:val="00D32FF5"/>
    <w:rsid w:val="00D341A4"/>
    <w:rsid w:val="00D35AD8"/>
    <w:rsid w:val="00D36398"/>
    <w:rsid w:val="00D367F7"/>
    <w:rsid w:val="00D36B89"/>
    <w:rsid w:val="00D372F6"/>
    <w:rsid w:val="00D402B4"/>
    <w:rsid w:val="00D402D3"/>
    <w:rsid w:val="00D430C8"/>
    <w:rsid w:val="00D430EE"/>
    <w:rsid w:val="00D43864"/>
    <w:rsid w:val="00D43CCA"/>
    <w:rsid w:val="00D4443E"/>
    <w:rsid w:val="00D449BB"/>
    <w:rsid w:val="00D44A23"/>
    <w:rsid w:val="00D46E4A"/>
    <w:rsid w:val="00D50241"/>
    <w:rsid w:val="00D5309C"/>
    <w:rsid w:val="00D5337E"/>
    <w:rsid w:val="00D53F56"/>
    <w:rsid w:val="00D54105"/>
    <w:rsid w:val="00D57165"/>
    <w:rsid w:val="00D571F0"/>
    <w:rsid w:val="00D57BBB"/>
    <w:rsid w:val="00D648C7"/>
    <w:rsid w:val="00D653D2"/>
    <w:rsid w:val="00D67F31"/>
    <w:rsid w:val="00D70652"/>
    <w:rsid w:val="00D70FF7"/>
    <w:rsid w:val="00D71A38"/>
    <w:rsid w:val="00D72989"/>
    <w:rsid w:val="00D72A79"/>
    <w:rsid w:val="00D7333A"/>
    <w:rsid w:val="00D74BBC"/>
    <w:rsid w:val="00D7648F"/>
    <w:rsid w:val="00D76944"/>
    <w:rsid w:val="00D77400"/>
    <w:rsid w:val="00D77DB5"/>
    <w:rsid w:val="00D80BD5"/>
    <w:rsid w:val="00D8258C"/>
    <w:rsid w:val="00D82845"/>
    <w:rsid w:val="00D84D80"/>
    <w:rsid w:val="00D853C5"/>
    <w:rsid w:val="00D87586"/>
    <w:rsid w:val="00D90141"/>
    <w:rsid w:val="00D9077B"/>
    <w:rsid w:val="00D90B4B"/>
    <w:rsid w:val="00D9131B"/>
    <w:rsid w:val="00D92172"/>
    <w:rsid w:val="00D93047"/>
    <w:rsid w:val="00D93049"/>
    <w:rsid w:val="00D952C6"/>
    <w:rsid w:val="00D97D6D"/>
    <w:rsid w:val="00D9D5B2"/>
    <w:rsid w:val="00DA0035"/>
    <w:rsid w:val="00DA01A3"/>
    <w:rsid w:val="00DA15B3"/>
    <w:rsid w:val="00DA59D3"/>
    <w:rsid w:val="00DA76EA"/>
    <w:rsid w:val="00DB1645"/>
    <w:rsid w:val="00DB41DE"/>
    <w:rsid w:val="00DB4800"/>
    <w:rsid w:val="00DB48C0"/>
    <w:rsid w:val="00DB4EE6"/>
    <w:rsid w:val="00DB69BC"/>
    <w:rsid w:val="00DC0586"/>
    <w:rsid w:val="00DC4C7F"/>
    <w:rsid w:val="00DC4EEB"/>
    <w:rsid w:val="00DC5386"/>
    <w:rsid w:val="00DC559E"/>
    <w:rsid w:val="00DD0CEA"/>
    <w:rsid w:val="00DD23A0"/>
    <w:rsid w:val="00DD2823"/>
    <w:rsid w:val="00DD343B"/>
    <w:rsid w:val="00DD56C5"/>
    <w:rsid w:val="00DD6A9F"/>
    <w:rsid w:val="00DE1CE2"/>
    <w:rsid w:val="00DE31FF"/>
    <w:rsid w:val="00DE33B8"/>
    <w:rsid w:val="00DE372D"/>
    <w:rsid w:val="00DE49D2"/>
    <w:rsid w:val="00DE5F82"/>
    <w:rsid w:val="00DE649D"/>
    <w:rsid w:val="00DE68BD"/>
    <w:rsid w:val="00DE7E39"/>
    <w:rsid w:val="00DF290A"/>
    <w:rsid w:val="00DF33DC"/>
    <w:rsid w:val="00DF4224"/>
    <w:rsid w:val="00DF5E78"/>
    <w:rsid w:val="00DF628F"/>
    <w:rsid w:val="00DF6306"/>
    <w:rsid w:val="00DF781B"/>
    <w:rsid w:val="00E00C3F"/>
    <w:rsid w:val="00E012F3"/>
    <w:rsid w:val="00E02580"/>
    <w:rsid w:val="00E036B3"/>
    <w:rsid w:val="00E049EC"/>
    <w:rsid w:val="00E062E0"/>
    <w:rsid w:val="00E0638F"/>
    <w:rsid w:val="00E104DD"/>
    <w:rsid w:val="00E11029"/>
    <w:rsid w:val="00E114E1"/>
    <w:rsid w:val="00E125A5"/>
    <w:rsid w:val="00E142CE"/>
    <w:rsid w:val="00E14C0E"/>
    <w:rsid w:val="00E169C6"/>
    <w:rsid w:val="00E17462"/>
    <w:rsid w:val="00E17D96"/>
    <w:rsid w:val="00E20A3F"/>
    <w:rsid w:val="00E21710"/>
    <w:rsid w:val="00E230E0"/>
    <w:rsid w:val="00E246D2"/>
    <w:rsid w:val="00E25589"/>
    <w:rsid w:val="00E25932"/>
    <w:rsid w:val="00E261C2"/>
    <w:rsid w:val="00E26A80"/>
    <w:rsid w:val="00E27039"/>
    <w:rsid w:val="00E27216"/>
    <w:rsid w:val="00E27300"/>
    <w:rsid w:val="00E32B96"/>
    <w:rsid w:val="00E32FC7"/>
    <w:rsid w:val="00E334CB"/>
    <w:rsid w:val="00E3642D"/>
    <w:rsid w:val="00E42E54"/>
    <w:rsid w:val="00E43999"/>
    <w:rsid w:val="00E46CAA"/>
    <w:rsid w:val="00E47E28"/>
    <w:rsid w:val="00E527B7"/>
    <w:rsid w:val="00E535D0"/>
    <w:rsid w:val="00E53A0B"/>
    <w:rsid w:val="00E5470A"/>
    <w:rsid w:val="00E56BB3"/>
    <w:rsid w:val="00E57649"/>
    <w:rsid w:val="00E57C80"/>
    <w:rsid w:val="00E6084B"/>
    <w:rsid w:val="00E60F9F"/>
    <w:rsid w:val="00E616EC"/>
    <w:rsid w:val="00E63552"/>
    <w:rsid w:val="00E64F73"/>
    <w:rsid w:val="00E657A1"/>
    <w:rsid w:val="00E670D3"/>
    <w:rsid w:val="00E701D5"/>
    <w:rsid w:val="00E70881"/>
    <w:rsid w:val="00E71698"/>
    <w:rsid w:val="00E723D0"/>
    <w:rsid w:val="00E73F38"/>
    <w:rsid w:val="00E74783"/>
    <w:rsid w:val="00E74F08"/>
    <w:rsid w:val="00E75A59"/>
    <w:rsid w:val="00E76E6C"/>
    <w:rsid w:val="00E77057"/>
    <w:rsid w:val="00E77EF5"/>
    <w:rsid w:val="00E83619"/>
    <w:rsid w:val="00E83C68"/>
    <w:rsid w:val="00E83EA5"/>
    <w:rsid w:val="00E849BF"/>
    <w:rsid w:val="00E85112"/>
    <w:rsid w:val="00E865E4"/>
    <w:rsid w:val="00E87A77"/>
    <w:rsid w:val="00E906EE"/>
    <w:rsid w:val="00E91EBA"/>
    <w:rsid w:val="00E92A46"/>
    <w:rsid w:val="00E92E19"/>
    <w:rsid w:val="00E94831"/>
    <w:rsid w:val="00E960A0"/>
    <w:rsid w:val="00EA01BD"/>
    <w:rsid w:val="00EA053D"/>
    <w:rsid w:val="00EA2C6A"/>
    <w:rsid w:val="00EA362A"/>
    <w:rsid w:val="00EA3D89"/>
    <w:rsid w:val="00EA5050"/>
    <w:rsid w:val="00EA6028"/>
    <w:rsid w:val="00EA6130"/>
    <w:rsid w:val="00EA62B7"/>
    <w:rsid w:val="00EA6AF3"/>
    <w:rsid w:val="00EA6F0E"/>
    <w:rsid w:val="00EA75D2"/>
    <w:rsid w:val="00EA7F05"/>
    <w:rsid w:val="00EB0A6C"/>
    <w:rsid w:val="00EB0D1B"/>
    <w:rsid w:val="00EB190A"/>
    <w:rsid w:val="00EB2786"/>
    <w:rsid w:val="00EB2F8D"/>
    <w:rsid w:val="00EB5887"/>
    <w:rsid w:val="00EB5C27"/>
    <w:rsid w:val="00EB65F7"/>
    <w:rsid w:val="00EB71F5"/>
    <w:rsid w:val="00EC0899"/>
    <w:rsid w:val="00EC0D21"/>
    <w:rsid w:val="00EC4733"/>
    <w:rsid w:val="00ED0133"/>
    <w:rsid w:val="00ED325B"/>
    <w:rsid w:val="00ED3B10"/>
    <w:rsid w:val="00ED72C3"/>
    <w:rsid w:val="00ED7B98"/>
    <w:rsid w:val="00EE1EB6"/>
    <w:rsid w:val="00EE267A"/>
    <w:rsid w:val="00EE6155"/>
    <w:rsid w:val="00EE686F"/>
    <w:rsid w:val="00EE71B9"/>
    <w:rsid w:val="00EE7451"/>
    <w:rsid w:val="00EE7BDA"/>
    <w:rsid w:val="00EF0880"/>
    <w:rsid w:val="00EF0CDB"/>
    <w:rsid w:val="00EF124B"/>
    <w:rsid w:val="00EF2BCA"/>
    <w:rsid w:val="00EF59B1"/>
    <w:rsid w:val="00EF7D8D"/>
    <w:rsid w:val="00F01C83"/>
    <w:rsid w:val="00F01EFA"/>
    <w:rsid w:val="00F02569"/>
    <w:rsid w:val="00F034AC"/>
    <w:rsid w:val="00F034DC"/>
    <w:rsid w:val="00F040F9"/>
    <w:rsid w:val="00F056A8"/>
    <w:rsid w:val="00F065A0"/>
    <w:rsid w:val="00F101D4"/>
    <w:rsid w:val="00F10B4C"/>
    <w:rsid w:val="00F11166"/>
    <w:rsid w:val="00F11665"/>
    <w:rsid w:val="00F11FD6"/>
    <w:rsid w:val="00F12B3A"/>
    <w:rsid w:val="00F12E22"/>
    <w:rsid w:val="00F141FB"/>
    <w:rsid w:val="00F14EF7"/>
    <w:rsid w:val="00F16558"/>
    <w:rsid w:val="00F17674"/>
    <w:rsid w:val="00F20A32"/>
    <w:rsid w:val="00F22591"/>
    <w:rsid w:val="00F228EC"/>
    <w:rsid w:val="00F23BB0"/>
    <w:rsid w:val="00F23DEF"/>
    <w:rsid w:val="00F25267"/>
    <w:rsid w:val="00F25783"/>
    <w:rsid w:val="00F30455"/>
    <w:rsid w:val="00F329E4"/>
    <w:rsid w:val="00F34250"/>
    <w:rsid w:val="00F347F3"/>
    <w:rsid w:val="00F35C96"/>
    <w:rsid w:val="00F36D0C"/>
    <w:rsid w:val="00F36DB2"/>
    <w:rsid w:val="00F375E3"/>
    <w:rsid w:val="00F41EDB"/>
    <w:rsid w:val="00F44E0C"/>
    <w:rsid w:val="00F4537E"/>
    <w:rsid w:val="00F45D96"/>
    <w:rsid w:val="00F47A2E"/>
    <w:rsid w:val="00F505F7"/>
    <w:rsid w:val="00F50D71"/>
    <w:rsid w:val="00F54D2C"/>
    <w:rsid w:val="00F56258"/>
    <w:rsid w:val="00F578E6"/>
    <w:rsid w:val="00F60C4C"/>
    <w:rsid w:val="00F613AF"/>
    <w:rsid w:val="00F615F3"/>
    <w:rsid w:val="00F628A8"/>
    <w:rsid w:val="00F62F13"/>
    <w:rsid w:val="00F63A14"/>
    <w:rsid w:val="00F64C48"/>
    <w:rsid w:val="00F6533A"/>
    <w:rsid w:val="00F65BEA"/>
    <w:rsid w:val="00F673C0"/>
    <w:rsid w:val="00F67554"/>
    <w:rsid w:val="00F71EA9"/>
    <w:rsid w:val="00F74AE5"/>
    <w:rsid w:val="00F76620"/>
    <w:rsid w:val="00F80334"/>
    <w:rsid w:val="00F80CF7"/>
    <w:rsid w:val="00F80CFB"/>
    <w:rsid w:val="00F80D63"/>
    <w:rsid w:val="00F812C8"/>
    <w:rsid w:val="00F86C9E"/>
    <w:rsid w:val="00F86E95"/>
    <w:rsid w:val="00F871BC"/>
    <w:rsid w:val="00F92561"/>
    <w:rsid w:val="00F940C1"/>
    <w:rsid w:val="00F97422"/>
    <w:rsid w:val="00FA063B"/>
    <w:rsid w:val="00FA1027"/>
    <w:rsid w:val="00FA1A55"/>
    <w:rsid w:val="00FA32B0"/>
    <w:rsid w:val="00FA37F6"/>
    <w:rsid w:val="00FA4076"/>
    <w:rsid w:val="00FA4575"/>
    <w:rsid w:val="00FA573E"/>
    <w:rsid w:val="00FA7B72"/>
    <w:rsid w:val="00FB05CF"/>
    <w:rsid w:val="00FB2130"/>
    <w:rsid w:val="00FB3836"/>
    <w:rsid w:val="00FB5A11"/>
    <w:rsid w:val="00FB5FB7"/>
    <w:rsid w:val="00FB636A"/>
    <w:rsid w:val="00FB7BEF"/>
    <w:rsid w:val="00FC0116"/>
    <w:rsid w:val="00FC2648"/>
    <w:rsid w:val="00FC3AD7"/>
    <w:rsid w:val="00FC6AEB"/>
    <w:rsid w:val="00FC7581"/>
    <w:rsid w:val="00FD1330"/>
    <w:rsid w:val="00FD3F23"/>
    <w:rsid w:val="00FD420F"/>
    <w:rsid w:val="00FD4699"/>
    <w:rsid w:val="00FD7E35"/>
    <w:rsid w:val="00FE302F"/>
    <w:rsid w:val="00FF16FF"/>
    <w:rsid w:val="00FF206D"/>
    <w:rsid w:val="00FF310F"/>
    <w:rsid w:val="00FF5B6A"/>
    <w:rsid w:val="00FF67D3"/>
    <w:rsid w:val="02B535E0"/>
    <w:rsid w:val="053C4AFC"/>
    <w:rsid w:val="06735355"/>
    <w:rsid w:val="07973A3A"/>
    <w:rsid w:val="08027D1B"/>
    <w:rsid w:val="09E86899"/>
    <w:rsid w:val="0AF47490"/>
    <w:rsid w:val="0B38B362"/>
    <w:rsid w:val="0B3F8CAD"/>
    <w:rsid w:val="0CF37D82"/>
    <w:rsid w:val="1061E41E"/>
    <w:rsid w:val="135652EE"/>
    <w:rsid w:val="1470AC2A"/>
    <w:rsid w:val="14F8B228"/>
    <w:rsid w:val="15DC0F6F"/>
    <w:rsid w:val="15F0288E"/>
    <w:rsid w:val="16E67F1D"/>
    <w:rsid w:val="1700BFD4"/>
    <w:rsid w:val="175C8C64"/>
    <w:rsid w:val="18DDE702"/>
    <w:rsid w:val="1ABECF8A"/>
    <w:rsid w:val="1B545D92"/>
    <w:rsid w:val="1C2FFD87"/>
    <w:rsid w:val="1DCBCDE8"/>
    <w:rsid w:val="1DE8F254"/>
    <w:rsid w:val="1F0B8A08"/>
    <w:rsid w:val="1FBCFF07"/>
    <w:rsid w:val="229F3F0B"/>
    <w:rsid w:val="22A5D532"/>
    <w:rsid w:val="23673FE0"/>
    <w:rsid w:val="238AC20C"/>
    <w:rsid w:val="243B0F6C"/>
    <w:rsid w:val="24A3A702"/>
    <w:rsid w:val="26C3C37D"/>
    <w:rsid w:val="2776AC3D"/>
    <w:rsid w:val="2849F1C0"/>
    <w:rsid w:val="28B8F76A"/>
    <w:rsid w:val="28E4CDDA"/>
    <w:rsid w:val="29FA60E6"/>
    <w:rsid w:val="2A063042"/>
    <w:rsid w:val="2A54C7CB"/>
    <w:rsid w:val="2AB23E76"/>
    <w:rsid w:val="2D734588"/>
    <w:rsid w:val="2E1E79AF"/>
    <w:rsid w:val="2E30B98C"/>
    <w:rsid w:val="2F8475F5"/>
    <w:rsid w:val="2FFB9542"/>
    <w:rsid w:val="311A3E03"/>
    <w:rsid w:val="31DF39B6"/>
    <w:rsid w:val="3366A626"/>
    <w:rsid w:val="338FFD6B"/>
    <w:rsid w:val="33A488C2"/>
    <w:rsid w:val="3561C279"/>
    <w:rsid w:val="36E0741E"/>
    <w:rsid w:val="36E0C68A"/>
    <w:rsid w:val="371414FD"/>
    <w:rsid w:val="382FD06E"/>
    <w:rsid w:val="3980E1CC"/>
    <w:rsid w:val="39FF3EEF"/>
    <w:rsid w:val="3A0B6374"/>
    <w:rsid w:val="3A4442CD"/>
    <w:rsid w:val="3A59701D"/>
    <w:rsid w:val="3A72D91B"/>
    <w:rsid w:val="3B677130"/>
    <w:rsid w:val="3D28254E"/>
    <w:rsid w:val="3DF528E5"/>
    <w:rsid w:val="3E117040"/>
    <w:rsid w:val="3E513B27"/>
    <w:rsid w:val="3E5805C8"/>
    <w:rsid w:val="3F9BD363"/>
    <w:rsid w:val="4018F74E"/>
    <w:rsid w:val="406E8073"/>
    <w:rsid w:val="424D60AE"/>
    <w:rsid w:val="42736C57"/>
    <w:rsid w:val="4307E272"/>
    <w:rsid w:val="4356168D"/>
    <w:rsid w:val="4357207E"/>
    <w:rsid w:val="43A72F78"/>
    <w:rsid w:val="43AA1D44"/>
    <w:rsid w:val="43BB394C"/>
    <w:rsid w:val="441FE58A"/>
    <w:rsid w:val="4542FFD9"/>
    <w:rsid w:val="461AEE18"/>
    <w:rsid w:val="467CF043"/>
    <w:rsid w:val="46C92E1C"/>
    <w:rsid w:val="46E5AF7D"/>
    <w:rsid w:val="4709D06A"/>
    <w:rsid w:val="474BBB54"/>
    <w:rsid w:val="48E78BB5"/>
    <w:rsid w:val="4C24CB8A"/>
    <w:rsid w:val="4C9EE672"/>
    <w:rsid w:val="4DACAAB9"/>
    <w:rsid w:val="4E8BC3E5"/>
    <w:rsid w:val="4F191163"/>
    <w:rsid w:val="4F253058"/>
    <w:rsid w:val="4F664A73"/>
    <w:rsid w:val="4FC6D620"/>
    <w:rsid w:val="4FD7B658"/>
    <w:rsid w:val="50612CD3"/>
    <w:rsid w:val="50CC3E1E"/>
    <w:rsid w:val="514B9B3D"/>
    <w:rsid w:val="515330E9"/>
    <w:rsid w:val="51AA19CB"/>
    <w:rsid w:val="51E59785"/>
    <w:rsid w:val="52760301"/>
    <w:rsid w:val="53C43285"/>
    <w:rsid w:val="566018C5"/>
    <w:rsid w:val="56AF0CCA"/>
    <w:rsid w:val="586E808D"/>
    <w:rsid w:val="58E3A221"/>
    <w:rsid w:val="59DDEAE4"/>
    <w:rsid w:val="59DFCFCA"/>
    <w:rsid w:val="5A337409"/>
    <w:rsid w:val="5A5E89A1"/>
    <w:rsid w:val="5B79BB45"/>
    <w:rsid w:val="5CD324E5"/>
    <w:rsid w:val="5E47F3BD"/>
    <w:rsid w:val="6225C333"/>
    <w:rsid w:val="647DA7E7"/>
    <w:rsid w:val="6650C146"/>
    <w:rsid w:val="67B8F387"/>
    <w:rsid w:val="6851EB70"/>
    <w:rsid w:val="6A9D11AA"/>
    <w:rsid w:val="6C6AC676"/>
    <w:rsid w:val="6C921B50"/>
    <w:rsid w:val="6CC488C1"/>
    <w:rsid w:val="6D790DEE"/>
    <w:rsid w:val="6E05E858"/>
    <w:rsid w:val="6E2E822B"/>
    <w:rsid w:val="6F520F28"/>
    <w:rsid w:val="6FA1E505"/>
    <w:rsid w:val="739D1EFA"/>
    <w:rsid w:val="745263DB"/>
    <w:rsid w:val="75D8B523"/>
    <w:rsid w:val="77858C7F"/>
    <w:rsid w:val="786B4C5C"/>
    <w:rsid w:val="79B0E279"/>
    <w:rsid w:val="79C86D4F"/>
    <w:rsid w:val="7AAF10D7"/>
    <w:rsid w:val="7AB53F82"/>
    <w:rsid w:val="7B291B5C"/>
    <w:rsid w:val="7B46313F"/>
    <w:rsid w:val="7CDC669F"/>
    <w:rsid w:val="7DDC5CA3"/>
    <w:rsid w:val="7EF58124"/>
    <w:rsid w:val="7F82A4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E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nhideWhenUsed="1"/>
    <w:lsdException w:name="toc 3"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locked="1"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locked="1"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locked="1" w:qFormat="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42FA"/>
    <w:pPr>
      <w:spacing w:before="120" w:after="120" w:line="276" w:lineRule="auto"/>
    </w:pPr>
    <w:rPr>
      <w:rFonts w:asciiTheme="minorHAnsi" w:hAnsiTheme="minorHAnsi"/>
      <w:szCs w:val="24"/>
      <w:lang w:eastAsia="en-US"/>
    </w:rPr>
  </w:style>
  <w:style w:type="paragraph" w:styleId="Heading1">
    <w:name w:val="heading 1"/>
    <w:basedOn w:val="Normal"/>
    <w:link w:val="Heading1Char"/>
    <w:qFormat/>
    <w:rsid w:val="00071EE3"/>
    <w:pPr>
      <w:keepNext/>
      <w:keepLines/>
      <w:spacing w:before="0" w:after="400" w:line="240" w:lineRule="auto"/>
      <w:outlineLvl w:val="0"/>
    </w:pPr>
    <w:rPr>
      <w:rFonts w:asciiTheme="majorHAnsi" w:eastAsiaTheme="majorEastAsia" w:hAnsiTheme="majorHAnsi" w:cstheme="majorBidi"/>
      <w:b/>
      <w:bCs/>
      <w:sz w:val="36"/>
      <w:szCs w:val="28"/>
    </w:rPr>
  </w:style>
  <w:style w:type="paragraph" w:styleId="Heading2">
    <w:name w:val="heading 2"/>
    <w:basedOn w:val="Normal"/>
    <w:next w:val="Heading1"/>
    <w:link w:val="Heading2Char"/>
    <w:unhideWhenUsed/>
    <w:qFormat/>
    <w:rsid w:val="00071EE3"/>
    <w:pPr>
      <w:keepNext/>
      <w:keepLines/>
      <w:spacing w:before="400" w:after="280" w:line="240" w:lineRule="auto"/>
      <w:outlineLvl w:val="1"/>
    </w:pPr>
    <w:rPr>
      <w:rFonts w:asciiTheme="majorHAnsi" w:eastAsiaTheme="majorEastAsia" w:hAnsiTheme="majorHAnsi" w:cstheme="majorBidi"/>
      <w:b/>
      <w:bCs/>
      <w:sz w:val="32"/>
      <w:szCs w:val="26"/>
    </w:rPr>
  </w:style>
  <w:style w:type="paragraph" w:styleId="Heading3">
    <w:name w:val="heading 3"/>
    <w:basedOn w:val="Normal"/>
    <w:link w:val="Heading3Char"/>
    <w:unhideWhenUsed/>
    <w:qFormat/>
    <w:rsid w:val="00071EE3"/>
    <w:pPr>
      <w:keepNext/>
      <w:keepLines/>
      <w:spacing w:before="280" w:after="200" w:line="240" w:lineRule="auto"/>
      <w:outlineLvl w:val="2"/>
    </w:pPr>
    <w:rPr>
      <w:rFonts w:asciiTheme="majorHAnsi" w:eastAsiaTheme="majorEastAsia" w:hAnsiTheme="majorHAnsi" w:cstheme="majorBidi"/>
      <w:b/>
      <w:bCs/>
      <w:sz w:val="28"/>
    </w:rPr>
  </w:style>
  <w:style w:type="paragraph" w:styleId="Heading4">
    <w:name w:val="heading 4"/>
    <w:basedOn w:val="Normal"/>
    <w:link w:val="Heading4Char"/>
    <w:unhideWhenUsed/>
    <w:qFormat/>
    <w:locked/>
    <w:rsid w:val="005C03A7"/>
    <w:pPr>
      <w:keepNext/>
      <w:keepLines/>
      <w:spacing w:before="200" w:line="240" w:lineRule="auto"/>
      <w:outlineLvl w:val="3"/>
    </w:pPr>
    <w:rPr>
      <w:rFonts w:asciiTheme="majorHAnsi" w:eastAsiaTheme="majorEastAsia" w:hAnsiTheme="maj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16FF"/>
    <w:pPr>
      <w:spacing w:before="0" w:after="0" w:line="240" w:lineRule="auto"/>
    </w:pPr>
    <w:rPr>
      <w:sz w:val="16"/>
    </w:rPr>
  </w:style>
  <w:style w:type="character" w:customStyle="1" w:styleId="HeaderChar">
    <w:name w:val="Header Char"/>
    <w:basedOn w:val="DefaultParagraphFont"/>
    <w:link w:val="Header"/>
    <w:rsid w:val="00FF16FF"/>
    <w:rPr>
      <w:rFonts w:asciiTheme="minorHAnsi" w:hAnsiTheme="minorHAnsi"/>
      <w:sz w:val="16"/>
      <w:szCs w:val="24"/>
      <w:lang w:eastAsia="en-US"/>
    </w:rPr>
  </w:style>
  <w:style w:type="paragraph" w:styleId="Footer">
    <w:name w:val="footer"/>
    <w:basedOn w:val="Normal"/>
    <w:link w:val="FooterChar"/>
    <w:uiPriority w:val="99"/>
    <w:rsid w:val="00FF16FF"/>
    <w:pPr>
      <w:spacing w:before="0" w:after="0" w:line="240" w:lineRule="auto"/>
    </w:pPr>
    <w:rPr>
      <w:sz w:val="16"/>
    </w:rPr>
  </w:style>
  <w:style w:type="character" w:customStyle="1" w:styleId="FooterChar">
    <w:name w:val="Footer Char"/>
    <w:basedOn w:val="DefaultParagraphFont"/>
    <w:link w:val="Footer"/>
    <w:uiPriority w:val="99"/>
    <w:rsid w:val="00FF16FF"/>
    <w:rPr>
      <w:rFonts w:asciiTheme="minorHAnsi" w:hAnsiTheme="minorHAnsi"/>
      <w:sz w:val="16"/>
      <w:szCs w:val="24"/>
      <w:lang w:eastAsia="en-US"/>
    </w:rPr>
  </w:style>
  <w:style w:type="paragraph" w:styleId="BalloonText">
    <w:name w:val="Balloon Text"/>
    <w:basedOn w:val="Normal"/>
    <w:link w:val="BalloonTextChar"/>
    <w:rsid w:val="00FF16F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FF16FF"/>
    <w:rPr>
      <w:rFonts w:ascii="Tahoma" w:hAnsi="Tahoma" w:cs="Tahoma"/>
      <w:sz w:val="16"/>
      <w:szCs w:val="16"/>
      <w:lang w:eastAsia="en-US"/>
    </w:rPr>
  </w:style>
  <w:style w:type="character" w:customStyle="1" w:styleId="Heading1Char">
    <w:name w:val="Heading 1 Char"/>
    <w:basedOn w:val="DefaultParagraphFont"/>
    <w:link w:val="Heading1"/>
    <w:rsid w:val="00071EE3"/>
    <w:rPr>
      <w:rFonts w:asciiTheme="majorHAnsi" w:eastAsiaTheme="majorEastAsia" w:hAnsiTheme="majorHAnsi" w:cstheme="majorBidi"/>
      <w:b/>
      <w:bCs/>
      <w:sz w:val="36"/>
      <w:szCs w:val="28"/>
      <w:lang w:eastAsia="en-US"/>
    </w:rPr>
  </w:style>
  <w:style w:type="character" w:customStyle="1" w:styleId="Heading2Char">
    <w:name w:val="Heading 2 Char"/>
    <w:basedOn w:val="DefaultParagraphFont"/>
    <w:link w:val="Heading2"/>
    <w:rsid w:val="00071EE3"/>
    <w:rPr>
      <w:rFonts w:asciiTheme="majorHAnsi" w:eastAsiaTheme="majorEastAsia" w:hAnsiTheme="majorHAnsi" w:cstheme="majorBidi"/>
      <w:b/>
      <w:bCs/>
      <w:sz w:val="32"/>
      <w:szCs w:val="26"/>
      <w:lang w:eastAsia="en-US"/>
    </w:rPr>
  </w:style>
  <w:style w:type="character" w:customStyle="1" w:styleId="Heading3Char">
    <w:name w:val="Heading 3 Char"/>
    <w:basedOn w:val="DefaultParagraphFont"/>
    <w:link w:val="Heading3"/>
    <w:rsid w:val="00071EE3"/>
    <w:rPr>
      <w:rFonts w:asciiTheme="majorHAnsi" w:eastAsiaTheme="majorEastAsia" w:hAnsiTheme="majorHAnsi" w:cstheme="majorBidi"/>
      <w:b/>
      <w:bCs/>
      <w:sz w:val="28"/>
      <w:szCs w:val="24"/>
      <w:lang w:eastAsia="en-US"/>
    </w:rPr>
  </w:style>
  <w:style w:type="paragraph" w:customStyle="1" w:styleId="Bullet1">
    <w:name w:val="#.#.# Bullet"/>
    <w:basedOn w:val="Bullet0"/>
    <w:qFormat/>
    <w:rsid w:val="00D70FF7"/>
    <w:pPr>
      <w:numPr>
        <w:ilvl w:val="2"/>
      </w:numPr>
      <w:tabs>
        <w:tab w:val="left" w:pos="1134"/>
      </w:tabs>
      <w:spacing w:before="120" w:after="120" w:line="276" w:lineRule="auto"/>
    </w:pPr>
    <w:rPr>
      <w:b w:val="0"/>
      <w:sz w:val="20"/>
    </w:rPr>
  </w:style>
  <w:style w:type="paragraph" w:customStyle="1" w:styleId="aBullet">
    <w:name w:val="#.#.# (a) Bullet"/>
    <w:basedOn w:val="Bullet1"/>
    <w:qFormat/>
    <w:rsid w:val="009D15ED"/>
    <w:pPr>
      <w:numPr>
        <w:ilvl w:val="3"/>
      </w:numPr>
      <w:tabs>
        <w:tab w:val="clear" w:pos="1134"/>
      </w:tabs>
    </w:pPr>
  </w:style>
  <w:style w:type="paragraph" w:customStyle="1" w:styleId="aiBullet">
    <w:name w:val="#.#.# (a) (i) Bullet"/>
    <w:basedOn w:val="aBullet"/>
    <w:qFormat/>
    <w:rsid w:val="009D15ED"/>
    <w:pPr>
      <w:numPr>
        <w:ilvl w:val="4"/>
      </w:numPr>
    </w:pPr>
  </w:style>
  <w:style w:type="paragraph" w:customStyle="1" w:styleId="Bullet0">
    <w:name w:val="#.# Bullet"/>
    <w:basedOn w:val="Bullet"/>
    <w:qFormat/>
    <w:rsid w:val="009D15ED"/>
    <w:pPr>
      <w:numPr>
        <w:ilvl w:val="1"/>
      </w:numPr>
      <w:spacing w:before="280" w:after="200"/>
    </w:pPr>
    <w:rPr>
      <w:sz w:val="28"/>
      <w:szCs w:val="24"/>
    </w:rPr>
  </w:style>
  <w:style w:type="paragraph" w:customStyle="1" w:styleId="Bullet">
    <w:name w:val="# Bullet"/>
    <w:qFormat/>
    <w:rsid w:val="009D15ED"/>
    <w:pPr>
      <w:numPr>
        <w:numId w:val="12"/>
      </w:numPr>
      <w:spacing w:before="400" w:after="280"/>
    </w:pPr>
    <w:rPr>
      <w:rFonts w:asciiTheme="majorHAnsi" w:eastAsiaTheme="majorEastAsia" w:hAnsiTheme="majorHAnsi" w:cstheme="majorBidi"/>
      <w:b/>
      <w:bCs/>
      <w:sz w:val="32"/>
      <w:szCs w:val="26"/>
      <w:lang w:eastAsia="en-US"/>
    </w:rPr>
  </w:style>
  <w:style w:type="character" w:customStyle="1" w:styleId="Heading4Char">
    <w:name w:val="Heading 4 Char"/>
    <w:basedOn w:val="DefaultParagraphFont"/>
    <w:link w:val="Heading4"/>
    <w:rsid w:val="005C03A7"/>
    <w:rPr>
      <w:rFonts w:asciiTheme="majorHAnsi" w:eastAsiaTheme="majorEastAsia" w:hAnsiTheme="majorHAnsi" w:cstheme="majorBidi"/>
      <w:b/>
      <w:bCs/>
      <w:iCs/>
      <w:sz w:val="24"/>
      <w:szCs w:val="24"/>
      <w:lang w:eastAsia="en-US"/>
    </w:rPr>
  </w:style>
  <w:style w:type="table" w:styleId="TableGrid">
    <w:name w:val="Table Grid"/>
    <w:basedOn w:val="TableNormal"/>
    <w:rsid w:val="00A76D1D"/>
    <w:pPr>
      <w:ind w:left="85" w:right="8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b/>
      </w:rPr>
    </w:tblStylePr>
  </w:style>
  <w:style w:type="paragraph" w:styleId="TOC1">
    <w:name w:val="toc 1"/>
    <w:basedOn w:val="Normal"/>
    <w:next w:val="Normal"/>
    <w:autoRedefine/>
    <w:uiPriority w:val="39"/>
    <w:rsid w:val="00490297"/>
    <w:pPr>
      <w:tabs>
        <w:tab w:val="right" w:leader="dot" w:pos="9628"/>
      </w:tabs>
      <w:spacing w:after="100"/>
    </w:pPr>
  </w:style>
  <w:style w:type="table" w:styleId="Table3Deffects1">
    <w:name w:val="Table 3D effects 1"/>
    <w:basedOn w:val="TableNormal"/>
    <w:locked/>
    <w:rsid w:val="00C2654A"/>
    <w:pPr>
      <w:spacing w:before="120"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EATableBullets">
    <w:name w:val="EA Table Bullets"/>
    <w:uiPriority w:val="99"/>
    <w:rsid w:val="00794D6F"/>
    <w:pPr>
      <w:numPr>
        <w:numId w:val="5"/>
      </w:numPr>
    </w:pPr>
  </w:style>
  <w:style w:type="character" w:customStyle="1" w:styleId="Blue">
    <w:name w:val="Blue"/>
    <w:basedOn w:val="DefaultParagraphFont"/>
    <w:uiPriority w:val="1"/>
    <w:qFormat/>
    <w:rsid w:val="00976D76"/>
    <w:rPr>
      <w:color w:val="0000FF" w:themeColor="accent3"/>
    </w:rPr>
  </w:style>
  <w:style w:type="character" w:styleId="Hyperlink">
    <w:name w:val="Hyperlink"/>
    <w:basedOn w:val="DefaultParagraphFont"/>
    <w:uiPriority w:val="99"/>
    <w:unhideWhenUsed/>
    <w:rsid w:val="00490297"/>
    <w:rPr>
      <w:color w:val="000000" w:themeColor="hyperlink"/>
      <w:u w:val="single"/>
    </w:rPr>
  </w:style>
  <w:style w:type="paragraph" w:customStyle="1" w:styleId="TableText">
    <w:name w:val="Table Text"/>
    <w:basedOn w:val="Normal"/>
    <w:qFormat/>
    <w:rsid w:val="00460A33"/>
    <w:pPr>
      <w:spacing w:before="60" w:after="60" w:line="240" w:lineRule="auto"/>
      <w:ind w:left="85" w:right="85"/>
    </w:pPr>
  </w:style>
  <w:style w:type="character" w:customStyle="1" w:styleId="Bold">
    <w:name w:val="Bold"/>
    <w:basedOn w:val="DefaultParagraphFont"/>
    <w:uiPriority w:val="1"/>
    <w:qFormat/>
    <w:rsid w:val="00937A29"/>
    <w:rPr>
      <w:b/>
    </w:rPr>
  </w:style>
  <w:style w:type="table" w:customStyle="1" w:styleId="BlankTable">
    <w:name w:val="Blank Table"/>
    <w:basedOn w:val="TableNormal"/>
    <w:uiPriority w:val="99"/>
    <w:qFormat/>
    <w:rsid w:val="00937A29"/>
    <w:tblPr>
      <w:tblCellMar>
        <w:left w:w="0" w:type="dxa"/>
        <w:right w:w="0" w:type="dxa"/>
      </w:tblCellMar>
    </w:tblPr>
  </w:style>
  <w:style w:type="character" w:customStyle="1" w:styleId="Pink">
    <w:name w:val="Pink"/>
    <w:basedOn w:val="DefaultParagraphFont"/>
    <w:uiPriority w:val="1"/>
    <w:qFormat/>
    <w:rsid w:val="00976D76"/>
    <w:rPr>
      <w:color w:val="FF00FF" w:themeColor="accent2"/>
    </w:rPr>
  </w:style>
  <w:style w:type="character" w:customStyle="1" w:styleId="Red">
    <w:name w:val="Red"/>
    <w:basedOn w:val="DefaultParagraphFont"/>
    <w:uiPriority w:val="1"/>
    <w:qFormat/>
    <w:rsid w:val="00976D76"/>
    <w:rPr>
      <w:color w:val="FF0000" w:themeColor="accent1"/>
    </w:rPr>
  </w:style>
  <w:style w:type="numbering" w:customStyle="1" w:styleId="EANumBullets">
    <w:name w:val="EA Num Bullets"/>
    <w:uiPriority w:val="99"/>
    <w:rsid w:val="009D15ED"/>
    <w:pPr>
      <w:numPr>
        <w:numId w:val="17"/>
      </w:numPr>
    </w:pPr>
  </w:style>
  <w:style w:type="paragraph" w:customStyle="1" w:styleId="RoundBulletL1">
    <w:name w:val="Round Bullet L1"/>
    <w:basedOn w:val="Normal"/>
    <w:qFormat/>
    <w:rsid w:val="00794D6F"/>
    <w:pPr>
      <w:numPr>
        <w:numId w:val="9"/>
      </w:numPr>
    </w:pPr>
  </w:style>
  <w:style w:type="paragraph" w:customStyle="1" w:styleId="RoundBulletL2">
    <w:name w:val="Round Bullet L2"/>
    <w:basedOn w:val="Normal"/>
    <w:qFormat/>
    <w:rsid w:val="00794D6F"/>
    <w:pPr>
      <w:numPr>
        <w:ilvl w:val="1"/>
        <w:numId w:val="9"/>
      </w:numPr>
    </w:pPr>
  </w:style>
  <w:style w:type="paragraph" w:customStyle="1" w:styleId="RoundBulletL3">
    <w:name w:val="Round Bullet L3"/>
    <w:basedOn w:val="Normal"/>
    <w:qFormat/>
    <w:rsid w:val="00794D6F"/>
    <w:pPr>
      <w:numPr>
        <w:ilvl w:val="2"/>
        <w:numId w:val="9"/>
      </w:numPr>
    </w:pPr>
  </w:style>
  <w:style w:type="paragraph" w:customStyle="1" w:styleId="RoundBulletL4">
    <w:name w:val="Round Bullet L4"/>
    <w:basedOn w:val="Normal"/>
    <w:qFormat/>
    <w:rsid w:val="00794D6F"/>
    <w:pPr>
      <w:numPr>
        <w:ilvl w:val="3"/>
        <w:numId w:val="9"/>
      </w:numPr>
    </w:pPr>
  </w:style>
  <w:style w:type="paragraph" w:styleId="ListParagraph">
    <w:name w:val="List Paragraph"/>
    <w:basedOn w:val="Normal"/>
    <w:uiPriority w:val="34"/>
    <w:qFormat/>
    <w:rsid w:val="00AB71F7"/>
    <w:pPr>
      <w:ind w:left="720"/>
      <w:contextualSpacing/>
    </w:pPr>
  </w:style>
  <w:style w:type="numbering" w:customStyle="1" w:styleId="EARoundBullets">
    <w:name w:val="EA Round Bullets"/>
    <w:uiPriority w:val="99"/>
    <w:rsid w:val="00794D6F"/>
    <w:pPr>
      <w:numPr>
        <w:numId w:val="4"/>
      </w:numPr>
    </w:pPr>
  </w:style>
  <w:style w:type="paragraph" w:customStyle="1" w:styleId="TableBulletL1">
    <w:name w:val="Table Bullet L1"/>
    <w:basedOn w:val="Normal"/>
    <w:qFormat/>
    <w:rsid w:val="00794D6F"/>
    <w:pPr>
      <w:numPr>
        <w:numId w:val="10"/>
      </w:numPr>
      <w:spacing w:before="60" w:after="60" w:line="240" w:lineRule="auto"/>
      <w:ind w:right="85"/>
    </w:pPr>
  </w:style>
  <w:style w:type="paragraph" w:customStyle="1" w:styleId="TableBulletL2">
    <w:name w:val="Table Bullet L2"/>
    <w:basedOn w:val="Normal"/>
    <w:qFormat/>
    <w:rsid w:val="00794D6F"/>
    <w:pPr>
      <w:numPr>
        <w:ilvl w:val="1"/>
        <w:numId w:val="10"/>
      </w:numPr>
      <w:spacing w:before="60" w:after="60" w:line="240" w:lineRule="auto"/>
      <w:ind w:right="85"/>
    </w:pPr>
  </w:style>
  <w:style w:type="paragraph" w:customStyle="1" w:styleId="TableBulletL3">
    <w:name w:val="Table Bullet L3"/>
    <w:basedOn w:val="Normal"/>
    <w:qFormat/>
    <w:rsid w:val="00794D6F"/>
    <w:pPr>
      <w:numPr>
        <w:ilvl w:val="2"/>
        <w:numId w:val="10"/>
      </w:numPr>
      <w:spacing w:before="60" w:after="60" w:line="240" w:lineRule="auto"/>
      <w:ind w:right="85"/>
    </w:pPr>
  </w:style>
  <w:style w:type="paragraph" w:customStyle="1" w:styleId="AlphaBulletL1">
    <w:name w:val="Alpha Bullet L1"/>
    <w:basedOn w:val="Normal"/>
    <w:qFormat/>
    <w:rsid w:val="005B75CA"/>
    <w:pPr>
      <w:numPr>
        <w:numId w:val="6"/>
      </w:numPr>
    </w:pPr>
  </w:style>
  <w:style w:type="paragraph" w:customStyle="1" w:styleId="AlphaBulletL2">
    <w:name w:val="Alpha Bullet L2"/>
    <w:basedOn w:val="Normal"/>
    <w:qFormat/>
    <w:rsid w:val="005B75CA"/>
    <w:pPr>
      <w:numPr>
        <w:ilvl w:val="1"/>
        <w:numId w:val="6"/>
      </w:numPr>
    </w:pPr>
  </w:style>
  <w:style w:type="paragraph" w:customStyle="1" w:styleId="AlphaBulletL3">
    <w:name w:val="Alpha Bullet L3"/>
    <w:basedOn w:val="Normal"/>
    <w:qFormat/>
    <w:rsid w:val="005B75CA"/>
    <w:pPr>
      <w:numPr>
        <w:ilvl w:val="2"/>
        <w:numId w:val="6"/>
      </w:numPr>
    </w:pPr>
  </w:style>
  <w:style w:type="paragraph" w:customStyle="1" w:styleId="AlphaBulletL4">
    <w:name w:val="Alpha Bullet L4"/>
    <w:basedOn w:val="Normal"/>
    <w:qFormat/>
    <w:rsid w:val="005B75CA"/>
    <w:pPr>
      <w:numPr>
        <w:ilvl w:val="3"/>
        <w:numId w:val="6"/>
      </w:numPr>
    </w:pPr>
  </w:style>
  <w:style w:type="numbering" w:customStyle="1" w:styleId="EAAlphaBullets">
    <w:name w:val="EA Alpha Bullets"/>
    <w:uiPriority w:val="99"/>
    <w:rsid w:val="005B75CA"/>
    <w:pPr>
      <w:numPr>
        <w:numId w:val="6"/>
      </w:numPr>
    </w:pPr>
  </w:style>
  <w:style w:type="paragraph" w:customStyle="1" w:styleId="RomanBulletL1">
    <w:name w:val="Roman Bullet L1"/>
    <w:basedOn w:val="Normal"/>
    <w:qFormat/>
    <w:rsid w:val="00B563C4"/>
    <w:pPr>
      <w:numPr>
        <w:numId w:val="8"/>
      </w:numPr>
    </w:pPr>
  </w:style>
  <w:style w:type="paragraph" w:customStyle="1" w:styleId="RomanBulletL2">
    <w:name w:val="Roman Bullet L2"/>
    <w:basedOn w:val="Normal"/>
    <w:qFormat/>
    <w:rsid w:val="00B563C4"/>
    <w:pPr>
      <w:numPr>
        <w:ilvl w:val="1"/>
        <w:numId w:val="8"/>
      </w:numPr>
    </w:pPr>
  </w:style>
  <w:style w:type="paragraph" w:customStyle="1" w:styleId="RomanBulletL3">
    <w:name w:val="Roman Bullet L3"/>
    <w:basedOn w:val="Normal"/>
    <w:qFormat/>
    <w:rsid w:val="00B563C4"/>
    <w:pPr>
      <w:numPr>
        <w:ilvl w:val="2"/>
        <w:numId w:val="8"/>
      </w:numPr>
    </w:pPr>
  </w:style>
  <w:style w:type="paragraph" w:customStyle="1" w:styleId="RomanBulletL4">
    <w:name w:val="Roman Bullet L4"/>
    <w:basedOn w:val="Normal"/>
    <w:qFormat/>
    <w:rsid w:val="00B563C4"/>
    <w:pPr>
      <w:numPr>
        <w:ilvl w:val="3"/>
        <w:numId w:val="8"/>
      </w:numPr>
    </w:pPr>
  </w:style>
  <w:style w:type="numbering" w:customStyle="1" w:styleId="EARomanBullets">
    <w:name w:val="EA Roman Bullets"/>
    <w:uiPriority w:val="99"/>
    <w:rsid w:val="00B563C4"/>
    <w:pPr>
      <w:numPr>
        <w:numId w:val="8"/>
      </w:numPr>
    </w:pPr>
  </w:style>
  <w:style w:type="character" w:customStyle="1" w:styleId="BlueBold">
    <w:name w:val="Blue (Bold)"/>
    <w:basedOn w:val="DefaultParagraphFont"/>
    <w:uiPriority w:val="1"/>
    <w:qFormat/>
    <w:rsid w:val="00E527B7"/>
    <w:rPr>
      <w:b/>
      <w:color w:val="0000FF" w:themeColor="accent3"/>
    </w:rPr>
  </w:style>
  <w:style w:type="character" w:customStyle="1" w:styleId="PinkBold">
    <w:name w:val="Pink (Bold)"/>
    <w:basedOn w:val="DefaultParagraphFont"/>
    <w:uiPriority w:val="1"/>
    <w:qFormat/>
    <w:rsid w:val="00E527B7"/>
    <w:rPr>
      <w:b/>
      <w:color w:val="FF00FF" w:themeColor="accent2"/>
    </w:rPr>
  </w:style>
  <w:style w:type="character" w:customStyle="1" w:styleId="RedBold">
    <w:name w:val="Red (Bold)"/>
    <w:basedOn w:val="DefaultParagraphFont"/>
    <w:uiPriority w:val="1"/>
    <w:qFormat/>
    <w:rsid w:val="00E527B7"/>
    <w:rPr>
      <w:b/>
      <w:color w:val="FF0000" w:themeColor="accent1"/>
    </w:rPr>
  </w:style>
  <w:style w:type="paragraph" w:styleId="Subtitle">
    <w:name w:val="Subtitle"/>
    <w:basedOn w:val="Normal"/>
    <w:next w:val="Normal"/>
    <w:link w:val="SubtitleChar"/>
    <w:qFormat/>
    <w:locked/>
    <w:rsid w:val="00E527B7"/>
    <w:pPr>
      <w:numPr>
        <w:ilvl w:val="1"/>
      </w:numPr>
      <w:pBdr>
        <w:bottom w:val="single" w:sz="8" w:space="10" w:color="auto"/>
      </w:pBdr>
      <w:spacing w:after="600" w:line="240" w:lineRule="auto"/>
    </w:pPr>
    <w:rPr>
      <w:rFonts w:asciiTheme="majorHAnsi" w:eastAsiaTheme="majorEastAsia" w:hAnsiTheme="majorHAnsi" w:cstheme="majorBidi"/>
      <w:b/>
      <w:iCs/>
      <w:sz w:val="28"/>
    </w:rPr>
  </w:style>
  <w:style w:type="character" w:customStyle="1" w:styleId="SubtitleChar">
    <w:name w:val="Subtitle Char"/>
    <w:basedOn w:val="DefaultParagraphFont"/>
    <w:link w:val="Subtitle"/>
    <w:rsid w:val="00E527B7"/>
    <w:rPr>
      <w:rFonts w:asciiTheme="majorHAnsi" w:eastAsiaTheme="majorEastAsia" w:hAnsiTheme="majorHAnsi" w:cstheme="majorBidi"/>
      <w:b/>
      <w:iCs/>
      <w:sz w:val="28"/>
      <w:szCs w:val="24"/>
      <w:lang w:eastAsia="en-US"/>
    </w:rPr>
  </w:style>
  <w:style w:type="paragraph" w:styleId="Title">
    <w:name w:val="Title"/>
    <w:basedOn w:val="Normal"/>
    <w:next w:val="Normal"/>
    <w:link w:val="TitleChar"/>
    <w:qFormat/>
    <w:rsid w:val="00E527B7"/>
    <w:pPr>
      <w:spacing w:before="400" w:after="200" w:line="240" w:lineRule="auto"/>
      <w:contextualSpacing/>
    </w:pPr>
    <w:rPr>
      <w:rFonts w:asciiTheme="majorHAnsi" w:eastAsiaTheme="majorEastAsia" w:hAnsiTheme="majorHAnsi" w:cstheme="majorBidi"/>
      <w:b/>
      <w:color w:val="1C1C1C" w:themeColor="text2" w:themeShade="BF"/>
      <w:spacing w:val="5"/>
      <w:kern w:val="28"/>
      <w:sz w:val="48"/>
      <w:szCs w:val="52"/>
    </w:rPr>
  </w:style>
  <w:style w:type="character" w:customStyle="1" w:styleId="TitleChar">
    <w:name w:val="Title Char"/>
    <w:basedOn w:val="DefaultParagraphFont"/>
    <w:link w:val="Title"/>
    <w:rsid w:val="00E527B7"/>
    <w:rPr>
      <w:rFonts w:asciiTheme="majorHAnsi" w:eastAsiaTheme="majorEastAsia" w:hAnsiTheme="majorHAnsi" w:cstheme="majorBidi"/>
      <w:b/>
      <w:color w:val="1C1C1C" w:themeColor="text2" w:themeShade="BF"/>
      <w:spacing w:val="5"/>
      <w:kern w:val="28"/>
      <w:sz w:val="48"/>
      <w:szCs w:val="52"/>
      <w:lang w:eastAsia="en-US"/>
    </w:rPr>
  </w:style>
  <w:style w:type="paragraph" w:styleId="NoSpacing">
    <w:name w:val="No Spacing"/>
    <w:uiPriority w:val="1"/>
    <w:qFormat/>
    <w:rsid w:val="00794D6F"/>
    <w:pPr>
      <w:spacing w:line="276" w:lineRule="auto"/>
    </w:pPr>
    <w:rPr>
      <w:rFonts w:asciiTheme="minorHAnsi" w:hAnsiTheme="minorHAnsi"/>
      <w:szCs w:val="24"/>
      <w:lang w:eastAsia="en-US"/>
    </w:rPr>
  </w:style>
  <w:style w:type="character" w:styleId="CommentReference">
    <w:name w:val="annotation reference"/>
    <w:basedOn w:val="DefaultParagraphFont"/>
    <w:uiPriority w:val="99"/>
    <w:rsid w:val="00B42932"/>
    <w:rPr>
      <w:sz w:val="16"/>
      <w:szCs w:val="16"/>
    </w:rPr>
  </w:style>
  <w:style w:type="paragraph" w:styleId="CommentText">
    <w:name w:val="annotation text"/>
    <w:basedOn w:val="Normal"/>
    <w:link w:val="CommentTextChar"/>
    <w:rsid w:val="00B42932"/>
    <w:pPr>
      <w:spacing w:line="240" w:lineRule="auto"/>
    </w:pPr>
    <w:rPr>
      <w:szCs w:val="20"/>
    </w:rPr>
  </w:style>
  <w:style w:type="character" w:customStyle="1" w:styleId="CommentTextChar">
    <w:name w:val="Comment Text Char"/>
    <w:basedOn w:val="DefaultParagraphFont"/>
    <w:link w:val="CommentText"/>
    <w:rsid w:val="00B42932"/>
    <w:rPr>
      <w:rFonts w:asciiTheme="minorHAnsi" w:hAnsiTheme="minorHAnsi"/>
      <w:lang w:eastAsia="en-US"/>
    </w:rPr>
  </w:style>
  <w:style w:type="paragraph" w:styleId="CommentSubject">
    <w:name w:val="annotation subject"/>
    <w:basedOn w:val="CommentText"/>
    <w:next w:val="CommentText"/>
    <w:link w:val="CommentSubjectChar"/>
    <w:rsid w:val="00B42932"/>
    <w:rPr>
      <w:b/>
      <w:bCs/>
    </w:rPr>
  </w:style>
  <w:style w:type="character" w:customStyle="1" w:styleId="CommentSubjectChar">
    <w:name w:val="Comment Subject Char"/>
    <w:basedOn w:val="CommentTextChar"/>
    <w:link w:val="CommentSubject"/>
    <w:rsid w:val="00B42932"/>
    <w:rPr>
      <w:rFonts w:asciiTheme="minorHAnsi" w:hAnsiTheme="minorHAnsi"/>
      <w:b/>
      <w:bCs/>
      <w:lang w:eastAsia="en-US"/>
    </w:rPr>
  </w:style>
  <w:style w:type="paragraph" w:styleId="FootnoteText">
    <w:name w:val="footnote text"/>
    <w:basedOn w:val="Normal"/>
    <w:link w:val="FootnoteTextChar"/>
    <w:rsid w:val="00B87832"/>
    <w:pPr>
      <w:spacing w:before="0" w:after="0" w:line="240" w:lineRule="auto"/>
    </w:pPr>
    <w:rPr>
      <w:szCs w:val="20"/>
    </w:rPr>
  </w:style>
  <w:style w:type="character" w:customStyle="1" w:styleId="FootnoteTextChar">
    <w:name w:val="Footnote Text Char"/>
    <w:basedOn w:val="DefaultParagraphFont"/>
    <w:link w:val="FootnoteText"/>
    <w:rsid w:val="00B87832"/>
    <w:rPr>
      <w:rFonts w:asciiTheme="minorHAnsi" w:hAnsiTheme="minorHAnsi"/>
      <w:lang w:eastAsia="en-US"/>
    </w:rPr>
  </w:style>
  <w:style w:type="character" w:styleId="FootnoteReference">
    <w:name w:val="footnote reference"/>
    <w:basedOn w:val="DefaultParagraphFont"/>
    <w:rsid w:val="00B87832"/>
    <w:rPr>
      <w:vertAlign w:val="superscript"/>
    </w:rPr>
  </w:style>
  <w:style w:type="paragraph" w:customStyle="1" w:styleId="Default">
    <w:name w:val="Default"/>
    <w:rsid w:val="00C01D93"/>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F56258"/>
    <w:rPr>
      <w:color w:val="595959" w:themeColor="followedHyperlink"/>
      <w:u w:val="single"/>
    </w:rPr>
  </w:style>
  <w:style w:type="paragraph" w:customStyle="1" w:styleId="paragraph">
    <w:name w:val="paragraph"/>
    <w:basedOn w:val="Normal"/>
    <w:rsid w:val="00AE52AE"/>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AE52AE"/>
  </w:style>
  <w:style w:type="character" w:customStyle="1" w:styleId="eop">
    <w:name w:val="eop"/>
    <w:basedOn w:val="DefaultParagraphFont"/>
    <w:rsid w:val="00AE52AE"/>
  </w:style>
  <w:style w:type="paragraph" w:styleId="Revision">
    <w:name w:val="Revision"/>
    <w:hidden/>
    <w:uiPriority w:val="99"/>
    <w:semiHidden/>
    <w:rsid w:val="00A06B07"/>
    <w:rPr>
      <w:rFonts w:asciiTheme="minorHAnsi" w:hAnsiTheme="minorHAnsi"/>
      <w:szCs w:val="24"/>
      <w:lang w:eastAsia="en-US"/>
    </w:rPr>
  </w:style>
  <w:style w:type="character" w:styleId="UnresolvedMention">
    <w:name w:val="Unresolved Mention"/>
    <w:basedOn w:val="DefaultParagraphFont"/>
    <w:uiPriority w:val="99"/>
    <w:semiHidden/>
    <w:unhideWhenUsed/>
    <w:rsid w:val="001B5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91021">
      <w:bodyDiv w:val="1"/>
      <w:marLeft w:val="0"/>
      <w:marRight w:val="0"/>
      <w:marTop w:val="0"/>
      <w:marBottom w:val="0"/>
      <w:divBdr>
        <w:top w:val="none" w:sz="0" w:space="0" w:color="auto"/>
        <w:left w:val="none" w:sz="0" w:space="0" w:color="auto"/>
        <w:bottom w:val="none" w:sz="0" w:space="0" w:color="auto"/>
        <w:right w:val="none" w:sz="0" w:space="0" w:color="auto"/>
      </w:divBdr>
    </w:div>
    <w:div w:id="276178042">
      <w:bodyDiv w:val="1"/>
      <w:marLeft w:val="0"/>
      <w:marRight w:val="0"/>
      <w:marTop w:val="0"/>
      <w:marBottom w:val="0"/>
      <w:divBdr>
        <w:top w:val="none" w:sz="0" w:space="0" w:color="auto"/>
        <w:left w:val="none" w:sz="0" w:space="0" w:color="auto"/>
        <w:bottom w:val="none" w:sz="0" w:space="0" w:color="auto"/>
        <w:right w:val="none" w:sz="0" w:space="0" w:color="auto"/>
      </w:divBdr>
    </w:div>
    <w:div w:id="384303829">
      <w:bodyDiv w:val="1"/>
      <w:marLeft w:val="0"/>
      <w:marRight w:val="0"/>
      <w:marTop w:val="0"/>
      <w:marBottom w:val="0"/>
      <w:divBdr>
        <w:top w:val="none" w:sz="0" w:space="0" w:color="auto"/>
        <w:left w:val="none" w:sz="0" w:space="0" w:color="auto"/>
        <w:bottom w:val="none" w:sz="0" w:space="0" w:color="auto"/>
        <w:right w:val="none" w:sz="0" w:space="0" w:color="auto"/>
      </w:divBdr>
    </w:div>
    <w:div w:id="594825367">
      <w:bodyDiv w:val="1"/>
      <w:marLeft w:val="0"/>
      <w:marRight w:val="0"/>
      <w:marTop w:val="0"/>
      <w:marBottom w:val="0"/>
      <w:divBdr>
        <w:top w:val="none" w:sz="0" w:space="0" w:color="auto"/>
        <w:left w:val="none" w:sz="0" w:space="0" w:color="auto"/>
        <w:bottom w:val="none" w:sz="0" w:space="0" w:color="auto"/>
        <w:right w:val="none" w:sz="0" w:space="0" w:color="auto"/>
      </w:divBdr>
    </w:div>
    <w:div w:id="1253197849">
      <w:bodyDiv w:val="1"/>
      <w:marLeft w:val="0"/>
      <w:marRight w:val="0"/>
      <w:marTop w:val="0"/>
      <w:marBottom w:val="0"/>
      <w:divBdr>
        <w:top w:val="none" w:sz="0" w:space="0" w:color="auto"/>
        <w:left w:val="none" w:sz="0" w:space="0" w:color="auto"/>
        <w:bottom w:val="none" w:sz="0" w:space="0" w:color="auto"/>
        <w:right w:val="none" w:sz="0" w:space="0" w:color="auto"/>
      </w:divBdr>
    </w:div>
    <w:div w:id="1321889513">
      <w:bodyDiv w:val="1"/>
      <w:marLeft w:val="0"/>
      <w:marRight w:val="0"/>
      <w:marTop w:val="0"/>
      <w:marBottom w:val="0"/>
      <w:divBdr>
        <w:top w:val="none" w:sz="0" w:space="0" w:color="auto"/>
        <w:left w:val="none" w:sz="0" w:space="0" w:color="auto"/>
        <w:bottom w:val="none" w:sz="0" w:space="0" w:color="auto"/>
        <w:right w:val="none" w:sz="0" w:space="0" w:color="auto"/>
      </w:divBdr>
      <w:divsChild>
        <w:div w:id="443692884">
          <w:marLeft w:val="0"/>
          <w:marRight w:val="0"/>
          <w:marTop w:val="0"/>
          <w:marBottom w:val="0"/>
          <w:divBdr>
            <w:top w:val="none" w:sz="0" w:space="0" w:color="auto"/>
            <w:left w:val="none" w:sz="0" w:space="0" w:color="auto"/>
            <w:bottom w:val="none" w:sz="0" w:space="0" w:color="auto"/>
            <w:right w:val="none" w:sz="0" w:space="0" w:color="auto"/>
          </w:divBdr>
          <w:divsChild>
            <w:div w:id="877548694">
              <w:marLeft w:val="0"/>
              <w:marRight w:val="0"/>
              <w:marTop w:val="0"/>
              <w:marBottom w:val="0"/>
              <w:divBdr>
                <w:top w:val="none" w:sz="0" w:space="0" w:color="auto"/>
                <w:left w:val="none" w:sz="0" w:space="0" w:color="auto"/>
                <w:bottom w:val="none" w:sz="0" w:space="0" w:color="auto"/>
                <w:right w:val="none" w:sz="0" w:space="0" w:color="auto"/>
              </w:divBdr>
            </w:div>
          </w:divsChild>
        </w:div>
        <w:div w:id="459302423">
          <w:marLeft w:val="0"/>
          <w:marRight w:val="0"/>
          <w:marTop w:val="0"/>
          <w:marBottom w:val="0"/>
          <w:divBdr>
            <w:top w:val="none" w:sz="0" w:space="0" w:color="auto"/>
            <w:left w:val="none" w:sz="0" w:space="0" w:color="auto"/>
            <w:bottom w:val="none" w:sz="0" w:space="0" w:color="auto"/>
            <w:right w:val="none" w:sz="0" w:space="0" w:color="auto"/>
          </w:divBdr>
          <w:divsChild>
            <w:div w:id="567037411">
              <w:marLeft w:val="0"/>
              <w:marRight w:val="0"/>
              <w:marTop w:val="0"/>
              <w:marBottom w:val="0"/>
              <w:divBdr>
                <w:top w:val="none" w:sz="0" w:space="0" w:color="auto"/>
                <w:left w:val="none" w:sz="0" w:space="0" w:color="auto"/>
                <w:bottom w:val="none" w:sz="0" w:space="0" w:color="auto"/>
                <w:right w:val="none" w:sz="0" w:space="0" w:color="auto"/>
              </w:divBdr>
            </w:div>
          </w:divsChild>
        </w:div>
        <w:div w:id="783958305">
          <w:marLeft w:val="0"/>
          <w:marRight w:val="0"/>
          <w:marTop w:val="0"/>
          <w:marBottom w:val="0"/>
          <w:divBdr>
            <w:top w:val="none" w:sz="0" w:space="0" w:color="auto"/>
            <w:left w:val="none" w:sz="0" w:space="0" w:color="auto"/>
            <w:bottom w:val="none" w:sz="0" w:space="0" w:color="auto"/>
            <w:right w:val="none" w:sz="0" w:space="0" w:color="auto"/>
          </w:divBdr>
          <w:divsChild>
            <w:div w:id="1261331090">
              <w:marLeft w:val="0"/>
              <w:marRight w:val="0"/>
              <w:marTop w:val="0"/>
              <w:marBottom w:val="0"/>
              <w:divBdr>
                <w:top w:val="none" w:sz="0" w:space="0" w:color="auto"/>
                <w:left w:val="none" w:sz="0" w:space="0" w:color="auto"/>
                <w:bottom w:val="none" w:sz="0" w:space="0" w:color="auto"/>
                <w:right w:val="none" w:sz="0" w:space="0" w:color="auto"/>
              </w:divBdr>
            </w:div>
          </w:divsChild>
        </w:div>
        <w:div w:id="882210651">
          <w:marLeft w:val="0"/>
          <w:marRight w:val="0"/>
          <w:marTop w:val="0"/>
          <w:marBottom w:val="0"/>
          <w:divBdr>
            <w:top w:val="none" w:sz="0" w:space="0" w:color="auto"/>
            <w:left w:val="none" w:sz="0" w:space="0" w:color="auto"/>
            <w:bottom w:val="none" w:sz="0" w:space="0" w:color="auto"/>
            <w:right w:val="none" w:sz="0" w:space="0" w:color="auto"/>
          </w:divBdr>
          <w:divsChild>
            <w:div w:id="654189492">
              <w:marLeft w:val="0"/>
              <w:marRight w:val="0"/>
              <w:marTop w:val="0"/>
              <w:marBottom w:val="0"/>
              <w:divBdr>
                <w:top w:val="none" w:sz="0" w:space="0" w:color="auto"/>
                <w:left w:val="none" w:sz="0" w:space="0" w:color="auto"/>
                <w:bottom w:val="none" w:sz="0" w:space="0" w:color="auto"/>
                <w:right w:val="none" w:sz="0" w:space="0" w:color="auto"/>
              </w:divBdr>
            </w:div>
          </w:divsChild>
        </w:div>
        <w:div w:id="1152672769">
          <w:marLeft w:val="0"/>
          <w:marRight w:val="0"/>
          <w:marTop w:val="0"/>
          <w:marBottom w:val="0"/>
          <w:divBdr>
            <w:top w:val="none" w:sz="0" w:space="0" w:color="auto"/>
            <w:left w:val="none" w:sz="0" w:space="0" w:color="auto"/>
            <w:bottom w:val="none" w:sz="0" w:space="0" w:color="auto"/>
            <w:right w:val="none" w:sz="0" w:space="0" w:color="auto"/>
          </w:divBdr>
          <w:divsChild>
            <w:div w:id="744912919">
              <w:marLeft w:val="0"/>
              <w:marRight w:val="0"/>
              <w:marTop w:val="0"/>
              <w:marBottom w:val="0"/>
              <w:divBdr>
                <w:top w:val="none" w:sz="0" w:space="0" w:color="auto"/>
                <w:left w:val="none" w:sz="0" w:space="0" w:color="auto"/>
                <w:bottom w:val="none" w:sz="0" w:space="0" w:color="auto"/>
                <w:right w:val="none" w:sz="0" w:space="0" w:color="auto"/>
              </w:divBdr>
            </w:div>
          </w:divsChild>
        </w:div>
        <w:div w:id="1273434170">
          <w:marLeft w:val="0"/>
          <w:marRight w:val="0"/>
          <w:marTop w:val="0"/>
          <w:marBottom w:val="0"/>
          <w:divBdr>
            <w:top w:val="none" w:sz="0" w:space="0" w:color="auto"/>
            <w:left w:val="none" w:sz="0" w:space="0" w:color="auto"/>
            <w:bottom w:val="none" w:sz="0" w:space="0" w:color="auto"/>
            <w:right w:val="none" w:sz="0" w:space="0" w:color="auto"/>
          </w:divBdr>
          <w:divsChild>
            <w:div w:id="614337348">
              <w:marLeft w:val="0"/>
              <w:marRight w:val="0"/>
              <w:marTop w:val="0"/>
              <w:marBottom w:val="0"/>
              <w:divBdr>
                <w:top w:val="none" w:sz="0" w:space="0" w:color="auto"/>
                <w:left w:val="none" w:sz="0" w:space="0" w:color="auto"/>
                <w:bottom w:val="none" w:sz="0" w:space="0" w:color="auto"/>
                <w:right w:val="none" w:sz="0" w:space="0" w:color="auto"/>
              </w:divBdr>
            </w:div>
          </w:divsChild>
        </w:div>
        <w:div w:id="1795562653">
          <w:marLeft w:val="0"/>
          <w:marRight w:val="0"/>
          <w:marTop w:val="0"/>
          <w:marBottom w:val="0"/>
          <w:divBdr>
            <w:top w:val="none" w:sz="0" w:space="0" w:color="auto"/>
            <w:left w:val="none" w:sz="0" w:space="0" w:color="auto"/>
            <w:bottom w:val="none" w:sz="0" w:space="0" w:color="auto"/>
            <w:right w:val="none" w:sz="0" w:space="0" w:color="auto"/>
          </w:divBdr>
          <w:divsChild>
            <w:div w:id="1140655891">
              <w:marLeft w:val="0"/>
              <w:marRight w:val="0"/>
              <w:marTop w:val="0"/>
              <w:marBottom w:val="0"/>
              <w:divBdr>
                <w:top w:val="none" w:sz="0" w:space="0" w:color="auto"/>
                <w:left w:val="none" w:sz="0" w:space="0" w:color="auto"/>
                <w:bottom w:val="none" w:sz="0" w:space="0" w:color="auto"/>
                <w:right w:val="none" w:sz="0" w:space="0" w:color="auto"/>
              </w:divBdr>
            </w:div>
          </w:divsChild>
        </w:div>
        <w:div w:id="1817138059">
          <w:marLeft w:val="0"/>
          <w:marRight w:val="0"/>
          <w:marTop w:val="0"/>
          <w:marBottom w:val="0"/>
          <w:divBdr>
            <w:top w:val="none" w:sz="0" w:space="0" w:color="auto"/>
            <w:left w:val="none" w:sz="0" w:space="0" w:color="auto"/>
            <w:bottom w:val="none" w:sz="0" w:space="0" w:color="auto"/>
            <w:right w:val="none" w:sz="0" w:space="0" w:color="auto"/>
          </w:divBdr>
          <w:divsChild>
            <w:div w:id="39937674">
              <w:marLeft w:val="0"/>
              <w:marRight w:val="0"/>
              <w:marTop w:val="0"/>
              <w:marBottom w:val="0"/>
              <w:divBdr>
                <w:top w:val="none" w:sz="0" w:space="0" w:color="auto"/>
                <w:left w:val="none" w:sz="0" w:space="0" w:color="auto"/>
                <w:bottom w:val="none" w:sz="0" w:space="0" w:color="auto"/>
                <w:right w:val="none" w:sz="0" w:space="0" w:color="auto"/>
              </w:divBdr>
            </w:div>
          </w:divsChild>
        </w:div>
        <w:div w:id="1887375128">
          <w:marLeft w:val="0"/>
          <w:marRight w:val="0"/>
          <w:marTop w:val="0"/>
          <w:marBottom w:val="0"/>
          <w:divBdr>
            <w:top w:val="none" w:sz="0" w:space="0" w:color="auto"/>
            <w:left w:val="none" w:sz="0" w:space="0" w:color="auto"/>
            <w:bottom w:val="none" w:sz="0" w:space="0" w:color="auto"/>
            <w:right w:val="none" w:sz="0" w:space="0" w:color="auto"/>
          </w:divBdr>
          <w:divsChild>
            <w:div w:id="5165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06963">
      <w:bodyDiv w:val="1"/>
      <w:marLeft w:val="0"/>
      <w:marRight w:val="0"/>
      <w:marTop w:val="0"/>
      <w:marBottom w:val="0"/>
      <w:divBdr>
        <w:top w:val="none" w:sz="0" w:space="0" w:color="auto"/>
        <w:left w:val="none" w:sz="0" w:space="0" w:color="auto"/>
        <w:bottom w:val="none" w:sz="0" w:space="0" w:color="auto"/>
        <w:right w:val="none" w:sz="0" w:space="0" w:color="auto"/>
      </w:divBdr>
      <w:divsChild>
        <w:div w:id="35159911">
          <w:marLeft w:val="0"/>
          <w:marRight w:val="0"/>
          <w:marTop w:val="0"/>
          <w:marBottom w:val="0"/>
          <w:divBdr>
            <w:top w:val="none" w:sz="0" w:space="0" w:color="auto"/>
            <w:left w:val="none" w:sz="0" w:space="0" w:color="auto"/>
            <w:bottom w:val="none" w:sz="0" w:space="0" w:color="auto"/>
            <w:right w:val="none" w:sz="0" w:space="0" w:color="auto"/>
          </w:divBdr>
        </w:div>
        <w:div w:id="695930002">
          <w:marLeft w:val="0"/>
          <w:marRight w:val="0"/>
          <w:marTop w:val="0"/>
          <w:marBottom w:val="0"/>
          <w:divBdr>
            <w:top w:val="none" w:sz="0" w:space="0" w:color="auto"/>
            <w:left w:val="none" w:sz="0" w:space="0" w:color="auto"/>
            <w:bottom w:val="none" w:sz="0" w:space="0" w:color="auto"/>
            <w:right w:val="none" w:sz="0" w:space="0" w:color="auto"/>
          </w:divBdr>
        </w:div>
        <w:div w:id="972565336">
          <w:marLeft w:val="0"/>
          <w:marRight w:val="0"/>
          <w:marTop w:val="0"/>
          <w:marBottom w:val="0"/>
          <w:divBdr>
            <w:top w:val="none" w:sz="0" w:space="0" w:color="auto"/>
            <w:left w:val="none" w:sz="0" w:space="0" w:color="auto"/>
            <w:bottom w:val="none" w:sz="0" w:space="0" w:color="auto"/>
            <w:right w:val="none" w:sz="0" w:space="0" w:color="auto"/>
          </w:divBdr>
        </w:div>
        <w:div w:id="1071318607">
          <w:marLeft w:val="0"/>
          <w:marRight w:val="0"/>
          <w:marTop w:val="0"/>
          <w:marBottom w:val="0"/>
          <w:divBdr>
            <w:top w:val="none" w:sz="0" w:space="0" w:color="auto"/>
            <w:left w:val="none" w:sz="0" w:space="0" w:color="auto"/>
            <w:bottom w:val="none" w:sz="0" w:space="0" w:color="auto"/>
            <w:right w:val="none" w:sz="0" w:space="0" w:color="auto"/>
          </w:divBdr>
        </w:div>
      </w:divsChild>
    </w:div>
    <w:div w:id="2044355466">
      <w:bodyDiv w:val="1"/>
      <w:marLeft w:val="0"/>
      <w:marRight w:val="0"/>
      <w:marTop w:val="0"/>
      <w:marBottom w:val="0"/>
      <w:divBdr>
        <w:top w:val="none" w:sz="0" w:space="0" w:color="auto"/>
        <w:left w:val="none" w:sz="0" w:space="0" w:color="auto"/>
        <w:bottom w:val="none" w:sz="0" w:space="0" w:color="auto"/>
        <w:right w:val="none" w:sz="0" w:space="0" w:color="auto"/>
      </w:divBdr>
    </w:div>
    <w:div w:id="2077123649">
      <w:bodyDiv w:val="1"/>
      <w:marLeft w:val="0"/>
      <w:marRight w:val="0"/>
      <w:marTop w:val="0"/>
      <w:marBottom w:val="0"/>
      <w:divBdr>
        <w:top w:val="none" w:sz="0" w:space="0" w:color="auto"/>
        <w:left w:val="none" w:sz="0" w:space="0" w:color="auto"/>
        <w:bottom w:val="none" w:sz="0" w:space="0" w:color="auto"/>
        <w:right w:val="none" w:sz="0" w:space="0" w:color="auto"/>
      </w:divBdr>
      <w:divsChild>
        <w:div w:id="375391097">
          <w:marLeft w:val="0"/>
          <w:marRight w:val="0"/>
          <w:marTop w:val="0"/>
          <w:marBottom w:val="0"/>
          <w:divBdr>
            <w:top w:val="none" w:sz="0" w:space="0" w:color="auto"/>
            <w:left w:val="none" w:sz="0" w:space="0" w:color="auto"/>
            <w:bottom w:val="none" w:sz="0" w:space="0" w:color="auto"/>
            <w:right w:val="none" w:sz="0" w:space="0" w:color="auto"/>
          </w:divBdr>
        </w:div>
        <w:div w:id="377511774">
          <w:marLeft w:val="0"/>
          <w:marRight w:val="0"/>
          <w:marTop w:val="0"/>
          <w:marBottom w:val="0"/>
          <w:divBdr>
            <w:top w:val="none" w:sz="0" w:space="0" w:color="auto"/>
            <w:left w:val="none" w:sz="0" w:space="0" w:color="auto"/>
            <w:bottom w:val="none" w:sz="0" w:space="0" w:color="auto"/>
            <w:right w:val="none" w:sz="0" w:space="0" w:color="auto"/>
          </w:divBdr>
        </w:div>
        <w:div w:id="583223058">
          <w:marLeft w:val="0"/>
          <w:marRight w:val="0"/>
          <w:marTop w:val="0"/>
          <w:marBottom w:val="0"/>
          <w:divBdr>
            <w:top w:val="none" w:sz="0" w:space="0" w:color="auto"/>
            <w:left w:val="none" w:sz="0" w:space="0" w:color="auto"/>
            <w:bottom w:val="none" w:sz="0" w:space="0" w:color="auto"/>
            <w:right w:val="none" w:sz="0" w:space="0" w:color="auto"/>
          </w:divBdr>
        </w:div>
        <w:div w:id="1074670392">
          <w:marLeft w:val="0"/>
          <w:marRight w:val="0"/>
          <w:marTop w:val="0"/>
          <w:marBottom w:val="0"/>
          <w:divBdr>
            <w:top w:val="none" w:sz="0" w:space="0" w:color="auto"/>
            <w:left w:val="none" w:sz="0" w:space="0" w:color="auto"/>
            <w:bottom w:val="none" w:sz="0" w:space="0" w:color="auto"/>
            <w:right w:val="none" w:sz="0" w:space="0" w:color="auto"/>
          </w:divBdr>
        </w:div>
        <w:div w:id="1272710658">
          <w:marLeft w:val="0"/>
          <w:marRight w:val="0"/>
          <w:marTop w:val="0"/>
          <w:marBottom w:val="0"/>
          <w:divBdr>
            <w:top w:val="none" w:sz="0" w:space="0" w:color="auto"/>
            <w:left w:val="none" w:sz="0" w:space="0" w:color="auto"/>
            <w:bottom w:val="none" w:sz="0" w:space="0" w:color="auto"/>
            <w:right w:val="none" w:sz="0" w:space="0" w:color="auto"/>
          </w:divBdr>
        </w:div>
      </w:divsChild>
    </w:div>
    <w:div w:id="2085253605">
      <w:bodyDiv w:val="1"/>
      <w:marLeft w:val="0"/>
      <w:marRight w:val="0"/>
      <w:marTop w:val="0"/>
      <w:marBottom w:val="0"/>
      <w:divBdr>
        <w:top w:val="none" w:sz="0" w:space="0" w:color="auto"/>
        <w:left w:val="none" w:sz="0" w:space="0" w:color="auto"/>
        <w:bottom w:val="none" w:sz="0" w:space="0" w:color="auto"/>
        <w:right w:val="none" w:sz="0" w:space="0" w:color="auto"/>
      </w:divBdr>
    </w:div>
    <w:div w:id="2097358097">
      <w:bodyDiv w:val="1"/>
      <w:marLeft w:val="0"/>
      <w:marRight w:val="0"/>
      <w:marTop w:val="0"/>
      <w:marBottom w:val="0"/>
      <w:divBdr>
        <w:top w:val="none" w:sz="0" w:space="0" w:color="auto"/>
        <w:left w:val="none" w:sz="0" w:space="0" w:color="auto"/>
        <w:bottom w:val="none" w:sz="0" w:space="0" w:color="auto"/>
        <w:right w:val="none" w:sz="0" w:space="0" w:color="auto"/>
      </w:divBdr>
      <w:divsChild>
        <w:div w:id="279994829">
          <w:marLeft w:val="0"/>
          <w:marRight w:val="0"/>
          <w:marTop w:val="0"/>
          <w:marBottom w:val="0"/>
          <w:divBdr>
            <w:top w:val="none" w:sz="0" w:space="0" w:color="auto"/>
            <w:left w:val="none" w:sz="0" w:space="0" w:color="auto"/>
            <w:bottom w:val="none" w:sz="0" w:space="0" w:color="auto"/>
            <w:right w:val="none" w:sz="0" w:space="0" w:color="auto"/>
          </w:divBdr>
          <w:divsChild>
            <w:div w:id="1984235688">
              <w:marLeft w:val="0"/>
              <w:marRight w:val="0"/>
              <w:marTop w:val="0"/>
              <w:marBottom w:val="0"/>
              <w:divBdr>
                <w:top w:val="none" w:sz="0" w:space="0" w:color="auto"/>
                <w:left w:val="none" w:sz="0" w:space="0" w:color="auto"/>
                <w:bottom w:val="none" w:sz="0" w:space="0" w:color="auto"/>
                <w:right w:val="none" w:sz="0" w:space="0" w:color="auto"/>
              </w:divBdr>
            </w:div>
          </w:divsChild>
        </w:div>
        <w:div w:id="462776742">
          <w:marLeft w:val="0"/>
          <w:marRight w:val="0"/>
          <w:marTop w:val="0"/>
          <w:marBottom w:val="0"/>
          <w:divBdr>
            <w:top w:val="none" w:sz="0" w:space="0" w:color="auto"/>
            <w:left w:val="none" w:sz="0" w:space="0" w:color="auto"/>
            <w:bottom w:val="none" w:sz="0" w:space="0" w:color="auto"/>
            <w:right w:val="none" w:sz="0" w:space="0" w:color="auto"/>
          </w:divBdr>
          <w:divsChild>
            <w:div w:id="727803445">
              <w:marLeft w:val="0"/>
              <w:marRight w:val="0"/>
              <w:marTop w:val="0"/>
              <w:marBottom w:val="0"/>
              <w:divBdr>
                <w:top w:val="none" w:sz="0" w:space="0" w:color="auto"/>
                <w:left w:val="none" w:sz="0" w:space="0" w:color="auto"/>
                <w:bottom w:val="none" w:sz="0" w:space="0" w:color="auto"/>
                <w:right w:val="none" w:sz="0" w:space="0" w:color="auto"/>
              </w:divBdr>
            </w:div>
          </w:divsChild>
        </w:div>
        <w:div w:id="611399345">
          <w:marLeft w:val="0"/>
          <w:marRight w:val="0"/>
          <w:marTop w:val="0"/>
          <w:marBottom w:val="0"/>
          <w:divBdr>
            <w:top w:val="none" w:sz="0" w:space="0" w:color="auto"/>
            <w:left w:val="none" w:sz="0" w:space="0" w:color="auto"/>
            <w:bottom w:val="none" w:sz="0" w:space="0" w:color="auto"/>
            <w:right w:val="none" w:sz="0" w:space="0" w:color="auto"/>
          </w:divBdr>
          <w:divsChild>
            <w:div w:id="627586403">
              <w:marLeft w:val="0"/>
              <w:marRight w:val="0"/>
              <w:marTop w:val="0"/>
              <w:marBottom w:val="0"/>
              <w:divBdr>
                <w:top w:val="none" w:sz="0" w:space="0" w:color="auto"/>
                <w:left w:val="none" w:sz="0" w:space="0" w:color="auto"/>
                <w:bottom w:val="none" w:sz="0" w:space="0" w:color="auto"/>
                <w:right w:val="none" w:sz="0" w:space="0" w:color="auto"/>
              </w:divBdr>
            </w:div>
          </w:divsChild>
        </w:div>
        <w:div w:id="681709539">
          <w:marLeft w:val="0"/>
          <w:marRight w:val="0"/>
          <w:marTop w:val="0"/>
          <w:marBottom w:val="0"/>
          <w:divBdr>
            <w:top w:val="none" w:sz="0" w:space="0" w:color="auto"/>
            <w:left w:val="none" w:sz="0" w:space="0" w:color="auto"/>
            <w:bottom w:val="none" w:sz="0" w:space="0" w:color="auto"/>
            <w:right w:val="none" w:sz="0" w:space="0" w:color="auto"/>
          </w:divBdr>
          <w:divsChild>
            <w:div w:id="879627469">
              <w:marLeft w:val="0"/>
              <w:marRight w:val="0"/>
              <w:marTop w:val="0"/>
              <w:marBottom w:val="0"/>
              <w:divBdr>
                <w:top w:val="none" w:sz="0" w:space="0" w:color="auto"/>
                <w:left w:val="none" w:sz="0" w:space="0" w:color="auto"/>
                <w:bottom w:val="none" w:sz="0" w:space="0" w:color="auto"/>
                <w:right w:val="none" w:sz="0" w:space="0" w:color="auto"/>
              </w:divBdr>
            </w:div>
          </w:divsChild>
        </w:div>
        <w:div w:id="699092918">
          <w:marLeft w:val="0"/>
          <w:marRight w:val="0"/>
          <w:marTop w:val="0"/>
          <w:marBottom w:val="0"/>
          <w:divBdr>
            <w:top w:val="none" w:sz="0" w:space="0" w:color="auto"/>
            <w:left w:val="none" w:sz="0" w:space="0" w:color="auto"/>
            <w:bottom w:val="none" w:sz="0" w:space="0" w:color="auto"/>
            <w:right w:val="none" w:sz="0" w:space="0" w:color="auto"/>
          </w:divBdr>
          <w:divsChild>
            <w:div w:id="1854682280">
              <w:marLeft w:val="0"/>
              <w:marRight w:val="0"/>
              <w:marTop w:val="0"/>
              <w:marBottom w:val="0"/>
              <w:divBdr>
                <w:top w:val="none" w:sz="0" w:space="0" w:color="auto"/>
                <w:left w:val="none" w:sz="0" w:space="0" w:color="auto"/>
                <w:bottom w:val="none" w:sz="0" w:space="0" w:color="auto"/>
                <w:right w:val="none" w:sz="0" w:space="0" w:color="auto"/>
              </w:divBdr>
            </w:div>
          </w:divsChild>
        </w:div>
        <w:div w:id="926690799">
          <w:marLeft w:val="0"/>
          <w:marRight w:val="0"/>
          <w:marTop w:val="0"/>
          <w:marBottom w:val="0"/>
          <w:divBdr>
            <w:top w:val="none" w:sz="0" w:space="0" w:color="auto"/>
            <w:left w:val="none" w:sz="0" w:space="0" w:color="auto"/>
            <w:bottom w:val="none" w:sz="0" w:space="0" w:color="auto"/>
            <w:right w:val="none" w:sz="0" w:space="0" w:color="auto"/>
          </w:divBdr>
          <w:divsChild>
            <w:div w:id="440877219">
              <w:marLeft w:val="0"/>
              <w:marRight w:val="0"/>
              <w:marTop w:val="0"/>
              <w:marBottom w:val="0"/>
              <w:divBdr>
                <w:top w:val="none" w:sz="0" w:space="0" w:color="auto"/>
                <w:left w:val="none" w:sz="0" w:space="0" w:color="auto"/>
                <w:bottom w:val="none" w:sz="0" w:space="0" w:color="auto"/>
                <w:right w:val="none" w:sz="0" w:space="0" w:color="auto"/>
              </w:divBdr>
            </w:div>
          </w:divsChild>
        </w:div>
        <w:div w:id="1117944408">
          <w:marLeft w:val="0"/>
          <w:marRight w:val="0"/>
          <w:marTop w:val="0"/>
          <w:marBottom w:val="0"/>
          <w:divBdr>
            <w:top w:val="none" w:sz="0" w:space="0" w:color="auto"/>
            <w:left w:val="none" w:sz="0" w:space="0" w:color="auto"/>
            <w:bottom w:val="none" w:sz="0" w:space="0" w:color="auto"/>
            <w:right w:val="none" w:sz="0" w:space="0" w:color="auto"/>
          </w:divBdr>
          <w:divsChild>
            <w:div w:id="106127225">
              <w:marLeft w:val="0"/>
              <w:marRight w:val="0"/>
              <w:marTop w:val="0"/>
              <w:marBottom w:val="0"/>
              <w:divBdr>
                <w:top w:val="none" w:sz="0" w:space="0" w:color="auto"/>
                <w:left w:val="none" w:sz="0" w:space="0" w:color="auto"/>
                <w:bottom w:val="none" w:sz="0" w:space="0" w:color="auto"/>
                <w:right w:val="none" w:sz="0" w:space="0" w:color="auto"/>
              </w:divBdr>
            </w:div>
          </w:divsChild>
        </w:div>
        <w:div w:id="1581325106">
          <w:marLeft w:val="0"/>
          <w:marRight w:val="0"/>
          <w:marTop w:val="0"/>
          <w:marBottom w:val="0"/>
          <w:divBdr>
            <w:top w:val="none" w:sz="0" w:space="0" w:color="auto"/>
            <w:left w:val="none" w:sz="0" w:space="0" w:color="auto"/>
            <w:bottom w:val="none" w:sz="0" w:space="0" w:color="auto"/>
            <w:right w:val="none" w:sz="0" w:space="0" w:color="auto"/>
          </w:divBdr>
          <w:divsChild>
            <w:div w:id="778530946">
              <w:marLeft w:val="0"/>
              <w:marRight w:val="0"/>
              <w:marTop w:val="0"/>
              <w:marBottom w:val="0"/>
              <w:divBdr>
                <w:top w:val="none" w:sz="0" w:space="0" w:color="auto"/>
                <w:left w:val="none" w:sz="0" w:space="0" w:color="auto"/>
                <w:bottom w:val="none" w:sz="0" w:space="0" w:color="auto"/>
                <w:right w:val="none" w:sz="0" w:space="0" w:color="auto"/>
              </w:divBdr>
            </w:div>
          </w:divsChild>
        </w:div>
        <w:div w:id="1590771609">
          <w:marLeft w:val="0"/>
          <w:marRight w:val="0"/>
          <w:marTop w:val="0"/>
          <w:marBottom w:val="0"/>
          <w:divBdr>
            <w:top w:val="none" w:sz="0" w:space="0" w:color="auto"/>
            <w:left w:val="none" w:sz="0" w:space="0" w:color="auto"/>
            <w:bottom w:val="none" w:sz="0" w:space="0" w:color="auto"/>
            <w:right w:val="none" w:sz="0" w:space="0" w:color="auto"/>
          </w:divBdr>
          <w:divsChild>
            <w:div w:id="219833060">
              <w:marLeft w:val="0"/>
              <w:marRight w:val="0"/>
              <w:marTop w:val="0"/>
              <w:marBottom w:val="0"/>
              <w:divBdr>
                <w:top w:val="none" w:sz="0" w:space="0" w:color="auto"/>
                <w:left w:val="none" w:sz="0" w:space="0" w:color="auto"/>
                <w:bottom w:val="none" w:sz="0" w:space="0" w:color="auto"/>
                <w:right w:val="none" w:sz="0" w:space="0" w:color="auto"/>
              </w:divBdr>
            </w:div>
          </w:divsChild>
        </w:div>
        <w:div w:id="1659309942">
          <w:marLeft w:val="0"/>
          <w:marRight w:val="0"/>
          <w:marTop w:val="0"/>
          <w:marBottom w:val="0"/>
          <w:divBdr>
            <w:top w:val="none" w:sz="0" w:space="0" w:color="auto"/>
            <w:left w:val="none" w:sz="0" w:space="0" w:color="auto"/>
            <w:bottom w:val="none" w:sz="0" w:space="0" w:color="auto"/>
            <w:right w:val="none" w:sz="0" w:space="0" w:color="auto"/>
          </w:divBdr>
          <w:divsChild>
            <w:div w:id="1093624588">
              <w:marLeft w:val="0"/>
              <w:marRight w:val="0"/>
              <w:marTop w:val="0"/>
              <w:marBottom w:val="0"/>
              <w:divBdr>
                <w:top w:val="none" w:sz="0" w:space="0" w:color="auto"/>
                <w:left w:val="none" w:sz="0" w:space="0" w:color="auto"/>
                <w:bottom w:val="none" w:sz="0" w:space="0" w:color="auto"/>
                <w:right w:val="none" w:sz="0" w:space="0" w:color="auto"/>
              </w:divBdr>
            </w:div>
          </w:divsChild>
        </w:div>
        <w:div w:id="1994136361">
          <w:marLeft w:val="0"/>
          <w:marRight w:val="0"/>
          <w:marTop w:val="0"/>
          <w:marBottom w:val="0"/>
          <w:divBdr>
            <w:top w:val="none" w:sz="0" w:space="0" w:color="auto"/>
            <w:left w:val="none" w:sz="0" w:space="0" w:color="auto"/>
            <w:bottom w:val="none" w:sz="0" w:space="0" w:color="auto"/>
            <w:right w:val="none" w:sz="0" w:space="0" w:color="auto"/>
          </w:divBdr>
          <w:divsChild>
            <w:div w:id="12950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EA">
      <a:dk1>
        <a:sysClr val="windowText" lastClr="000000"/>
      </a:dk1>
      <a:lt1>
        <a:sysClr val="window" lastClr="FFFFFF"/>
      </a:lt1>
      <a:dk2>
        <a:srgbClr val="262626"/>
      </a:dk2>
      <a:lt2>
        <a:srgbClr val="A5A5A5"/>
      </a:lt2>
      <a:accent1>
        <a:srgbClr val="FF0000"/>
      </a:accent1>
      <a:accent2>
        <a:srgbClr val="FF00FF"/>
      </a:accent2>
      <a:accent3>
        <a:srgbClr val="0000FF"/>
      </a:accent3>
      <a:accent4>
        <a:srgbClr val="262626"/>
      </a:accent4>
      <a:accent5>
        <a:srgbClr val="595959"/>
      </a:accent5>
      <a:accent6>
        <a:srgbClr val="A5A5A5"/>
      </a:accent6>
      <a:hlink>
        <a:srgbClr val="000000"/>
      </a:hlink>
      <a:folHlink>
        <a:srgbClr val="595959"/>
      </a:folHlink>
    </a:clrScheme>
    <a:fontScheme name="E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k85d23755b3a46b5a51451cf336b2e9b xmlns="662745e8-e224-48e8-a2e3-254862b8c2f5">
      <Terms xmlns="http://schemas.microsoft.com/office/infopath/2007/PartnerControls"/>
    </k85d23755b3a46b5a51451cf336b2e9b>
    <Topic xmlns="662745e8-e224-48e8-a2e3-254862b8c2f5">waterqual</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SharedWithUsers xmlns="41b1b97e-58d0-4f82-aacc-4a7d6fa43521">
      <UserInfo>
        <DisplayName>Loveday, Tim</DisplayName>
        <AccountId>6699</AccountId>
        <AccountType/>
      </UserInfo>
      <UserInfo>
        <DisplayName>Moses Arthurs (Admin)</DisplayName>
        <AccountId>6700</AccountId>
        <AccountType/>
      </UserInfo>
    </SharedWithUsers>
    <TaxCatchAll xmlns="662745e8-e224-48e8-a2e3-254862b8c2f5">
      <Value>6</Value>
      <Value>10</Value>
      <Value>9</Value>
      <Value>8</Value>
      <Value>7</Value>
    </TaxCatchAll>
    <Team xmlns="662745e8-e224-48e8-a2e3-254862b8c2f5">National Groundwater</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7178E0B4C443644819B6080EE013E15" ma:contentTypeVersion="31" ma:contentTypeDescription="Create a new document." ma:contentTypeScope="" ma:versionID="116f18eb296378ef072e98d2fc4df24f">
  <xsd:schema xmlns:xsd="http://www.w3.org/2001/XMLSchema" xmlns:xs="http://www.w3.org/2001/XMLSchema" xmlns:p="http://schemas.microsoft.com/office/2006/metadata/properties" xmlns:ns2="662745e8-e224-48e8-a2e3-254862b8c2f5" xmlns:ns3="9736588e-7ce2-4f75-a7db-01c547a5d6d2" xmlns:ns4="41b1b97e-58d0-4f82-aacc-4a7d6fa43521" targetNamespace="http://schemas.microsoft.com/office/2006/metadata/properties" ma:root="true" ma:fieldsID="16e450a5e9eb0ed5048a2e78d4d6031e" ns2:_="" ns3:_="" ns4:_="">
    <xsd:import namespace="662745e8-e224-48e8-a2e3-254862b8c2f5"/>
    <xsd:import namespace="9736588e-7ce2-4f75-a7db-01c547a5d6d2"/>
    <xsd:import namespace="41b1b97e-58d0-4f82-aacc-4a7d6fa4352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4:SharedWithUsers" minOccurs="0"/>
                <xsd:element ref="ns4:SharedWithDetail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6048f91-6d6a-479e-b2af-17a7ae343582}" ma:internalName="TaxCatchAll" ma:showField="CatchAllData"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048f91-6d6a-479e-b2af-17a7ae343582}" ma:internalName="TaxCatchAllLabel" ma:readOnly="true" ma:showField="CatchAllDataLabel"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Groundwater" ma:internalName="Team" ma:readOnly="false">
      <xsd:simpleType>
        <xsd:restriction base="dms:Text"/>
      </xsd:simpleType>
    </xsd:element>
    <xsd:element name="Topic" ma:index="20" nillable="true" ma:displayName="Topic" ma:default="waterqual"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36588e-7ce2-4f75-a7db-01c547a5d6d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b1b97e-58d0-4f82-aacc-4a7d6fa43521"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FF683-3818-4E75-8D1F-48625C6FE047}">
  <ds:schemaRefs>
    <ds:schemaRef ds:uri="http://schemas.microsoft.com/office/2006/metadata/properties"/>
    <ds:schemaRef ds:uri="http://schemas.microsoft.com/office/infopath/2007/PartnerControls"/>
    <ds:schemaRef ds:uri="662745e8-e224-48e8-a2e3-254862b8c2f5"/>
    <ds:schemaRef ds:uri="41b1b97e-58d0-4f82-aacc-4a7d6fa43521"/>
  </ds:schemaRefs>
</ds:datastoreItem>
</file>

<file path=customXml/itemProps2.xml><?xml version="1.0" encoding="utf-8"?>
<ds:datastoreItem xmlns:ds="http://schemas.openxmlformats.org/officeDocument/2006/customXml" ds:itemID="{BBED9E4B-7F2D-472F-9396-950DD46AAA8D}">
  <ds:schemaRefs>
    <ds:schemaRef ds:uri="http://schemas.microsoft.com/sharepoint/v3/contenttype/forms"/>
  </ds:schemaRefs>
</ds:datastoreItem>
</file>

<file path=customXml/itemProps3.xml><?xml version="1.0" encoding="utf-8"?>
<ds:datastoreItem xmlns:ds="http://schemas.openxmlformats.org/officeDocument/2006/customXml" ds:itemID="{1C386342-37A0-4F03-BAF5-50B9FBEB7924}">
  <ds:schemaRefs>
    <ds:schemaRef ds:uri="Microsoft.SharePoint.Taxonomy.ContentTypeSync"/>
  </ds:schemaRefs>
</ds:datastoreItem>
</file>

<file path=customXml/itemProps4.xml><?xml version="1.0" encoding="utf-8"?>
<ds:datastoreItem xmlns:ds="http://schemas.openxmlformats.org/officeDocument/2006/customXml" ds:itemID="{E2AC068E-2874-418F-8BF7-3FA97208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736588e-7ce2-4f75-a7db-01c547a5d6d2"/>
    <ds:schemaRef ds:uri="41b1b97e-58d0-4f82-aacc-4a7d6fa43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1696BC-EAA6-4969-8FB0-325FFCC0A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2062</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2025-03-20T10:26:00Z</dcterms:created>
  <dcterms:modified xsi:type="dcterms:W3CDTF">2025-03-24T09:05:00Z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Order">
    <vt:r8>348100</vt:r8>
  </property>
  <property fmtid="{D5CDD505-2E9C-101B-9397-08002B2CF9AE}" pid="4" name="Distribution">
    <vt:lpwstr>9;#Internal Defra Group|0867f7b3-e76e-40ca-bb1f-5ba341a49230</vt:lpwstr>
  </property>
  <property fmtid="{D5CDD505-2E9C-101B-9397-08002B2CF9AE}" pid="5" name="xd_ProgID">
    <vt:lpwstr/>
  </property>
  <property fmtid="{D5CDD505-2E9C-101B-9397-08002B2CF9AE}" pid="6" name="ContentTypeId">
    <vt:lpwstr>0x010100A5BF1C78D9F64B679A5EBDE1C6598EBC010027178E0B4C443644819B6080EE013E15</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ComplianceAssetId">
    <vt:lpwstr/>
  </property>
  <property fmtid="{D5CDD505-2E9C-101B-9397-08002B2CF9AE}" pid="10" name="TemplateUrl">
    <vt:lpwstr/>
  </property>
  <property fmtid="{D5CDD505-2E9C-101B-9397-08002B2CF9AE}" pid="11" name="OrganisationalUnit">
    <vt:lpwstr>8;#EA|d5f78ddb-b1b6-4328-9877-d7e3ed06fdac</vt:lpwstr>
  </property>
  <property fmtid="{D5CDD505-2E9C-101B-9397-08002B2CF9AE}" pid="12" name="_ExtendedDescription">
    <vt:lpwstr/>
  </property>
  <property fmtid="{D5CDD505-2E9C-101B-9397-08002B2CF9AE}" pid="13" name="_ip_UnifiedCompliancePolicyUIAction">
    <vt:lpwstr/>
  </property>
  <property fmtid="{D5CDD505-2E9C-101B-9397-08002B2CF9AE}" pid="14" name="_ip_UnifiedCompliancePolicyProperties">
    <vt:lpwstr/>
  </property>
  <property fmtid="{D5CDD505-2E9C-101B-9397-08002B2CF9AE}" pid="15" name="xd_Signature">
    <vt:bool>false</vt:bool>
  </property>
  <property fmtid="{D5CDD505-2E9C-101B-9397-08002B2CF9AE}" pid="16" name="HOSiteType">
    <vt:lpwstr>10;#Team|ff0485df-0575-416f-802f-e999165821b7</vt:lpwstr>
  </property>
  <property fmtid="{D5CDD505-2E9C-101B-9397-08002B2CF9AE}" pid="17" name="_dlc_DocIdItemGuid">
    <vt:lpwstr>3c873566-0e79-44ff-88a2-a484e2613e96</vt:lpwstr>
  </property>
  <property fmtid="{D5CDD505-2E9C-101B-9397-08002B2CF9AE}" pid="18" name="TriggerFlowInfo">
    <vt:lpwstr/>
  </property>
</Properties>
</file>