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199B0" w14:textId="713182FB" w:rsidR="00497FEB" w:rsidRPr="00936EF5" w:rsidRDefault="00497FEB" w:rsidP="00497FEB">
      <w:pPr>
        <w:keepNext/>
        <w:keepLines/>
        <w:spacing w:before="240" w:after="240" w:line="259" w:lineRule="auto"/>
        <w:outlineLvl w:val="0"/>
        <w:rPr>
          <w:rFonts w:ascii="Arial" w:eastAsia="Times New Roman" w:hAnsi="Arial" w:cs="Times New Roman"/>
          <w:b/>
          <w:kern w:val="0"/>
          <w:sz w:val="48"/>
          <w:szCs w:val="32"/>
          <w14:ligatures w14:val="none"/>
        </w:rPr>
      </w:pPr>
      <w:r w:rsidRPr="00936EF5">
        <w:rPr>
          <w:rFonts w:ascii="Arial" w:eastAsia="Times New Roman" w:hAnsi="Arial" w:cs="Times New Roman"/>
          <w:b/>
          <w:kern w:val="0"/>
          <w:sz w:val="48"/>
          <w:szCs w:val="32"/>
          <w14:ligatures w14:val="none"/>
        </w:rPr>
        <w:t>SR202</w:t>
      </w:r>
      <w:r w:rsidR="005152FA">
        <w:rPr>
          <w:rFonts w:ascii="Arial" w:eastAsia="Times New Roman" w:hAnsi="Arial" w:cs="Times New Roman"/>
          <w:b/>
          <w:kern w:val="0"/>
          <w:sz w:val="48"/>
          <w:szCs w:val="32"/>
          <w14:ligatures w14:val="none"/>
        </w:rPr>
        <w:t>5</w:t>
      </w:r>
      <w:r w:rsidRPr="00936EF5">
        <w:rPr>
          <w:rFonts w:ascii="Arial" w:eastAsia="Times New Roman" w:hAnsi="Arial" w:cs="Times New Roman"/>
          <w:b/>
          <w:kern w:val="0"/>
          <w:sz w:val="48"/>
          <w:szCs w:val="32"/>
          <w14:ligatures w14:val="none"/>
        </w:rPr>
        <w:t xml:space="preserve"> No </w:t>
      </w:r>
      <w:r w:rsidR="005152FA">
        <w:rPr>
          <w:rFonts w:ascii="Arial" w:eastAsia="Times New Roman" w:hAnsi="Arial" w:cs="Times New Roman"/>
          <w:b/>
          <w:kern w:val="0"/>
          <w:sz w:val="48"/>
          <w:szCs w:val="32"/>
          <w14:ligatures w14:val="none"/>
        </w:rPr>
        <w:t>4</w:t>
      </w:r>
      <w:r w:rsidRPr="00936EF5">
        <w:rPr>
          <w:rFonts w:ascii="Arial" w:eastAsia="Times New Roman" w:hAnsi="Arial" w:cs="Times New Roman"/>
          <w:b/>
          <w:kern w:val="0"/>
          <w:sz w:val="48"/>
          <w:szCs w:val="32"/>
          <w14:ligatures w14:val="none"/>
        </w:rPr>
        <w:t>: generic risk assessment</w:t>
      </w:r>
      <w:r w:rsidR="000F6FAC">
        <w:rPr>
          <w:rFonts w:ascii="Arial" w:eastAsia="Times New Roman" w:hAnsi="Arial" w:cs="Times New Roman"/>
          <w:b/>
          <w:kern w:val="0"/>
          <w:sz w:val="48"/>
          <w:szCs w:val="32"/>
          <w14:ligatures w14:val="none"/>
        </w:rPr>
        <w:t xml:space="preserve"> – </w:t>
      </w:r>
      <w:r w:rsidR="004B2E3C" w:rsidRPr="004B2E3C">
        <w:rPr>
          <w:rFonts w:ascii="Arial" w:eastAsia="Times New Roman" w:hAnsi="Arial" w:cs="Times New Roman"/>
          <w:b/>
          <w:kern w:val="0"/>
          <w:sz w:val="48"/>
          <w:szCs w:val="32"/>
          <w14:ligatures w14:val="none"/>
        </w:rPr>
        <w:t>heat transfer to ground from closed-loop ground source heating and cooling systems</w:t>
      </w:r>
    </w:p>
    <w:p w14:paraId="16A9A159" w14:textId="77777777" w:rsidR="00497FEB" w:rsidRPr="00936EF5" w:rsidRDefault="00497FEB" w:rsidP="00497FEB">
      <w:pPr>
        <w:shd w:val="clear" w:color="auto" w:fill="FFFFFF"/>
        <w:spacing w:before="225" w:after="75" w:line="240" w:lineRule="auto"/>
        <w:rPr>
          <w:rFonts w:ascii="Arial" w:eastAsia="Calibri" w:hAnsi="Arial" w:cs="Times New Roman"/>
          <w:color w:val="0B0C0C"/>
          <w:kern w:val="0"/>
          <w:lang w:eastAsia="en-GB"/>
          <w14:ligatures w14:val="none"/>
        </w:rPr>
      </w:pPr>
      <w:r w:rsidRPr="00936EF5">
        <w:rPr>
          <w:rFonts w:ascii="Arial" w:eastAsia="Times New Roman" w:hAnsi="Arial" w:cs="Arial"/>
          <w:color w:val="0B0C0C"/>
          <w:kern w:val="0"/>
          <w:szCs w:val="22"/>
          <w:lang w:eastAsia="en-GB"/>
          <w14:ligatures w14:val="none"/>
        </w:rPr>
        <w:t>The Environment Agency produces the generic risk assessments for all standard rules permits. These list the potential risks and how to manage them.</w:t>
      </w:r>
    </w:p>
    <w:p w14:paraId="049F9041" w14:textId="640E828F" w:rsidR="00497FEB" w:rsidRPr="00936EF5" w:rsidRDefault="002F3DF2" w:rsidP="00497FEB">
      <w:pPr>
        <w:shd w:val="clear" w:color="auto" w:fill="FFFFFF"/>
        <w:spacing w:before="225" w:after="225" w:line="240" w:lineRule="auto"/>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 xml:space="preserve">This generic risk assessment covers activities set out in </w:t>
      </w:r>
      <w:r w:rsidR="00E975B3">
        <w:rPr>
          <w:rFonts w:ascii="Arial" w:eastAsia="Times New Roman" w:hAnsi="Arial" w:cs="Arial"/>
          <w:color w:val="0B0C0C"/>
          <w:kern w:val="0"/>
          <w:lang w:eastAsia="en-GB"/>
          <w14:ligatures w14:val="none"/>
        </w:rPr>
        <w:t xml:space="preserve">draft </w:t>
      </w:r>
      <w:r>
        <w:rPr>
          <w:rFonts w:ascii="Arial" w:eastAsia="Times New Roman" w:hAnsi="Arial" w:cs="Arial"/>
          <w:color w:val="0B0C0C"/>
          <w:kern w:val="0"/>
          <w:lang w:eastAsia="en-GB"/>
          <w14:ligatures w14:val="none"/>
        </w:rPr>
        <w:t>standard rules set SR2025 No. 4</w:t>
      </w:r>
      <w:r w:rsidR="00751A74">
        <w:rPr>
          <w:rFonts w:ascii="Arial" w:eastAsia="Times New Roman" w:hAnsi="Arial" w:cs="Arial"/>
          <w:color w:val="0B0C0C"/>
          <w:kern w:val="0"/>
          <w:lang w:eastAsia="en-GB"/>
          <w14:ligatures w14:val="none"/>
        </w:rPr>
        <w:t xml:space="preserve">, which can be viewed via the </w:t>
      </w:r>
      <w:hyperlink r:id="rId7" w:history="1">
        <w:r w:rsidR="00751A74" w:rsidRPr="00A60571">
          <w:rPr>
            <w:rStyle w:val="Hyperlink"/>
            <w:rFonts w:ascii="Arial" w:eastAsia="Times New Roman" w:hAnsi="Arial" w:cs="Arial"/>
            <w:kern w:val="0"/>
            <w:lang w:eastAsia="en-GB"/>
            <w14:ligatures w14:val="none"/>
          </w:rPr>
          <w:t>consultati</w:t>
        </w:r>
        <w:r w:rsidR="00751A74" w:rsidRPr="00A60571">
          <w:rPr>
            <w:rStyle w:val="Hyperlink"/>
            <w:rFonts w:ascii="Arial" w:eastAsia="Times New Roman" w:hAnsi="Arial" w:cs="Arial"/>
            <w:kern w:val="0"/>
            <w:lang w:eastAsia="en-GB"/>
            <w14:ligatures w14:val="none"/>
          </w:rPr>
          <w:t>o</w:t>
        </w:r>
        <w:r w:rsidR="00751A74" w:rsidRPr="00A60571">
          <w:rPr>
            <w:rStyle w:val="Hyperlink"/>
            <w:rFonts w:ascii="Arial" w:eastAsia="Times New Roman" w:hAnsi="Arial" w:cs="Arial"/>
            <w:kern w:val="0"/>
            <w:lang w:eastAsia="en-GB"/>
            <w14:ligatures w14:val="none"/>
          </w:rPr>
          <w:t>n page</w:t>
        </w:r>
      </w:hyperlink>
      <w:r w:rsidR="00751A74" w:rsidRPr="000A2742">
        <w:rPr>
          <w:rFonts w:ascii="Arial" w:eastAsia="Times New Roman" w:hAnsi="Arial" w:cs="Arial"/>
          <w:color w:val="0B0C0C"/>
          <w:kern w:val="0"/>
          <w:lang w:eastAsia="en-GB"/>
          <w14:ligatures w14:val="none"/>
        </w:rPr>
        <w:t xml:space="preserve"> for these rules</w:t>
      </w:r>
      <w:r w:rsidR="00751A74">
        <w:rPr>
          <w:rFonts w:ascii="Arial" w:eastAsia="Times New Roman" w:hAnsi="Arial" w:cs="Arial"/>
          <w:color w:val="0B0C0C"/>
          <w:kern w:val="0"/>
          <w:lang w:eastAsia="en-GB"/>
          <w14:ligatures w14:val="none"/>
        </w:rPr>
        <w:t xml:space="preserve">. </w:t>
      </w:r>
      <w:r w:rsidR="00497FEB" w:rsidRPr="00936EF5">
        <w:rPr>
          <w:rFonts w:ascii="Arial" w:eastAsia="Times New Roman" w:hAnsi="Arial" w:cs="Arial"/>
          <w:color w:val="0B0C0C"/>
          <w:kern w:val="0"/>
          <w:lang w:eastAsia="en-GB"/>
          <w14:ligatures w14:val="none"/>
        </w:rPr>
        <w:t>Check this generic risk assessment to understand:</w:t>
      </w:r>
    </w:p>
    <w:p w14:paraId="786DB493" w14:textId="663DCB07" w:rsidR="00497FEB" w:rsidRPr="00002784" w:rsidRDefault="00497FEB" w:rsidP="00497FEB">
      <w:pPr>
        <w:numPr>
          <w:ilvl w:val="0"/>
          <w:numId w:val="1"/>
        </w:numPr>
        <w:shd w:val="clear" w:color="auto" w:fill="FFFFFF"/>
        <w:spacing w:after="0" w:line="240" w:lineRule="auto"/>
        <w:ind w:left="1020"/>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 xml:space="preserve">the potential environmental risks associated with </w:t>
      </w:r>
      <w:r w:rsidRPr="00497FEB">
        <w:rPr>
          <w:rFonts w:ascii="Arial" w:eastAsia="Times New Roman" w:hAnsi="Arial" w:cs="Arial"/>
          <w:color w:val="0B0C0C"/>
          <w:kern w:val="0"/>
          <w:szCs w:val="22"/>
          <w:lang w:eastAsia="en-GB"/>
          <w14:ligatures w14:val="none"/>
        </w:rPr>
        <w:t>ground source heating and cooling systems</w:t>
      </w:r>
    </w:p>
    <w:p w14:paraId="7EC90F43" w14:textId="77777777" w:rsidR="00497FEB" w:rsidRPr="00936EF5" w:rsidRDefault="00497FEB" w:rsidP="00497FEB">
      <w:pPr>
        <w:numPr>
          <w:ilvl w:val="0"/>
          <w:numId w:val="1"/>
        </w:numPr>
        <w:shd w:val="clear" w:color="auto" w:fill="FFFFFF"/>
        <w:spacing w:after="0" w:line="240" w:lineRule="auto"/>
        <w:ind w:left="1020"/>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how to manage the risks effectively</w:t>
      </w:r>
    </w:p>
    <w:p w14:paraId="025B8710" w14:textId="77777777" w:rsidR="00497FEB" w:rsidRPr="00936EF5" w:rsidRDefault="00497FEB" w:rsidP="00497FEB">
      <w:pPr>
        <w:shd w:val="clear" w:color="auto" w:fill="FFFFFF"/>
        <w:spacing w:before="225" w:after="225" w:line="240" w:lineRule="auto"/>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Each risk comprises:</w:t>
      </w:r>
    </w:p>
    <w:p w14:paraId="0C591EE6" w14:textId="77777777" w:rsidR="00497FEB" w:rsidRPr="00936EF5" w:rsidRDefault="00497FEB" w:rsidP="00497FEB">
      <w:pPr>
        <w:numPr>
          <w:ilvl w:val="0"/>
          <w:numId w:val="2"/>
        </w:numPr>
        <w:shd w:val="clear" w:color="auto" w:fill="FFFFFF"/>
        <w:spacing w:after="0" w:line="240" w:lineRule="auto"/>
        <w:ind w:left="1020"/>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information about the source, pathway and receptor – and the potential harm to that receptor</w:t>
      </w:r>
    </w:p>
    <w:p w14:paraId="520305DE" w14:textId="77777777" w:rsidR="00497FEB" w:rsidRPr="00936EF5" w:rsidRDefault="00497FEB" w:rsidP="00497FEB">
      <w:pPr>
        <w:numPr>
          <w:ilvl w:val="0"/>
          <w:numId w:val="2"/>
        </w:numPr>
        <w:shd w:val="clear" w:color="auto" w:fill="FFFFFF"/>
        <w:spacing w:after="0" w:line="240" w:lineRule="auto"/>
        <w:ind w:left="1020"/>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a judgement of the level of risk and justification of that judgement</w:t>
      </w:r>
    </w:p>
    <w:p w14:paraId="5904FBD7" w14:textId="77777777" w:rsidR="00497FEB" w:rsidRPr="00936EF5" w:rsidRDefault="00497FEB" w:rsidP="00497FEB">
      <w:pPr>
        <w:numPr>
          <w:ilvl w:val="0"/>
          <w:numId w:val="2"/>
        </w:numPr>
        <w:shd w:val="clear" w:color="auto" w:fill="FFFFFF"/>
        <w:spacing w:after="0" w:line="240" w:lineRule="auto"/>
        <w:ind w:left="1020"/>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actions for managing the risk (through permitting) and a residual risk rating after managing it</w:t>
      </w:r>
    </w:p>
    <w:p w14:paraId="2F3E4EBC" w14:textId="77777777" w:rsidR="00497FEB" w:rsidRPr="00936EF5" w:rsidRDefault="00497FEB" w:rsidP="00497FEB">
      <w:pPr>
        <w:shd w:val="clear" w:color="auto" w:fill="FFFFFF"/>
        <w:spacing w:before="225" w:after="225" w:line="240" w:lineRule="auto"/>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Risk management involves breaking or limiting the source-pathway-receptor linkage to reduce the risk.  We will control the residual risk (after risk management) when we assess compliance.</w:t>
      </w:r>
    </w:p>
    <w:p w14:paraId="045F3DCB" w14:textId="77777777" w:rsidR="00497FEB" w:rsidRPr="00936EF5" w:rsidRDefault="00497FEB" w:rsidP="00497FEB">
      <w:pPr>
        <w:spacing w:line="259" w:lineRule="auto"/>
        <w:rPr>
          <w:rFonts w:ascii="Arial" w:eastAsia="Calibri" w:hAnsi="Arial" w:cs="Times New Roman"/>
          <w:kern w:val="0"/>
          <w:szCs w:val="22"/>
          <w:lang w:eastAsia="en-GB"/>
          <w14:ligatures w14:val="none"/>
        </w:rPr>
      </w:pPr>
      <w:r w:rsidRPr="00936EF5">
        <w:rPr>
          <w:rFonts w:ascii="Arial" w:eastAsia="Calibri" w:hAnsi="Arial" w:cs="Times New Roman"/>
          <w:kern w:val="0"/>
          <w:szCs w:val="22"/>
          <w:lang w:eastAsia="en-GB"/>
          <w14:ligatures w14:val="none"/>
        </w:rPr>
        <w:t>If you need to check the meaning of any terms we have used (in the context of this risk assessment), see the explanation of terms at the end of this document.  To see the definition of technical terms, see the “Interpretation” section of the Standard Rules associated with this risk assessment.</w:t>
      </w:r>
    </w:p>
    <w:p w14:paraId="54D250C3" w14:textId="77777777" w:rsidR="00497FEB" w:rsidRPr="00936EF5" w:rsidRDefault="00497FEB" w:rsidP="00497FEB">
      <w:pPr>
        <w:shd w:val="clear" w:color="auto" w:fill="FFFFFF"/>
        <w:spacing w:before="225" w:after="225" w:line="240" w:lineRule="auto"/>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This generic risk assessment is based on the following parameters.</w:t>
      </w:r>
    </w:p>
    <w:p w14:paraId="13B02E12" w14:textId="77777777" w:rsidR="00497FEB" w:rsidRPr="00B949A1" w:rsidRDefault="00497FEB" w:rsidP="00497FEB">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1</w:t>
      </w:r>
    </w:p>
    <w:p w14:paraId="2D19D099" w14:textId="261119FD" w:rsidR="009C2F52" w:rsidRDefault="005126E4">
      <w:pPr>
        <w:rPr>
          <w:rFonts w:ascii="Arial" w:hAnsi="Arial" w:cs="Arial"/>
        </w:rPr>
      </w:pPr>
      <w:r>
        <w:rPr>
          <w:rFonts w:ascii="Arial" w:hAnsi="Arial" w:cs="Arial"/>
        </w:rPr>
        <w:t>The permitted activity</w:t>
      </w:r>
      <w:r w:rsidR="00CF612E">
        <w:rPr>
          <w:rFonts w:ascii="Arial" w:hAnsi="Arial" w:cs="Arial"/>
        </w:rPr>
        <w:t xml:space="preserve"> under schedule 22 3(1)</w:t>
      </w:r>
      <w:r>
        <w:rPr>
          <w:rFonts w:ascii="Arial" w:hAnsi="Arial" w:cs="Arial"/>
        </w:rPr>
        <w:t xml:space="preserve"> is t</w:t>
      </w:r>
      <w:r w:rsidR="00497FEB" w:rsidRPr="00497FEB">
        <w:rPr>
          <w:rFonts w:ascii="Arial" w:hAnsi="Arial" w:cs="Arial"/>
        </w:rPr>
        <w:t>he transfer of heat to ground from closed loop ground source heat exchangers</w:t>
      </w:r>
      <w:r w:rsidR="0092298B">
        <w:rPr>
          <w:rFonts w:ascii="Arial" w:hAnsi="Arial" w:cs="Arial"/>
        </w:rPr>
        <w:t>.</w:t>
      </w:r>
    </w:p>
    <w:p w14:paraId="3389F947" w14:textId="77777777" w:rsidR="0092298B" w:rsidRPr="00B949A1" w:rsidRDefault="0092298B" w:rsidP="0092298B">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lastRenderedPageBreak/>
        <w:t>Parameter 2</w:t>
      </w:r>
    </w:p>
    <w:p w14:paraId="6CEABDF9" w14:textId="77777777" w:rsidR="00FC1E19" w:rsidRDefault="00FC1E19" w:rsidP="0092298B">
      <w:pPr>
        <w:keepNext/>
        <w:keepLines/>
        <w:spacing w:before="240" w:after="120" w:line="259" w:lineRule="auto"/>
        <w:outlineLvl w:val="2"/>
        <w:rPr>
          <w:rFonts w:ascii="Arial" w:hAnsi="Arial" w:cs="Arial"/>
        </w:rPr>
      </w:pPr>
      <w:r w:rsidRPr="00FC1E19">
        <w:rPr>
          <w:rFonts w:ascii="Arial" w:hAnsi="Arial" w:cs="Arial"/>
        </w:rPr>
        <w:t xml:space="preserve">The system must be fully </w:t>
      </w:r>
      <w:proofErr w:type="gramStart"/>
      <w:r w:rsidRPr="00FC1E19">
        <w:rPr>
          <w:rFonts w:ascii="Arial" w:hAnsi="Arial" w:cs="Arial"/>
        </w:rPr>
        <w:t>sealed</w:t>
      </w:r>
      <w:proofErr w:type="gramEnd"/>
      <w:r w:rsidRPr="00FC1E19">
        <w:rPr>
          <w:rFonts w:ascii="Arial" w:hAnsi="Arial" w:cs="Arial"/>
        </w:rPr>
        <w:t xml:space="preserve"> so it does not discharge water or fluids into the environment. </w:t>
      </w:r>
    </w:p>
    <w:p w14:paraId="7520FAE4" w14:textId="4E2E9A85" w:rsidR="0092298B" w:rsidRPr="00B949A1" w:rsidRDefault="0092298B" w:rsidP="0092298B">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3</w:t>
      </w:r>
    </w:p>
    <w:p w14:paraId="7AF11AC5" w14:textId="531D9924" w:rsidR="0092298B" w:rsidRDefault="0092298B">
      <w:pPr>
        <w:rPr>
          <w:rFonts w:ascii="Arial" w:hAnsi="Arial" w:cs="Arial"/>
        </w:rPr>
      </w:pPr>
      <w:r w:rsidRPr="0092298B">
        <w:rPr>
          <w:rFonts w:ascii="Arial" w:hAnsi="Arial" w:cs="Arial"/>
        </w:rPr>
        <w:t>The sub-surface installation must not be within 50</w:t>
      </w:r>
      <w:r w:rsidR="006277FC">
        <w:rPr>
          <w:rFonts w:ascii="Arial" w:hAnsi="Arial" w:cs="Arial"/>
        </w:rPr>
        <w:t xml:space="preserve"> </w:t>
      </w:r>
      <w:r w:rsidRPr="0092298B">
        <w:rPr>
          <w:rFonts w:ascii="Arial" w:hAnsi="Arial" w:cs="Arial"/>
        </w:rPr>
        <w:t>m</w:t>
      </w:r>
      <w:r w:rsidR="006277FC">
        <w:rPr>
          <w:rFonts w:ascii="Arial" w:hAnsi="Arial" w:cs="Arial"/>
        </w:rPr>
        <w:t>etres</w:t>
      </w:r>
      <w:r w:rsidRPr="0092298B">
        <w:rPr>
          <w:rFonts w:ascii="Arial" w:hAnsi="Arial" w:cs="Arial"/>
        </w:rPr>
        <w:t xml:space="preserve"> of any </w:t>
      </w:r>
      <w:r w:rsidR="00A82BF2">
        <w:rPr>
          <w:rFonts w:ascii="Arial" w:hAnsi="Arial" w:cs="Arial"/>
        </w:rPr>
        <w:t>well, spring</w:t>
      </w:r>
      <w:r w:rsidRPr="0092298B">
        <w:rPr>
          <w:rFonts w:ascii="Arial" w:hAnsi="Arial" w:cs="Arial"/>
        </w:rPr>
        <w:t xml:space="preserve"> or borehole </w:t>
      </w:r>
      <w:r w:rsidR="00A82BF2">
        <w:rPr>
          <w:rFonts w:ascii="Arial" w:hAnsi="Arial" w:cs="Arial"/>
        </w:rPr>
        <w:t xml:space="preserve">that is </w:t>
      </w:r>
      <w:r w:rsidRPr="0092298B">
        <w:rPr>
          <w:rFonts w:ascii="Arial" w:hAnsi="Arial" w:cs="Arial"/>
        </w:rPr>
        <w:t>used to supply water for domestic</w:t>
      </w:r>
      <w:r w:rsidR="007F4135">
        <w:rPr>
          <w:rFonts w:ascii="Arial" w:hAnsi="Arial" w:cs="Arial"/>
        </w:rPr>
        <w:t xml:space="preserve"> drinking</w:t>
      </w:r>
      <w:r w:rsidRPr="0092298B">
        <w:rPr>
          <w:rFonts w:ascii="Arial" w:hAnsi="Arial" w:cs="Arial"/>
        </w:rPr>
        <w:t xml:space="preserve"> or food production</w:t>
      </w:r>
      <w:r w:rsidR="00A82BF2">
        <w:rPr>
          <w:rFonts w:ascii="Arial" w:hAnsi="Arial" w:cs="Arial"/>
        </w:rPr>
        <w:t xml:space="preserve"> purposes</w:t>
      </w:r>
      <w:r w:rsidR="007F4135">
        <w:rPr>
          <w:rFonts w:ascii="Arial" w:hAnsi="Arial" w:cs="Arial"/>
        </w:rPr>
        <w:t>.</w:t>
      </w:r>
    </w:p>
    <w:p w14:paraId="2CADD799" w14:textId="77777777" w:rsidR="0092298B" w:rsidRPr="00B949A1" w:rsidRDefault="0092298B" w:rsidP="0092298B">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4</w:t>
      </w:r>
    </w:p>
    <w:p w14:paraId="6B3A0CC3" w14:textId="61CE8836" w:rsidR="00385FA3" w:rsidRDefault="0092298B">
      <w:pPr>
        <w:rPr>
          <w:rFonts w:ascii="Arial" w:hAnsi="Arial" w:cs="Arial"/>
        </w:rPr>
      </w:pPr>
      <w:r w:rsidRPr="0092298B">
        <w:rPr>
          <w:rFonts w:ascii="Arial" w:hAnsi="Arial" w:cs="Arial"/>
        </w:rPr>
        <w:t>The sub-surface installation must not be within 50</w:t>
      </w:r>
      <w:r w:rsidR="006277FC">
        <w:rPr>
          <w:rFonts w:ascii="Arial" w:hAnsi="Arial" w:cs="Arial"/>
        </w:rPr>
        <w:t xml:space="preserve"> </w:t>
      </w:r>
      <w:r w:rsidRPr="0092298B">
        <w:rPr>
          <w:rFonts w:ascii="Arial" w:hAnsi="Arial" w:cs="Arial"/>
        </w:rPr>
        <w:t>m</w:t>
      </w:r>
      <w:r w:rsidR="006277FC">
        <w:rPr>
          <w:rFonts w:ascii="Arial" w:hAnsi="Arial" w:cs="Arial"/>
        </w:rPr>
        <w:t>etres</w:t>
      </w:r>
      <w:r w:rsidRPr="0092298B">
        <w:rPr>
          <w:rFonts w:ascii="Arial" w:hAnsi="Arial" w:cs="Arial"/>
        </w:rPr>
        <w:t xml:space="preserve"> of</w:t>
      </w:r>
      <w:r w:rsidR="00385FA3">
        <w:rPr>
          <w:rFonts w:ascii="Arial" w:hAnsi="Arial" w:cs="Arial"/>
        </w:rPr>
        <w:t>:</w:t>
      </w:r>
    </w:p>
    <w:p w14:paraId="4382F8A7" w14:textId="20319A24" w:rsidR="00895588" w:rsidRPr="00B949A1" w:rsidRDefault="00895588" w:rsidP="00895588">
      <w:pPr>
        <w:numPr>
          <w:ilvl w:val="0"/>
          <w:numId w:val="11"/>
        </w:numPr>
        <w:spacing w:line="259" w:lineRule="auto"/>
        <w:contextualSpacing/>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 xml:space="preserve">a </w:t>
      </w:r>
      <w:r>
        <w:rPr>
          <w:rFonts w:ascii="Arial" w:eastAsia="Calibri" w:hAnsi="Arial" w:cs="Times New Roman"/>
          <w:kern w:val="0"/>
          <w:szCs w:val="22"/>
          <w:lang w:eastAsia="en-GB"/>
          <w14:ligatures w14:val="none"/>
        </w:rPr>
        <w:t>wetland designated as a European site</w:t>
      </w:r>
    </w:p>
    <w:p w14:paraId="1289EFE5" w14:textId="29F322C2" w:rsidR="00895588" w:rsidRPr="00B949A1" w:rsidRDefault="00895588" w:rsidP="00895588">
      <w:pPr>
        <w:numPr>
          <w:ilvl w:val="0"/>
          <w:numId w:val="11"/>
        </w:numPr>
        <w:spacing w:line="259" w:lineRule="auto"/>
        <w:contextualSpacing/>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a Ramsar site</w:t>
      </w:r>
    </w:p>
    <w:p w14:paraId="50C4D3C5" w14:textId="6F89317C" w:rsidR="00895588" w:rsidRPr="00B949A1" w:rsidRDefault="00895588" w:rsidP="00895588">
      <w:pPr>
        <w:numPr>
          <w:ilvl w:val="0"/>
          <w:numId w:val="11"/>
        </w:numPr>
        <w:spacing w:line="259" w:lineRule="auto"/>
        <w:contextualSpacing/>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 xml:space="preserve">a </w:t>
      </w:r>
      <w:r>
        <w:rPr>
          <w:rFonts w:ascii="Arial" w:eastAsia="Calibri" w:hAnsi="Arial" w:cs="Times New Roman"/>
          <w:kern w:val="0"/>
          <w:szCs w:val="22"/>
          <w:lang w:eastAsia="en-GB"/>
          <w14:ligatures w14:val="none"/>
        </w:rPr>
        <w:t xml:space="preserve">water-based </w:t>
      </w:r>
      <w:r w:rsidRPr="00B949A1">
        <w:rPr>
          <w:rFonts w:ascii="Arial" w:eastAsia="Calibri" w:hAnsi="Arial" w:cs="Times New Roman"/>
          <w:kern w:val="0"/>
          <w:szCs w:val="22"/>
          <w:lang w:eastAsia="en-GB"/>
          <w14:ligatures w14:val="none"/>
        </w:rPr>
        <w:t>Local Nature Reserve</w:t>
      </w:r>
      <w:r>
        <w:rPr>
          <w:rFonts w:ascii="Arial" w:eastAsia="Calibri" w:hAnsi="Arial" w:cs="Times New Roman"/>
          <w:kern w:val="0"/>
          <w:szCs w:val="22"/>
          <w:lang w:eastAsia="en-GB"/>
          <w14:ligatures w14:val="none"/>
        </w:rPr>
        <w:t xml:space="preserve"> </w:t>
      </w:r>
      <w:r w:rsidRPr="00B949A1">
        <w:rPr>
          <w:rFonts w:ascii="Arial" w:eastAsia="Calibri" w:hAnsi="Arial" w:cs="Times New Roman"/>
          <w:kern w:val="0"/>
          <w:szCs w:val="22"/>
          <w:lang w:eastAsia="en-GB"/>
          <w14:ligatures w14:val="none"/>
        </w:rPr>
        <w:t>(LNR)</w:t>
      </w:r>
    </w:p>
    <w:p w14:paraId="29FD1385" w14:textId="7D3C470C" w:rsidR="00895588" w:rsidRDefault="00895588" w:rsidP="00895588">
      <w:pPr>
        <w:numPr>
          <w:ilvl w:val="0"/>
          <w:numId w:val="11"/>
        </w:numPr>
        <w:spacing w:line="259" w:lineRule="auto"/>
        <w:contextualSpacing/>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a biological Site of Special Scientific Interest (SSSI)</w:t>
      </w:r>
    </w:p>
    <w:p w14:paraId="2AF8031B" w14:textId="35E4475F" w:rsidR="0092298B" w:rsidRPr="00895588" w:rsidRDefault="0092298B" w:rsidP="00895588">
      <w:pPr>
        <w:numPr>
          <w:ilvl w:val="0"/>
          <w:numId w:val="11"/>
        </w:numPr>
        <w:spacing w:line="259" w:lineRule="auto"/>
        <w:ind w:left="714" w:hanging="357"/>
        <w:rPr>
          <w:rFonts w:ascii="Arial" w:eastAsia="Calibri" w:hAnsi="Arial" w:cs="Times New Roman"/>
          <w:kern w:val="0"/>
          <w:szCs w:val="22"/>
          <w:lang w:eastAsia="en-GB"/>
          <w14:ligatures w14:val="none"/>
        </w:rPr>
      </w:pPr>
      <w:r w:rsidRPr="00895588">
        <w:rPr>
          <w:rFonts w:ascii="Arial" w:hAnsi="Arial" w:cs="Arial"/>
        </w:rPr>
        <w:t>an ancient woodland</w:t>
      </w:r>
    </w:p>
    <w:p w14:paraId="1B6C6706" w14:textId="5971697F" w:rsidR="0092298B" w:rsidRPr="0092298B" w:rsidRDefault="0092298B" w:rsidP="0092298B">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5</w:t>
      </w:r>
    </w:p>
    <w:p w14:paraId="7C5643AA" w14:textId="6EE90D44" w:rsidR="0092298B" w:rsidRDefault="0092298B">
      <w:pPr>
        <w:rPr>
          <w:rFonts w:ascii="Arial" w:hAnsi="Arial" w:cs="Arial"/>
        </w:rPr>
      </w:pPr>
      <w:r w:rsidRPr="0092298B">
        <w:rPr>
          <w:rFonts w:ascii="Arial" w:hAnsi="Arial" w:cs="Arial"/>
        </w:rPr>
        <w:t>The installation of the sub-surface system must not mobilise any contamination that may be below the ground and cause groundwater pollution</w:t>
      </w:r>
      <w:r>
        <w:rPr>
          <w:rFonts w:ascii="Arial" w:hAnsi="Arial" w:cs="Arial"/>
        </w:rPr>
        <w:t>.</w:t>
      </w:r>
    </w:p>
    <w:p w14:paraId="678DBE9B" w14:textId="77777777" w:rsidR="0092298B" w:rsidRPr="00B949A1" w:rsidRDefault="0092298B" w:rsidP="0092298B">
      <w:pPr>
        <w:keepNext/>
        <w:keepLines/>
        <w:spacing w:before="240" w:after="120" w:line="259" w:lineRule="auto"/>
        <w:outlineLvl w:val="2"/>
        <w:rPr>
          <w:rFonts w:ascii="Arial" w:eastAsia="Times New Roman" w:hAnsi="Arial" w:cs="Arial"/>
          <w:b/>
          <w:color w:val="0B0C0C"/>
          <w:kern w:val="0"/>
          <w:sz w:val="28"/>
          <w:lang w:eastAsia="en-GB"/>
          <w14:ligatures w14:val="none"/>
        </w:rPr>
      </w:pPr>
      <w:r w:rsidRPr="00B949A1">
        <w:rPr>
          <w:rFonts w:ascii="Arial" w:eastAsia="Times New Roman" w:hAnsi="Arial" w:cs="Arial"/>
          <w:b/>
          <w:color w:val="0B0C0C"/>
          <w:kern w:val="0"/>
          <w:sz w:val="28"/>
          <w:lang w:eastAsia="en-GB"/>
          <w14:ligatures w14:val="none"/>
        </w:rPr>
        <w:t>Parameter 6</w:t>
      </w:r>
    </w:p>
    <w:p w14:paraId="3A925821" w14:textId="0274A189" w:rsidR="0092298B" w:rsidRDefault="0092298B">
      <w:pPr>
        <w:rPr>
          <w:rFonts w:ascii="Arial" w:hAnsi="Arial" w:cs="Arial"/>
        </w:rPr>
      </w:pPr>
      <w:r w:rsidRPr="0092298B">
        <w:rPr>
          <w:rFonts w:ascii="Arial" w:hAnsi="Arial" w:cs="Arial"/>
        </w:rPr>
        <w:t>The system must not cause pollution of surface or groundwater</w:t>
      </w:r>
      <w:r>
        <w:rPr>
          <w:rFonts w:ascii="Arial" w:hAnsi="Arial" w:cs="Arial"/>
        </w:rPr>
        <w:t>.</w:t>
      </w:r>
    </w:p>
    <w:p w14:paraId="75F4326F" w14:textId="77777777" w:rsidR="0092298B" w:rsidRPr="00B949A1" w:rsidRDefault="0092298B" w:rsidP="0092298B">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7</w:t>
      </w:r>
    </w:p>
    <w:p w14:paraId="3AA8E686" w14:textId="77777777" w:rsidR="00EF3DC7" w:rsidRDefault="00EF3DC7" w:rsidP="0092298B">
      <w:pPr>
        <w:keepNext/>
        <w:keepLines/>
        <w:spacing w:before="240" w:after="120" w:line="259" w:lineRule="auto"/>
        <w:outlineLvl w:val="2"/>
        <w:rPr>
          <w:rFonts w:ascii="Arial" w:hAnsi="Arial" w:cs="Arial"/>
        </w:rPr>
      </w:pPr>
      <w:r w:rsidRPr="00EF3DC7">
        <w:rPr>
          <w:rFonts w:ascii="Arial" w:hAnsi="Arial" w:cs="Arial"/>
        </w:rPr>
        <w:t xml:space="preserve">The thermal transfer fluid within the system must not contain any hazardous substances. </w:t>
      </w:r>
    </w:p>
    <w:p w14:paraId="4D85BA55" w14:textId="1932530D" w:rsidR="0092298B" w:rsidRPr="00B949A1" w:rsidRDefault="0092298B" w:rsidP="0092298B">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8</w:t>
      </w:r>
    </w:p>
    <w:p w14:paraId="51792540" w14:textId="21B84858" w:rsidR="0092298B" w:rsidRDefault="0092298B">
      <w:pPr>
        <w:rPr>
          <w:rFonts w:ascii="Arial" w:hAnsi="Arial" w:cs="Arial"/>
        </w:rPr>
      </w:pPr>
      <w:r w:rsidRPr="0092298B">
        <w:rPr>
          <w:rFonts w:ascii="Arial" w:hAnsi="Arial" w:cs="Arial"/>
        </w:rPr>
        <w:t>All system equipment must meet the relevant British Standards and Ground Source Heat Pump Association Standards</w:t>
      </w:r>
      <w:r>
        <w:rPr>
          <w:rFonts w:ascii="Arial" w:hAnsi="Arial" w:cs="Arial"/>
        </w:rPr>
        <w:t>.</w:t>
      </w:r>
    </w:p>
    <w:p w14:paraId="01053CE2" w14:textId="77777777" w:rsidR="0049315E" w:rsidRDefault="00E40B05" w:rsidP="0092298B">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9</w:t>
      </w:r>
    </w:p>
    <w:p w14:paraId="1D3C1AA9" w14:textId="77777777" w:rsidR="0049315E" w:rsidRDefault="0049315E" w:rsidP="0049315E">
      <w:pPr>
        <w:rPr>
          <w:rFonts w:ascii="Arial" w:hAnsi="Arial" w:cs="Arial"/>
        </w:rPr>
      </w:pPr>
      <w:bookmarkStart w:id="0" w:name="_Hlk191637517"/>
      <w:r w:rsidRPr="0049315E">
        <w:rPr>
          <w:rFonts w:ascii="Arial" w:hAnsi="Arial" w:cs="Arial"/>
        </w:rPr>
        <w:t>The net input of heat energy into the ground or groundwater shall not exceed 0.5 kilowatt hours per cubic metre of aquifer per year.</w:t>
      </w:r>
    </w:p>
    <w:bookmarkEnd w:id="0"/>
    <w:p w14:paraId="5A38ED4A" w14:textId="2BF626D2" w:rsidR="0092298B" w:rsidRPr="00B949A1" w:rsidRDefault="0092298B" w:rsidP="0092298B">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 xml:space="preserve">Parameter </w:t>
      </w:r>
      <w:r w:rsidR="00E40B05">
        <w:rPr>
          <w:rFonts w:ascii="Arial" w:eastAsia="Times New Roman" w:hAnsi="Arial" w:cs="Times New Roman"/>
          <w:b/>
          <w:kern w:val="0"/>
          <w:sz w:val="28"/>
          <w:lang w:eastAsia="en-GB"/>
          <w14:ligatures w14:val="none"/>
        </w:rPr>
        <w:t>10</w:t>
      </w:r>
    </w:p>
    <w:p w14:paraId="0AC4FDF1" w14:textId="34BC8017" w:rsidR="0092298B" w:rsidRDefault="0092298B">
      <w:pPr>
        <w:rPr>
          <w:rFonts w:ascii="Arial" w:hAnsi="Arial" w:cs="Arial"/>
        </w:rPr>
      </w:pPr>
      <w:r w:rsidRPr="0092298B">
        <w:rPr>
          <w:rFonts w:ascii="Arial" w:hAnsi="Arial" w:cs="Arial"/>
        </w:rPr>
        <w:t>The system must be decommissioned properly when it is no longer in use.</w:t>
      </w:r>
    </w:p>
    <w:p w14:paraId="6F049D9C" w14:textId="302C8BFB" w:rsidR="0092298B" w:rsidRDefault="0092298B">
      <w:pPr>
        <w:rPr>
          <w:rFonts w:ascii="Arial" w:hAnsi="Arial" w:cs="Arial"/>
        </w:rPr>
      </w:pPr>
      <w:r>
        <w:rPr>
          <w:rFonts w:ascii="Arial" w:hAnsi="Arial" w:cs="Arial"/>
        </w:rPr>
        <w:br w:type="page"/>
      </w:r>
    </w:p>
    <w:p w14:paraId="351E9BBE" w14:textId="30B4387C" w:rsidR="004A0558" w:rsidRPr="00A375EE" w:rsidRDefault="004A0558" w:rsidP="004A0558">
      <w:pPr>
        <w:keepNext/>
        <w:keepLines/>
        <w:spacing w:before="360" w:after="120" w:line="259" w:lineRule="auto"/>
        <w:outlineLvl w:val="1"/>
        <w:rPr>
          <w:rFonts w:ascii="Arial" w:eastAsia="Times New Roman" w:hAnsi="Arial" w:cs="Times New Roman"/>
          <w:b/>
          <w:kern w:val="0"/>
          <w:sz w:val="36"/>
          <w:szCs w:val="26"/>
          <w:lang w:eastAsia="en-GB"/>
          <w14:ligatures w14:val="none"/>
        </w:rPr>
      </w:pPr>
      <w:r>
        <w:rPr>
          <w:rFonts w:ascii="Arial" w:eastAsia="Times New Roman" w:hAnsi="Arial" w:cs="Times New Roman"/>
          <w:b/>
          <w:kern w:val="0"/>
          <w:sz w:val="36"/>
          <w:szCs w:val="26"/>
          <w:lang w:eastAsia="en-GB"/>
          <w14:ligatures w14:val="none"/>
        </w:rPr>
        <w:lastRenderedPageBreak/>
        <w:t xml:space="preserve">1. </w:t>
      </w:r>
      <w:r w:rsidRPr="00A375EE">
        <w:rPr>
          <w:rFonts w:ascii="Arial" w:eastAsia="Times New Roman" w:hAnsi="Arial" w:cs="Times New Roman"/>
          <w:b/>
          <w:kern w:val="0"/>
          <w:sz w:val="36"/>
          <w:szCs w:val="26"/>
          <w:lang w:eastAsia="en-GB"/>
          <w14:ligatures w14:val="none"/>
        </w:rPr>
        <w:t xml:space="preserve">Risk to </w:t>
      </w:r>
      <w:r>
        <w:rPr>
          <w:rFonts w:ascii="Arial" w:eastAsia="Times New Roman" w:hAnsi="Arial" w:cs="Times New Roman"/>
          <w:b/>
          <w:kern w:val="0"/>
          <w:sz w:val="36"/>
          <w:szCs w:val="26"/>
          <w:lang w:eastAsia="en-GB"/>
          <w14:ligatures w14:val="none"/>
        </w:rPr>
        <w:t>drinking water supplies</w:t>
      </w:r>
    </w:p>
    <w:p w14:paraId="72499D37" w14:textId="68DF4FEA" w:rsidR="004A0558" w:rsidRPr="00A375EE" w:rsidRDefault="004A0558" w:rsidP="004A0558">
      <w:pPr>
        <w:keepNext/>
        <w:keepLines/>
        <w:spacing w:before="240" w:after="120" w:line="259" w:lineRule="auto"/>
        <w:outlineLvl w:val="2"/>
        <w:rPr>
          <w:rFonts w:ascii="Arial" w:eastAsia="Times New Roman" w:hAnsi="Arial" w:cs="Times New Roman"/>
          <w:b/>
          <w:kern w:val="0"/>
          <w:sz w:val="28"/>
          <w:lang w:eastAsia="en-GB"/>
          <w14:ligatures w14:val="none"/>
        </w:rPr>
      </w:pPr>
      <w:r>
        <w:rPr>
          <w:rFonts w:ascii="Arial" w:eastAsia="Times New Roman" w:hAnsi="Arial" w:cs="Times New Roman"/>
          <w:b/>
          <w:kern w:val="0"/>
          <w:sz w:val="28"/>
          <w:lang w:eastAsia="en-GB"/>
          <w14:ligatures w14:val="none"/>
        </w:rPr>
        <w:t>1</w:t>
      </w:r>
      <w:r w:rsidRPr="00A375EE">
        <w:rPr>
          <w:rFonts w:ascii="Arial" w:eastAsia="Times New Roman" w:hAnsi="Arial" w:cs="Times New Roman"/>
          <w:b/>
          <w:kern w:val="0"/>
          <w:sz w:val="28"/>
          <w:lang w:eastAsia="en-GB"/>
          <w14:ligatures w14:val="none"/>
        </w:rPr>
        <w:t>.1 </w:t>
      </w:r>
      <w:r w:rsidRPr="00E37039">
        <w:rPr>
          <w:rFonts w:ascii="Arial" w:eastAsia="Times New Roman" w:hAnsi="Arial" w:cs="Times New Roman"/>
          <w:b/>
          <w:kern w:val="0"/>
          <w:sz w:val="28"/>
          <w:lang w:eastAsia="en-GB"/>
          <w14:ligatures w14:val="none"/>
        </w:rPr>
        <w:t xml:space="preserve">Heat transferred </w:t>
      </w:r>
      <w:r w:rsidR="007F0445">
        <w:rPr>
          <w:rFonts w:ascii="Arial" w:eastAsia="Times New Roman" w:hAnsi="Arial" w:cs="Times New Roman"/>
          <w:b/>
          <w:kern w:val="0"/>
          <w:sz w:val="28"/>
          <w:lang w:eastAsia="en-GB"/>
          <w14:ligatures w14:val="none"/>
        </w:rPr>
        <w:t>from or in</w:t>
      </w:r>
      <w:r w:rsidR="0050148D">
        <w:rPr>
          <w:rFonts w:ascii="Arial" w:eastAsia="Times New Roman" w:hAnsi="Arial" w:cs="Times New Roman"/>
          <w:b/>
          <w:kern w:val="0"/>
          <w:sz w:val="28"/>
          <w:lang w:eastAsia="en-GB"/>
          <w14:ligatures w14:val="none"/>
        </w:rPr>
        <w:t>to</w:t>
      </w:r>
      <w:r w:rsidRPr="00E37039">
        <w:rPr>
          <w:rFonts w:ascii="Arial" w:eastAsia="Times New Roman" w:hAnsi="Arial" w:cs="Times New Roman"/>
          <w:b/>
          <w:kern w:val="0"/>
          <w:sz w:val="28"/>
          <w:lang w:eastAsia="en-GB"/>
          <w14:ligatures w14:val="none"/>
        </w:rPr>
        <w:t xml:space="preserve"> the ground and groundwater</w:t>
      </w:r>
    </w:p>
    <w:p w14:paraId="0D2134FB" w14:textId="015BCB5E" w:rsidR="004A0558" w:rsidRPr="00F01B1F" w:rsidRDefault="00A9452F" w:rsidP="00F01B1F">
      <w:pPr>
        <w:rPr>
          <w:rFonts w:ascii="Arial" w:hAnsi="Arial" w:cs="Arial"/>
        </w:rPr>
      </w:pPr>
      <w:bookmarkStart w:id="1" w:name="_Hlk191639743"/>
      <w:bookmarkStart w:id="2" w:name="_Hlk191640768"/>
      <w:r>
        <w:rPr>
          <w:rFonts w:ascii="Arial" w:hAnsi="Arial" w:cs="Arial"/>
        </w:rPr>
        <w:t>The input of heat into</w:t>
      </w:r>
      <w:r w:rsidR="00FB063C">
        <w:rPr>
          <w:rFonts w:ascii="Arial" w:hAnsi="Arial" w:cs="Arial"/>
        </w:rPr>
        <w:t xml:space="preserve"> the ground from </w:t>
      </w:r>
      <w:r>
        <w:rPr>
          <w:rFonts w:ascii="Arial" w:hAnsi="Arial" w:cs="Arial"/>
        </w:rPr>
        <w:t>closed-loop</w:t>
      </w:r>
      <w:r w:rsidR="00FB063C">
        <w:rPr>
          <w:rFonts w:ascii="Arial" w:hAnsi="Arial" w:cs="Arial"/>
        </w:rPr>
        <w:t xml:space="preserve"> systems </w:t>
      </w:r>
      <w:r w:rsidR="004A0558" w:rsidRPr="00F01B1F">
        <w:rPr>
          <w:rFonts w:ascii="Arial" w:hAnsi="Arial" w:cs="Arial"/>
        </w:rPr>
        <w:t xml:space="preserve">can migrate </w:t>
      </w:r>
      <w:r w:rsidR="00F63131" w:rsidRPr="00F01B1F">
        <w:rPr>
          <w:rFonts w:ascii="Arial" w:hAnsi="Arial" w:cs="Arial"/>
        </w:rPr>
        <w:t xml:space="preserve">via the movement of groundwater </w:t>
      </w:r>
      <w:r w:rsidR="004A0558" w:rsidRPr="00F01B1F">
        <w:rPr>
          <w:rFonts w:ascii="Arial" w:hAnsi="Arial" w:cs="Arial"/>
        </w:rPr>
        <w:t>towards</w:t>
      </w:r>
      <w:bookmarkEnd w:id="1"/>
      <w:r w:rsidR="004A0558" w:rsidRPr="00F01B1F">
        <w:rPr>
          <w:rFonts w:ascii="Arial" w:hAnsi="Arial" w:cs="Arial"/>
        </w:rPr>
        <w:t xml:space="preserve"> </w:t>
      </w:r>
      <w:bookmarkEnd w:id="2"/>
      <w:r w:rsidR="004A0558" w:rsidRPr="00F01B1F">
        <w:rPr>
          <w:rFonts w:ascii="Arial" w:hAnsi="Arial" w:cs="Arial"/>
        </w:rPr>
        <w:t>wells, springs, or boreholes used for drinking water or food production purposes.</w:t>
      </w:r>
    </w:p>
    <w:p w14:paraId="4DFA272C" w14:textId="3733EB34" w:rsidR="004A0558" w:rsidRPr="001815C1" w:rsidRDefault="004A0558" w:rsidP="004A0558">
      <w:pPr>
        <w:spacing w:line="259" w:lineRule="auto"/>
        <w:rPr>
          <w:rFonts w:ascii="Arial" w:eastAsia="Calibri" w:hAnsi="Arial" w:cs="Times New Roman"/>
          <w:kern w:val="0"/>
          <w:szCs w:val="22"/>
          <w:lang w:eastAsia="en-GB"/>
          <w14:ligatures w14:val="none"/>
        </w:rPr>
      </w:pPr>
      <w:r w:rsidRPr="001815C1">
        <w:rPr>
          <w:rFonts w:ascii="Arial" w:eastAsia="Calibri" w:hAnsi="Arial" w:cs="Times New Roman"/>
          <w:kern w:val="0"/>
          <w:szCs w:val="22"/>
          <w:lang w:eastAsia="en-GB"/>
          <w14:ligatures w14:val="none"/>
        </w:rPr>
        <w:t xml:space="preserve">We have assessed the potential harm to </w:t>
      </w:r>
      <w:r>
        <w:rPr>
          <w:rFonts w:ascii="Arial" w:eastAsia="Calibri" w:hAnsi="Arial" w:cs="Times New Roman"/>
          <w:kern w:val="0"/>
          <w:szCs w:val="22"/>
          <w:lang w:eastAsia="en-GB"/>
          <w14:ligatures w14:val="none"/>
        </w:rPr>
        <w:t>drinking water</w:t>
      </w:r>
      <w:r w:rsidRPr="001815C1">
        <w:rPr>
          <w:rFonts w:ascii="Arial" w:eastAsia="Calibri" w:hAnsi="Arial" w:cs="Times New Roman"/>
          <w:kern w:val="0"/>
          <w:szCs w:val="22"/>
          <w:lang w:eastAsia="en-GB"/>
          <w14:ligatures w14:val="none"/>
        </w:rPr>
        <w:t xml:space="preserve"> </w:t>
      </w:r>
      <w:r w:rsidR="002E1AF3">
        <w:rPr>
          <w:rFonts w:ascii="Arial" w:eastAsia="Calibri" w:hAnsi="Arial" w:cs="Times New Roman"/>
          <w:kern w:val="0"/>
          <w:szCs w:val="22"/>
          <w:lang w:eastAsia="en-GB"/>
          <w14:ligatures w14:val="none"/>
        </w:rPr>
        <w:t>supplies</w:t>
      </w:r>
      <w:r w:rsidRPr="001815C1">
        <w:rPr>
          <w:rFonts w:ascii="Arial" w:eastAsia="Calibri" w:hAnsi="Arial" w:cs="Times New Roman"/>
          <w:kern w:val="0"/>
          <w:szCs w:val="22"/>
          <w:lang w:eastAsia="en-GB"/>
          <w14:ligatures w14:val="none"/>
        </w:rPr>
        <w:t xml:space="preserve"> as follows:</w:t>
      </w:r>
    </w:p>
    <w:p w14:paraId="10BDA059" w14:textId="47B7B28B" w:rsidR="004A0558" w:rsidRPr="00052028" w:rsidRDefault="004A0558" w:rsidP="004A0558">
      <w:pPr>
        <w:pStyle w:val="ListParagraph"/>
        <w:numPr>
          <w:ilvl w:val="0"/>
          <w:numId w:val="3"/>
        </w:numPr>
        <w:rPr>
          <w:rFonts w:ascii="Arial" w:hAnsi="Arial" w:cs="Arial"/>
        </w:rPr>
      </w:pPr>
      <w:r w:rsidRPr="00E25CC1">
        <w:rPr>
          <w:rFonts w:ascii="Arial" w:eastAsia="Calibri" w:hAnsi="Arial" w:cs="Times New Roman"/>
          <w:kern w:val="0"/>
          <w:szCs w:val="22"/>
          <w:lang w:eastAsia="en-GB"/>
          <w14:ligatures w14:val="none"/>
        </w:rPr>
        <w:t xml:space="preserve">impact </w:t>
      </w:r>
      <w:r>
        <w:rPr>
          <w:rFonts w:ascii="Arial" w:eastAsia="Calibri" w:hAnsi="Arial" w:cs="Times New Roman"/>
          <w:kern w:val="0"/>
          <w:szCs w:val="22"/>
          <w:lang w:eastAsia="en-GB"/>
          <w14:ligatures w14:val="none"/>
        </w:rPr>
        <w:t xml:space="preserve">of </w:t>
      </w:r>
      <w:r w:rsidRPr="00E25CC1">
        <w:rPr>
          <w:rFonts w:ascii="Arial" w:eastAsia="Calibri" w:hAnsi="Arial" w:cs="Times New Roman"/>
          <w:kern w:val="0"/>
          <w:szCs w:val="22"/>
          <w:lang w:eastAsia="en-GB"/>
          <w14:ligatures w14:val="none"/>
        </w:rPr>
        <w:t xml:space="preserve">temperature </w:t>
      </w:r>
      <w:r w:rsidR="00AB41D3">
        <w:rPr>
          <w:rFonts w:ascii="Arial" w:eastAsia="Calibri" w:hAnsi="Arial" w:cs="Times New Roman"/>
          <w:kern w:val="0"/>
          <w:szCs w:val="22"/>
          <w:lang w:eastAsia="en-GB"/>
          <w14:ligatures w14:val="none"/>
        </w:rPr>
        <w:t>change</w:t>
      </w:r>
      <w:r w:rsidR="00BF7CC0">
        <w:rPr>
          <w:rFonts w:ascii="Arial" w:eastAsia="Calibri" w:hAnsi="Arial" w:cs="Times New Roman"/>
          <w:kern w:val="0"/>
          <w:szCs w:val="22"/>
          <w:lang w:eastAsia="en-GB"/>
          <w14:ligatures w14:val="none"/>
        </w:rPr>
        <w:t xml:space="preserve"> resulting in changes</w:t>
      </w:r>
      <w:r>
        <w:rPr>
          <w:rFonts w:ascii="Arial" w:eastAsia="Calibri" w:hAnsi="Arial" w:cs="Times New Roman"/>
          <w:kern w:val="0"/>
          <w:szCs w:val="22"/>
          <w:lang w:eastAsia="en-GB"/>
          <w14:ligatures w14:val="none"/>
        </w:rPr>
        <w:t xml:space="preserve"> </w:t>
      </w:r>
      <w:r w:rsidR="00BF7CC0">
        <w:rPr>
          <w:rFonts w:ascii="Arial" w:eastAsia="Calibri" w:hAnsi="Arial" w:cs="Times New Roman"/>
          <w:kern w:val="0"/>
          <w:szCs w:val="22"/>
          <w:lang w:eastAsia="en-GB"/>
          <w14:ligatures w14:val="none"/>
        </w:rPr>
        <w:t>to</w:t>
      </w:r>
      <w:r w:rsidRPr="00E25CC1">
        <w:rPr>
          <w:rFonts w:ascii="Arial" w:eastAsia="Calibri" w:hAnsi="Arial" w:cs="Times New Roman"/>
          <w:kern w:val="0"/>
          <w:szCs w:val="22"/>
          <w:lang w:eastAsia="en-GB"/>
          <w14:ligatures w14:val="none"/>
        </w:rPr>
        <w:t xml:space="preserve"> </w:t>
      </w:r>
      <w:r w:rsidR="00820346" w:rsidRPr="00077269">
        <w:rPr>
          <w:rFonts w:ascii="Arial" w:eastAsia="Calibri" w:hAnsi="Arial" w:cs="Times New Roman"/>
          <w:kern w:val="0"/>
          <w:szCs w:val="22"/>
          <w:lang w:eastAsia="en-GB"/>
          <w14:ligatures w14:val="none"/>
        </w:rPr>
        <w:t>groundwater quality</w:t>
      </w:r>
    </w:p>
    <w:p w14:paraId="55BD363F" w14:textId="77898895" w:rsidR="004A0558" w:rsidRPr="00E25CC1" w:rsidRDefault="004A0558" w:rsidP="004A0558">
      <w:pPr>
        <w:pStyle w:val="ListParagraph"/>
        <w:numPr>
          <w:ilvl w:val="0"/>
          <w:numId w:val="3"/>
        </w:numPr>
        <w:rPr>
          <w:rFonts w:ascii="Arial" w:hAnsi="Arial" w:cs="Arial"/>
        </w:rPr>
      </w:pPr>
      <w:r w:rsidRPr="00E25CC1">
        <w:rPr>
          <w:rFonts w:ascii="Arial" w:eastAsia="Calibri" w:hAnsi="Arial" w:cs="Times New Roman"/>
          <w:kern w:val="0"/>
          <w:szCs w:val="22"/>
          <w:lang w:eastAsia="en-GB"/>
          <w14:ligatures w14:val="none"/>
        </w:rPr>
        <w:t xml:space="preserve">impact </w:t>
      </w:r>
      <w:r>
        <w:rPr>
          <w:rFonts w:ascii="Arial" w:eastAsia="Calibri" w:hAnsi="Arial" w:cs="Times New Roman"/>
          <w:kern w:val="0"/>
          <w:szCs w:val="22"/>
          <w:lang w:eastAsia="en-GB"/>
          <w14:ligatures w14:val="none"/>
        </w:rPr>
        <w:t xml:space="preserve">of </w:t>
      </w:r>
      <w:r w:rsidRPr="00E25CC1">
        <w:rPr>
          <w:rFonts w:ascii="Arial" w:eastAsia="Calibri" w:hAnsi="Arial" w:cs="Times New Roman"/>
          <w:kern w:val="0"/>
          <w:szCs w:val="22"/>
          <w:lang w:eastAsia="en-GB"/>
          <w14:ligatures w14:val="none"/>
        </w:rPr>
        <w:t xml:space="preserve">temperature </w:t>
      </w:r>
      <w:r w:rsidR="00490922">
        <w:rPr>
          <w:rFonts w:ascii="Arial" w:eastAsia="Calibri" w:hAnsi="Arial" w:cs="Times New Roman"/>
          <w:kern w:val="0"/>
          <w:szCs w:val="22"/>
          <w:lang w:eastAsia="en-GB"/>
          <w14:ligatures w14:val="none"/>
        </w:rPr>
        <w:t>change resulting in biofouling</w:t>
      </w:r>
    </w:p>
    <w:p w14:paraId="56D6E667" w14:textId="77777777" w:rsidR="004A0558" w:rsidRPr="00757BDE" w:rsidRDefault="004A0558" w:rsidP="004A0558">
      <w:pPr>
        <w:keepNext/>
        <w:keepLines/>
        <w:spacing w:before="240" w:after="120" w:line="259" w:lineRule="auto"/>
        <w:outlineLvl w:val="3"/>
        <w:rPr>
          <w:rFonts w:ascii="Arial" w:eastAsia="Times New Roman" w:hAnsi="Arial" w:cs="Times New Roman"/>
          <w:iCs/>
          <w:kern w:val="0"/>
          <w:szCs w:val="22"/>
          <w:lang w:eastAsia="en-GB"/>
          <w14:ligatures w14:val="none"/>
        </w:rPr>
      </w:pPr>
      <w:r w:rsidRPr="00757BDE">
        <w:rPr>
          <w:rFonts w:ascii="Arial" w:eastAsia="Times New Roman" w:hAnsi="Arial" w:cs="Times New Roman"/>
          <w:b/>
          <w:iCs/>
          <w:kern w:val="0"/>
          <w:szCs w:val="22"/>
          <w:lang w:eastAsia="en-GB"/>
          <w14:ligatures w14:val="none"/>
        </w:rPr>
        <w:t>Judgement of risk</w:t>
      </w:r>
    </w:p>
    <w:p w14:paraId="0D51DD41" w14:textId="77777777" w:rsidR="004A0558" w:rsidRPr="00757BDE" w:rsidRDefault="004A0558" w:rsidP="004A0558">
      <w:pPr>
        <w:spacing w:line="259" w:lineRule="auto"/>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We have judged the:</w:t>
      </w:r>
    </w:p>
    <w:p w14:paraId="18A1C64E" w14:textId="77777777" w:rsidR="004A0558" w:rsidRPr="00757BDE" w:rsidRDefault="004A0558" w:rsidP="004A0558">
      <w:pPr>
        <w:numPr>
          <w:ilvl w:val="0"/>
          <w:numId w:val="6"/>
        </w:numPr>
        <w:spacing w:line="259" w:lineRule="auto"/>
        <w:contextualSpacing/>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 xml:space="preserve">likelihood of the hazard affecting the receptor as </w:t>
      </w:r>
      <w:r>
        <w:rPr>
          <w:rFonts w:ascii="Arial" w:eastAsia="Calibri" w:hAnsi="Arial" w:cs="Times New Roman"/>
          <w:kern w:val="0"/>
          <w:szCs w:val="22"/>
          <w:lang w:eastAsia="en-GB"/>
          <w14:ligatures w14:val="none"/>
        </w:rPr>
        <w:t>l</w:t>
      </w:r>
      <w:r w:rsidRPr="00757BDE">
        <w:rPr>
          <w:rFonts w:ascii="Arial" w:eastAsia="Calibri" w:hAnsi="Arial" w:cs="Times New Roman"/>
          <w:kern w:val="0"/>
          <w:szCs w:val="22"/>
          <w:lang w:eastAsia="en-GB"/>
          <w14:ligatures w14:val="none"/>
        </w:rPr>
        <w:t>ow</w:t>
      </w:r>
    </w:p>
    <w:p w14:paraId="114160F3" w14:textId="1678DBF8" w:rsidR="004A0558" w:rsidRPr="00757BDE" w:rsidRDefault="004A0558" w:rsidP="004A0558">
      <w:pPr>
        <w:numPr>
          <w:ilvl w:val="0"/>
          <w:numId w:val="6"/>
        </w:numPr>
        <w:spacing w:line="259" w:lineRule="auto"/>
        <w:contextualSpacing/>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 xml:space="preserve">overall severity of potential consequences as </w:t>
      </w:r>
      <w:r w:rsidR="00490922">
        <w:rPr>
          <w:rFonts w:ascii="Arial" w:eastAsia="Calibri" w:hAnsi="Arial" w:cs="Times New Roman"/>
          <w:kern w:val="0"/>
          <w:szCs w:val="22"/>
          <w:lang w:eastAsia="en-GB"/>
          <w14:ligatures w14:val="none"/>
        </w:rPr>
        <w:t>high</w:t>
      </w:r>
    </w:p>
    <w:p w14:paraId="1431101D" w14:textId="77777777" w:rsidR="004A0558" w:rsidRDefault="004A0558" w:rsidP="004A0558">
      <w:pPr>
        <w:numPr>
          <w:ilvl w:val="0"/>
          <w:numId w:val="6"/>
        </w:numPr>
        <w:spacing w:line="259" w:lineRule="auto"/>
        <w:contextualSpacing/>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 xml:space="preserve">overall risk rating as </w:t>
      </w:r>
      <w:bookmarkStart w:id="3" w:name="_Hlk185404873"/>
      <w:r>
        <w:rPr>
          <w:rFonts w:ascii="Arial" w:eastAsia="Calibri" w:hAnsi="Arial" w:cs="Times New Roman"/>
          <w:kern w:val="0"/>
          <w:szCs w:val="22"/>
          <w:lang w:eastAsia="en-GB"/>
          <w14:ligatures w14:val="none"/>
        </w:rPr>
        <w:t>m</w:t>
      </w:r>
      <w:r w:rsidRPr="00757BDE">
        <w:rPr>
          <w:rFonts w:ascii="Arial" w:eastAsia="Calibri" w:hAnsi="Arial" w:cs="Times New Roman"/>
          <w:kern w:val="0"/>
          <w:szCs w:val="22"/>
          <w:lang w:eastAsia="en-GB"/>
          <w14:ligatures w14:val="none"/>
        </w:rPr>
        <w:t>edium</w:t>
      </w:r>
      <w:bookmarkEnd w:id="3"/>
    </w:p>
    <w:p w14:paraId="3943E71A" w14:textId="77777777" w:rsidR="004A0558" w:rsidRDefault="004A0558" w:rsidP="004A0558">
      <w:pPr>
        <w:spacing w:line="259" w:lineRule="auto"/>
        <w:contextualSpacing/>
        <w:rPr>
          <w:rFonts w:ascii="Arial" w:eastAsia="Calibri" w:hAnsi="Arial" w:cs="Times New Roman"/>
          <w:kern w:val="0"/>
          <w:szCs w:val="22"/>
          <w:lang w:eastAsia="en-GB"/>
          <w14:ligatures w14:val="none"/>
        </w:rPr>
      </w:pPr>
    </w:p>
    <w:p w14:paraId="7D059D9E" w14:textId="6F71268D" w:rsidR="004A0558" w:rsidRDefault="004A0558" w:rsidP="004A0558">
      <w:pPr>
        <w:spacing w:line="259" w:lineRule="auto"/>
        <w:rPr>
          <w:rFonts w:ascii="Arial" w:hAnsi="Arial" w:cs="Arial"/>
          <w:lang w:eastAsia="en-GB"/>
        </w:rPr>
      </w:pPr>
      <w:r w:rsidRPr="00FD1C71">
        <w:rPr>
          <w:rFonts w:ascii="Arial" w:hAnsi="Arial" w:cs="Arial"/>
          <w:lang w:eastAsia="en-GB"/>
        </w:rPr>
        <w:t>The reasons for giving the activity this rating is because</w:t>
      </w:r>
      <w:r>
        <w:rPr>
          <w:rFonts w:ascii="Arial" w:hAnsi="Arial" w:cs="Arial"/>
          <w:lang w:eastAsia="en-GB"/>
        </w:rPr>
        <w:t xml:space="preserve"> </w:t>
      </w:r>
      <w:r w:rsidRPr="00E25CC1">
        <w:rPr>
          <w:rFonts w:ascii="Arial" w:hAnsi="Arial" w:cs="Arial"/>
          <w:lang w:eastAsia="en-GB"/>
        </w:rPr>
        <w:t xml:space="preserve">temperature changes may </w:t>
      </w:r>
      <w:r w:rsidR="008B6A71" w:rsidRPr="008B6A71">
        <w:rPr>
          <w:rFonts w:ascii="Arial" w:hAnsi="Arial" w:cs="Arial"/>
          <w:lang w:eastAsia="en-GB"/>
        </w:rPr>
        <w:t xml:space="preserve">impact the </w:t>
      </w:r>
      <w:r w:rsidR="00D4735B">
        <w:rPr>
          <w:rFonts w:ascii="Arial" w:hAnsi="Arial" w:cs="Arial"/>
          <w:lang w:eastAsia="en-GB"/>
        </w:rPr>
        <w:t>quality</w:t>
      </w:r>
      <w:r w:rsidR="008B6A71" w:rsidRPr="008B6A71">
        <w:rPr>
          <w:rFonts w:ascii="Arial" w:hAnsi="Arial" w:cs="Arial"/>
          <w:lang w:eastAsia="en-GB"/>
        </w:rPr>
        <w:t xml:space="preserve"> of groundwater</w:t>
      </w:r>
      <w:r w:rsidR="00484E1E">
        <w:rPr>
          <w:rFonts w:ascii="Arial" w:hAnsi="Arial" w:cs="Arial"/>
          <w:lang w:eastAsia="en-GB"/>
        </w:rPr>
        <w:t>,</w:t>
      </w:r>
      <w:r w:rsidR="008B6A71" w:rsidRPr="008B6A71">
        <w:rPr>
          <w:rFonts w:ascii="Arial" w:hAnsi="Arial" w:cs="Arial"/>
          <w:lang w:eastAsia="en-GB"/>
        </w:rPr>
        <w:t xml:space="preserve"> cause biofouling</w:t>
      </w:r>
      <w:r w:rsidR="00484E1E">
        <w:rPr>
          <w:rFonts w:ascii="Arial" w:hAnsi="Arial" w:cs="Arial"/>
          <w:lang w:eastAsia="en-GB"/>
        </w:rPr>
        <w:t>, or</w:t>
      </w:r>
      <w:r w:rsidR="008B6A71" w:rsidRPr="008B6A71">
        <w:rPr>
          <w:rFonts w:ascii="Arial" w:hAnsi="Arial" w:cs="Arial"/>
          <w:lang w:eastAsia="en-GB"/>
        </w:rPr>
        <w:t xml:space="preserve"> interference of borehole installations</w:t>
      </w:r>
      <w:r>
        <w:rPr>
          <w:rFonts w:ascii="Arial" w:hAnsi="Arial" w:cs="Arial"/>
          <w:lang w:eastAsia="en-GB"/>
        </w:rPr>
        <w:t>.</w:t>
      </w:r>
    </w:p>
    <w:p w14:paraId="5B7CBA0C" w14:textId="77777777" w:rsidR="004A0558" w:rsidRPr="007A2955" w:rsidRDefault="004A0558" w:rsidP="004A0558">
      <w:pPr>
        <w:keepNext/>
        <w:keepLines/>
        <w:spacing w:before="240" w:after="120" w:line="259" w:lineRule="auto"/>
        <w:outlineLvl w:val="3"/>
        <w:rPr>
          <w:rFonts w:ascii="Arial" w:eastAsia="Times New Roman" w:hAnsi="Arial" w:cs="Times New Roman"/>
          <w:b/>
          <w:iCs/>
          <w:kern w:val="0"/>
          <w:szCs w:val="22"/>
          <w:lang w:eastAsia="en-GB"/>
          <w14:ligatures w14:val="none"/>
        </w:rPr>
      </w:pPr>
      <w:r w:rsidRPr="007A2955">
        <w:rPr>
          <w:rFonts w:ascii="Arial" w:eastAsia="Times New Roman" w:hAnsi="Arial" w:cs="Times New Roman"/>
          <w:b/>
          <w:iCs/>
          <w:kern w:val="0"/>
          <w:szCs w:val="22"/>
          <w:lang w:eastAsia="en-GB"/>
          <w14:ligatures w14:val="none"/>
        </w:rPr>
        <w:t>Managing the risk</w:t>
      </w:r>
    </w:p>
    <w:p w14:paraId="5AFA3DBE" w14:textId="77777777" w:rsidR="004A0558" w:rsidRPr="007A2955" w:rsidRDefault="004A0558" w:rsidP="004A0558">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The following manages the risk:</w:t>
      </w:r>
    </w:p>
    <w:p w14:paraId="4D1F84A1" w14:textId="35E37DA1" w:rsidR="004A0558" w:rsidRPr="006E6788" w:rsidRDefault="004A0558" w:rsidP="004A0558">
      <w:pPr>
        <w:pStyle w:val="ListParagraph"/>
        <w:numPr>
          <w:ilvl w:val="0"/>
          <w:numId w:val="5"/>
        </w:numPr>
        <w:spacing w:line="259" w:lineRule="auto"/>
        <w:rPr>
          <w:rFonts w:ascii="Arial" w:hAnsi="Arial" w:cs="Arial"/>
          <w:lang w:eastAsia="en-GB"/>
        </w:rPr>
      </w:pPr>
      <w:bookmarkStart w:id="4" w:name="_Hlk191638655"/>
      <w:r>
        <w:rPr>
          <w:rFonts w:ascii="Arial" w:eastAsia="Calibri" w:hAnsi="Arial" w:cs="Times New Roman"/>
          <w:kern w:val="0"/>
          <w:szCs w:val="22"/>
          <w:lang w:eastAsia="en-GB"/>
          <w14:ligatures w14:val="none"/>
        </w:rPr>
        <w:t xml:space="preserve">the site of a </w:t>
      </w:r>
      <w:r w:rsidRPr="00E25CC1">
        <w:rPr>
          <w:rFonts w:ascii="Arial" w:eastAsia="Times New Roman" w:hAnsi="Arial" w:cs="Times New Roman"/>
          <w:bCs/>
          <w:kern w:val="0"/>
          <w:lang w:eastAsia="en-GB"/>
          <w14:ligatures w14:val="none"/>
        </w:rPr>
        <w:t>ground source heating and</w:t>
      </w:r>
      <w:r>
        <w:rPr>
          <w:rFonts w:ascii="Arial" w:eastAsia="Times New Roman" w:hAnsi="Arial" w:cs="Times New Roman"/>
          <w:bCs/>
          <w:kern w:val="0"/>
          <w:lang w:eastAsia="en-GB"/>
          <w14:ligatures w14:val="none"/>
        </w:rPr>
        <w:t>/ or</w:t>
      </w:r>
      <w:r w:rsidRPr="00E25CC1">
        <w:rPr>
          <w:rFonts w:ascii="Arial" w:eastAsia="Times New Roman" w:hAnsi="Arial" w:cs="Times New Roman"/>
          <w:bCs/>
          <w:kern w:val="0"/>
          <w:lang w:eastAsia="en-GB"/>
          <w14:ligatures w14:val="none"/>
        </w:rPr>
        <w:t xml:space="preserve"> cooling system</w:t>
      </w:r>
      <w:r>
        <w:rPr>
          <w:rFonts w:ascii="Arial" w:eastAsia="Times New Roman" w:hAnsi="Arial" w:cs="Times New Roman"/>
          <w:bCs/>
          <w:kern w:val="0"/>
          <w:lang w:eastAsia="en-GB"/>
          <w14:ligatures w14:val="none"/>
        </w:rPr>
        <w:t xml:space="preserve"> must be a minimum of</w:t>
      </w:r>
      <w:r w:rsidRPr="00E25CC1">
        <w:rPr>
          <w:rFonts w:ascii="Arial" w:eastAsia="Calibri" w:hAnsi="Arial" w:cs="Times New Roman"/>
          <w:kern w:val="0"/>
          <w:szCs w:val="22"/>
          <w:lang w:eastAsia="en-GB"/>
          <w14:ligatures w14:val="none"/>
        </w:rPr>
        <w:t xml:space="preserve"> 50</w:t>
      </w:r>
      <w:r w:rsidR="006277FC">
        <w:rPr>
          <w:rFonts w:ascii="Arial" w:eastAsia="Calibri" w:hAnsi="Arial" w:cs="Times New Roman"/>
          <w:kern w:val="0"/>
          <w:szCs w:val="22"/>
          <w:lang w:eastAsia="en-GB"/>
          <w14:ligatures w14:val="none"/>
        </w:rPr>
        <w:t xml:space="preserve"> </w:t>
      </w:r>
      <w:r w:rsidRPr="00E25CC1">
        <w:rPr>
          <w:rFonts w:ascii="Arial" w:eastAsia="Calibri" w:hAnsi="Arial" w:cs="Times New Roman"/>
          <w:kern w:val="0"/>
          <w:szCs w:val="22"/>
          <w:lang w:eastAsia="en-GB"/>
          <w14:ligatures w14:val="none"/>
        </w:rPr>
        <w:t>m</w:t>
      </w:r>
      <w:r w:rsidR="006277FC">
        <w:rPr>
          <w:rFonts w:ascii="Arial" w:eastAsia="Calibri" w:hAnsi="Arial" w:cs="Times New Roman"/>
          <w:kern w:val="0"/>
          <w:szCs w:val="22"/>
          <w:lang w:eastAsia="en-GB"/>
          <w14:ligatures w14:val="none"/>
        </w:rPr>
        <w:t>etres</w:t>
      </w:r>
      <w:r w:rsidRPr="00E25CC1">
        <w:rPr>
          <w:rFonts w:ascii="Arial" w:eastAsia="Calibri" w:hAnsi="Arial" w:cs="Times New Roman"/>
          <w:kern w:val="0"/>
          <w:szCs w:val="22"/>
          <w:lang w:eastAsia="en-GB"/>
          <w14:ligatures w14:val="none"/>
        </w:rPr>
        <w:t xml:space="preserve"> </w:t>
      </w:r>
      <w:r>
        <w:rPr>
          <w:rFonts w:ascii="Arial" w:eastAsia="Calibri" w:hAnsi="Arial" w:cs="Times New Roman"/>
          <w:kern w:val="0"/>
          <w:szCs w:val="22"/>
          <w:lang w:eastAsia="en-GB"/>
          <w14:ligatures w14:val="none"/>
        </w:rPr>
        <w:t xml:space="preserve">away from any </w:t>
      </w:r>
      <w:r w:rsidRPr="0040564C">
        <w:rPr>
          <w:rFonts w:ascii="Arial" w:eastAsia="Calibri" w:hAnsi="Arial" w:cs="Times New Roman"/>
          <w:kern w:val="0"/>
          <w:szCs w:val="22"/>
          <w:lang w:eastAsia="en-GB"/>
          <w14:ligatures w14:val="none"/>
        </w:rPr>
        <w:t xml:space="preserve">well, spring or borehole used to supply </w:t>
      </w:r>
      <w:r w:rsidR="00025A8A" w:rsidRPr="00025A8A">
        <w:rPr>
          <w:rFonts w:ascii="Arial" w:eastAsia="Calibri" w:hAnsi="Arial" w:cs="Times New Roman"/>
          <w:kern w:val="0"/>
          <w:szCs w:val="22"/>
          <w:lang w:eastAsia="en-GB"/>
          <w14:ligatures w14:val="none"/>
        </w:rPr>
        <w:t>water for domestic drinking or food production purposes</w:t>
      </w:r>
      <w:r w:rsidR="00025A8A">
        <w:rPr>
          <w:rFonts w:ascii="Arial" w:eastAsia="Calibri" w:hAnsi="Arial" w:cs="Times New Roman"/>
          <w:kern w:val="0"/>
          <w:szCs w:val="22"/>
          <w:lang w:eastAsia="en-GB"/>
          <w14:ligatures w14:val="none"/>
        </w:rPr>
        <w:t xml:space="preserve"> (parameter 3)</w:t>
      </w:r>
    </w:p>
    <w:bookmarkEnd w:id="4"/>
    <w:p w14:paraId="20EBF76A" w14:textId="5D403C17" w:rsidR="006E6788" w:rsidRDefault="001D0F8A" w:rsidP="001D0F8A">
      <w:pPr>
        <w:pStyle w:val="ListParagraph"/>
        <w:numPr>
          <w:ilvl w:val="0"/>
          <w:numId w:val="5"/>
        </w:numPr>
        <w:spacing w:line="259" w:lineRule="auto"/>
        <w:rPr>
          <w:rFonts w:ascii="Arial" w:hAnsi="Arial" w:cs="Arial"/>
          <w:lang w:eastAsia="en-GB"/>
        </w:rPr>
      </w:pPr>
      <w:r>
        <w:rPr>
          <w:rFonts w:ascii="Arial" w:hAnsi="Arial" w:cs="Arial"/>
          <w:lang w:eastAsia="en-GB"/>
        </w:rPr>
        <w:t>t</w:t>
      </w:r>
      <w:r w:rsidR="006E6788" w:rsidRPr="006E6788">
        <w:rPr>
          <w:rFonts w:ascii="Arial" w:hAnsi="Arial" w:cs="Arial"/>
          <w:lang w:eastAsia="en-GB"/>
        </w:rPr>
        <w:t>he installation must not mobilise any contamination that may be below the ground</w:t>
      </w:r>
      <w:r>
        <w:rPr>
          <w:rFonts w:ascii="Arial" w:hAnsi="Arial" w:cs="Arial"/>
          <w:lang w:eastAsia="en-GB"/>
        </w:rPr>
        <w:t xml:space="preserve"> (parameter 5)</w:t>
      </w:r>
    </w:p>
    <w:p w14:paraId="1AC8B0DC" w14:textId="20FDAF51" w:rsidR="00025A8A" w:rsidRDefault="0028605B" w:rsidP="004A0558">
      <w:pPr>
        <w:pStyle w:val="ListParagraph"/>
        <w:numPr>
          <w:ilvl w:val="0"/>
          <w:numId w:val="5"/>
        </w:numPr>
        <w:spacing w:line="259" w:lineRule="auto"/>
        <w:rPr>
          <w:rFonts w:ascii="Arial" w:hAnsi="Arial" w:cs="Arial"/>
          <w:lang w:eastAsia="en-GB"/>
        </w:rPr>
      </w:pPr>
      <w:r>
        <w:rPr>
          <w:rFonts w:ascii="Arial" w:hAnsi="Arial" w:cs="Arial"/>
          <w:lang w:eastAsia="en-GB"/>
        </w:rPr>
        <w:t>t</w:t>
      </w:r>
      <w:r w:rsidR="00025A8A" w:rsidRPr="00025A8A">
        <w:rPr>
          <w:rFonts w:ascii="Arial" w:hAnsi="Arial" w:cs="Arial"/>
          <w:lang w:eastAsia="en-GB"/>
        </w:rPr>
        <w:t>he net input of heat energy into the ground or groundwater shall not exceed 0.5 kilowatt hours per cubic metre of aquifer per year</w:t>
      </w:r>
      <w:r w:rsidR="006277FC">
        <w:rPr>
          <w:rFonts w:ascii="Arial" w:hAnsi="Arial" w:cs="Arial"/>
          <w:lang w:eastAsia="en-GB"/>
        </w:rPr>
        <w:t xml:space="preserve"> (parameter 9)</w:t>
      </w:r>
    </w:p>
    <w:p w14:paraId="4D2FEFD3" w14:textId="26941A7B" w:rsidR="004A0558" w:rsidRPr="00025A8A" w:rsidRDefault="004A0558" w:rsidP="00025A8A">
      <w:pPr>
        <w:spacing w:line="259" w:lineRule="auto"/>
        <w:rPr>
          <w:rFonts w:ascii="Arial" w:hAnsi="Arial" w:cs="Arial"/>
          <w:lang w:eastAsia="en-GB"/>
        </w:rPr>
      </w:pPr>
      <w:r w:rsidRPr="00025A8A">
        <w:rPr>
          <w:rFonts w:ascii="Arial" w:eastAsia="Calibri" w:hAnsi="Arial" w:cs="Times New Roman"/>
          <w:kern w:val="0"/>
          <w:szCs w:val="22"/>
          <w:lang w:eastAsia="en-GB"/>
          <w14:ligatures w14:val="none"/>
        </w:rPr>
        <w:t>Taking this action will control the risk and rate it as ‘low’.</w:t>
      </w:r>
    </w:p>
    <w:p w14:paraId="43105B9A" w14:textId="43078641" w:rsidR="004A0558" w:rsidRPr="00DA029E" w:rsidRDefault="004A0558" w:rsidP="004A0558">
      <w:pPr>
        <w:keepNext/>
        <w:keepLines/>
        <w:spacing w:before="240" w:after="120" w:line="259" w:lineRule="auto"/>
        <w:outlineLvl w:val="2"/>
        <w:rPr>
          <w:rFonts w:ascii="Arial" w:eastAsia="Times New Roman" w:hAnsi="Arial" w:cs="Times New Roman"/>
          <w:b/>
          <w:kern w:val="0"/>
          <w:sz w:val="28"/>
          <w:lang w:eastAsia="en-GB"/>
          <w14:ligatures w14:val="none"/>
        </w:rPr>
      </w:pPr>
      <w:r>
        <w:rPr>
          <w:rFonts w:ascii="Arial" w:eastAsia="Times New Roman" w:hAnsi="Arial" w:cs="Times New Roman"/>
          <w:b/>
          <w:kern w:val="0"/>
          <w:sz w:val="28"/>
          <w:lang w:eastAsia="en-GB"/>
          <w14:ligatures w14:val="none"/>
        </w:rPr>
        <w:t>1</w:t>
      </w:r>
      <w:r w:rsidRPr="00DA029E">
        <w:rPr>
          <w:rFonts w:ascii="Arial" w:eastAsia="Times New Roman" w:hAnsi="Arial" w:cs="Times New Roman"/>
          <w:b/>
          <w:kern w:val="0"/>
          <w:sz w:val="28"/>
          <w:lang w:eastAsia="en-GB"/>
          <w14:ligatures w14:val="none"/>
        </w:rPr>
        <w:t>.</w:t>
      </w:r>
      <w:r>
        <w:rPr>
          <w:rFonts w:ascii="Arial" w:eastAsia="Times New Roman" w:hAnsi="Arial" w:cs="Times New Roman"/>
          <w:b/>
          <w:kern w:val="0"/>
          <w:sz w:val="28"/>
          <w:lang w:eastAsia="en-GB"/>
          <w14:ligatures w14:val="none"/>
        </w:rPr>
        <w:t>2</w:t>
      </w:r>
      <w:r w:rsidRPr="00DA029E">
        <w:rPr>
          <w:rFonts w:ascii="Arial" w:eastAsia="Times New Roman" w:hAnsi="Arial" w:cs="Times New Roman"/>
          <w:b/>
          <w:kern w:val="0"/>
          <w:sz w:val="28"/>
          <w:lang w:eastAsia="en-GB"/>
          <w14:ligatures w14:val="none"/>
        </w:rPr>
        <w:t> Releases of hazardous substances and non-hazardous pollutants</w:t>
      </w:r>
    </w:p>
    <w:p w14:paraId="6596F6A3" w14:textId="28C0DA5B" w:rsidR="004A0558" w:rsidRDefault="00524EC8" w:rsidP="004A0558">
      <w:pPr>
        <w:spacing w:line="259" w:lineRule="auto"/>
        <w:rPr>
          <w:rFonts w:ascii="Arial" w:eastAsia="Times New Roman" w:hAnsi="Arial" w:cs="Times New Roman"/>
          <w:bCs/>
          <w:kern w:val="0"/>
          <w:lang w:eastAsia="en-GB"/>
          <w14:ligatures w14:val="none"/>
        </w:rPr>
      </w:pPr>
      <w:r>
        <w:rPr>
          <w:rFonts w:ascii="Arial" w:eastAsia="Calibri" w:hAnsi="Arial" w:cs="Times New Roman"/>
          <w:kern w:val="0"/>
          <w:szCs w:val="22"/>
          <w:lang w:eastAsia="en-GB"/>
          <w14:ligatures w14:val="none"/>
        </w:rPr>
        <w:t>If leaked, h</w:t>
      </w:r>
      <w:r w:rsidR="004A0558" w:rsidRPr="00F374B1">
        <w:rPr>
          <w:rFonts w:ascii="Arial" w:eastAsia="Calibri" w:hAnsi="Arial" w:cs="Times New Roman"/>
          <w:kern w:val="0"/>
          <w:szCs w:val="22"/>
          <w:lang w:eastAsia="en-GB"/>
          <w14:ligatures w14:val="none"/>
        </w:rPr>
        <w:t xml:space="preserve">azardous substances and non-hazardous pollutants </w:t>
      </w:r>
      <w:r w:rsidR="008730C5">
        <w:rPr>
          <w:rFonts w:ascii="Arial" w:eastAsia="Calibri" w:hAnsi="Arial" w:cs="Times New Roman"/>
          <w:kern w:val="0"/>
          <w:szCs w:val="22"/>
          <w:lang w:eastAsia="en-GB"/>
          <w14:ligatures w14:val="none"/>
        </w:rPr>
        <w:t>f</w:t>
      </w:r>
      <w:r>
        <w:rPr>
          <w:rFonts w:ascii="Arial" w:eastAsia="Calibri" w:hAnsi="Arial" w:cs="Times New Roman"/>
          <w:kern w:val="0"/>
          <w:szCs w:val="22"/>
          <w:lang w:eastAsia="en-GB"/>
          <w14:ligatures w14:val="none"/>
        </w:rPr>
        <w:t>rom</w:t>
      </w:r>
      <w:r w:rsidR="008730C5">
        <w:rPr>
          <w:rFonts w:ascii="Arial" w:eastAsia="Calibri" w:hAnsi="Arial" w:cs="Times New Roman"/>
          <w:kern w:val="0"/>
          <w:szCs w:val="22"/>
          <w:lang w:eastAsia="en-GB"/>
          <w14:ligatures w14:val="none"/>
        </w:rPr>
        <w:t xml:space="preserve"> </w:t>
      </w:r>
      <w:r w:rsidR="008730C5" w:rsidRPr="008730C5">
        <w:rPr>
          <w:rFonts w:ascii="Arial" w:eastAsia="Calibri" w:hAnsi="Arial" w:cs="Times New Roman"/>
          <w:kern w:val="0"/>
          <w:szCs w:val="22"/>
          <w:lang w:eastAsia="en-GB"/>
          <w14:ligatures w14:val="none"/>
        </w:rPr>
        <w:t xml:space="preserve">thermal transfer fluid </w:t>
      </w:r>
      <w:r w:rsidR="00C8720A">
        <w:rPr>
          <w:rFonts w:ascii="Arial" w:eastAsia="Calibri" w:hAnsi="Arial" w:cs="Times New Roman"/>
          <w:kern w:val="0"/>
          <w:szCs w:val="22"/>
          <w:lang w:eastAsia="en-GB"/>
          <w14:ligatures w14:val="none"/>
        </w:rPr>
        <w:t xml:space="preserve">within </w:t>
      </w:r>
      <w:r w:rsidR="004A0558" w:rsidRPr="00C31756">
        <w:rPr>
          <w:rFonts w:ascii="Arial" w:eastAsia="Calibri" w:hAnsi="Arial" w:cs="Times New Roman"/>
          <w:kern w:val="0"/>
          <w:szCs w:val="22"/>
          <w:lang w:eastAsia="en-GB"/>
          <w14:ligatures w14:val="none"/>
        </w:rPr>
        <w:t xml:space="preserve">closed loop systems </w:t>
      </w:r>
      <w:r w:rsidR="00C20261" w:rsidRPr="00C20261">
        <w:rPr>
          <w:rFonts w:ascii="Arial" w:eastAsia="Times New Roman" w:hAnsi="Arial" w:cs="Times New Roman"/>
          <w:bCs/>
          <w:kern w:val="0"/>
          <w:lang w:eastAsia="en-GB"/>
          <w14:ligatures w14:val="none"/>
        </w:rPr>
        <w:t xml:space="preserve">could enter groundwater and migrate towards </w:t>
      </w:r>
      <w:r w:rsidR="00001E6C">
        <w:rPr>
          <w:rFonts w:ascii="Arial" w:eastAsia="Times New Roman" w:hAnsi="Arial" w:cs="Times New Roman"/>
          <w:bCs/>
          <w:kern w:val="0"/>
          <w:lang w:eastAsia="en-GB"/>
          <w14:ligatures w14:val="none"/>
        </w:rPr>
        <w:t>drinking water</w:t>
      </w:r>
      <w:r w:rsidR="00C20261" w:rsidRPr="00C20261">
        <w:rPr>
          <w:rFonts w:ascii="Arial" w:eastAsia="Times New Roman" w:hAnsi="Arial" w:cs="Times New Roman"/>
          <w:bCs/>
          <w:kern w:val="0"/>
          <w:lang w:eastAsia="en-GB"/>
          <w14:ligatures w14:val="none"/>
        </w:rPr>
        <w:t xml:space="preserve"> supplies</w:t>
      </w:r>
      <w:r w:rsidR="004A0558">
        <w:rPr>
          <w:rFonts w:ascii="Arial" w:eastAsia="Times New Roman" w:hAnsi="Arial" w:cs="Times New Roman"/>
          <w:bCs/>
          <w:kern w:val="0"/>
          <w:lang w:eastAsia="en-GB"/>
          <w14:ligatures w14:val="none"/>
        </w:rPr>
        <w:t>.</w:t>
      </w:r>
    </w:p>
    <w:p w14:paraId="6B80C74B" w14:textId="77777777" w:rsidR="004A0558" w:rsidRPr="001815C1" w:rsidRDefault="004A0558" w:rsidP="004A0558">
      <w:pPr>
        <w:spacing w:line="259" w:lineRule="auto"/>
        <w:rPr>
          <w:rFonts w:ascii="Arial" w:eastAsia="Calibri" w:hAnsi="Arial" w:cs="Times New Roman"/>
          <w:kern w:val="0"/>
          <w:szCs w:val="22"/>
          <w:lang w:eastAsia="en-GB"/>
          <w14:ligatures w14:val="none"/>
        </w:rPr>
      </w:pPr>
      <w:r w:rsidRPr="001815C1">
        <w:rPr>
          <w:rFonts w:ascii="Arial" w:eastAsia="Calibri" w:hAnsi="Arial" w:cs="Times New Roman"/>
          <w:kern w:val="0"/>
          <w:szCs w:val="22"/>
          <w:lang w:eastAsia="en-GB"/>
          <w14:ligatures w14:val="none"/>
        </w:rPr>
        <w:t xml:space="preserve">We have assessed the potential harm to </w:t>
      </w:r>
      <w:r>
        <w:rPr>
          <w:rFonts w:ascii="Arial" w:eastAsia="Calibri" w:hAnsi="Arial" w:cs="Times New Roman"/>
          <w:kern w:val="0"/>
          <w:szCs w:val="22"/>
          <w:lang w:eastAsia="en-GB"/>
          <w14:ligatures w14:val="none"/>
        </w:rPr>
        <w:t>drinking water</w:t>
      </w:r>
      <w:r w:rsidRPr="001815C1">
        <w:rPr>
          <w:rFonts w:ascii="Arial" w:eastAsia="Calibri" w:hAnsi="Arial" w:cs="Times New Roman"/>
          <w:kern w:val="0"/>
          <w:szCs w:val="22"/>
          <w:lang w:eastAsia="en-GB"/>
          <w14:ligatures w14:val="none"/>
        </w:rPr>
        <w:t xml:space="preserve"> resources as follows:</w:t>
      </w:r>
    </w:p>
    <w:p w14:paraId="7ED682F8" w14:textId="5DEFC7F4" w:rsidR="004A0558" w:rsidRPr="00E200E5" w:rsidRDefault="00F10809" w:rsidP="004A0558">
      <w:pPr>
        <w:pStyle w:val="ListParagraph"/>
        <w:numPr>
          <w:ilvl w:val="0"/>
          <w:numId w:val="3"/>
        </w:numPr>
        <w:rPr>
          <w:rFonts w:ascii="Arial" w:hAnsi="Arial" w:cs="Arial"/>
        </w:rPr>
      </w:pPr>
      <w:r>
        <w:rPr>
          <w:rFonts w:ascii="Arial" w:eastAsia="Calibri" w:hAnsi="Arial" w:cs="Times New Roman"/>
          <w:kern w:val="0"/>
          <w:szCs w:val="22"/>
          <w:lang w:eastAsia="en-GB"/>
          <w14:ligatures w14:val="none"/>
        </w:rPr>
        <w:t>i</w:t>
      </w:r>
      <w:r w:rsidRPr="00F10809">
        <w:rPr>
          <w:rFonts w:ascii="Arial" w:eastAsia="Calibri" w:hAnsi="Arial" w:cs="Times New Roman"/>
          <w:kern w:val="0"/>
          <w:szCs w:val="22"/>
          <w:lang w:eastAsia="en-GB"/>
          <w14:ligatures w14:val="none"/>
        </w:rPr>
        <w:t>mpact upon the chemical quality of groundwater within public drinking water supplies</w:t>
      </w:r>
    </w:p>
    <w:p w14:paraId="17A42A39" w14:textId="52D6B81A" w:rsidR="00E200E5" w:rsidRPr="00E200E5" w:rsidRDefault="00E200E5" w:rsidP="00E200E5">
      <w:pPr>
        <w:pStyle w:val="ListParagraph"/>
        <w:numPr>
          <w:ilvl w:val="0"/>
          <w:numId w:val="3"/>
        </w:numPr>
        <w:rPr>
          <w:rFonts w:ascii="Arial" w:hAnsi="Arial" w:cs="Arial"/>
        </w:rPr>
      </w:pPr>
      <w:r>
        <w:rPr>
          <w:rFonts w:ascii="Arial" w:eastAsia="Calibri" w:hAnsi="Arial" w:cs="Times New Roman"/>
          <w:kern w:val="0"/>
          <w:szCs w:val="22"/>
          <w:lang w:eastAsia="en-GB"/>
          <w14:ligatures w14:val="none"/>
        </w:rPr>
        <w:lastRenderedPageBreak/>
        <w:t>i</w:t>
      </w:r>
      <w:r w:rsidRPr="00F10809">
        <w:rPr>
          <w:rFonts w:ascii="Arial" w:eastAsia="Calibri" w:hAnsi="Arial" w:cs="Times New Roman"/>
          <w:kern w:val="0"/>
          <w:szCs w:val="22"/>
          <w:lang w:eastAsia="en-GB"/>
          <w14:ligatures w14:val="none"/>
        </w:rPr>
        <w:t>mpact upon the chemical quality of groundwater within private drinking water supplies</w:t>
      </w:r>
    </w:p>
    <w:p w14:paraId="066B716A" w14:textId="77777777" w:rsidR="004A0558" w:rsidRPr="00757BDE" w:rsidRDefault="004A0558" w:rsidP="004A0558">
      <w:pPr>
        <w:keepNext/>
        <w:keepLines/>
        <w:spacing w:before="240" w:after="120" w:line="259" w:lineRule="auto"/>
        <w:outlineLvl w:val="3"/>
        <w:rPr>
          <w:rFonts w:ascii="Arial" w:eastAsia="Times New Roman" w:hAnsi="Arial" w:cs="Times New Roman"/>
          <w:iCs/>
          <w:kern w:val="0"/>
          <w:szCs w:val="22"/>
          <w:lang w:eastAsia="en-GB"/>
          <w14:ligatures w14:val="none"/>
        </w:rPr>
      </w:pPr>
      <w:r w:rsidRPr="00757BDE">
        <w:rPr>
          <w:rFonts w:ascii="Arial" w:eastAsia="Times New Roman" w:hAnsi="Arial" w:cs="Times New Roman"/>
          <w:b/>
          <w:iCs/>
          <w:kern w:val="0"/>
          <w:szCs w:val="22"/>
          <w:lang w:eastAsia="en-GB"/>
          <w14:ligatures w14:val="none"/>
        </w:rPr>
        <w:t>Judgement of risk</w:t>
      </w:r>
    </w:p>
    <w:p w14:paraId="62EA92CC" w14:textId="77777777" w:rsidR="004A0558" w:rsidRPr="00757BDE" w:rsidRDefault="004A0558" w:rsidP="004A0558">
      <w:pPr>
        <w:spacing w:line="259" w:lineRule="auto"/>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We have judged the:</w:t>
      </w:r>
    </w:p>
    <w:p w14:paraId="5C0E8B27" w14:textId="77777777" w:rsidR="004A0558" w:rsidRPr="00757BDE" w:rsidRDefault="004A0558" w:rsidP="004A0558">
      <w:pPr>
        <w:numPr>
          <w:ilvl w:val="0"/>
          <w:numId w:val="6"/>
        </w:numPr>
        <w:spacing w:line="259" w:lineRule="auto"/>
        <w:contextualSpacing/>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 xml:space="preserve">likelihood of the hazard affecting the receptor as </w:t>
      </w:r>
      <w:r>
        <w:rPr>
          <w:rFonts w:ascii="Arial" w:eastAsia="Calibri" w:hAnsi="Arial" w:cs="Times New Roman"/>
          <w:kern w:val="0"/>
          <w:szCs w:val="22"/>
          <w:lang w:eastAsia="en-GB"/>
          <w14:ligatures w14:val="none"/>
        </w:rPr>
        <w:t>l</w:t>
      </w:r>
      <w:r w:rsidRPr="00757BDE">
        <w:rPr>
          <w:rFonts w:ascii="Arial" w:eastAsia="Calibri" w:hAnsi="Arial" w:cs="Times New Roman"/>
          <w:kern w:val="0"/>
          <w:szCs w:val="22"/>
          <w:lang w:eastAsia="en-GB"/>
          <w14:ligatures w14:val="none"/>
        </w:rPr>
        <w:t>ow</w:t>
      </w:r>
    </w:p>
    <w:p w14:paraId="34FD385A" w14:textId="33D74CF2" w:rsidR="004A0558" w:rsidRPr="00757BDE" w:rsidRDefault="004A0558" w:rsidP="004A0558">
      <w:pPr>
        <w:numPr>
          <w:ilvl w:val="0"/>
          <w:numId w:val="6"/>
        </w:numPr>
        <w:spacing w:line="259" w:lineRule="auto"/>
        <w:contextualSpacing/>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overall severity of potential consequences as</w:t>
      </w:r>
      <w:r w:rsidR="00A35443">
        <w:rPr>
          <w:rFonts w:ascii="Arial" w:eastAsia="Calibri" w:hAnsi="Arial" w:cs="Times New Roman"/>
          <w:kern w:val="0"/>
          <w:szCs w:val="22"/>
          <w:lang w:eastAsia="en-GB"/>
          <w14:ligatures w14:val="none"/>
        </w:rPr>
        <w:t xml:space="preserve"> high</w:t>
      </w:r>
    </w:p>
    <w:p w14:paraId="71679EB9" w14:textId="77777777" w:rsidR="004A0558" w:rsidRDefault="004A0558" w:rsidP="004A0558">
      <w:pPr>
        <w:numPr>
          <w:ilvl w:val="0"/>
          <w:numId w:val="6"/>
        </w:numPr>
        <w:spacing w:line="259" w:lineRule="auto"/>
        <w:contextualSpacing/>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 xml:space="preserve">overall risk rating as </w:t>
      </w:r>
      <w:r>
        <w:rPr>
          <w:rFonts w:ascii="Arial" w:eastAsia="Calibri" w:hAnsi="Arial" w:cs="Times New Roman"/>
          <w:kern w:val="0"/>
          <w:szCs w:val="22"/>
          <w:lang w:eastAsia="en-GB"/>
          <w14:ligatures w14:val="none"/>
        </w:rPr>
        <w:t>m</w:t>
      </w:r>
      <w:r w:rsidRPr="00757BDE">
        <w:rPr>
          <w:rFonts w:ascii="Arial" w:eastAsia="Calibri" w:hAnsi="Arial" w:cs="Times New Roman"/>
          <w:kern w:val="0"/>
          <w:szCs w:val="22"/>
          <w:lang w:eastAsia="en-GB"/>
          <w14:ligatures w14:val="none"/>
        </w:rPr>
        <w:t>edium</w:t>
      </w:r>
    </w:p>
    <w:p w14:paraId="2F410ABB" w14:textId="77777777" w:rsidR="004A0558" w:rsidRPr="004405D1" w:rsidRDefault="004A0558" w:rsidP="004A0558">
      <w:pPr>
        <w:spacing w:line="259" w:lineRule="auto"/>
        <w:contextualSpacing/>
        <w:rPr>
          <w:rFonts w:ascii="Arial" w:eastAsia="Calibri" w:hAnsi="Arial" w:cs="Times New Roman"/>
          <w:kern w:val="0"/>
          <w:szCs w:val="22"/>
          <w:lang w:eastAsia="en-GB"/>
          <w14:ligatures w14:val="none"/>
        </w:rPr>
      </w:pPr>
    </w:p>
    <w:p w14:paraId="6D457495" w14:textId="15F10BAF" w:rsidR="004A0558" w:rsidRDefault="004A0558" w:rsidP="004A0558">
      <w:pPr>
        <w:spacing w:line="259" w:lineRule="auto"/>
        <w:rPr>
          <w:rFonts w:ascii="Arial" w:hAnsi="Arial" w:cs="Arial"/>
          <w:lang w:eastAsia="en-GB"/>
        </w:rPr>
      </w:pPr>
      <w:r w:rsidRPr="00FD1C71">
        <w:rPr>
          <w:rFonts w:ascii="Arial" w:hAnsi="Arial" w:cs="Arial"/>
          <w:lang w:eastAsia="en-GB"/>
        </w:rPr>
        <w:t>The reasons for giving the activity this rating is because</w:t>
      </w:r>
      <w:r>
        <w:rPr>
          <w:rFonts w:ascii="Arial" w:hAnsi="Arial" w:cs="Arial"/>
          <w:lang w:eastAsia="en-GB"/>
        </w:rPr>
        <w:t xml:space="preserve"> </w:t>
      </w:r>
      <w:r w:rsidR="006971DA">
        <w:rPr>
          <w:rFonts w:ascii="Arial" w:hAnsi="Arial" w:cs="Arial"/>
          <w:lang w:eastAsia="en-GB"/>
        </w:rPr>
        <w:t>the chemicals used in thermal transfer fluid could be har</w:t>
      </w:r>
      <w:r w:rsidR="00C81FE1">
        <w:rPr>
          <w:rFonts w:ascii="Arial" w:hAnsi="Arial" w:cs="Arial"/>
          <w:lang w:eastAsia="en-GB"/>
        </w:rPr>
        <w:t>mful to water supplies if leaked.</w:t>
      </w:r>
    </w:p>
    <w:p w14:paraId="1C96715E" w14:textId="77777777" w:rsidR="004A0558" w:rsidRPr="007A2955" w:rsidRDefault="004A0558" w:rsidP="004A0558">
      <w:pPr>
        <w:keepNext/>
        <w:keepLines/>
        <w:spacing w:before="240" w:after="120" w:line="259" w:lineRule="auto"/>
        <w:outlineLvl w:val="3"/>
        <w:rPr>
          <w:rFonts w:ascii="Arial" w:eastAsia="Times New Roman" w:hAnsi="Arial" w:cs="Times New Roman"/>
          <w:b/>
          <w:iCs/>
          <w:kern w:val="0"/>
          <w:szCs w:val="22"/>
          <w:lang w:eastAsia="en-GB"/>
          <w14:ligatures w14:val="none"/>
        </w:rPr>
      </w:pPr>
      <w:r w:rsidRPr="007A2955">
        <w:rPr>
          <w:rFonts w:ascii="Arial" w:eastAsia="Times New Roman" w:hAnsi="Arial" w:cs="Times New Roman"/>
          <w:b/>
          <w:iCs/>
          <w:kern w:val="0"/>
          <w:szCs w:val="22"/>
          <w:lang w:eastAsia="en-GB"/>
          <w14:ligatures w14:val="none"/>
        </w:rPr>
        <w:t>Managing the risk</w:t>
      </w:r>
    </w:p>
    <w:p w14:paraId="5287D2BA" w14:textId="77777777" w:rsidR="004A0558" w:rsidRPr="007A2955" w:rsidRDefault="004A0558" w:rsidP="004A0558">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The following manages the risk:</w:t>
      </w:r>
    </w:p>
    <w:p w14:paraId="6BFC162A" w14:textId="78FC5A47" w:rsidR="001E01B5" w:rsidRDefault="004A30C7" w:rsidP="004A0558">
      <w:pPr>
        <w:pStyle w:val="ListParagraph"/>
        <w:numPr>
          <w:ilvl w:val="0"/>
          <w:numId w:val="7"/>
        </w:numPr>
        <w:spacing w:line="259" w:lineRule="auto"/>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t</w:t>
      </w:r>
      <w:r w:rsidRPr="004A30C7">
        <w:rPr>
          <w:rFonts w:ascii="Arial" w:eastAsia="Calibri" w:hAnsi="Arial" w:cs="Times New Roman"/>
          <w:kern w:val="0"/>
          <w:szCs w:val="22"/>
          <w:lang w:eastAsia="en-GB"/>
          <w14:ligatures w14:val="none"/>
        </w:rPr>
        <w:t xml:space="preserve">he system must be fully </w:t>
      </w:r>
      <w:proofErr w:type="gramStart"/>
      <w:r w:rsidRPr="004A30C7">
        <w:rPr>
          <w:rFonts w:ascii="Arial" w:eastAsia="Calibri" w:hAnsi="Arial" w:cs="Times New Roman"/>
          <w:kern w:val="0"/>
          <w:szCs w:val="22"/>
          <w:lang w:eastAsia="en-GB"/>
          <w14:ligatures w14:val="none"/>
        </w:rPr>
        <w:t>sealed</w:t>
      </w:r>
      <w:proofErr w:type="gramEnd"/>
      <w:r w:rsidRPr="004A30C7">
        <w:rPr>
          <w:rFonts w:ascii="Arial" w:eastAsia="Calibri" w:hAnsi="Arial" w:cs="Times New Roman"/>
          <w:kern w:val="0"/>
          <w:szCs w:val="22"/>
          <w:lang w:eastAsia="en-GB"/>
          <w14:ligatures w14:val="none"/>
        </w:rPr>
        <w:t xml:space="preserve"> so it does not discharge water or fluids into the environment</w:t>
      </w:r>
      <w:r>
        <w:rPr>
          <w:rFonts w:ascii="Arial" w:eastAsia="Calibri" w:hAnsi="Arial" w:cs="Times New Roman"/>
          <w:kern w:val="0"/>
          <w:szCs w:val="22"/>
          <w:lang w:eastAsia="en-GB"/>
          <w14:ligatures w14:val="none"/>
        </w:rPr>
        <w:t xml:space="preserve"> (parameter 2)</w:t>
      </w:r>
    </w:p>
    <w:p w14:paraId="1958AD98" w14:textId="77777777" w:rsidR="00C81FE1" w:rsidRPr="00C81FE1" w:rsidRDefault="00C81FE1" w:rsidP="00C81FE1">
      <w:pPr>
        <w:pStyle w:val="ListParagraph"/>
        <w:numPr>
          <w:ilvl w:val="0"/>
          <w:numId w:val="7"/>
        </w:numPr>
        <w:rPr>
          <w:rFonts w:ascii="Arial" w:eastAsia="Calibri" w:hAnsi="Arial" w:cs="Times New Roman"/>
          <w:kern w:val="0"/>
          <w:szCs w:val="22"/>
          <w:lang w:eastAsia="en-GB"/>
          <w14:ligatures w14:val="none"/>
        </w:rPr>
      </w:pPr>
      <w:r w:rsidRPr="00C81FE1">
        <w:rPr>
          <w:rFonts w:ascii="Arial" w:eastAsia="Calibri" w:hAnsi="Arial" w:cs="Times New Roman"/>
          <w:kern w:val="0"/>
          <w:szCs w:val="22"/>
          <w:lang w:eastAsia="en-GB"/>
          <w14:ligatures w14:val="none"/>
        </w:rPr>
        <w:t>the site of a ground source heating and/ or cooling system must be a minimum of 50 metres away from any well, spring or borehole used to supply water for domestic drinking or food production purposes (parameter 3)</w:t>
      </w:r>
    </w:p>
    <w:p w14:paraId="5AE032A7" w14:textId="5000BD0E" w:rsidR="00BE477B" w:rsidRDefault="00EE01F6" w:rsidP="004A0558">
      <w:pPr>
        <w:pStyle w:val="ListParagraph"/>
        <w:numPr>
          <w:ilvl w:val="0"/>
          <w:numId w:val="7"/>
        </w:numPr>
        <w:spacing w:line="259" w:lineRule="auto"/>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t</w:t>
      </w:r>
      <w:r w:rsidR="00BE477B" w:rsidRPr="00BE477B">
        <w:rPr>
          <w:rFonts w:ascii="Arial" w:eastAsia="Calibri" w:hAnsi="Arial" w:cs="Times New Roman"/>
          <w:kern w:val="0"/>
          <w:szCs w:val="22"/>
          <w:lang w:eastAsia="en-GB"/>
          <w14:ligatures w14:val="none"/>
        </w:rPr>
        <w:t>he thermal transfer fluid within the system must not contain any hazardous substances</w:t>
      </w:r>
      <w:r>
        <w:rPr>
          <w:rFonts w:ascii="Arial" w:eastAsia="Calibri" w:hAnsi="Arial" w:cs="Times New Roman"/>
          <w:kern w:val="0"/>
          <w:szCs w:val="22"/>
          <w:lang w:eastAsia="en-GB"/>
          <w14:ligatures w14:val="none"/>
        </w:rPr>
        <w:t xml:space="preserve"> </w:t>
      </w:r>
      <w:r w:rsidR="00421D42">
        <w:rPr>
          <w:rFonts w:ascii="Arial" w:eastAsia="Calibri" w:hAnsi="Arial" w:cs="Times New Roman"/>
          <w:kern w:val="0"/>
          <w:szCs w:val="22"/>
          <w:lang w:eastAsia="en-GB"/>
          <w14:ligatures w14:val="none"/>
        </w:rPr>
        <w:t>(parameter 7)</w:t>
      </w:r>
    </w:p>
    <w:p w14:paraId="3FAC1086" w14:textId="458C7A0A" w:rsidR="004A0558" w:rsidRDefault="001102F6" w:rsidP="004A0558">
      <w:pPr>
        <w:pStyle w:val="ListParagraph"/>
        <w:numPr>
          <w:ilvl w:val="0"/>
          <w:numId w:val="7"/>
        </w:numPr>
        <w:spacing w:line="259" w:lineRule="auto"/>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a</w:t>
      </w:r>
      <w:r w:rsidRPr="001102F6">
        <w:rPr>
          <w:rFonts w:ascii="Arial" w:eastAsia="Calibri" w:hAnsi="Arial" w:cs="Times New Roman"/>
          <w:kern w:val="0"/>
          <w:szCs w:val="22"/>
          <w:lang w:eastAsia="en-GB"/>
          <w14:ligatures w14:val="none"/>
        </w:rPr>
        <w:t xml:space="preserve">ll system equipment must meet the relevant British Standards and Ground Source Heat Pump Association Standards </w:t>
      </w:r>
      <w:r w:rsidR="004A0558">
        <w:rPr>
          <w:rFonts w:ascii="Arial" w:eastAsia="Calibri" w:hAnsi="Arial" w:cs="Times New Roman"/>
          <w:kern w:val="0"/>
          <w:szCs w:val="22"/>
          <w:lang w:eastAsia="en-GB"/>
          <w14:ligatures w14:val="none"/>
        </w:rPr>
        <w:t>(parameter 8)</w:t>
      </w:r>
    </w:p>
    <w:p w14:paraId="4702AE2F" w14:textId="07E0A41E" w:rsidR="004A0558" w:rsidRPr="009F727C" w:rsidRDefault="008A210F" w:rsidP="004A0558">
      <w:pPr>
        <w:pStyle w:val="ListParagraph"/>
        <w:numPr>
          <w:ilvl w:val="0"/>
          <w:numId w:val="7"/>
        </w:numPr>
        <w:spacing w:line="259" w:lineRule="auto"/>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pressure monitoring</w:t>
      </w:r>
      <w:r w:rsidR="004A0558" w:rsidRPr="00F13994">
        <w:rPr>
          <w:rFonts w:ascii="Arial" w:eastAsia="Calibri" w:hAnsi="Arial" w:cs="Times New Roman"/>
          <w:kern w:val="0"/>
          <w:szCs w:val="22"/>
          <w:lang w:eastAsia="en-GB"/>
          <w14:ligatures w14:val="none"/>
        </w:rPr>
        <w:t xml:space="preserve"> of the thermal </w:t>
      </w:r>
      <w:r>
        <w:rPr>
          <w:rFonts w:ascii="Arial" w:eastAsia="Calibri" w:hAnsi="Arial" w:cs="Times New Roman"/>
          <w:kern w:val="0"/>
          <w:szCs w:val="22"/>
          <w:lang w:eastAsia="en-GB"/>
          <w14:ligatures w14:val="none"/>
        </w:rPr>
        <w:t xml:space="preserve">transfer </w:t>
      </w:r>
      <w:r w:rsidR="004A0558" w:rsidRPr="00F13994">
        <w:rPr>
          <w:rFonts w:ascii="Arial" w:eastAsia="Calibri" w:hAnsi="Arial" w:cs="Times New Roman"/>
          <w:kern w:val="0"/>
          <w:szCs w:val="22"/>
          <w:lang w:eastAsia="en-GB"/>
          <w14:ligatures w14:val="none"/>
        </w:rPr>
        <w:t>fluid must be carried out to ensure pressure remains in an acceptable range</w:t>
      </w:r>
      <w:r w:rsidR="001102F6">
        <w:rPr>
          <w:rFonts w:ascii="Arial" w:eastAsia="Calibri" w:hAnsi="Arial" w:cs="Times New Roman"/>
          <w:kern w:val="0"/>
          <w:szCs w:val="22"/>
          <w:lang w:eastAsia="en-GB"/>
          <w14:ligatures w14:val="none"/>
        </w:rPr>
        <w:t xml:space="preserve">, </w:t>
      </w:r>
      <w:r w:rsidR="001102F6" w:rsidRPr="001102F6">
        <w:rPr>
          <w:rFonts w:ascii="Arial" w:eastAsia="Calibri" w:hAnsi="Arial" w:cs="Times New Roman"/>
          <w:kern w:val="0"/>
          <w:szCs w:val="22"/>
          <w:lang w:eastAsia="en-GB"/>
          <w14:ligatures w14:val="none"/>
        </w:rPr>
        <w:t>to aid as a warning against potential losses</w:t>
      </w:r>
      <w:r w:rsidR="00066627">
        <w:rPr>
          <w:rFonts w:ascii="Arial" w:eastAsia="Calibri" w:hAnsi="Arial" w:cs="Times New Roman"/>
          <w:kern w:val="0"/>
          <w:szCs w:val="22"/>
          <w:lang w:eastAsia="en-GB"/>
          <w14:ligatures w14:val="none"/>
        </w:rPr>
        <w:t xml:space="preserve"> of fluid</w:t>
      </w:r>
      <w:r w:rsidR="001102F6" w:rsidRPr="001102F6">
        <w:rPr>
          <w:rFonts w:ascii="Arial" w:eastAsia="Calibri" w:hAnsi="Arial" w:cs="Times New Roman"/>
          <w:kern w:val="0"/>
          <w:szCs w:val="22"/>
          <w:lang w:eastAsia="en-GB"/>
          <w14:ligatures w14:val="none"/>
        </w:rPr>
        <w:t xml:space="preserve"> to the environment</w:t>
      </w:r>
    </w:p>
    <w:p w14:paraId="0D1D38F4" w14:textId="1A61F5FE" w:rsidR="004A0558" w:rsidRPr="004A0558" w:rsidRDefault="004A0558" w:rsidP="004A0558">
      <w:pPr>
        <w:spacing w:line="259" w:lineRule="auto"/>
        <w:rPr>
          <w:rFonts w:ascii="Arial" w:eastAsia="Calibri" w:hAnsi="Arial" w:cs="Times New Roman"/>
          <w:kern w:val="0"/>
          <w:szCs w:val="22"/>
          <w:lang w:eastAsia="en-GB"/>
          <w14:ligatures w14:val="none"/>
        </w:rPr>
      </w:pPr>
      <w:r w:rsidRPr="002F2731">
        <w:rPr>
          <w:rFonts w:ascii="Arial" w:eastAsia="Calibri" w:hAnsi="Arial" w:cs="Times New Roman"/>
          <w:kern w:val="0"/>
          <w:szCs w:val="22"/>
          <w:lang w:eastAsia="en-GB"/>
          <w14:ligatures w14:val="none"/>
        </w:rPr>
        <w:t>Taking these actions will further control the risk and rate it as ‘low’.</w:t>
      </w:r>
    </w:p>
    <w:p w14:paraId="5440214A" w14:textId="13BF2056" w:rsidR="0092298B" w:rsidRPr="001815C1" w:rsidRDefault="004A0558" w:rsidP="0092298B">
      <w:pPr>
        <w:keepNext/>
        <w:keepLines/>
        <w:spacing w:before="360" w:after="120" w:line="259" w:lineRule="auto"/>
        <w:outlineLvl w:val="1"/>
        <w:rPr>
          <w:rFonts w:ascii="Arial" w:eastAsia="Times New Roman" w:hAnsi="Arial" w:cs="Times New Roman"/>
          <w:kern w:val="0"/>
          <w:sz w:val="36"/>
          <w:szCs w:val="26"/>
          <w:lang w:eastAsia="en-GB"/>
          <w14:ligatures w14:val="none"/>
        </w:rPr>
      </w:pPr>
      <w:r>
        <w:rPr>
          <w:rFonts w:ascii="Arial" w:eastAsia="Times New Roman" w:hAnsi="Arial" w:cs="Times New Roman"/>
          <w:b/>
          <w:kern w:val="0"/>
          <w:sz w:val="36"/>
          <w:szCs w:val="26"/>
          <w:lang w:eastAsia="en-GB"/>
          <w14:ligatures w14:val="none"/>
        </w:rPr>
        <w:t>2</w:t>
      </w:r>
      <w:r w:rsidR="0092298B" w:rsidRPr="001815C1">
        <w:rPr>
          <w:rFonts w:ascii="Arial" w:eastAsia="Times New Roman" w:hAnsi="Arial" w:cs="Times New Roman"/>
          <w:b/>
          <w:kern w:val="0"/>
          <w:sz w:val="36"/>
          <w:szCs w:val="26"/>
          <w:lang w:eastAsia="en-GB"/>
          <w14:ligatures w14:val="none"/>
        </w:rPr>
        <w:t xml:space="preserve">. Risk to </w:t>
      </w:r>
      <w:r w:rsidR="004D0FC9">
        <w:rPr>
          <w:rFonts w:ascii="Arial" w:eastAsia="Times New Roman" w:hAnsi="Arial" w:cs="Times New Roman"/>
          <w:b/>
          <w:kern w:val="0"/>
          <w:sz w:val="36"/>
          <w:szCs w:val="26"/>
          <w:lang w:eastAsia="en-GB"/>
          <w14:ligatures w14:val="none"/>
        </w:rPr>
        <w:t>p</w:t>
      </w:r>
      <w:r w:rsidR="0092298B" w:rsidRPr="0092298B">
        <w:rPr>
          <w:rFonts w:ascii="Arial" w:eastAsia="Times New Roman" w:hAnsi="Arial" w:cs="Times New Roman"/>
          <w:b/>
          <w:kern w:val="0"/>
          <w:sz w:val="36"/>
          <w:szCs w:val="26"/>
          <w:lang w:eastAsia="en-GB"/>
          <w14:ligatures w14:val="none"/>
        </w:rPr>
        <w:t xml:space="preserve">rotected </w:t>
      </w:r>
      <w:r w:rsidR="004D0FC9">
        <w:rPr>
          <w:rFonts w:ascii="Arial" w:eastAsia="Times New Roman" w:hAnsi="Arial" w:cs="Times New Roman"/>
          <w:b/>
          <w:kern w:val="0"/>
          <w:sz w:val="36"/>
          <w:szCs w:val="26"/>
          <w:lang w:eastAsia="en-GB"/>
          <w14:ligatures w14:val="none"/>
        </w:rPr>
        <w:t>s</w:t>
      </w:r>
      <w:r w:rsidR="0092298B" w:rsidRPr="0092298B">
        <w:rPr>
          <w:rFonts w:ascii="Arial" w:eastAsia="Times New Roman" w:hAnsi="Arial" w:cs="Times New Roman"/>
          <w:b/>
          <w:kern w:val="0"/>
          <w:sz w:val="36"/>
          <w:szCs w:val="26"/>
          <w:lang w:eastAsia="en-GB"/>
          <w14:ligatures w14:val="none"/>
        </w:rPr>
        <w:t>ites</w:t>
      </w:r>
      <w:r w:rsidR="004D0FC9">
        <w:rPr>
          <w:rFonts w:ascii="Arial" w:eastAsia="Times New Roman" w:hAnsi="Arial" w:cs="Times New Roman"/>
          <w:b/>
          <w:kern w:val="0"/>
          <w:sz w:val="36"/>
          <w:szCs w:val="26"/>
          <w:lang w:eastAsia="en-GB"/>
          <w14:ligatures w14:val="none"/>
        </w:rPr>
        <w:t xml:space="preserve"> and ancient woodlands</w:t>
      </w:r>
    </w:p>
    <w:p w14:paraId="064EAAAF" w14:textId="308A8871" w:rsidR="00E37039" w:rsidRDefault="004A0558" w:rsidP="0092298B">
      <w:pPr>
        <w:keepNext/>
        <w:keepLines/>
        <w:spacing w:before="240" w:after="120" w:line="259" w:lineRule="auto"/>
        <w:outlineLvl w:val="2"/>
        <w:rPr>
          <w:rFonts w:ascii="Arial" w:eastAsia="Times New Roman" w:hAnsi="Arial" w:cs="Times New Roman"/>
          <w:b/>
          <w:kern w:val="0"/>
          <w:sz w:val="28"/>
          <w:lang w:eastAsia="en-GB"/>
          <w14:ligatures w14:val="none"/>
        </w:rPr>
      </w:pPr>
      <w:r>
        <w:rPr>
          <w:rFonts w:ascii="Arial" w:eastAsia="Times New Roman" w:hAnsi="Arial" w:cs="Times New Roman"/>
          <w:b/>
          <w:kern w:val="0"/>
          <w:sz w:val="28"/>
          <w:lang w:eastAsia="en-GB"/>
          <w14:ligatures w14:val="none"/>
        </w:rPr>
        <w:t>2</w:t>
      </w:r>
      <w:r w:rsidR="0092298B" w:rsidRPr="001815C1">
        <w:rPr>
          <w:rFonts w:ascii="Arial" w:eastAsia="Times New Roman" w:hAnsi="Arial" w:cs="Times New Roman"/>
          <w:b/>
          <w:kern w:val="0"/>
          <w:sz w:val="28"/>
          <w:lang w:eastAsia="en-GB"/>
          <w14:ligatures w14:val="none"/>
        </w:rPr>
        <w:t>.1 </w:t>
      </w:r>
      <w:r w:rsidR="00E37039" w:rsidRPr="00E37039">
        <w:rPr>
          <w:rFonts w:ascii="Arial" w:eastAsia="Times New Roman" w:hAnsi="Arial" w:cs="Times New Roman"/>
          <w:b/>
          <w:kern w:val="0"/>
          <w:sz w:val="28"/>
          <w:lang w:eastAsia="en-GB"/>
          <w14:ligatures w14:val="none"/>
        </w:rPr>
        <w:t xml:space="preserve">Heat transferred </w:t>
      </w:r>
      <w:r w:rsidR="001102F6">
        <w:rPr>
          <w:rFonts w:ascii="Arial" w:eastAsia="Times New Roman" w:hAnsi="Arial" w:cs="Times New Roman"/>
          <w:b/>
          <w:kern w:val="0"/>
          <w:sz w:val="28"/>
          <w:lang w:eastAsia="en-GB"/>
          <w14:ligatures w14:val="none"/>
        </w:rPr>
        <w:t>from or in</w:t>
      </w:r>
      <w:r w:rsidR="0050148D">
        <w:rPr>
          <w:rFonts w:ascii="Arial" w:eastAsia="Times New Roman" w:hAnsi="Arial" w:cs="Times New Roman"/>
          <w:b/>
          <w:kern w:val="0"/>
          <w:sz w:val="28"/>
          <w:lang w:eastAsia="en-GB"/>
          <w14:ligatures w14:val="none"/>
        </w:rPr>
        <w:t>to</w:t>
      </w:r>
      <w:r w:rsidR="00E37039" w:rsidRPr="00E37039">
        <w:rPr>
          <w:rFonts w:ascii="Arial" w:eastAsia="Times New Roman" w:hAnsi="Arial" w:cs="Times New Roman"/>
          <w:b/>
          <w:kern w:val="0"/>
          <w:sz w:val="28"/>
          <w:lang w:eastAsia="en-GB"/>
          <w14:ligatures w14:val="none"/>
        </w:rPr>
        <w:t xml:space="preserve"> the ground and groundwater</w:t>
      </w:r>
    </w:p>
    <w:p w14:paraId="03BE1391" w14:textId="3AD25187" w:rsidR="00A34B22" w:rsidRDefault="00A34B22" w:rsidP="00005909">
      <w:pPr>
        <w:spacing w:line="259" w:lineRule="auto"/>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Protected sites are listed in parameter 4.</w:t>
      </w:r>
    </w:p>
    <w:p w14:paraId="39EA090F" w14:textId="53DA1C15" w:rsidR="00E37039" w:rsidRPr="00005909" w:rsidRDefault="007229E9" w:rsidP="00005909">
      <w:pPr>
        <w:spacing w:line="259" w:lineRule="auto"/>
        <w:rPr>
          <w:rFonts w:ascii="Arial" w:eastAsia="Calibri" w:hAnsi="Arial" w:cs="Times New Roman"/>
          <w:kern w:val="0"/>
          <w:szCs w:val="22"/>
          <w:lang w:eastAsia="en-GB"/>
          <w14:ligatures w14:val="none"/>
        </w:rPr>
      </w:pPr>
      <w:r w:rsidRPr="007229E9">
        <w:rPr>
          <w:rFonts w:ascii="Arial" w:eastAsia="Calibri" w:hAnsi="Arial" w:cs="Times New Roman"/>
          <w:kern w:val="0"/>
          <w:szCs w:val="22"/>
          <w:lang w:eastAsia="en-GB"/>
          <w14:ligatures w14:val="none"/>
        </w:rPr>
        <w:t>The input of heat into the ground from closed-loop systems can migrate via the movement of groundwater towards</w:t>
      </w:r>
      <w:r w:rsidR="00CD16AB">
        <w:rPr>
          <w:rFonts w:ascii="Arial" w:eastAsia="Calibri" w:hAnsi="Arial" w:cs="Times New Roman"/>
          <w:kern w:val="0"/>
          <w:szCs w:val="22"/>
          <w:lang w:eastAsia="en-GB"/>
          <w14:ligatures w14:val="none"/>
        </w:rPr>
        <w:t xml:space="preserve"> </w:t>
      </w:r>
      <w:r w:rsidR="006D6D08" w:rsidRPr="007A2955">
        <w:rPr>
          <w:rFonts w:ascii="Arial" w:eastAsia="Calibri" w:hAnsi="Arial" w:cs="Times New Roman"/>
          <w:kern w:val="0"/>
          <w:szCs w:val="22"/>
          <w:lang w:eastAsia="en-GB"/>
          <w14:ligatures w14:val="none"/>
        </w:rPr>
        <w:t>protected sites</w:t>
      </w:r>
      <w:r w:rsidR="00160699">
        <w:rPr>
          <w:rFonts w:ascii="Arial" w:eastAsia="Calibri" w:hAnsi="Arial" w:cs="Times New Roman"/>
          <w:kern w:val="0"/>
          <w:szCs w:val="22"/>
          <w:lang w:eastAsia="en-GB"/>
          <w14:ligatures w14:val="none"/>
        </w:rPr>
        <w:t>, ancient woodlands</w:t>
      </w:r>
      <w:r w:rsidR="00A27330">
        <w:rPr>
          <w:rFonts w:ascii="Arial" w:eastAsia="Calibri" w:hAnsi="Arial" w:cs="Times New Roman"/>
          <w:kern w:val="0"/>
          <w:szCs w:val="22"/>
          <w:lang w:eastAsia="en-GB"/>
          <w14:ligatures w14:val="none"/>
        </w:rPr>
        <w:t>,</w:t>
      </w:r>
      <w:r w:rsidR="00A40FC7">
        <w:rPr>
          <w:rFonts w:ascii="Arial" w:eastAsia="Calibri" w:hAnsi="Arial" w:cs="Times New Roman"/>
          <w:kern w:val="0"/>
          <w:szCs w:val="22"/>
          <w:lang w:eastAsia="en-GB"/>
          <w14:ligatures w14:val="none"/>
        </w:rPr>
        <w:t xml:space="preserve"> </w:t>
      </w:r>
      <w:r w:rsidR="006D6D08" w:rsidRPr="000F5091">
        <w:rPr>
          <w:rFonts w:ascii="Arial" w:eastAsia="Calibri" w:hAnsi="Arial" w:cs="Times New Roman"/>
          <w:kern w:val="0"/>
          <w:szCs w:val="22"/>
          <w:lang w:eastAsia="en-GB"/>
          <w14:ligatures w14:val="none"/>
        </w:rPr>
        <w:t>or enter surface waters associated with th</w:t>
      </w:r>
      <w:r w:rsidR="00A40FC7">
        <w:rPr>
          <w:rFonts w:ascii="Arial" w:eastAsia="Calibri" w:hAnsi="Arial" w:cs="Times New Roman"/>
          <w:kern w:val="0"/>
          <w:szCs w:val="22"/>
          <w:lang w:eastAsia="en-GB"/>
          <w14:ligatures w14:val="none"/>
        </w:rPr>
        <w:t>e</w:t>
      </w:r>
      <w:r w:rsidR="006D6D08" w:rsidRPr="000F5091">
        <w:rPr>
          <w:rFonts w:ascii="Arial" w:eastAsia="Calibri" w:hAnsi="Arial" w:cs="Times New Roman"/>
          <w:kern w:val="0"/>
          <w:szCs w:val="22"/>
          <w:lang w:eastAsia="en-GB"/>
          <w14:ligatures w14:val="none"/>
        </w:rPr>
        <w:t>se sites</w:t>
      </w:r>
      <w:r w:rsidR="00E25CC1" w:rsidRPr="00005909">
        <w:rPr>
          <w:rFonts w:ascii="Arial" w:eastAsia="Calibri" w:hAnsi="Arial" w:cs="Times New Roman"/>
          <w:kern w:val="0"/>
          <w:szCs w:val="22"/>
          <w:lang w:eastAsia="en-GB"/>
          <w14:ligatures w14:val="none"/>
        </w:rPr>
        <w:t>.</w:t>
      </w:r>
      <w:r w:rsidR="002B247C">
        <w:rPr>
          <w:rFonts w:ascii="Arial" w:eastAsia="Calibri" w:hAnsi="Arial" w:cs="Times New Roman"/>
          <w:kern w:val="0"/>
          <w:szCs w:val="22"/>
          <w:lang w:eastAsia="en-GB"/>
          <w14:ligatures w14:val="none"/>
        </w:rPr>
        <w:t xml:space="preserve">  Groundwater can reach</w:t>
      </w:r>
      <w:r w:rsidR="00160699">
        <w:rPr>
          <w:rFonts w:ascii="Arial" w:eastAsia="Calibri" w:hAnsi="Arial" w:cs="Times New Roman"/>
          <w:kern w:val="0"/>
          <w:szCs w:val="22"/>
          <w:lang w:eastAsia="en-GB"/>
          <w14:ligatures w14:val="none"/>
        </w:rPr>
        <w:t xml:space="preserve"> some receptors via root uptake.</w:t>
      </w:r>
    </w:p>
    <w:p w14:paraId="4B02D16C" w14:textId="1EFE8EBA" w:rsidR="00E25CC1" w:rsidRPr="001815C1" w:rsidRDefault="00E25CC1" w:rsidP="00E25CC1">
      <w:pPr>
        <w:spacing w:line="259" w:lineRule="auto"/>
        <w:rPr>
          <w:rFonts w:ascii="Arial" w:eastAsia="Calibri" w:hAnsi="Arial" w:cs="Times New Roman"/>
          <w:kern w:val="0"/>
          <w:szCs w:val="22"/>
          <w:lang w:eastAsia="en-GB"/>
          <w14:ligatures w14:val="none"/>
        </w:rPr>
      </w:pPr>
      <w:r w:rsidRPr="001815C1">
        <w:rPr>
          <w:rFonts w:ascii="Arial" w:eastAsia="Calibri" w:hAnsi="Arial" w:cs="Times New Roman"/>
          <w:kern w:val="0"/>
          <w:szCs w:val="22"/>
          <w:lang w:eastAsia="en-GB"/>
          <w14:ligatures w14:val="none"/>
        </w:rPr>
        <w:t xml:space="preserve">We have assessed the potential harm to </w:t>
      </w:r>
      <w:r w:rsidR="00E51A3D">
        <w:rPr>
          <w:rFonts w:ascii="Arial" w:eastAsia="Calibri" w:hAnsi="Arial" w:cs="Times New Roman"/>
          <w:kern w:val="0"/>
          <w:szCs w:val="22"/>
          <w:lang w:eastAsia="en-GB"/>
          <w14:ligatures w14:val="none"/>
        </w:rPr>
        <w:t xml:space="preserve">these receptors </w:t>
      </w:r>
      <w:r w:rsidRPr="001815C1">
        <w:rPr>
          <w:rFonts w:ascii="Arial" w:eastAsia="Calibri" w:hAnsi="Arial" w:cs="Times New Roman"/>
          <w:kern w:val="0"/>
          <w:szCs w:val="22"/>
          <w:lang w:eastAsia="en-GB"/>
          <w14:ligatures w14:val="none"/>
        </w:rPr>
        <w:t>as follows:</w:t>
      </w:r>
    </w:p>
    <w:p w14:paraId="3802E0E5" w14:textId="5E11DDE9" w:rsidR="0092298B" w:rsidRPr="00155E96" w:rsidRDefault="00E25CC1" w:rsidP="00E25CC1">
      <w:pPr>
        <w:pStyle w:val="ListParagraph"/>
        <w:numPr>
          <w:ilvl w:val="0"/>
          <w:numId w:val="3"/>
        </w:numPr>
        <w:rPr>
          <w:rFonts w:ascii="Arial" w:hAnsi="Arial" w:cs="Arial"/>
        </w:rPr>
      </w:pPr>
      <w:r w:rsidRPr="00E25CC1">
        <w:rPr>
          <w:rFonts w:ascii="Arial" w:eastAsia="Calibri" w:hAnsi="Arial" w:cs="Times New Roman"/>
          <w:kern w:val="0"/>
          <w:szCs w:val="22"/>
          <w:lang w:eastAsia="en-GB"/>
          <w14:ligatures w14:val="none"/>
        </w:rPr>
        <w:t xml:space="preserve">impact </w:t>
      </w:r>
      <w:r w:rsidR="009E431C">
        <w:rPr>
          <w:rFonts w:ascii="Arial" w:eastAsia="Calibri" w:hAnsi="Arial" w:cs="Times New Roman"/>
          <w:kern w:val="0"/>
          <w:szCs w:val="22"/>
          <w:lang w:eastAsia="en-GB"/>
          <w14:ligatures w14:val="none"/>
        </w:rPr>
        <w:t>or damage</w:t>
      </w:r>
      <w:r w:rsidRPr="00E25CC1">
        <w:rPr>
          <w:rFonts w:ascii="Arial" w:eastAsia="Calibri" w:hAnsi="Arial" w:cs="Times New Roman"/>
          <w:kern w:val="0"/>
          <w:szCs w:val="22"/>
          <w:lang w:eastAsia="en-GB"/>
          <w14:ligatures w14:val="none"/>
        </w:rPr>
        <w:t xml:space="preserve"> to </w:t>
      </w:r>
      <w:r w:rsidR="00A27330">
        <w:rPr>
          <w:rFonts w:ascii="Arial" w:eastAsia="Calibri" w:hAnsi="Arial" w:cs="Times New Roman"/>
          <w:kern w:val="0"/>
          <w:szCs w:val="22"/>
          <w:lang w:eastAsia="en-GB"/>
          <w14:ligatures w14:val="none"/>
        </w:rPr>
        <w:t>protected sites, habitats or ecosystems</w:t>
      </w:r>
      <w:r w:rsidR="009E431C">
        <w:rPr>
          <w:rFonts w:ascii="Arial" w:eastAsia="Calibri" w:hAnsi="Arial" w:cs="Times New Roman"/>
          <w:kern w:val="0"/>
          <w:szCs w:val="22"/>
          <w:lang w:eastAsia="en-GB"/>
          <w14:ligatures w14:val="none"/>
        </w:rPr>
        <w:t xml:space="preserve"> </w:t>
      </w:r>
      <w:proofErr w:type="gramStart"/>
      <w:r w:rsidR="009E431C">
        <w:rPr>
          <w:rFonts w:ascii="Arial" w:eastAsia="Calibri" w:hAnsi="Arial" w:cs="Times New Roman"/>
          <w:kern w:val="0"/>
          <w:szCs w:val="22"/>
          <w:lang w:eastAsia="en-GB"/>
          <w14:ligatures w14:val="none"/>
        </w:rPr>
        <w:t>as a result of</w:t>
      </w:r>
      <w:proofErr w:type="gramEnd"/>
      <w:r w:rsidR="009E431C">
        <w:rPr>
          <w:rFonts w:ascii="Arial" w:eastAsia="Calibri" w:hAnsi="Arial" w:cs="Times New Roman"/>
          <w:kern w:val="0"/>
          <w:szCs w:val="22"/>
          <w:lang w:eastAsia="en-GB"/>
          <w14:ligatures w14:val="none"/>
        </w:rPr>
        <w:t xml:space="preserve"> </w:t>
      </w:r>
      <w:r w:rsidR="00E72770">
        <w:rPr>
          <w:rFonts w:ascii="Arial" w:eastAsia="Calibri" w:hAnsi="Arial" w:cs="Times New Roman"/>
          <w:kern w:val="0"/>
          <w:szCs w:val="22"/>
          <w:lang w:eastAsia="en-GB"/>
          <w14:ligatures w14:val="none"/>
        </w:rPr>
        <w:t>changes in groundwater temperature or chemistry</w:t>
      </w:r>
    </w:p>
    <w:p w14:paraId="1B0BD817" w14:textId="0F3AA0B2" w:rsidR="00155E96" w:rsidRPr="00464DF8" w:rsidRDefault="00464DF8" w:rsidP="00464DF8">
      <w:pPr>
        <w:pStyle w:val="ListParagraph"/>
        <w:numPr>
          <w:ilvl w:val="0"/>
          <w:numId w:val="3"/>
        </w:numPr>
        <w:rPr>
          <w:rFonts w:ascii="Arial" w:hAnsi="Arial" w:cs="Arial"/>
        </w:rPr>
      </w:pPr>
      <w:bookmarkStart w:id="5" w:name="_Hlk191642723"/>
      <w:r w:rsidRPr="00464DF8">
        <w:rPr>
          <w:rFonts w:ascii="Arial" w:hAnsi="Arial" w:cs="Arial"/>
        </w:rPr>
        <w:t xml:space="preserve">impact upon the health of trees </w:t>
      </w:r>
      <w:r w:rsidR="00A27330">
        <w:rPr>
          <w:rFonts w:ascii="Arial" w:hAnsi="Arial" w:cs="Arial"/>
        </w:rPr>
        <w:t>in</w:t>
      </w:r>
      <w:r w:rsidRPr="00464DF8">
        <w:rPr>
          <w:rFonts w:ascii="Arial" w:hAnsi="Arial" w:cs="Arial"/>
        </w:rPr>
        <w:t xml:space="preserve"> ancient woodland</w:t>
      </w:r>
      <w:r w:rsidR="00A27330">
        <w:rPr>
          <w:rFonts w:ascii="Arial" w:hAnsi="Arial" w:cs="Arial"/>
        </w:rPr>
        <w:t>s</w:t>
      </w:r>
      <w:r w:rsidRPr="00464DF8">
        <w:rPr>
          <w:rFonts w:ascii="Arial" w:hAnsi="Arial" w:cs="Arial"/>
        </w:rPr>
        <w:t xml:space="preserve"> </w:t>
      </w:r>
      <w:proofErr w:type="gramStart"/>
      <w:r w:rsidRPr="00464DF8">
        <w:rPr>
          <w:rFonts w:ascii="Arial" w:hAnsi="Arial" w:cs="Arial"/>
        </w:rPr>
        <w:t>as a result of</w:t>
      </w:r>
      <w:proofErr w:type="gramEnd"/>
      <w:r w:rsidRPr="00464DF8">
        <w:rPr>
          <w:rFonts w:ascii="Arial" w:hAnsi="Arial" w:cs="Arial"/>
        </w:rPr>
        <w:t xml:space="preserve"> changes in groundwater</w:t>
      </w:r>
      <w:r>
        <w:rPr>
          <w:rFonts w:ascii="Arial" w:hAnsi="Arial" w:cs="Arial"/>
        </w:rPr>
        <w:t xml:space="preserve"> temperature</w:t>
      </w:r>
      <w:r w:rsidR="00FC363D">
        <w:rPr>
          <w:rFonts w:ascii="Arial" w:hAnsi="Arial" w:cs="Arial"/>
        </w:rPr>
        <w:t xml:space="preserve"> or</w:t>
      </w:r>
      <w:r w:rsidRPr="00464DF8">
        <w:rPr>
          <w:rFonts w:ascii="Arial" w:hAnsi="Arial" w:cs="Arial"/>
        </w:rPr>
        <w:t xml:space="preserve"> chemistry</w:t>
      </w:r>
    </w:p>
    <w:bookmarkEnd w:id="5"/>
    <w:p w14:paraId="0A737CFE" w14:textId="77777777" w:rsidR="00E25CC1" w:rsidRPr="00FD1C71" w:rsidRDefault="00E25CC1" w:rsidP="00E25CC1">
      <w:pPr>
        <w:spacing w:line="259" w:lineRule="auto"/>
        <w:rPr>
          <w:rFonts w:ascii="Arial" w:hAnsi="Arial" w:cs="Arial"/>
          <w:b/>
          <w:bCs/>
          <w:lang w:eastAsia="en-GB"/>
        </w:rPr>
      </w:pPr>
      <w:r w:rsidRPr="00FD1C71">
        <w:rPr>
          <w:rFonts w:ascii="Arial" w:hAnsi="Arial" w:cs="Arial"/>
          <w:b/>
          <w:bCs/>
          <w:lang w:eastAsia="en-GB"/>
        </w:rPr>
        <w:lastRenderedPageBreak/>
        <w:t>Judgement of risk</w:t>
      </w:r>
    </w:p>
    <w:p w14:paraId="0B8ECF14" w14:textId="77777777" w:rsidR="00E25CC1" w:rsidRPr="00FD1C71" w:rsidRDefault="00E25CC1" w:rsidP="00E25CC1">
      <w:pPr>
        <w:spacing w:line="259" w:lineRule="auto"/>
        <w:rPr>
          <w:rFonts w:ascii="Arial" w:hAnsi="Arial" w:cs="Arial"/>
          <w:lang w:eastAsia="en-GB"/>
        </w:rPr>
      </w:pPr>
      <w:r w:rsidRPr="00FD1C71">
        <w:rPr>
          <w:rFonts w:ascii="Arial" w:hAnsi="Arial" w:cs="Arial"/>
          <w:lang w:eastAsia="en-GB"/>
        </w:rPr>
        <w:t>We have judged the:</w:t>
      </w:r>
    </w:p>
    <w:p w14:paraId="00AAEB97" w14:textId="66E280D0" w:rsidR="00E25CC1" w:rsidRPr="00FD1C71" w:rsidRDefault="00E25CC1" w:rsidP="00E25CC1">
      <w:pPr>
        <w:pStyle w:val="ListParagraph"/>
        <w:numPr>
          <w:ilvl w:val="0"/>
          <w:numId w:val="4"/>
        </w:numPr>
        <w:spacing w:line="259" w:lineRule="auto"/>
        <w:rPr>
          <w:rFonts w:ascii="Arial" w:hAnsi="Arial" w:cs="Arial"/>
          <w:lang w:eastAsia="en-GB"/>
        </w:rPr>
      </w:pPr>
      <w:r w:rsidRPr="00FD1C71">
        <w:rPr>
          <w:rFonts w:ascii="Arial" w:hAnsi="Arial" w:cs="Arial"/>
          <w:lang w:eastAsia="en-GB"/>
        </w:rPr>
        <w:t xml:space="preserve">likelihood of the hazard affecting the receptor as </w:t>
      </w:r>
      <w:r>
        <w:rPr>
          <w:rFonts w:ascii="Arial" w:hAnsi="Arial" w:cs="Arial"/>
          <w:lang w:eastAsia="en-GB"/>
        </w:rPr>
        <w:t>low</w:t>
      </w:r>
    </w:p>
    <w:p w14:paraId="12977D72" w14:textId="77777777" w:rsidR="00E25CC1" w:rsidRDefault="00E25CC1" w:rsidP="00E25CC1">
      <w:pPr>
        <w:pStyle w:val="ListParagraph"/>
        <w:numPr>
          <w:ilvl w:val="0"/>
          <w:numId w:val="4"/>
        </w:numPr>
        <w:spacing w:line="259" w:lineRule="auto"/>
        <w:rPr>
          <w:rFonts w:ascii="Arial" w:hAnsi="Arial" w:cs="Arial"/>
          <w:lang w:eastAsia="en-GB"/>
        </w:rPr>
      </w:pPr>
      <w:r w:rsidRPr="00FD1C71">
        <w:rPr>
          <w:rFonts w:ascii="Arial" w:hAnsi="Arial" w:cs="Arial"/>
          <w:lang w:eastAsia="en-GB"/>
        </w:rPr>
        <w:t xml:space="preserve">overall severity of potential consequences as </w:t>
      </w:r>
      <w:r>
        <w:rPr>
          <w:rFonts w:ascii="Arial" w:hAnsi="Arial" w:cs="Arial"/>
          <w:lang w:eastAsia="en-GB"/>
        </w:rPr>
        <w:t>medium</w:t>
      </w:r>
    </w:p>
    <w:p w14:paraId="713BD21C" w14:textId="3FA0B048" w:rsidR="00E25CC1" w:rsidRDefault="00E25CC1" w:rsidP="00E25CC1">
      <w:pPr>
        <w:pStyle w:val="ListParagraph"/>
        <w:numPr>
          <w:ilvl w:val="0"/>
          <w:numId w:val="4"/>
        </w:numPr>
        <w:spacing w:line="259" w:lineRule="auto"/>
        <w:rPr>
          <w:rFonts w:ascii="Arial" w:hAnsi="Arial" w:cs="Arial"/>
          <w:lang w:eastAsia="en-GB"/>
        </w:rPr>
      </w:pPr>
      <w:r w:rsidRPr="00E25CC1">
        <w:rPr>
          <w:rFonts w:ascii="Arial" w:hAnsi="Arial" w:cs="Arial"/>
          <w:lang w:eastAsia="en-GB"/>
        </w:rPr>
        <w:t>overall risk rating as medium</w:t>
      </w:r>
    </w:p>
    <w:p w14:paraId="33AACEA6" w14:textId="4B9F9366" w:rsidR="00E25CC1" w:rsidRDefault="00E25CC1" w:rsidP="00E25CC1">
      <w:pPr>
        <w:spacing w:line="259" w:lineRule="auto"/>
        <w:rPr>
          <w:rFonts w:ascii="Arial" w:hAnsi="Arial" w:cs="Arial"/>
          <w:lang w:eastAsia="en-GB"/>
        </w:rPr>
      </w:pPr>
      <w:r w:rsidRPr="00FD1C71">
        <w:rPr>
          <w:rFonts w:ascii="Arial" w:hAnsi="Arial" w:cs="Arial"/>
          <w:lang w:eastAsia="en-GB"/>
        </w:rPr>
        <w:t>The reasons for giving the activity this rating is because</w:t>
      </w:r>
      <w:r>
        <w:rPr>
          <w:rFonts w:ascii="Arial" w:hAnsi="Arial" w:cs="Arial"/>
          <w:lang w:eastAsia="en-GB"/>
        </w:rPr>
        <w:t xml:space="preserve"> </w:t>
      </w:r>
      <w:r w:rsidRPr="00E25CC1">
        <w:rPr>
          <w:rFonts w:ascii="Arial" w:hAnsi="Arial" w:cs="Arial"/>
          <w:lang w:eastAsia="en-GB"/>
        </w:rPr>
        <w:t xml:space="preserve">temperature changes may affect the </w:t>
      </w:r>
      <w:r w:rsidR="00E71427">
        <w:rPr>
          <w:rFonts w:ascii="Arial" w:hAnsi="Arial" w:cs="Arial"/>
          <w:lang w:eastAsia="en-GB"/>
        </w:rPr>
        <w:t>health</w:t>
      </w:r>
      <w:r w:rsidRPr="00E25CC1">
        <w:rPr>
          <w:rFonts w:ascii="Arial" w:hAnsi="Arial" w:cs="Arial"/>
          <w:lang w:eastAsia="en-GB"/>
        </w:rPr>
        <w:t xml:space="preserve"> of the flora and fauna within the protected site</w:t>
      </w:r>
      <w:r w:rsidR="00180C12">
        <w:rPr>
          <w:rFonts w:ascii="Arial" w:hAnsi="Arial" w:cs="Arial"/>
          <w:lang w:eastAsia="en-GB"/>
        </w:rPr>
        <w:t>s or ancient woodlands</w:t>
      </w:r>
      <w:r w:rsidRPr="00E25CC1">
        <w:rPr>
          <w:rFonts w:ascii="Arial" w:hAnsi="Arial" w:cs="Arial"/>
          <w:lang w:eastAsia="en-GB"/>
        </w:rPr>
        <w:t>.</w:t>
      </w:r>
    </w:p>
    <w:p w14:paraId="5F457C4E" w14:textId="77777777" w:rsidR="00E25CC1" w:rsidRPr="007A2955" w:rsidRDefault="00E25CC1" w:rsidP="00E25CC1">
      <w:pPr>
        <w:keepNext/>
        <w:keepLines/>
        <w:spacing w:before="240" w:after="120" w:line="259" w:lineRule="auto"/>
        <w:outlineLvl w:val="3"/>
        <w:rPr>
          <w:rFonts w:ascii="Arial" w:eastAsia="Times New Roman" w:hAnsi="Arial" w:cs="Times New Roman"/>
          <w:b/>
          <w:iCs/>
          <w:kern w:val="0"/>
          <w:szCs w:val="22"/>
          <w:lang w:eastAsia="en-GB"/>
          <w14:ligatures w14:val="none"/>
        </w:rPr>
      </w:pPr>
      <w:r w:rsidRPr="007A2955">
        <w:rPr>
          <w:rFonts w:ascii="Arial" w:eastAsia="Times New Roman" w:hAnsi="Arial" w:cs="Times New Roman"/>
          <w:b/>
          <w:iCs/>
          <w:kern w:val="0"/>
          <w:szCs w:val="22"/>
          <w:lang w:eastAsia="en-GB"/>
          <w14:ligatures w14:val="none"/>
        </w:rPr>
        <w:t>Managing the risk</w:t>
      </w:r>
    </w:p>
    <w:p w14:paraId="07BE9E6C" w14:textId="77777777" w:rsidR="00E25CC1" w:rsidRPr="007A2955" w:rsidRDefault="00E25CC1" w:rsidP="00E25CC1">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The following manages the risk:</w:t>
      </w:r>
    </w:p>
    <w:p w14:paraId="6F74AD1B" w14:textId="59D236D9" w:rsidR="00E25CC1" w:rsidRPr="004A731F" w:rsidRDefault="00052028" w:rsidP="00E25CC1">
      <w:pPr>
        <w:pStyle w:val="ListParagraph"/>
        <w:numPr>
          <w:ilvl w:val="0"/>
          <w:numId w:val="5"/>
        </w:numPr>
        <w:spacing w:line="259" w:lineRule="auto"/>
        <w:rPr>
          <w:rFonts w:ascii="Arial" w:hAnsi="Arial" w:cs="Arial"/>
          <w:lang w:eastAsia="en-GB"/>
        </w:rPr>
      </w:pPr>
      <w:r>
        <w:rPr>
          <w:rFonts w:ascii="Arial" w:eastAsia="Calibri" w:hAnsi="Arial" w:cs="Times New Roman"/>
          <w:kern w:val="0"/>
          <w:szCs w:val="22"/>
          <w:lang w:eastAsia="en-GB"/>
          <w14:ligatures w14:val="none"/>
        </w:rPr>
        <w:t>t</w:t>
      </w:r>
      <w:r w:rsidR="00E25CC1">
        <w:rPr>
          <w:rFonts w:ascii="Arial" w:eastAsia="Calibri" w:hAnsi="Arial" w:cs="Times New Roman"/>
          <w:kern w:val="0"/>
          <w:szCs w:val="22"/>
          <w:lang w:eastAsia="en-GB"/>
          <w14:ligatures w14:val="none"/>
        </w:rPr>
        <w:t xml:space="preserve">he site of a </w:t>
      </w:r>
      <w:r w:rsidR="00E25CC1" w:rsidRPr="00E25CC1">
        <w:rPr>
          <w:rFonts w:ascii="Arial" w:eastAsia="Times New Roman" w:hAnsi="Arial" w:cs="Times New Roman"/>
          <w:bCs/>
          <w:kern w:val="0"/>
          <w:lang w:eastAsia="en-GB"/>
          <w14:ligatures w14:val="none"/>
        </w:rPr>
        <w:t>ground source heating and</w:t>
      </w:r>
      <w:r w:rsidR="00E25CC1">
        <w:rPr>
          <w:rFonts w:ascii="Arial" w:eastAsia="Times New Roman" w:hAnsi="Arial" w:cs="Times New Roman"/>
          <w:bCs/>
          <w:kern w:val="0"/>
          <w:lang w:eastAsia="en-GB"/>
          <w14:ligatures w14:val="none"/>
        </w:rPr>
        <w:t>/ or</w:t>
      </w:r>
      <w:r w:rsidR="00E25CC1" w:rsidRPr="00E25CC1">
        <w:rPr>
          <w:rFonts w:ascii="Arial" w:eastAsia="Times New Roman" w:hAnsi="Arial" w:cs="Times New Roman"/>
          <w:bCs/>
          <w:kern w:val="0"/>
          <w:lang w:eastAsia="en-GB"/>
          <w14:ligatures w14:val="none"/>
        </w:rPr>
        <w:t xml:space="preserve"> cooling system</w:t>
      </w:r>
      <w:r w:rsidR="00E25CC1">
        <w:rPr>
          <w:rFonts w:ascii="Arial" w:eastAsia="Times New Roman" w:hAnsi="Arial" w:cs="Times New Roman"/>
          <w:bCs/>
          <w:kern w:val="0"/>
          <w:lang w:eastAsia="en-GB"/>
          <w14:ligatures w14:val="none"/>
        </w:rPr>
        <w:t xml:space="preserve"> must be a minimum of</w:t>
      </w:r>
      <w:r w:rsidR="00E25CC1" w:rsidRPr="00E25CC1">
        <w:rPr>
          <w:rFonts w:ascii="Arial" w:eastAsia="Calibri" w:hAnsi="Arial" w:cs="Times New Roman"/>
          <w:kern w:val="0"/>
          <w:szCs w:val="22"/>
          <w:lang w:eastAsia="en-GB"/>
          <w14:ligatures w14:val="none"/>
        </w:rPr>
        <w:t xml:space="preserve"> 50</w:t>
      </w:r>
      <w:r w:rsidR="00EA732A">
        <w:rPr>
          <w:rFonts w:ascii="Arial" w:eastAsia="Calibri" w:hAnsi="Arial" w:cs="Times New Roman"/>
          <w:kern w:val="0"/>
          <w:szCs w:val="22"/>
          <w:lang w:eastAsia="en-GB"/>
          <w14:ligatures w14:val="none"/>
        </w:rPr>
        <w:t xml:space="preserve"> </w:t>
      </w:r>
      <w:r w:rsidR="00E25CC1" w:rsidRPr="00E25CC1">
        <w:rPr>
          <w:rFonts w:ascii="Arial" w:eastAsia="Calibri" w:hAnsi="Arial" w:cs="Times New Roman"/>
          <w:kern w:val="0"/>
          <w:szCs w:val="22"/>
          <w:lang w:eastAsia="en-GB"/>
          <w14:ligatures w14:val="none"/>
        </w:rPr>
        <w:t>m</w:t>
      </w:r>
      <w:r w:rsidR="00EA732A">
        <w:rPr>
          <w:rFonts w:ascii="Arial" w:eastAsia="Calibri" w:hAnsi="Arial" w:cs="Times New Roman"/>
          <w:kern w:val="0"/>
          <w:szCs w:val="22"/>
          <w:lang w:eastAsia="en-GB"/>
          <w14:ligatures w14:val="none"/>
        </w:rPr>
        <w:t>etres</w:t>
      </w:r>
      <w:r w:rsidR="00E25CC1" w:rsidRPr="00E25CC1">
        <w:rPr>
          <w:rFonts w:ascii="Arial" w:eastAsia="Calibri" w:hAnsi="Arial" w:cs="Times New Roman"/>
          <w:kern w:val="0"/>
          <w:szCs w:val="22"/>
          <w:lang w:eastAsia="en-GB"/>
          <w14:ligatures w14:val="none"/>
        </w:rPr>
        <w:t xml:space="preserve"> </w:t>
      </w:r>
      <w:r w:rsidR="00E25CC1">
        <w:rPr>
          <w:rFonts w:ascii="Arial" w:eastAsia="Calibri" w:hAnsi="Arial" w:cs="Times New Roman"/>
          <w:kern w:val="0"/>
          <w:szCs w:val="22"/>
          <w:lang w:eastAsia="en-GB"/>
          <w14:ligatures w14:val="none"/>
        </w:rPr>
        <w:t>away from any</w:t>
      </w:r>
      <w:r w:rsidR="00E25CC1" w:rsidRPr="00E25CC1">
        <w:rPr>
          <w:rFonts w:ascii="Arial" w:eastAsia="Calibri" w:hAnsi="Arial" w:cs="Times New Roman"/>
          <w:kern w:val="0"/>
          <w:szCs w:val="22"/>
          <w:lang w:eastAsia="en-GB"/>
          <w14:ligatures w14:val="none"/>
        </w:rPr>
        <w:t xml:space="preserve"> protected site</w:t>
      </w:r>
      <w:r w:rsidR="008C251C">
        <w:rPr>
          <w:rFonts w:ascii="Arial" w:eastAsia="Calibri" w:hAnsi="Arial" w:cs="Times New Roman"/>
          <w:kern w:val="0"/>
          <w:szCs w:val="22"/>
          <w:lang w:eastAsia="en-GB"/>
          <w14:ligatures w14:val="none"/>
        </w:rPr>
        <w:t xml:space="preserve"> or ancient woodland</w:t>
      </w:r>
      <w:r w:rsidR="008A48F1">
        <w:rPr>
          <w:rFonts w:ascii="Arial" w:eastAsia="Calibri" w:hAnsi="Arial" w:cs="Times New Roman"/>
          <w:kern w:val="0"/>
          <w:szCs w:val="22"/>
          <w:lang w:eastAsia="en-GB"/>
          <w14:ligatures w14:val="none"/>
        </w:rPr>
        <w:t xml:space="preserve"> (parameter 4)</w:t>
      </w:r>
    </w:p>
    <w:p w14:paraId="21F86293" w14:textId="648C80E0" w:rsidR="004A731F" w:rsidRPr="00F06114" w:rsidRDefault="00F06114" w:rsidP="00F06114">
      <w:pPr>
        <w:pStyle w:val="ListParagraph"/>
        <w:numPr>
          <w:ilvl w:val="0"/>
          <w:numId w:val="5"/>
        </w:numPr>
        <w:rPr>
          <w:rFonts w:ascii="Arial" w:hAnsi="Arial" w:cs="Arial"/>
        </w:rPr>
      </w:pPr>
      <w:r w:rsidRPr="00F06114">
        <w:rPr>
          <w:rFonts w:ascii="Arial" w:hAnsi="Arial" w:cs="Arial"/>
        </w:rPr>
        <w:t>The net input of heat energy into the ground or groundwater shall not exceed 0.5 kilowatt hours per cubic metre of aquifer per year</w:t>
      </w:r>
      <w:r>
        <w:rPr>
          <w:rFonts w:ascii="Arial" w:hAnsi="Arial" w:cs="Arial"/>
        </w:rPr>
        <w:t xml:space="preserve"> </w:t>
      </w:r>
      <w:r w:rsidR="004A731F" w:rsidRPr="00F06114">
        <w:rPr>
          <w:rFonts w:ascii="Arial" w:hAnsi="Arial" w:cs="Arial"/>
          <w:lang w:eastAsia="en-GB"/>
        </w:rPr>
        <w:t>(parameter 9)</w:t>
      </w:r>
    </w:p>
    <w:p w14:paraId="38EEA890" w14:textId="4BA64BA9" w:rsidR="00E25CC1" w:rsidRDefault="00E25CC1" w:rsidP="00E25CC1">
      <w:pPr>
        <w:spacing w:line="259" w:lineRule="auto"/>
        <w:rPr>
          <w:rFonts w:ascii="Arial" w:eastAsia="Calibri" w:hAnsi="Arial" w:cs="Times New Roman"/>
          <w:kern w:val="0"/>
          <w:szCs w:val="22"/>
          <w:lang w:eastAsia="en-GB"/>
          <w14:ligatures w14:val="none"/>
        </w:rPr>
      </w:pPr>
      <w:r w:rsidRPr="00E25CC1">
        <w:rPr>
          <w:rFonts w:ascii="Arial" w:eastAsia="Calibri" w:hAnsi="Arial" w:cs="Times New Roman"/>
          <w:kern w:val="0"/>
          <w:szCs w:val="22"/>
          <w:lang w:eastAsia="en-GB"/>
          <w14:ligatures w14:val="none"/>
        </w:rPr>
        <w:t>Taking this action will control the risk and rate it as ‘low’.</w:t>
      </w:r>
    </w:p>
    <w:p w14:paraId="14AA750D" w14:textId="7D5B694E" w:rsidR="00F40698" w:rsidRDefault="004A0558" w:rsidP="00F40698">
      <w:pPr>
        <w:keepNext/>
        <w:keepLines/>
        <w:spacing w:before="240" w:after="120" w:line="259" w:lineRule="auto"/>
        <w:outlineLvl w:val="2"/>
        <w:rPr>
          <w:rFonts w:ascii="Arial" w:eastAsia="Times New Roman" w:hAnsi="Arial" w:cs="Times New Roman"/>
          <w:b/>
          <w:kern w:val="0"/>
          <w:sz w:val="28"/>
          <w:lang w:eastAsia="en-GB"/>
          <w14:ligatures w14:val="none"/>
        </w:rPr>
      </w:pPr>
      <w:r>
        <w:rPr>
          <w:rFonts w:ascii="Arial" w:eastAsia="Times New Roman" w:hAnsi="Arial" w:cs="Times New Roman"/>
          <w:b/>
          <w:kern w:val="0"/>
          <w:sz w:val="28"/>
          <w:lang w:eastAsia="en-GB"/>
          <w14:ligatures w14:val="none"/>
        </w:rPr>
        <w:t>2</w:t>
      </w:r>
      <w:r w:rsidR="00F40698" w:rsidRPr="007A2955">
        <w:rPr>
          <w:rFonts w:ascii="Arial" w:eastAsia="Times New Roman" w:hAnsi="Arial" w:cs="Times New Roman"/>
          <w:b/>
          <w:kern w:val="0"/>
          <w:sz w:val="28"/>
          <w:lang w:eastAsia="en-GB"/>
          <w14:ligatures w14:val="none"/>
        </w:rPr>
        <w:t>.</w:t>
      </w:r>
      <w:r w:rsidR="00F40698">
        <w:rPr>
          <w:rFonts w:ascii="Arial" w:eastAsia="Times New Roman" w:hAnsi="Arial" w:cs="Times New Roman"/>
          <w:b/>
          <w:kern w:val="0"/>
          <w:sz w:val="28"/>
          <w:lang w:eastAsia="en-GB"/>
          <w14:ligatures w14:val="none"/>
        </w:rPr>
        <w:t>2</w:t>
      </w:r>
      <w:r w:rsidR="00F40698" w:rsidRPr="007A2955">
        <w:rPr>
          <w:rFonts w:ascii="Arial" w:eastAsia="Times New Roman" w:hAnsi="Arial" w:cs="Times New Roman"/>
          <w:b/>
          <w:kern w:val="0"/>
          <w:sz w:val="28"/>
          <w:lang w:eastAsia="en-GB"/>
          <w14:ligatures w14:val="none"/>
        </w:rPr>
        <w:t> </w:t>
      </w:r>
      <w:r w:rsidR="00F40698" w:rsidRPr="00DA029E">
        <w:rPr>
          <w:rFonts w:ascii="Arial" w:eastAsia="Times New Roman" w:hAnsi="Arial" w:cs="Times New Roman"/>
          <w:b/>
          <w:kern w:val="0"/>
          <w:sz w:val="28"/>
          <w:lang w:eastAsia="en-GB"/>
          <w14:ligatures w14:val="none"/>
        </w:rPr>
        <w:t>Releases of hazardous substances and non-hazardous pollutants</w:t>
      </w:r>
    </w:p>
    <w:p w14:paraId="18B67004" w14:textId="3CEBC661" w:rsidR="00F40698" w:rsidRDefault="00A424BC" w:rsidP="00E25CC1">
      <w:pPr>
        <w:spacing w:line="259" w:lineRule="auto"/>
        <w:rPr>
          <w:rFonts w:ascii="Arial" w:eastAsia="Calibri" w:hAnsi="Arial" w:cs="Times New Roman"/>
          <w:kern w:val="0"/>
          <w:szCs w:val="22"/>
          <w:lang w:eastAsia="en-GB"/>
          <w14:ligatures w14:val="none"/>
        </w:rPr>
      </w:pPr>
      <w:r w:rsidRPr="00A424BC">
        <w:rPr>
          <w:rFonts w:ascii="Arial" w:eastAsia="Calibri" w:hAnsi="Arial" w:cs="Times New Roman"/>
          <w:kern w:val="0"/>
          <w:szCs w:val="22"/>
          <w:lang w:eastAsia="en-GB"/>
          <w14:ligatures w14:val="none"/>
        </w:rPr>
        <w:t>If leaked, hazardous substances and non-hazardous pollutants from thermal transfer fluid within closed loop systems could enter groundwater and migrate towards</w:t>
      </w:r>
      <w:r>
        <w:rPr>
          <w:rFonts w:ascii="Arial" w:eastAsia="Calibri" w:hAnsi="Arial" w:cs="Times New Roman"/>
          <w:kern w:val="0"/>
          <w:szCs w:val="22"/>
          <w:lang w:eastAsia="en-GB"/>
          <w14:ligatures w14:val="none"/>
        </w:rPr>
        <w:t xml:space="preserve"> protected sites and ancient woodlands</w:t>
      </w:r>
      <w:r w:rsidR="001A3CB6">
        <w:rPr>
          <w:rFonts w:ascii="Arial" w:eastAsia="Calibri" w:hAnsi="Arial" w:cs="Times New Roman"/>
          <w:kern w:val="0"/>
          <w:szCs w:val="22"/>
          <w:lang w:eastAsia="en-GB"/>
          <w14:ligatures w14:val="none"/>
        </w:rPr>
        <w:t>.</w:t>
      </w:r>
    </w:p>
    <w:p w14:paraId="24836BEF" w14:textId="66C4201D" w:rsidR="00E151ED" w:rsidRPr="007A2955" w:rsidRDefault="00E151ED" w:rsidP="00E151ED">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 xml:space="preserve">We have assessed the potential harm to </w:t>
      </w:r>
      <w:r w:rsidR="00A424BC">
        <w:rPr>
          <w:rFonts w:ascii="Arial" w:eastAsia="Calibri" w:hAnsi="Arial" w:cs="Times New Roman"/>
          <w:kern w:val="0"/>
          <w:szCs w:val="22"/>
          <w:lang w:eastAsia="en-GB"/>
          <w14:ligatures w14:val="none"/>
        </w:rPr>
        <w:t>these receptors</w:t>
      </w:r>
      <w:r w:rsidRPr="007A2955">
        <w:rPr>
          <w:rFonts w:ascii="Arial" w:eastAsia="Calibri" w:hAnsi="Arial" w:cs="Times New Roman"/>
          <w:kern w:val="0"/>
          <w:szCs w:val="22"/>
          <w:lang w:eastAsia="en-GB"/>
          <w14:ligatures w14:val="none"/>
        </w:rPr>
        <w:t xml:space="preserve"> as follows:</w:t>
      </w:r>
    </w:p>
    <w:p w14:paraId="60D07249" w14:textId="634DC7CF" w:rsidR="00E151ED" w:rsidRDefault="00E151ED" w:rsidP="00E151ED">
      <w:pPr>
        <w:numPr>
          <w:ilvl w:val="0"/>
          <w:numId w:val="8"/>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impact upon the chemical quality of water at water-dependent protected sites</w:t>
      </w:r>
      <w:r w:rsidR="003A6D96">
        <w:rPr>
          <w:rFonts w:ascii="Arial" w:eastAsia="Calibri" w:hAnsi="Arial" w:cs="Times New Roman"/>
          <w:kern w:val="0"/>
          <w:szCs w:val="22"/>
          <w:lang w:eastAsia="en-GB"/>
          <w14:ligatures w14:val="none"/>
        </w:rPr>
        <w:t xml:space="preserve"> </w:t>
      </w:r>
      <w:proofErr w:type="gramStart"/>
      <w:r w:rsidR="003A6D96">
        <w:rPr>
          <w:rFonts w:ascii="Arial" w:eastAsia="Calibri" w:hAnsi="Arial" w:cs="Times New Roman"/>
          <w:kern w:val="0"/>
          <w:szCs w:val="22"/>
          <w:lang w:eastAsia="en-GB"/>
          <w14:ligatures w14:val="none"/>
        </w:rPr>
        <w:t>as a result of</w:t>
      </w:r>
      <w:proofErr w:type="gramEnd"/>
      <w:r w:rsidR="003A6D96">
        <w:rPr>
          <w:rFonts w:ascii="Arial" w:eastAsia="Calibri" w:hAnsi="Arial" w:cs="Times New Roman"/>
          <w:kern w:val="0"/>
          <w:szCs w:val="22"/>
          <w:lang w:eastAsia="en-GB"/>
          <w14:ligatures w14:val="none"/>
        </w:rPr>
        <w:t xml:space="preserve"> changes in groundwater chemistry</w:t>
      </w:r>
    </w:p>
    <w:p w14:paraId="5F527C6E" w14:textId="398591E4" w:rsidR="003A6D96" w:rsidRPr="003A6D96" w:rsidRDefault="003A6D96" w:rsidP="003A6D96">
      <w:pPr>
        <w:numPr>
          <w:ilvl w:val="0"/>
          <w:numId w:val="8"/>
        </w:numPr>
        <w:spacing w:line="259" w:lineRule="auto"/>
        <w:contextualSpacing/>
        <w:rPr>
          <w:rFonts w:ascii="Arial" w:eastAsia="Calibri" w:hAnsi="Arial" w:cs="Times New Roman"/>
          <w:kern w:val="0"/>
          <w:szCs w:val="22"/>
          <w:lang w:eastAsia="en-GB"/>
          <w14:ligatures w14:val="none"/>
        </w:rPr>
      </w:pPr>
      <w:r w:rsidRPr="003A6D96">
        <w:rPr>
          <w:rFonts w:ascii="Arial" w:eastAsia="Calibri" w:hAnsi="Arial" w:cs="Times New Roman"/>
          <w:kern w:val="0"/>
          <w:szCs w:val="22"/>
          <w:lang w:eastAsia="en-GB"/>
          <w14:ligatures w14:val="none"/>
        </w:rPr>
        <w:t xml:space="preserve">impact upon the health of trees in ancient woodlands </w:t>
      </w:r>
      <w:proofErr w:type="gramStart"/>
      <w:r w:rsidRPr="003A6D96">
        <w:rPr>
          <w:rFonts w:ascii="Arial" w:eastAsia="Calibri" w:hAnsi="Arial" w:cs="Times New Roman"/>
          <w:kern w:val="0"/>
          <w:szCs w:val="22"/>
          <w:lang w:eastAsia="en-GB"/>
          <w14:ligatures w14:val="none"/>
        </w:rPr>
        <w:t>as a result of</w:t>
      </w:r>
      <w:proofErr w:type="gramEnd"/>
      <w:r w:rsidRPr="003A6D96">
        <w:rPr>
          <w:rFonts w:ascii="Arial" w:eastAsia="Calibri" w:hAnsi="Arial" w:cs="Times New Roman"/>
          <w:kern w:val="0"/>
          <w:szCs w:val="22"/>
          <w:lang w:eastAsia="en-GB"/>
          <w14:ligatures w14:val="none"/>
        </w:rPr>
        <w:t xml:space="preserve"> changes in groundwater chemistry</w:t>
      </w:r>
    </w:p>
    <w:p w14:paraId="084826C8" w14:textId="77777777" w:rsidR="00E151ED" w:rsidRPr="007A2955" w:rsidRDefault="00E151ED" w:rsidP="00E151ED">
      <w:pPr>
        <w:spacing w:line="259" w:lineRule="auto"/>
        <w:contextualSpacing/>
        <w:rPr>
          <w:rFonts w:ascii="Arial" w:eastAsia="Calibri" w:hAnsi="Arial" w:cs="Times New Roman"/>
          <w:kern w:val="0"/>
          <w:szCs w:val="22"/>
          <w:lang w:eastAsia="en-GB"/>
          <w14:ligatures w14:val="none"/>
        </w:rPr>
      </w:pPr>
    </w:p>
    <w:p w14:paraId="3E375972" w14:textId="77777777" w:rsidR="00E151ED" w:rsidRPr="00FD1C71" w:rsidRDefault="00E151ED" w:rsidP="00E151ED">
      <w:pPr>
        <w:spacing w:line="259" w:lineRule="auto"/>
        <w:rPr>
          <w:rFonts w:ascii="Arial" w:hAnsi="Arial" w:cs="Arial"/>
          <w:b/>
          <w:bCs/>
          <w:lang w:eastAsia="en-GB"/>
        </w:rPr>
      </w:pPr>
      <w:r w:rsidRPr="00FD1C71">
        <w:rPr>
          <w:rFonts w:ascii="Arial" w:hAnsi="Arial" w:cs="Arial"/>
          <w:b/>
          <w:bCs/>
          <w:lang w:eastAsia="en-GB"/>
        </w:rPr>
        <w:t>Judgement of risk</w:t>
      </w:r>
    </w:p>
    <w:p w14:paraId="6C6F3916" w14:textId="77777777" w:rsidR="00E151ED" w:rsidRPr="00FD1C71" w:rsidRDefault="00E151ED" w:rsidP="00E151ED">
      <w:pPr>
        <w:spacing w:line="259" w:lineRule="auto"/>
        <w:rPr>
          <w:rFonts w:ascii="Arial" w:hAnsi="Arial" w:cs="Arial"/>
          <w:lang w:eastAsia="en-GB"/>
        </w:rPr>
      </w:pPr>
      <w:r w:rsidRPr="00FD1C71">
        <w:rPr>
          <w:rFonts w:ascii="Arial" w:hAnsi="Arial" w:cs="Arial"/>
          <w:lang w:eastAsia="en-GB"/>
        </w:rPr>
        <w:t>We have judged the:</w:t>
      </w:r>
    </w:p>
    <w:p w14:paraId="01EDF68F" w14:textId="77777777" w:rsidR="00E151ED" w:rsidRPr="00FD1C71" w:rsidRDefault="00E151ED" w:rsidP="00E151ED">
      <w:pPr>
        <w:pStyle w:val="ListParagraph"/>
        <w:numPr>
          <w:ilvl w:val="0"/>
          <w:numId w:val="4"/>
        </w:numPr>
        <w:spacing w:line="259" w:lineRule="auto"/>
        <w:rPr>
          <w:rFonts w:ascii="Arial" w:hAnsi="Arial" w:cs="Arial"/>
          <w:lang w:eastAsia="en-GB"/>
        </w:rPr>
      </w:pPr>
      <w:r w:rsidRPr="00FD1C71">
        <w:rPr>
          <w:rFonts w:ascii="Arial" w:hAnsi="Arial" w:cs="Arial"/>
          <w:lang w:eastAsia="en-GB"/>
        </w:rPr>
        <w:t xml:space="preserve">likelihood of the hazard affecting the receptor as </w:t>
      </w:r>
      <w:r>
        <w:rPr>
          <w:rFonts w:ascii="Arial" w:hAnsi="Arial" w:cs="Arial"/>
          <w:lang w:eastAsia="en-GB"/>
        </w:rPr>
        <w:t>low</w:t>
      </w:r>
    </w:p>
    <w:p w14:paraId="21187F47" w14:textId="1BDF0159" w:rsidR="00E151ED" w:rsidRDefault="00E151ED" w:rsidP="00E151ED">
      <w:pPr>
        <w:pStyle w:val="ListParagraph"/>
        <w:numPr>
          <w:ilvl w:val="0"/>
          <w:numId w:val="4"/>
        </w:numPr>
        <w:spacing w:line="259" w:lineRule="auto"/>
        <w:rPr>
          <w:rFonts w:ascii="Arial" w:hAnsi="Arial" w:cs="Arial"/>
          <w:lang w:eastAsia="en-GB"/>
        </w:rPr>
      </w:pPr>
      <w:r w:rsidRPr="00FD1C71">
        <w:rPr>
          <w:rFonts w:ascii="Arial" w:hAnsi="Arial" w:cs="Arial"/>
          <w:lang w:eastAsia="en-GB"/>
        </w:rPr>
        <w:t xml:space="preserve">overall severity of potential consequences as </w:t>
      </w:r>
      <w:r w:rsidR="00D76FA2">
        <w:rPr>
          <w:rFonts w:ascii="Arial" w:hAnsi="Arial" w:cs="Arial"/>
          <w:lang w:eastAsia="en-GB"/>
        </w:rPr>
        <w:t>medium</w:t>
      </w:r>
    </w:p>
    <w:p w14:paraId="43D78A88" w14:textId="542A6162" w:rsidR="00E151ED" w:rsidRPr="009025CF" w:rsidRDefault="00E151ED" w:rsidP="00E151ED">
      <w:pPr>
        <w:pStyle w:val="ListParagraph"/>
        <w:numPr>
          <w:ilvl w:val="0"/>
          <w:numId w:val="4"/>
        </w:numPr>
        <w:spacing w:line="259" w:lineRule="auto"/>
        <w:rPr>
          <w:rFonts w:ascii="Arial" w:hAnsi="Arial" w:cs="Arial"/>
          <w:lang w:eastAsia="en-GB"/>
        </w:rPr>
      </w:pPr>
      <w:r w:rsidRPr="009025CF">
        <w:rPr>
          <w:rFonts w:ascii="Arial" w:hAnsi="Arial" w:cs="Arial"/>
          <w:lang w:eastAsia="en-GB"/>
        </w:rPr>
        <w:t xml:space="preserve">overall risk rating as </w:t>
      </w:r>
      <w:r w:rsidR="00D76FA2">
        <w:rPr>
          <w:rFonts w:ascii="Arial" w:hAnsi="Arial" w:cs="Arial"/>
          <w:lang w:eastAsia="en-GB"/>
        </w:rPr>
        <w:t>medium</w:t>
      </w:r>
    </w:p>
    <w:p w14:paraId="054D2237" w14:textId="3DDEAF43" w:rsidR="00E151ED" w:rsidRPr="00C74866" w:rsidRDefault="00E151ED" w:rsidP="00E151ED">
      <w:pPr>
        <w:spacing w:line="259" w:lineRule="auto"/>
        <w:rPr>
          <w:rFonts w:ascii="Arial" w:eastAsia="Calibri" w:hAnsi="Arial" w:cs="Times New Roman"/>
          <w:kern w:val="0"/>
          <w:szCs w:val="22"/>
          <w:lang w:eastAsia="en-GB"/>
          <w14:ligatures w14:val="none"/>
        </w:rPr>
      </w:pPr>
      <w:r w:rsidRPr="00E151ED">
        <w:rPr>
          <w:rFonts w:ascii="Arial" w:eastAsia="Calibri" w:hAnsi="Arial" w:cs="Times New Roman"/>
          <w:kern w:val="0"/>
          <w:szCs w:val="22"/>
          <w:lang w:eastAsia="en-GB"/>
          <w14:ligatures w14:val="none"/>
        </w:rPr>
        <w:t xml:space="preserve">The reasons for giving the activity this rating is because some </w:t>
      </w:r>
      <w:r w:rsidR="00DE44C2">
        <w:rPr>
          <w:rFonts w:ascii="Arial" w:eastAsia="Calibri" w:hAnsi="Arial" w:cs="Times New Roman"/>
          <w:kern w:val="0"/>
          <w:szCs w:val="22"/>
          <w:lang w:eastAsia="en-GB"/>
          <w14:ligatures w14:val="none"/>
        </w:rPr>
        <w:t xml:space="preserve">water-dependent </w:t>
      </w:r>
      <w:r w:rsidRPr="00E151ED">
        <w:rPr>
          <w:rFonts w:ascii="Arial" w:eastAsia="Calibri" w:hAnsi="Arial" w:cs="Times New Roman"/>
          <w:kern w:val="0"/>
          <w:szCs w:val="22"/>
          <w:lang w:eastAsia="en-GB"/>
          <w14:ligatures w14:val="none"/>
        </w:rPr>
        <w:t>protected sites are sensitive to changes in water chemistry.</w:t>
      </w:r>
    </w:p>
    <w:p w14:paraId="1AFF684D" w14:textId="77777777" w:rsidR="00E151ED" w:rsidRPr="007A2955" w:rsidRDefault="00E151ED" w:rsidP="00E151ED">
      <w:pPr>
        <w:keepNext/>
        <w:keepLines/>
        <w:spacing w:before="240" w:after="120" w:line="259" w:lineRule="auto"/>
        <w:outlineLvl w:val="3"/>
        <w:rPr>
          <w:rFonts w:ascii="Arial" w:eastAsia="Times New Roman" w:hAnsi="Arial" w:cs="Times New Roman"/>
          <w:b/>
          <w:iCs/>
          <w:kern w:val="0"/>
          <w:szCs w:val="22"/>
          <w:lang w:eastAsia="en-GB"/>
          <w14:ligatures w14:val="none"/>
        </w:rPr>
      </w:pPr>
      <w:r w:rsidRPr="007A2955">
        <w:rPr>
          <w:rFonts w:ascii="Arial" w:eastAsia="Times New Roman" w:hAnsi="Arial" w:cs="Times New Roman"/>
          <w:b/>
          <w:iCs/>
          <w:kern w:val="0"/>
          <w:szCs w:val="22"/>
          <w:lang w:eastAsia="en-GB"/>
          <w14:ligatures w14:val="none"/>
        </w:rPr>
        <w:t>Managing the risk</w:t>
      </w:r>
    </w:p>
    <w:p w14:paraId="53511050" w14:textId="77777777" w:rsidR="00E151ED" w:rsidRPr="007A2955" w:rsidRDefault="00E151ED" w:rsidP="00E151ED">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The following manages the risk:</w:t>
      </w:r>
    </w:p>
    <w:p w14:paraId="7B0D70F5" w14:textId="77777777" w:rsidR="007B3906" w:rsidRDefault="007B3906" w:rsidP="007B3906">
      <w:pPr>
        <w:pStyle w:val="ListParagraph"/>
        <w:numPr>
          <w:ilvl w:val="0"/>
          <w:numId w:val="7"/>
        </w:numPr>
        <w:spacing w:line="259" w:lineRule="auto"/>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lastRenderedPageBreak/>
        <w:t>t</w:t>
      </w:r>
      <w:r w:rsidRPr="004A30C7">
        <w:rPr>
          <w:rFonts w:ascii="Arial" w:eastAsia="Calibri" w:hAnsi="Arial" w:cs="Times New Roman"/>
          <w:kern w:val="0"/>
          <w:szCs w:val="22"/>
          <w:lang w:eastAsia="en-GB"/>
          <w14:ligatures w14:val="none"/>
        </w:rPr>
        <w:t xml:space="preserve">he system must be fully </w:t>
      </w:r>
      <w:proofErr w:type="gramStart"/>
      <w:r w:rsidRPr="004A30C7">
        <w:rPr>
          <w:rFonts w:ascii="Arial" w:eastAsia="Calibri" w:hAnsi="Arial" w:cs="Times New Roman"/>
          <w:kern w:val="0"/>
          <w:szCs w:val="22"/>
          <w:lang w:eastAsia="en-GB"/>
          <w14:ligatures w14:val="none"/>
        </w:rPr>
        <w:t>sealed</w:t>
      </w:r>
      <w:proofErr w:type="gramEnd"/>
      <w:r w:rsidRPr="004A30C7">
        <w:rPr>
          <w:rFonts w:ascii="Arial" w:eastAsia="Calibri" w:hAnsi="Arial" w:cs="Times New Roman"/>
          <w:kern w:val="0"/>
          <w:szCs w:val="22"/>
          <w:lang w:eastAsia="en-GB"/>
          <w14:ligatures w14:val="none"/>
        </w:rPr>
        <w:t xml:space="preserve"> so it does not discharge water or fluids into the environment</w:t>
      </w:r>
      <w:r>
        <w:rPr>
          <w:rFonts w:ascii="Arial" w:eastAsia="Calibri" w:hAnsi="Arial" w:cs="Times New Roman"/>
          <w:kern w:val="0"/>
          <w:szCs w:val="22"/>
          <w:lang w:eastAsia="en-GB"/>
          <w14:ligatures w14:val="none"/>
        </w:rPr>
        <w:t xml:space="preserve"> (parameter 2)</w:t>
      </w:r>
    </w:p>
    <w:p w14:paraId="1B28EF15" w14:textId="4758612F" w:rsidR="0031507A" w:rsidRPr="004A731F" w:rsidRDefault="0031507A" w:rsidP="0031507A">
      <w:pPr>
        <w:pStyle w:val="ListParagraph"/>
        <w:numPr>
          <w:ilvl w:val="0"/>
          <w:numId w:val="7"/>
        </w:numPr>
        <w:spacing w:line="259" w:lineRule="auto"/>
        <w:rPr>
          <w:rFonts w:ascii="Arial" w:hAnsi="Arial" w:cs="Arial"/>
          <w:lang w:eastAsia="en-GB"/>
        </w:rPr>
      </w:pPr>
      <w:r>
        <w:rPr>
          <w:rFonts w:ascii="Arial" w:eastAsia="Calibri" w:hAnsi="Arial" w:cs="Times New Roman"/>
          <w:kern w:val="0"/>
          <w:szCs w:val="22"/>
          <w:lang w:eastAsia="en-GB"/>
          <w14:ligatures w14:val="none"/>
        </w:rPr>
        <w:t xml:space="preserve">the site of a </w:t>
      </w:r>
      <w:r w:rsidRPr="00E25CC1">
        <w:rPr>
          <w:rFonts w:ascii="Arial" w:eastAsia="Times New Roman" w:hAnsi="Arial" w:cs="Times New Roman"/>
          <w:bCs/>
          <w:kern w:val="0"/>
          <w:lang w:eastAsia="en-GB"/>
          <w14:ligatures w14:val="none"/>
        </w:rPr>
        <w:t>ground source heating and</w:t>
      </w:r>
      <w:r>
        <w:rPr>
          <w:rFonts w:ascii="Arial" w:eastAsia="Times New Roman" w:hAnsi="Arial" w:cs="Times New Roman"/>
          <w:bCs/>
          <w:kern w:val="0"/>
          <w:lang w:eastAsia="en-GB"/>
          <w14:ligatures w14:val="none"/>
        </w:rPr>
        <w:t>/ or</w:t>
      </w:r>
      <w:r w:rsidRPr="00E25CC1">
        <w:rPr>
          <w:rFonts w:ascii="Arial" w:eastAsia="Times New Roman" w:hAnsi="Arial" w:cs="Times New Roman"/>
          <w:bCs/>
          <w:kern w:val="0"/>
          <w:lang w:eastAsia="en-GB"/>
          <w14:ligatures w14:val="none"/>
        </w:rPr>
        <w:t xml:space="preserve"> cooling system</w:t>
      </w:r>
      <w:r>
        <w:rPr>
          <w:rFonts w:ascii="Arial" w:eastAsia="Times New Roman" w:hAnsi="Arial" w:cs="Times New Roman"/>
          <w:bCs/>
          <w:kern w:val="0"/>
          <w:lang w:eastAsia="en-GB"/>
          <w14:ligatures w14:val="none"/>
        </w:rPr>
        <w:t xml:space="preserve"> must be a minimum of</w:t>
      </w:r>
      <w:r w:rsidRPr="00E25CC1">
        <w:rPr>
          <w:rFonts w:ascii="Arial" w:eastAsia="Calibri" w:hAnsi="Arial" w:cs="Times New Roman"/>
          <w:kern w:val="0"/>
          <w:szCs w:val="22"/>
          <w:lang w:eastAsia="en-GB"/>
          <w14:ligatures w14:val="none"/>
        </w:rPr>
        <w:t xml:space="preserve"> 50</w:t>
      </w:r>
      <w:r w:rsidR="00E92752">
        <w:rPr>
          <w:rFonts w:ascii="Arial" w:eastAsia="Calibri" w:hAnsi="Arial" w:cs="Times New Roman"/>
          <w:kern w:val="0"/>
          <w:szCs w:val="22"/>
          <w:lang w:eastAsia="en-GB"/>
          <w14:ligatures w14:val="none"/>
        </w:rPr>
        <w:t xml:space="preserve"> </w:t>
      </w:r>
      <w:r w:rsidRPr="00E25CC1">
        <w:rPr>
          <w:rFonts w:ascii="Arial" w:eastAsia="Calibri" w:hAnsi="Arial" w:cs="Times New Roman"/>
          <w:kern w:val="0"/>
          <w:szCs w:val="22"/>
          <w:lang w:eastAsia="en-GB"/>
          <w14:ligatures w14:val="none"/>
        </w:rPr>
        <w:t>m</w:t>
      </w:r>
      <w:r w:rsidR="00E92752">
        <w:rPr>
          <w:rFonts w:ascii="Arial" w:eastAsia="Calibri" w:hAnsi="Arial" w:cs="Times New Roman"/>
          <w:kern w:val="0"/>
          <w:szCs w:val="22"/>
          <w:lang w:eastAsia="en-GB"/>
          <w14:ligatures w14:val="none"/>
        </w:rPr>
        <w:t>etres</w:t>
      </w:r>
      <w:r w:rsidRPr="00E25CC1">
        <w:rPr>
          <w:rFonts w:ascii="Arial" w:eastAsia="Calibri" w:hAnsi="Arial" w:cs="Times New Roman"/>
          <w:kern w:val="0"/>
          <w:szCs w:val="22"/>
          <w:lang w:eastAsia="en-GB"/>
          <w14:ligatures w14:val="none"/>
        </w:rPr>
        <w:t xml:space="preserve"> </w:t>
      </w:r>
      <w:r>
        <w:rPr>
          <w:rFonts w:ascii="Arial" w:eastAsia="Calibri" w:hAnsi="Arial" w:cs="Times New Roman"/>
          <w:kern w:val="0"/>
          <w:szCs w:val="22"/>
          <w:lang w:eastAsia="en-GB"/>
          <w14:ligatures w14:val="none"/>
        </w:rPr>
        <w:t xml:space="preserve">away from any </w:t>
      </w:r>
      <w:r w:rsidRPr="00E25CC1">
        <w:rPr>
          <w:rFonts w:ascii="Arial" w:eastAsia="Calibri" w:hAnsi="Arial" w:cs="Times New Roman"/>
          <w:kern w:val="0"/>
          <w:szCs w:val="22"/>
          <w:lang w:eastAsia="en-GB"/>
          <w14:ligatures w14:val="none"/>
        </w:rPr>
        <w:t>protected site</w:t>
      </w:r>
      <w:r w:rsidR="00E92752">
        <w:rPr>
          <w:rFonts w:ascii="Arial" w:eastAsia="Calibri" w:hAnsi="Arial" w:cs="Times New Roman"/>
          <w:kern w:val="0"/>
          <w:szCs w:val="22"/>
          <w:lang w:eastAsia="en-GB"/>
          <w14:ligatures w14:val="none"/>
        </w:rPr>
        <w:t>s or ancient woodlands</w:t>
      </w:r>
      <w:r>
        <w:rPr>
          <w:rFonts w:ascii="Arial" w:eastAsia="Calibri" w:hAnsi="Arial" w:cs="Times New Roman"/>
          <w:kern w:val="0"/>
          <w:szCs w:val="22"/>
          <w:lang w:eastAsia="en-GB"/>
          <w14:ligatures w14:val="none"/>
        </w:rPr>
        <w:t xml:space="preserve"> (parameter 4)</w:t>
      </w:r>
    </w:p>
    <w:p w14:paraId="767656F4" w14:textId="77777777" w:rsidR="007B3906" w:rsidRDefault="007B3906" w:rsidP="007B3906">
      <w:pPr>
        <w:pStyle w:val="ListParagraph"/>
        <w:numPr>
          <w:ilvl w:val="0"/>
          <w:numId w:val="7"/>
        </w:numPr>
        <w:spacing w:line="259" w:lineRule="auto"/>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t</w:t>
      </w:r>
      <w:r w:rsidRPr="00BE477B">
        <w:rPr>
          <w:rFonts w:ascii="Arial" w:eastAsia="Calibri" w:hAnsi="Arial" w:cs="Times New Roman"/>
          <w:kern w:val="0"/>
          <w:szCs w:val="22"/>
          <w:lang w:eastAsia="en-GB"/>
          <w14:ligatures w14:val="none"/>
        </w:rPr>
        <w:t>he thermal transfer fluid within the system must not contain any hazardous substances</w:t>
      </w:r>
      <w:r>
        <w:rPr>
          <w:rFonts w:ascii="Arial" w:eastAsia="Calibri" w:hAnsi="Arial" w:cs="Times New Roman"/>
          <w:kern w:val="0"/>
          <w:szCs w:val="22"/>
          <w:lang w:eastAsia="en-GB"/>
          <w14:ligatures w14:val="none"/>
        </w:rPr>
        <w:t xml:space="preserve"> (parameter 7)</w:t>
      </w:r>
    </w:p>
    <w:p w14:paraId="34F2CE9F" w14:textId="77777777" w:rsidR="007B3906" w:rsidRDefault="007B3906" w:rsidP="007B3906">
      <w:pPr>
        <w:pStyle w:val="ListParagraph"/>
        <w:numPr>
          <w:ilvl w:val="0"/>
          <w:numId w:val="7"/>
        </w:numPr>
        <w:spacing w:line="259" w:lineRule="auto"/>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a</w:t>
      </w:r>
      <w:r w:rsidRPr="001102F6">
        <w:rPr>
          <w:rFonts w:ascii="Arial" w:eastAsia="Calibri" w:hAnsi="Arial" w:cs="Times New Roman"/>
          <w:kern w:val="0"/>
          <w:szCs w:val="22"/>
          <w:lang w:eastAsia="en-GB"/>
          <w14:ligatures w14:val="none"/>
        </w:rPr>
        <w:t xml:space="preserve">ll system equipment must meet the relevant British Standards and Ground Source Heat Pump Association Standards </w:t>
      </w:r>
      <w:r>
        <w:rPr>
          <w:rFonts w:ascii="Arial" w:eastAsia="Calibri" w:hAnsi="Arial" w:cs="Times New Roman"/>
          <w:kern w:val="0"/>
          <w:szCs w:val="22"/>
          <w:lang w:eastAsia="en-GB"/>
          <w14:ligatures w14:val="none"/>
        </w:rPr>
        <w:t>(parameter 8)</w:t>
      </w:r>
    </w:p>
    <w:p w14:paraId="44BC8C77" w14:textId="77777777" w:rsidR="00457551" w:rsidRPr="00457551" w:rsidRDefault="00457551" w:rsidP="00457551">
      <w:pPr>
        <w:pStyle w:val="ListParagraph"/>
        <w:numPr>
          <w:ilvl w:val="0"/>
          <w:numId w:val="7"/>
        </w:numPr>
        <w:spacing w:line="259" w:lineRule="auto"/>
        <w:rPr>
          <w:rFonts w:ascii="Arial" w:eastAsia="Calibri" w:hAnsi="Arial" w:cs="Times New Roman"/>
          <w:kern w:val="0"/>
          <w:szCs w:val="22"/>
          <w:lang w:eastAsia="en-GB"/>
          <w14:ligatures w14:val="none"/>
        </w:rPr>
      </w:pPr>
      <w:r w:rsidRPr="00457551">
        <w:rPr>
          <w:rFonts w:ascii="Arial" w:eastAsia="Calibri" w:hAnsi="Arial" w:cs="Times New Roman"/>
          <w:kern w:val="0"/>
          <w:szCs w:val="22"/>
          <w:lang w:eastAsia="en-GB"/>
          <w14:ligatures w14:val="none"/>
        </w:rPr>
        <w:t>pressure monitoring of the thermal transfer fluid must be carried out to ensure pressure remains in an acceptable range, to aid as a warning against potential losses of fluid to the environment</w:t>
      </w:r>
    </w:p>
    <w:p w14:paraId="092A1443" w14:textId="7AA834A0" w:rsidR="001A3CB6" w:rsidRDefault="00E151ED" w:rsidP="00E25CC1">
      <w:pPr>
        <w:spacing w:line="259" w:lineRule="auto"/>
        <w:rPr>
          <w:rFonts w:ascii="Arial" w:eastAsia="Calibri" w:hAnsi="Arial" w:cs="Times New Roman"/>
          <w:kern w:val="0"/>
          <w:szCs w:val="22"/>
          <w:lang w:eastAsia="en-GB"/>
          <w14:ligatures w14:val="none"/>
        </w:rPr>
      </w:pPr>
      <w:r w:rsidRPr="002F2731">
        <w:rPr>
          <w:rFonts w:ascii="Arial" w:eastAsia="Calibri" w:hAnsi="Arial" w:cs="Times New Roman"/>
          <w:kern w:val="0"/>
          <w:szCs w:val="22"/>
          <w:lang w:eastAsia="en-GB"/>
          <w14:ligatures w14:val="none"/>
        </w:rPr>
        <w:t>Taking these actions will further control the risk and rate it as ‘low’.</w:t>
      </w:r>
    </w:p>
    <w:p w14:paraId="72FB5A0F" w14:textId="279F8C88" w:rsidR="004A0558" w:rsidRDefault="004A0558">
      <w:pPr>
        <w:rPr>
          <w:rFonts w:ascii="Arial" w:eastAsia="Times New Roman" w:hAnsi="Arial" w:cs="Times New Roman"/>
          <w:b/>
          <w:kern w:val="0"/>
          <w:sz w:val="36"/>
          <w:szCs w:val="26"/>
          <w:lang w:eastAsia="en-GB"/>
          <w14:ligatures w14:val="none"/>
        </w:rPr>
      </w:pPr>
      <w:r>
        <w:rPr>
          <w:rFonts w:ascii="Arial" w:eastAsia="Times New Roman" w:hAnsi="Arial" w:cs="Times New Roman"/>
          <w:b/>
          <w:kern w:val="0"/>
          <w:sz w:val="36"/>
          <w:szCs w:val="26"/>
          <w:lang w:eastAsia="en-GB"/>
          <w14:ligatures w14:val="none"/>
        </w:rPr>
        <w:br w:type="page"/>
      </w:r>
    </w:p>
    <w:p w14:paraId="08963E71" w14:textId="77777777" w:rsidR="00C11202" w:rsidRPr="00517649" w:rsidRDefault="00C11202" w:rsidP="00C11202">
      <w:pPr>
        <w:keepNext/>
        <w:keepLines/>
        <w:spacing w:before="360" w:after="120" w:line="259" w:lineRule="auto"/>
        <w:outlineLvl w:val="1"/>
        <w:rPr>
          <w:rFonts w:ascii="Arial" w:eastAsia="Times New Roman" w:hAnsi="Arial" w:cs="Times New Roman"/>
          <w:b/>
          <w:kern w:val="0"/>
          <w:sz w:val="36"/>
          <w:szCs w:val="26"/>
          <w:lang w:eastAsia="en-GB"/>
          <w14:ligatures w14:val="none"/>
        </w:rPr>
      </w:pPr>
      <w:r w:rsidRPr="00517649">
        <w:rPr>
          <w:rFonts w:ascii="Arial" w:eastAsia="Times New Roman" w:hAnsi="Arial" w:cs="Times New Roman"/>
          <w:b/>
          <w:kern w:val="0"/>
          <w:sz w:val="36"/>
          <w:szCs w:val="26"/>
          <w:lang w:eastAsia="en-GB"/>
          <w14:ligatures w14:val="none"/>
        </w:rPr>
        <w:lastRenderedPageBreak/>
        <w:t>Explanation of terms</w:t>
      </w:r>
    </w:p>
    <w:p w14:paraId="06E61AF8" w14:textId="77777777" w:rsidR="00C11202" w:rsidRPr="00517649" w:rsidRDefault="00C11202" w:rsidP="00C11202">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Receptor</w:t>
      </w:r>
    </w:p>
    <w:p w14:paraId="44A54C1F" w14:textId="77777777" w:rsidR="00C11202" w:rsidRPr="00517649" w:rsidRDefault="00C11202" w:rsidP="00C11202">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The things at risk and that need protecting.</w:t>
      </w:r>
    </w:p>
    <w:p w14:paraId="14662BAA" w14:textId="77777777" w:rsidR="00C11202" w:rsidRPr="00517649" w:rsidRDefault="00C11202" w:rsidP="00C11202">
      <w:pPr>
        <w:shd w:val="clear" w:color="auto" w:fill="FFFFFF"/>
        <w:spacing w:before="225" w:after="225" w:line="240" w:lineRule="auto"/>
        <w:rPr>
          <w:rFonts w:ascii="Arial" w:eastAsia="Times New Roman" w:hAnsi="Arial" w:cs="Arial"/>
          <w:color w:val="0B0C0C"/>
          <w:kern w:val="0"/>
          <w:szCs w:val="22"/>
          <w:lang w:eastAsia="en-GB"/>
          <w14:ligatures w14:val="none"/>
        </w:rPr>
      </w:pPr>
      <w:r w:rsidRPr="00517649">
        <w:rPr>
          <w:rFonts w:ascii="Arial" w:eastAsia="Times New Roman" w:hAnsi="Arial" w:cs="Arial"/>
          <w:color w:val="0B0C0C"/>
          <w:kern w:val="0"/>
          <w:szCs w:val="22"/>
          <w:lang w:eastAsia="en-GB"/>
          <w14:ligatures w14:val="none"/>
        </w:rPr>
        <w:t>Receptors considered include atmosphere, land, surface waters, groundwater, humans, wildlife and their habitats.</w:t>
      </w:r>
    </w:p>
    <w:p w14:paraId="2EA5C98A" w14:textId="77777777" w:rsidR="00C11202" w:rsidRPr="00517649" w:rsidRDefault="00C11202" w:rsidP="00C11202">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A single receptor may be at risk from several different sources and all must be addressed.</w:t>
      </w:r>
    </w:p>
    <w:p w14:paraId="29317020" w14:textId="77777777" w:rsidR="00C11202" w:rsidRPr="00517649" w:rsidRDefault="00C11202" w:rsidP="00C11202">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Source</w:t>
      </w:r>
    </w:p>
    <w:p w14:paraId="68A74FEB" w14:textId="77777777" w:rsidR="00C11202" w:rsidRPr="00517649" w:rsidRDefault="00C11202" w:rsidP="00C11202">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The agent or process that has the potential to cause harm.</w:t>
      </w:r>
    </w:p>
    <w:p w14:paraId="75B1D178" w14:textId="77777777" w:rsidR="00C11202" w:rsidRPr="00517649" w:rsidRDefault="00C11202" w:rsidP="00C11202">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A contaminant or pollutant (a hazard) that has the potential to cause harm. For example, the activity or operation taking place for which a particular hazard may arise.</w:t>
      </w:r>
    </w:p>
    <w:p w14:paraId="41BDE666" w14:textId="77777777" w:rsidR="00C11202" w:rsidRPr="00517649" w:rsidRDefault="00C11202" w:rsidP="00C11202">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Harm</w:t>
      </w:r>
    </w:p>
    <w:p w14:paraId="2D3CAFFF" w14:textId="77777777" w:rsidR="00C11202" w:rsidRPr="00517649" w:rsidRDefault="00C11202" w:rsidP="00C11202">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The harmful consequence to the receptor if the hazard is realised.</w:t>
      </w:r>
    </w:p>
    <w:p w14:paraId="0C38946B" w14:textId="77777777" w:rsidR="00C11202" w:rsidRPr="00517649" w:rsidRDefault="00C11202" w:rsidP="00C11202">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Pathways</w:t>
      </w:r>
    </w:p>
    <w:p w14:paraId="71A28AFC" w14:textId="77777777" w:rsidR="00C11202" w:rsidRPr="00517649" w:rsidRDefault="00C11202" w:rsidP="00C11202">
      <w:pPr>
        <w:spacing w:line="259" w:lineRule="auto"/>
        <w:rPr>
          <w:rFonts w:ascii="Arial" w:eastAsia="Calibri" w:hAnsi="Arial" w:cs="Times New Roman"/>
          <w:kern w:val="0"/>
          <w:szCs w:val="22"/>
          <w:lang w:eastAsia="en-GB"/>
          <w14:ligatures w14:val="none"/>
        </w:rPr>
      </w:pPr>
      <w:r w:rsidRPr="00517649">
        <w:rPr>
          <w:rFonts w:ascii="Arial" w:eastAsia="Calibri" w:hAnsi="Arial" w:cs="Times New Roman"/>
          <w:kern w:val="0"/>
          <w:szCs w:val="22"/>
          <w:lang w:eastAsia="en-GB"/>
          <w14:ligatures w14:val="none"/>
        </w:rPr>
        <w:t>The route or means by which a defined hazard may affect a receptor.</w:t>
      </w:r>
    </w:p>
    <w:p w14:paraId="03BAD5A5" w14:textId="77777777" w:rsidR="00C11202" w:rsidRPr="00517649" w:rsidRDefault="00C11202" w:rsidP="00C11202">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Source-pathway-receptor linkage</w:t>
      </w:r>
    </w:p>
    <w:p w14:paraId="31A2C43A" w14:textId="77777777" w:rsidR="00C11202" w:rsidRPr="00517649" w:rsidRDefault="00C11202" w:rsidP="00C11202">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 xml:space="preserve">There </w:t>
      </w:r>
      <w:proofErr w:type="gramStart"/>
      <w:r w:rsidRPr="00517649">
        <w:rPr>
          <w:rFonts w:ascii="Arial" w:eastAsia="Times New Roman" w:hAnsi="Arial" w:cs="Arial"/>
          <w:color w:val="0B0C0C"/>
          <w:kern w:val="0"/>
          <w:lang w:eastAsia="en-GB"/>
          <w14:ligatures w14:val="none"/>
        </w:rPr>
        <w:t>has to</w:t>
      </w:r>
      <w:proofErr w:type="gramEnd"/>
      <w:r w:rsidRPr="00517649">
        <w:rPr>
          <w:rFonts w:ascii="Arial" w:eastAsia="Times New Roman" w:hAnsi="Arial" w:cs="Arial"/>
          <w:color w:val="0B0C0C"/>
          <w:kern w:val="0"/>
          <w:lang w:eastAsia="en-GB"/>
          <w14:ligatures w14:val="none"/>
        </w:rPr>
        <w:t xml:space="preserve"> be a link between the source, pathway and receptor for there to be a risk.</w:t>
      </w:r>
    </w:p>
    <w:p w14:paraId="4C4EC221" w14:textId="77777777" w:rsidR="00C11202" w:rsidRPr="00517649" w:rsidRDefault="00C11202" w:rsidP="00C11202">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Likelihood of exposure</w:t>
      </w:r>
    </w:p>
    <w:p w14:paraId="047A5CC2" w14:textId="77777777" w:rsidR="00C11202" w:rsidRPr="00517649" w:rsidRDefault="00C11202" w:rsidP="00C11202">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 xml:space="preserve">This is the likelihood of the receptors being exposed to the hazard. The meaning of the definitions </w:t>
      </w:r>
      <w:proofErr w:type="gramStart"/>
      <w:r w:rsidRPr="00517649">
        <w:rPr>
          <w:rFonts w:ascii="Arial" w:eastAsia="Times New Roman" w:hAnsi="Arial" w:cs="Arial"/>
          <w:color w:val="0B0C0C"/>
          <w:kern w:val="0"/>
          <w:lang w:eastAsia="en-GB"/>
          <w14:ligatures w14:val="none"/>
        </w:rPr>
        <w:t>are</w:t>
      </w:r>
      <w:proofErr w:type="gramEnd"/>
      <w:r w:rsidRPr="00517649">
        <w:rPr>
          <w:rFonts w:ascii="Arial" w:eastAsia="Times New Roman" w:hAnsi="Arial" w:cs="Arial"/>
          <w:color w:val="0B0C0C"/>
          <w:kern w:val="0"/>
          <w:lang w:eastAsia="en-GB"/>
          <w14:ligatures w14:val="none"/>
        </w:rPr>
        <w:t>:</w:t>
      </w:r>
    </w:p>
    <w:p w14:paraId="6545401D" w14:textId="77777777" w:rsidR="00C11202" w:rsidRPr="00517649" w:rsidRDefault="00C11202" w:rsidP="00C11202">
      <w:pPr>
        <w:numPr>
          <w:ilvl w:val="0"/>
          <w:numId w:val="9"/>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high – exposure is probable – direct exposure is likely with no or few barriers between the hazard source and the receptor</w:t>
      </w:r>
    </w:p>
    <w:p w14:paraId="2CB976DF" w14:textId="77777777" w:rsidR="00C11202" w:rsidRPr="00517649" w:rsidRDefault="00C11202" w:rsidP="00C11202">
      <w:pPr>
        <w:numPr>
          <w:ilvl w:val="0"/>
          <w:numId w:val="9"/>
        </w:numPr>
        <w:shd w:val="clear" w:color="auto" w:fill="FFFFFF"/>
        <w:spacing w:after="75" w:line="240" w:lineRule="auto"/>
        <w:ind w:left="1020"/>
        <w:rPr>
          <w:rFonts w:ascii="Arial" w:eastAsia="Times New Roman" w:hAnsi="Arial" w:cs="Arial"/>
          <w:color w:val="0B0C0C"/>
          <w:kern w:val="0"/>
          <w:szCs w:val="22"/>
          <w:lang w:eastAsia="en-GB"/>
          <w14:ligatures w14:val="none"/>
        </w:rPr>
      </w:pPr>
      <w:r w:rsidRPr="00517649">
        <w:rPr>
          <w:rFonts w:ascii="Arial" w:eastAsia="Times New Roman" w:hAnsi="Arial" w:cs="Arial"/>
          <w:color w:val="0B0C0C"/>
          <w:kern w:val="0"/>
          <w:szCs w:val="22"/>
          <w:lang w:eastAsia="en-GB"/>
          <w14:ligatures w14:val="none"/>
        </w:rPr>
        <w:t xml:space="preserve">medium – exposure is </w:t>
      </w:r>
      <w:proofErr w:type="gramStart"/>
      <w:r w:rsidRPr="00517649">
        <w:rPr>
          <w:rFonts w:ascii="Arial" w:eastAsia="Times New Roman" w:hAnsi="Arial" w:cs="Arial"/>
          <w:color w:val="0B0C0C"/>
          <w:kern w:val="0"/>
          <w:szCs w:val="22"/>
          <w:lang w:eastAsia="en-GB"/>
          <w14:ligatures w14:val="none"/>
        </w:rPr>
        <w:t>fairly probable</w:t>
      </w:r>
      <w:proofErr w:type="gramEnd"/>
      <w:r w:rsidRPr="00517649">
        <w:rPr>
          <w:rFonts w:ascii="Arial" w:eastAsia="Times New Roman" w:hAnsi="Arial" w:cs="Arial"/>
          <w:color w:val="0B0C0C"/>
          <w:kern w:val="0"/>
          <w:szCs w:val="22"/>
          <w:lang w:eastAsia="en-GB"/>
          <w14:ligatures w14:val="none"/>
        </w:rPr>
        <w:t xml:space="preserve"> – feasible exposure is possible as the barriers to exposure are less controllable</w:t>
      </w:r>
    </w:p>
    <w:p w14:paraId="621216C9" w14:textId="77777777" w:rsidR="00C11202" w:rsidRPr="00517649" w:rsidRDefault="00C11202" w:rsidP="00C11202">
      <w:pPr>
        <w:numPr>
          <w:ilvl w:val="0"/>
          <w:numId w:val="9"/>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low – exposure is unlikely – several barriers exist between the hazard source and receptor to reduce exposure</w:t>
      </w:r>
    </w:p>
    <w:p w14:paraId="6B010BB0" w14:textId="77777777" w:rsidR="00C11202" w:rsidRPr="00517649" w:rsidRDefault="00C11202" w:rsidP="00C11202">
      <w:pPr>
        <w:numPr>
          <w:ilvl w:val="0"/>
          <w:numId w:val="9"/>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very low – exposure is very unlikely – effective, multiple barriers are in place to reduce exposure</w:t>
      </w:r>
    </w:p>
    <w:p w14:paraId="222A43A5" w14:textId="77777777" w:rsidR="00C11202" w:rsidRPr="00517649" w:rsidRDefault="00C11202" w:rsidP="00C11202">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lastRenderedPageBreak/>
        <w:t>Overall magnitude of potential consequence</w:t>
      </w:r>
    </w:p>
    <w:p w14:paraId="4A71C936" w14:textId="77777777" w:rsidR="00C11202" w:rsidRPr="00517649" w:rsidRDefault="00C11202" w:rsidP="00C11202">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This is the severity of the consequence if the hazard is realised and may cause actual or potential harm.</w:t>
      </w:r>
    </w:p>
    <w:p w14:paraId="0A410645" w14:textId="77777777" w:rsidR="00C11202" w:rsidRPr="00517649" w:rsidRDefault="00C11202" w:rsidP="00C11202">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This will have a high, medium, low or very low rating using attributes and scaling to consider ‘harm’.</w:t>
      </w:r>
    </w:p>
    <w:p w14:paraId="7B9A3CE2" w14:textId="77777777" w:rsidR="00C11202" w:rsidRPr="00517649" w:rsidRDefault="00C11202" w:rsidP="00C11202">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Risk rating</w:t>
      </w:r>
    </w:p>
    <w:p w14:paraId="671EB6AA" w14:textId="77777777" w:rsidR="00C11202" w:rsidRPr="00517649" w:rsidRDefault="00C11202" w:rsidP="00C11202">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We work out the risk rating by combining the likelihood of exposure with the magnitude of the potential consequences.</w:t>
      </w:r>
    </w:p>
    <w:p w14:paraId="20528EAC" w14:textId="77777777" w:rsidR="00C11202" w:rsidRPr="00517649" w:rsidRDefault="00C11202" w:rsidP="00C11202">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We assign these ratings:</w:t>
      </w:r>
    </w:p>
    <w:p w14:paraId="1A381A14" w14:textId="77777777" w:rsidR="00C11202" w:rsidRPr="00517649" w:rsidRDefault="00C11202" w:rsidP="00C11202">
      <w:pPr>
        <w:numPr>
          <w:ilvl w:val="0"/>
          <w:numId w:val="10"/>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high risk – requires additional assessment and active management</w:t>
      </w:r>
    </w:p>
    <w:p w14:paraId="754D3094" w14:textId="77777777" w:rsidR="00C11202" w:rsidRPr="00517649" w:rsidRDefault="00C11202" w:rsidP="00C11202">
      <w:pPr>
        <w:numPr>
          <w:ilvl w:val="0"/>
          <w:numId w:val="10"/>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medium risk – requires additional assessment and may need active management and, or monitoring (or both)</w:t>
      </w:r>
    </w:p>
    <w:p w14:paraId="2D4D8A43" w14:textId="77777777" w:rsidR="00C11202" w:rsidRPr="00517649" w:rsidRDefault="00C11202" w:rsidP="00C11202">
      <w:pPr>
        <w:numPr>
          <w:ilvl w:val="0"/>
          <w:numId w:val="10"/>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low and very low risks will require a periodic review</w:t>
      </w:r>
    </w:p>
    <w:p w14:paraId="2EDF0EDB" w14:textId="77777777" w:rsidR="00E627F8" w:rsidRPr="00E25CC1" w:rsidRDefault="00E627F8" w:rsidP="00E25CC1">
      <w:pPr>
        <w:spacing w:line="259" w:lineRule="auto"/>
        <w:rPr>
          <w:rFonts w:ascii="Arial" w:eastAsia="Calibri" w:hAnsi="Arial" w:cs="Times New Roman"/>
          <w:kern w:val="0"/>
          <w:szCs w:val="22"/>
          <w:lang w:eastAsia="en-GB"/>
          <w14:ligatures w14:val="none"/>
        </w:rPr>
      </w:pPr>
    </w:p>
    <w:sectPr w:rsidR="00E627F8" w:rsidRPr="00E25C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1EDFB" w14:textId="77777777" w:rsidR="00E613D8" w:rsidRDefault="00E613D8" w:rsidP="00E613D8">
      <w:pPr>
        <w:spacing w:after="0" w:line="240" w:lineRule="auto"/>
      </w:pPr>
      <w:r>
        <w:separator/>
      </w:r>
    </w:p>
  </w:endnote>
  <w:endnote w:type="continuationSeparator" w:id="0">
    <w:p w14:paraId="29E55E8A" w14:textId="77777777" w:rsidR="00E613D8" w:rsidRDefault="00E613D8" w:rsidP="00E6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327BD" w14:textId="77777777" w:rsidR="00E613D8" w:rsidRDefault="00E613D8" w:rsidP="00E613D8">
      <w:pPr>
        <w:spacing w:after="0" w:line="240" w:lineRule="auto"/>
      </w:pPr>
      <w:r>
        <w:separator/>
      </w:r>
    </w:p>
  </w:footnote>
  <w:footnote w:type="continuationSeparator" w:id="0">
    <w:p w14:paraId="24F60BD0" w14:textId="77777777" w:rsidR="00E613D8" w:rsidRDefault="00E613D8" w:rsidP="00E61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50A86"/>
    <w:multiLevelType w:val="multilevel"/>
    <w:tmpl w:val="BDE2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DF4DC4"/>
    <w:multiLevelType w:val="hybridMultilevel"/>
    <w:tmpl w:val="42A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CF4498"/>
    <w:multiLevelType w:val="multilevel"/>
    <w:tmpl w:val="6922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8B4C7C"/>
    <w:multiLevelType w:val="hybridMultilevel"/>
    <w:tmpl w:val="EA0E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7A51AE"/>
    <w:multiLevelType w:val="hybridMultilevel"/>
    <w:tmpl w:val="8C147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0C279B"/>
    <w:multiLevelType w:val="hybridMultilevel"/>
    <w:tmpl w:val="F23C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B1539A"/>
    <w:multiLevelType w:val="hybridMultilevel"/>
    <w:tmpl w:val="121A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022100"/>
    <w:multiLevelType w:val="hybridMultilevel"/>
    <w:tmpl w:val="4EBC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767037"/>
    <w:multiLevelType w:val="hybridMultilevel"/>
    <w:tmpl w:val="60F6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7A0108"/>
    <w:multiLevelType w:val="multilevel"/>
    <w:tmpl w:val="7956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1F6879"/>
    <w:multiLevelType w:val="multilevel"/>
    <w:tmpl w:val="80EE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7095591">
    <w:abstractNumId w:val="9"/>
  </w:num>
  <w:num w:numId="2" w16cid:durableId="641809251">
    <w:abstractNumId w:val="10"/>
  </w:num>
  <w:num w:numId="3" w16cid:durableId="298344777">
    <w:abstractNumId w:val="7"/>
  </w:num>
  <w:num w:numId="4" w16cid:durableId="1982343618">
    <w:abstractNumId w:val="5"/>
  </w:num>
  <w:num w:numId="5" w16cid:durableId="231043772">
    <w:abstractNumId w:val="6"/>
  </w:num>
  <w:num w:numId="6" w16cid:durableId="1151099164">
    <w:abstractNumId w:val="4"/>
  </w:num>
  <w:num w:numId="7" w16cid:durableId="697315613">
    <w:abstractNumId w:val="3"/>
  </w:num>
  <w:num w:numId="8" w16cid:durableId="1245065567">
    <w:abstractNumId w:val="8"/>
  </w:num>
  <w:num w:numId="9" w16cid:durableId="1328360193">
    <w:abstractNumId w:val="2"/>
  </w:num>
  <w:num w:numId="10" w16cid:durableId="1805199877">
    <w:abstractNumId w:val="0"/>
  </w:num>
  <w:num w:numId="11" w16cid:durableId="668992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EB"/>
    <w:rsid w:val="00001E6C"/>
    <w:rsid w:val="00002784"/>
    <w:rsid w:val="00005909"/>
    <w:rsid w:val="00021B9D"/>
    <w:rsid w:val="0002565A"/>
    <w:rsid w:val="000256B6"/>
    <w:rsid w:val="00025A8A"/>
    <w:rsid w:val="00052028"/>
    <w:rsid w:val="00066627"/>
    <w:rsid w:val="00077269"/>
    <w:rsid w:val="0009009D"/>
    <w:rsid w:val="000A2742"/>
    <w:rsid w:val="000A7148"/>
    <w:rsid w:val="000B38D3"/>
    <w:rsid w:val="000C2232"/>
    <w:rsid w:val="000F6FAC"/>
    <w:rsid w:val="001102F6"/>
    <w:rsid w:val="00116805"/>
    <w:rsid w:val="00155E96"/>
    <w:rsid w:val="00160699"/>
    <w:rsid w:val="00180C12"/>
    <w:rsid w:val="00196B8D"/>
    <w:rsid w:val="001A3CB6"/>
    <w:rsid w:val="001B4F6E"/>
    <w:rsid w:val="001D0F8A"/>
    <w:rsid w:val="001E01B5"/>
    <w:rsid w:val="002234EA"/>
    <w:rsid w:val="002448E2"/>
    <w:rsid w:val="00250144"/>
    <w:rsid w:val="0028605B"/>
    <w:rsid w:val="002A10D2"/>
    <w:rsid w:val="002A30D7"/>
    <w:rsid w:val="002A4213"/>
    <w:rsid w:val="002B247C"/>
    <w:rsid w:val="002D3B2F"/>
    <w:rsid w:val="002E1AF3"/>
    <w:rsid w:val="002F2731"/>
    <w:rsid w:val="002F3DF2"/>
    <w:rsid w:val="003057AC"/>
    <w:rsid w:val="0031507A"/>
    <w:rsid w:val="00337899"/>
    <w:rsid w:val="00367BC1"/>
    <w:rsid w:val="00385FA3"/>
    <w:rsid w:val="003A3B0D"/>
    <w:rsid w:val="003A5D9D"/>
    <w:rsid w:val="003A6D96"/>
    <w:rsid w:val="003C3EF6"/>
    <w:rsid w:val="003D54F9"/>
    <w:rsid w:val="003D7E3F"/>
    <w:rsid w:val="0040564C"/>
    <w:rsid w:val="00421D42"/>
    <w:rsid w:val="004405D1"/>
    <w:rsid w:val="00442B3F"/>
    <w:rsid w:val="004550A6"/>
    <w:rsid w:val="00457551"/>
    <w:rsid w:val="00464DF8"/>
    <w:rsid w:val="00484E1E"/>
    <w:rsid w:val="00490922"/>
    <w:rsid w:val="0049315E"/>
    <w:rsid w:val="00497FEB"/>
    <w:rsid w:val="004A0558"/>
    <w:rsid w:val="004A2B75"/>
    <w:rsid w:val="004A30C7"/>
    <w:rsid w:val="004A731F"/>
    <w:rsid w:val="004A75F4"/>
    <w:rsid w:val="004B2E3C"/>
    <w:rsid w:val="004B35F5"/>
    <w:rsid w:val="004C5A14"/>
    <w:rsid w:val="004D0FC9"/>
    <w:rsid w:val="004E4465"/>
    <w:rsid w:val="004F076D"/>
    <w:rsid w:val="0050148D"/>
    <w:rsid w:val="005126E4"/>
    <w:rsid w:val="005152FA"/>
    <w:rsid w:val="00524EC8"/>
    <w:rsid w:val="00534104"/>
    <w:rsid w:val="00553E78"/>
    <w:rsid w:val="00556E32"/>
    <w:rsid w:val="00570683"/>
    <w:rsid w:val="00574DA7"/>
    <w:rsid w:val="005773B2"/>
    <w:rsid w:val="0058300C"/>
    <w:rsid w:val="00583791"/>
    <w:rsid w:val="005A1105"/>
    <w:rsid w:val="005C2E50"/>
    <w:rsid w:val="005D1F73"/>
    <w:rsid w:val="005F46EC"/>
    <w:rsid w:val="00601226"/>
    <w:rsid w:val="00617E70"/>
    <w:rsid w:val="006277FC"/>
    <w:rsid w:val="0066593A"/>
    <w:rsid w:val="00670347"/>
    <w:rsid w:val="00690AFD"/>
    <w:rsid w:val="0069523F"/>
    <w:rsid w:val="006971DA"/>
    <w:rsid w:val="006B2636"/>
    <w:rsid w:val="006C57B7"/>
    <w:rsid w:val="006D6D08"/>
    <w:rsid w:val="006E6788"/>
    <w:rsid w:val="006F7C56"/>
    <w:rsid w:val="0070669D"/>
    <w:rsid w:val="007229E9"/>
    <w:rsid w:val="007341B7"/>
    <w:rsid w:val="00750DB9"/>
    <w:rsid w:val="00751A74"/>
    <w:rsid w:val="0078132C"/>
    <w:rsid w:val="00786675"/>
    <w:rsid w:val="00790FC4"/>
    <w:rsid w:val="007933EC"/>
    <w:rsid w:val="00797A92"/>
    <w:rsid w:val="007B3906"/>
    <w:rsid w:val="007E2A17"/>
    <w:rsid w:val="007F0445"/>
    <w:rsid w:val="007F4135"/>
    <w:rsid w:val="00820346"/>
    <w:rsid w:val="00856EF3"/>
    <w:rsid w:val="00866D44"/>
    <w:rsid w:val="00866D4B"/>
    <w:rsid w:val="008730C5"/>
    <w:rsid w:val="00884887"/>
    <w:rsid w:val="00895588"/>
    <w:rsid w:val="008A093C"/>
    <w:rsid w:val="008A210F"/>
    <w:rsid w:val="008A48F1"/>
    <w:rsid w:val="008B6A71"/>
    <w:rsid w:val="008C19E0"/>
    <w:rsid w:val="008C251C"/>
    <w:rsid w:val="008E6FB7"/>
    <w:rsid w:val="008F058C"/>
    <w:rsid w:val="008F5E81"/>
    <w:rsid w:val="009025CF"/>
    <w:rsid w:val="0092298B"/>
    <w:rsid w:val="009245B4"/>
    <w:rsid w:val="00966F1A"/>
    <w:rsid w:val="00973A32"/>
    <w:rsid w:val="009C2F52"/>
    <w:rsid w:val="009C4C05"/>
    <w:rsid w:val="009E431C"/>
    <w:rsid w:val="009F727C"/>
    <w:rsid w:val="00A01E5D"/>
    <w:rsid w:val="00A27330"/>
    <w:rsid w:val="00A279EC"/>
    <w:rsid w:val="00A34B22"/>
    <w:rsid w:val="00A35443"/>
    <w:rsid w:val="00A40FC7"/>
    <w:rsid w:val="00A424BC"/>
    <w:rsid w:val="00A443D9"/>
    <w:rsid w:val="00A60571"/>
    <w:rsid w:val="00A7691D"/>
    <w:rsid w:val="00A82BF2"/>
    <w:rsid w:val="00A9452F"/>
    <w:rsid w:val="00AA699F"/>
    <w:rsid w:val="00AA756E"/>
    <w:rsid w:val="00AB41D3"/>
    <w:rsid w:val="00AC07C0"/>
    <w:rsid w:val="00B24DFF"/>
    <w:rsid w:val="00B31CAC"/>
    <w:rsid w:val="00B46F53"/>
    <w:rsid w:val="00B849B7"/>
    <w:rsid w:val="00BA7379"/>
    <w:rsid w:val="00BE477B"/>
    <w:rsid w:val="00BF7CC0"/>
    <w:rsid w:val="00C01D73"/>
    <w:rsid w:val="00C03B8D"/>
    <w:rsid w:val="00C05EBD"/>
    <w:rsid w:val="00C11030"/>
    <w:rsid w:val="00C11202"/>
    <w:rsid w:val="00C20261"/>
    <w:rsid w:val="00C31756"/>
    <w:rsid w:val="00C35095"/>
    <w:rsid w:val="00C60684"/>
    <w:rsid w:val="00C74866"/>
    <w:rsid w:val="00C76A3A"/>
    <w:rsid w:val="00C81FE1"/>
    <w:rsid w:val="00C837A8"/>
    <w:rsid w:val="00C8720A"/>
    <w:rsid w:val="00CD16AB"/>
    <w:rsid w:val="00CD264E"/>
    <w:rsid w:val="00CD58B5"/>
    <w:rsid w:val="00CF25D8"/>
    <w:rsid w:val="00CF612E"/>
    <w:rsid w:val="00D2642A"/>
    <w:rsid w:val="00D3539A"/>
    <w:rsid w:val="00D355D7"/>
    <w:rsid w:val="00D422D3"/>
    <w:rsid w:val="00D4735B"/>
    <w:rsid w:val="00D637DE"/>
    <w:rsid w:val="00D72B5E"/>
    <w:rsid w:val="00D73FF4"/>
    <w:rsid w:val="00D76FA2"/>
    <w:rsid w:val="00D80BDE"/>
    <w:rsid w:val="00D85DDA"/>
    <w:rsid w:val="00D91E51"/>
    <w:rsid w:val="00DE44C2"/>
    <w:rsid w:val="00E0154D"/>
    <w:rsid w:val="00E151ED"/>
    <w:rsid w:val="00E200E5"/>
    <w:rsid w:val="00E25CC1"/>
    <w:rsid w:val="00E2668F"/>
    <w:rsid w:val="00E37039"/>
    <w:rsid w:val="00E40B05"/>
    <w:rsid w:val="00E46CD1"/>
    <w:rsid w:val="00E51A3D"/>
    <w:rsid w:val="00E613D8"/>
    <w:rsid w:val="00E627F8"/>
    <w:rsid w:val="00E71427"/>
    <w:rsid w:val="00E72770"/>
    <w:rsid w:val="00E82B5B"/>
    <w:rsid w:val="00E84F6A"/>
    <w:rsid w:val="00E92752"/>
    <w:rsid w:val="00E975B3"/>
    <w:rsid w:val="00EA732A"/>
    <w:rsid w:val="00EB36A3"/>
    <w:rsid w:val="00EC7FDF"/>
    <w:rsid w:val="00EE01F6"/>
    <w:rsid w:val="00EF1A8A"/>
    <w:rsid w:val="00EF3DC7"/>
    <w:rsid w:val="00F01B1F"/>
    <w:rsid w:val="00F06114"/>
    <w:rsid w:val="00F10809"/>
    <w:rsid w:val="00F13994"/>
    <w:rsid w:val="00F344C0"/>
    <w:rsid w:val="00F40698"/>
    <w:rsid w:val="00F63131"/>
    <w:rsid w:val="00F743E0"/>
    <w:rsid w:val="00FB063C"/>
    <w:rsid w:val="00FC1E19"/>
    <w:rsid w:val="00FC3308"/>
    <w:rsid w:val="00FC363D"/>
    <w:rsid w:val="00FE5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5B7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FEB"/>
  </w:style>
  <w:style w:type="paragraph" w:styleId="Heading1">
    <w:name w:val="heading 1"/>
    <w:basedOn w:val="Normal"/>
    <w:next w:val="Normal"/>
    <w:link w:val="Heading1Char"/>
    <w:uiPriority w:val="9"/>
    <w:qFormat/>
    <w:rsid w:val="00497F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F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F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F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F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F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F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F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F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F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F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F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F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F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F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F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F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FEB"/>
    <w:rPr>
      <w:rFonts w:eastAsiaTheme="majorEastAsia" w:cstheme="majorBidi"/>
      <w:color w:val="272727" w:themeColor="text1" w:themeTint="D8"/>
    </w:rPr>
  </w:style>
  <w:style w:type="paragraph" w:styleId="Title">
    <w:name w:val="Title"/>
    <w:basedOn w:val="Normal"/>
    <w:next w:val="Normal"/>
    <w:link w:val="TitleChar"/>
    <w:uiPriority w:val="10"/>
    <w:qFormat/>
    <w:rsid w:val="00497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F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F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FEB"/>
    <w:pPr>
      <w:spacing w:before="160"/>
      <w:jc w:val="center"/>
    </w:pPr>
    <w:rPr>
      <w:i/>
      <w:iCs/>
      <w:color w:val="404040" w:themeColor="text1" w:themeTint="BF"/>
    </w:rPr>
  </w:style>
  <w:style w:type="character" w:customStyle="1" w:styleId="QuoteChar">
    <w:name w:val="Quote Char"/>
    <w:basedOn w:val="DefaultParagraphFont"/>
    <w:link w:val="Quote"/>
    <w:uiPriority w:val="29"/>
    <w:rsid w:val="00497FEB"/>
    <w:rPr>
      <w:i/>
      <w:iCs/>
      <w:color w:val="404040" w:themeColor="text1" w:themeTint="BF"/>
    </w:rPr>
  </w:style>
  <w:style w:type="paragraph" w:styleId="ListParagraph">
    <w:name w:val="List Paragraph"/>
    <w:basedOn w:val="Normal"/>
    <w:uiPriority w:val="34"/>
    <w:qFormat/>
    <w:rsid w:val="00497FEB"/>
    <w:pPr>
      <w:ind w:left="720"/>
      <w:contextualSpacing/>
    </w:pPr>
  </w:style>
  <w:style w:type="character" w:styleId="IntenseEmphasis">
    <w:name w:val="Intense Emphasis"/>
    <w:basedOn w:val="DefaultParagraphFont"/>
    <w:uiPriority w:val="21"/>
    <w:qFormat/>
    <w:rsid w:val="00497FEB"/>
    <w:rPr>
      <w:i/>
      <w:iCs/>
      <w:color w:val="0F4761" w:themeColor="accent1" w:themeShade="BF"/>
    </w:rPr>
  </w:style>
  <w:style w:type="paragraph" w:styleId="IntenseQuote">
    <w:name w:val="Intense Quote"/>
    <w:basedOn w:val="Normal"/>
    <w:next w:val="Normal"/>
    <w:link w:val="IntenseQuoteChar"/>
    <w:uiPriority w:val="30"/>
    <w:qFormat/>
    <w:rsid w:val="00497F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FEB"/>
    <w:rPr>
      <w:i/>
      <w:iCs/>
      <w:color w:val="0F4761" w:themeColor="accent1" w:themeShade="BF"/>
    </w:rPr>
  </w:style>
  <w:style w:type="character" w:styleId="IntenseReference">
    <w:name w:val="Intense Reference"/>
    <w:basedOn w:val="DefaultParagraphFont"/>
    <w:uiPriority w:val="32"/>
    <w:qFormat/>
    <w:rsid w:val="00497FEB"/>
    <w:rPr>
      <w:b/>
      <w:bCs/>
      <w:smallCaps/>
      <w:color w:val="0F4761" w:themeColor="accent1" w:themeShade="BF"/>
      <w:spacing w:val="5"/>
    </w:rPr>
  </w:style>
  <w:style w:type="character" w:styleId="CommentReference">
    <w:name w:val="annotation reference"/>
    <w:basedOn w:val="DefaultParagraphFont"/>
    <w:uiPriority w:val="99"/>
    <w:semiHidden/>
    <w:unhideWhenUsed/>
    <w:rsid w:val="00497FEB"/>
    <w:rPr>
      <w:sz w:val="16"/>
      <w:szCs w:val="16"/>
    </w:rPr>
  </w:style>
  <w:style w:type="paragraph" w:styleId="CommentText">
    <w:name w:val="annotation text"/>
    <w:basedOn w:val="Normal"/>
    <w:link w:val="CommentTextChar"/>
    <w:uiPriority w:val="99"/>
    <w:unhideWhenUsed/>
    <w:rsid w:val="00497FEB"/>
    <w:pPr>
      <w:spacing w:line="240" w:lineRule="auto"/>
    </w:pPr>
    <w:rPr>
      <w:sz w:val="20"/>
      <w:szCs w:val="20"/>
    </w:rPr>
  </w:style>
  <w:style w:type="character" w:customStyle="1" w:styleId="CommentTextChar">
    <w:name w:val="Comment Text Char"/>
    <w:basedOn w:val="DefaultParagraphFont"/>
    <w:link w:val="CommentText"/>
    <w:uiPriority w:val="99"/>
    <w:rsid w:val="00497FEB"/>
    <w:rPr>
      <w:sz w:val="20"/>
      <w:szCs w:val="20"/>
    </w:rPr>
  </w:style>
  <w:style w:type="paragraph" w:styleId="CommentSubject">
    <w:name w:val="annotation subject"/>
    <w:basedOn w:val="CommentText"/>
    <w:next w:val="CommentText"/>
    <w:link w:val="CommentSubjectChar"/>
    <w:uiPriority w:val="99"/>
    <w:semiHidden/>
    <w:unhideWhenUsed/>
    <w:rsid w:val="00196B8D"/>
    <w:rPr>
      <w:b/>
      <w:bCs/>
    </w:rPr>
  </w:style>
  <w:style w:type="character" w:customStyle="1" w:styleId="CommentSubjectChar">
    <w:name w:val="Comment Subject Char"/>
    <w:basedOn w:val="CommentTextChar"/>
    <w:link w:val="CommentSubject"/>
    <w:uiPriority w:val="99"/>
    <w:semiHidden/>
    <w:rsid w:val="00196B8D"/>
    <w:rPr>
      <w:b/>
      <w:bCs/>
      <w:sz w:val="20"/>
      <w:szCs w:val="20"/>
    </w:rPr>
  </w:style>
  <w:style w:type="paragraph" w:styleId="Revision">
    <w:name w:val="Revision"/>
    <w:hidden/>
    <w:uiPriority w:val="99"/>
    <w:semiHidden/>
    <w:rsid w:val="0028605B"/>
    <w:pPr>
      <w:spacing w:after="0" w:line="240" w:lineRule="auto"/>
    </w:pPr>
  </w:style>
  <w:style w:type="character" w:styleId="Hyperlink">
    <w:name w:val="Hyperlink"/>
    <w:basedOn w:val="DefaultParagraphFont"/>
    <w:uiPriority w:val="99"/>
    <w:unhideWhenUsed/>
    <w:rsid w:val="00A60571"/>
    <w:rPr>
      <w:color w:val="467886" w:themeColor="hyperlink"/>
      <w:u w:val="single"/>
    </w:rPr>
  </w:style>
  <w:style w:type="character" w:styleId="UnresolvedMention">
    <w:name w:val="Unresolved Mention"/>
    <w:basedOn w:val="DefaultParagraphFont"/>
    <w:uiPriority w:val="99"/>
    <w:semiHidden/>
    <w:unhideWhenUsed/>
    <w:rsid w:val="00A60571"/>
    <w:rPr>
      <w:color w:val="605E5C"/>
      <w:shd w:val="clear" w:color="auto" w:fill="E1DFDD"/>
    </w:rPr>
  </w:style>
  <w:style w:type="character" w:styleId="FollowedHyperlink">
    <w:name w:val="FollowedHyperlink"/>
    <w:basedOn w:val="DefaultParagraphFont"/>
    <w:uiPriority w:val="99"/>
    <w:semiHidden/>
    <w:unhideWhenUsed/>
    <w:rsid w:val="00A60571"/>
    <w:rPr>
      <w:color w:val="96607D" w:themeColor="followedHyperlink"/>
      <w:u w:val="single"/>
    </w:rPr>
  </w:style>
  <w:style w:type="paragraph" w:styleId="Header">
    <w:name w:val="header"/>
    <w:basedOn w:val="Normal"/>
    <w:link w:val="HeaderChar"/>
    <w:uiPriority w:val="99"/>
    <w:unhideWhenUsed/>
    <w:rsid w:val="00E61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3D8"/>
  </w:style>
  <w:style w:type="paragraph" w:styleId="Footer">
    <w:name w:val="footer"/>
    <w:basedOn w:val="Normal"/>
    <w:link w:val="FooterChar"/>
    <w:uiPriority w:val="99"/>
    <w:unhideWhenUsed/>
    <w:rsid w:val="00E61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consult.environment-agency.gov.uk/environment-and-business/standard-rules-consultation-no-30-gw-activitie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7178E0B4C443644819B6080EE013E15" ma:contentTypeVersion="31" ma:contentTypeDescription="Create a new document." ma:contentTypeScope="" ma:versionID="116f18eb296378ef072e98d2fc4df24f">
  <xsd:schema xmlns:xsd="http://www.w3.org/2001/XMLSchema" xmlns:xs="http://www.w3.org/2001/XMLSchema" xmlns:p="http://schemas.microsoft.com/office/2006/metadata/properties" xmlns:ns2="662745e8-e224-48e8-a2e3-254862b8c2f5" xmlns:ns3="9736588e-7ce2-4f75-a7db-01c547a5d6d2" xmlns:ns4="41b1b97e-58d0-4f82-aacc-4a7d6fa43521" targetNamespace="http://schemas.microsoft.com/office/2006/metadata/properties" ma:root="true" ma:fieldsID="16e450a5e9eb0ed5048a2e78d4d6031e" ns2:_="" ns3:_="" ns4:_="">
    <xsd:import namespace="662745e8-e224-48e8-a2e3-254862b8c2f5"/>
    <xsd:import namespace="9736588e-7ce2-4f75-a7db-01c547a5d6d2"/>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6048f91-6d6a-479e-b2af-17a7ae343582}"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048f91-6d6a-479e-b2af-17a7ae343582}"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Groundwater" ma:internalName="Team" ma:readOnly="false">
      <xsd:simpleType>
        <xsd:restriction base="dms:Text"/>
      </xsd:simpleType>
    </xsd:element>
    <xsd:element name="Topic" ma:index="20" nillable="true" ma:displayName="Topic" ma:default="waterqual"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6588e-7ce2-4f75-a7db-01c547a5d6d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waterqual</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41b1b97e-58d0-4f82-aacc-4a7d6fa43521">
      <UserInfo>
        <DisplayName/>
        <AccountId xsi:nil="true"/>
        <AccountType/>
      </UserInfo>
    </SharedWithUsers>
    <TaxCatchAll xmlns="662745e8-e224-48e8-a2e3-254862b8c2f5">
      <Value>6</Value>
      <Value>10</Value>
      <Value>9</Value>
      <Value>8</Value>
      <Value>7</Value>
    </TaxCatchAll>
    <Team xmlns="662745e8-e224-48e8-a2e3-254862b8c2f5">National Groundwater</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documentManagement>
</p:properties>
</file>

<file path=customXml/itemProps1.xml><?xml version="1.0" encoding="utf-8"?>
<ds:datastoreItem xmlns:ds="http://schemas.openxmlformats.org/officeDocument/2006/customXml" ds:itemID="{DC883E52-726A-4C97-9A0C-BA14971B70AB}"/>
</file>

<file path=customXml/itemProps2.xml><?xml version="1.0" encoding="utf-8"?>
<ds:datastoreItem xmlns:ds="http://schemas.openxmlformats.org/officeDocument/2006/customXml" ds:itemID="{8CBBF6F1-5143-46FD-9146-00F18DB3A8AB}"/>
</file>

<file path=customXml/itemProps3.xml><?xml version="1.0" encoding="utf-8"?>
<ds:datastoreItem xmlns:ds="http://schemas.openxmlformats.org/officeDocument/2006/customXml" ds:itemID="{87DD201A-BA1E-4910-8CFF-498AD1BAF805}"/>
</file>

<file path=customXml/itemProps4.xml><?xml version="1.0" encoding="utf-8"?>
<ds:datastoreItem xmlns:ds="http://schemas.openxmlformats.org/officeDocument/2006/customXml" ds:itemID="{A4C97913-B8DC-4982-AC07-8108CE330099}"/>
</file>

<file path=docProps/app.xml><?xml version="1.0" encoding="utf-8"?>
<Properties xmlns="http://schemas.openxmlformats.org/officeDocument/2006/extended-properties" xmlns:vt="http://schemas.openxmlformats.org/officeDocument/2006/docPropsVTypes">
  <Template>Normal.dotm</Template>
  <TotalTime>0</TotalTime>
  <Pages>8</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2025-03-20T11:57:00Z</dcterms:created>
  <dcterms:modified xsi:type="dcterms:W3CDTF">2025-03-20T11:57:00Z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Order">
    <vt:r8>348500</vt:r8>
  </property>
  <property fmtid="{D5CDD505-2E9C-101B-9397-08002B2CF9AE}" pid="4" name="Distribution">
    <vt:lpwstr>9;#Internal Defra Group|0867f7b3-e76e-40ca-bb1f-5ba341a49230</vt:lpwstr>
  </property>
  <property fmtid="{D5CDD505-2E9C-101B-9397-08002B2CF9AE}" pid="5" name="xd_ProgID">
    <vt:lpwstr/>
  </property>
  <property fmtid="{D5CDD505-2E9C-101B-9397-08002B2CF9AE}" pid="6" name="ContentTypeId">
    <vt:lpwstr>0x010100A5BF1C78D9F64B679A5EBDE1C6598EBC010027178E0B4C443644819B6080EE013E15</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ComplianceAssetId">
    <vt:lpwstr/>
  </property>
  <property fmtid="{D5CDD505-2E9C-101B-9397-08002B2CF9AE}" pid="10" name="TemplateUrl">
    <vt:lpwstr/>
  </property>
  <property fmtid="{D5CDD505-2E9C-101B-9397-08002B2CF9AE}" pid="11" name="OrganisationalUnit">
    <vt:lpwstr>8;#EA|d5f78ddb-b1b6-4328-9877-d7e3ed06fdac</vt:lpwstr>
  </property>
  <property fmtid="{D5CDD505-2E9C-101B-9397-08002B2CF9AE}" pid="12" name="_ExtendedDescription">
    <vt:lpwstr/>
  </property>
  <property fmtid="{D5CDD505-2E9C-101B-9397-08002B2CF9AE}" pid="13" name="xd_Signature">
    <vt:bool>false</vt:bool>
  </property>
  <property fmtid="{D5CDD505-2E9C-101B-9397-08002B2CF9AE}" pid="14" name="HOSiteType">
    <vt:lpwstr>10;#Team|ff0485df-0575-416f-802f-e999165821b7</vt:lpwstr>
  </property>
  <property fmtid="{D5CDD505-2E9C-101B-9397-08002B2CF9AE}" pid="15" name="TriggerFlowInfo">
    <vt:lpwstr/>
  </property>
</Properties>
</file>