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2A76" w14:textId="5D389267" w:rsidR="008A1EA3" w:rsidRDefault="007D2AC7" w:rsidP="006D7832">
      <w:r w:rsidRPr="00F6274F">
        <w:rPr>
          <w:noProof/>
          <w:lang w:eastAsia="en-GB"/>
        </w:rPr>
        <w:drawing>
          <wp:anchor distT="0" distB="0" distL="114300" distR="114300" simplePos="0" relativeHeight="251658240" behindDoc="0" locked="0" layoutInCell="1" allowOverlap="1" wp14:anchorId="111C364C" wp14:editId="025BC13A">
            <wp:simplePos x="0" y="0"/>
            <wp:positionH relativeFrom="column">
              <wp:posOffset>0</wp:posOffset>
            </wp:positionH>
            <wp:positionV relativeFrom="page">
              <wp:posOffset>1350125</wp:posOffset>
            </wp:positionV>
            <wp:extent cx="5748020" cy="4324350"/>
            <wp:effectExtent l="0" t="0" r="5080" b="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1572F8FB" w14:textId="77777777" w:rsidR="00807574" w:rsidRDefault="00807574" w:rsidP="00B042F6">
      <w:pPr>
        <w:pStyle w:val="Reporttitledarkgreen"/>
      </w:pPr>
      <w:bookmarkStart w:id="0" w:name="_Toc522629662"/>
    </w:p>
    <w:p w14:paraId="76B5D485" w14:textId="72612FC8" w:rsidR="008E53C7" w:rsidRDefault="007D1FC4" w:rsidP="00B042F6">
      <w:pPr>
        <w:pStyle w:val="Reporttitledarkgreen"/>
      </w:pPr>
      <w:r w:rsidRPr="007D1FC4">
        <w:t xml:space="preserve">Environment Agency charges consultation: </w:t>
      </w:r>
      <w:r w:rsidR="00F51287">
        <w:t>r</w:t>
      </w:r>
      <w:r w:rsidRPr="007D1FC4">
        <w:t xml:space="preserve">adioactive </w:t>
      </w:r>
      <w:r w:rsidR="00F51287">
        <w:t>s</w:t>
      </w:r>
      <w:r w:rsidRPr="007D1FC4">
        <w:t xml:space="preserve">ubstances </w:t>
      </w:r>
      <w:r w:rsidR="00F51287">
        <w:t>r</w:t>
      </w:r>
      <w:r w:rsidRPr="007D1FC4">
        <w:t>egulation (non-nuclear sites</w:t>
      </w:r>
      <w:r w:rsidR="008A1EA3" w:rsidRPr="00C55A2A">
        <w:t>)</w:t>
      </w:r>
      <w:bookmarkEnd w:id="0"/>
    </w:p>
    <w:p w14:paraId="573F5395" w14:textId="77777777" w:rsidR="00811A31" w:rsidRDefault="00811A31" w:rsidP="00646B20">
      <w:pPr>
        <w:pStyle w:val="Dateandversion"/>
      </w:pPr>
    </w:p>
    <w:p w14:paraId="6296118F" w14:textId="33F84A18" w:rsidR="00261CCA" w:rsidRDefault="00261CCA" w:rsidP="00646B20">
      <w:pPr>
        <w:pStyle w:val="Dateandversion"/>
      </w:pPr>
      <w:r>
        <w:t xml:space="preserve">Date: </w:t>
      </w:r>
      <w:r w:rsidR="007D1FC4">
        <w:t>January</w:t>
      </w:r>
      <w:r>
        <w:t xml:space="preserve"> 202</w:t>
      </w:r>
      <w:r w:rsidR="007D1FC4">
        <w:t>6</w:t>
      </w:r>
    </w:p>
    <w:p w14:paraId="754B85BC" w14:textId="0A1CD313" w:rsidR="00845AB8" w:rsidRPr="00F6274F" w:rsidRDefault="00845AB8" w:rsidP="00D121EF">
      <w:pPr>
        <w:pStyle w:val="Reportsubtitle"/>
      </w:pPr>
      <w:r>
        <w:br w:type="page"/>
      </w:r>
    </w:p>
    <w:p w14:paraId="717DC953" w14:textId="77777777" w:rsidR="00812F8F" w:rsidRPr="00812F8F" w:rsidRDefault="00812F8F" w:rsidP="00D22F91">
      <w:r w:rsidRPr="00812F8F">
        <w:lastRenderedPageBreak/>
        <w:t>We are the Environment Agency. We protect and improve the environment.</w:t>
      </w:r>
    </w:p>
    <w:p w14:paraId="01A15930" w14:textId="46E67312" w:rsidR="00812F8F" w:rsidRPr="00812F8F" w:rsidRDefault="00812F8F" w:rsidP="00D22F91">
      <w:r w:rsidRPr="00812F8F">
        <w:t>We help people and wildlife adapt to climate change and reduce its impacts, including flooding, drought, sea level rise and coastal erosion.</w:t>
      </w:r>
    </w:p>
    <w:p w14:paraId="25E7266F"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3858EAC8" w14:textId="4633BC38"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49C887B6" w14:textId="77777777" w:rsidR="00D22F91" w:rsidRDefault="00D22F91" w:rsidP="004A27D0"/>
    <w:p w14:paraId="2D0B2304" w14:textId="77777777" w:rsidR="00D22F91" w:rsidRDefault="00D22F91" w:rsidP="004A27D0">
      <w:pPr>
        <w:sectPr w:rsidR="00D22F91" w:rsidSect="00EE32ED">
          <w:footerReference w:type="default" r:id="rId12"/>
          <w:headerReference w:type="first" r:id="rId13"/>
          <w:pgSz w:w="11899" w:h="16838" w:code="9"/>
          <w:pgMar w:top="1134" w:right="1134" w:bottom="1134" w:left="1134" w:header="340" w:footer="340" w:gutter="0"/>
          <w:cols w:space="708"/>
          <w:titlePg/>
        </w:sectPr>
      </w:pPr>
    </w:p>
    <w:p w14:paraId="1505F49A" w14:textId="77777777" w:rsidR="00983CA5" w:rsidRDefault="00C65CBA" w:rsidP="004A27D0">
      <w:r w:rsidRPr="008203B7">
        <w:t>Published by:</w:t>
      </w:r>
    </w:p>
    <w:p w14:paraId="20857F04" w14:textId="3F6FEEAF" w:rsidR="00A1296C" w:rsidRDefault="00C65CBA" w:rsidP="004A27D0">
      <w:r>
        <w:t>Environment Agency</w:t>
      </w:r>
      <w:r>
        <w:br/>
        <w:t>Horizon H</w:t>
      </w:r>
      <w:r w:rsidRPr="00F6274F">
        <w:t>ouse</w:t>
      </w:r>
      <w:r w:rsidR="00DE7000">
        <w:t>, Deanery Road,</w:t>
      </w:r>
      <w:r w:rsidR="00A1296C">
        <w:br/>
        <w:t>Bristol BS1 5AH</w:t>
      </w:r>
    </w:p>
    <w:p w14:paraId="3C668E17" w14:textId="77777777" w:rsidR="00C65CBA" w:rsidRDefault="00C65CBA" w:rsidP="004A27D0">
      <w:pPr>
        <w:rPr>
          <w:rStyle w:val="Hyperlink"/>
        </w:rPr>
      </w:pPr>
      <w:hyperlink r:id="rId14" w:tooltip="URL for Environment Agency website" w:history="1">
        <w:r w:rsidRPr="00F6274F">
          <w:rPr>
            <w:rStyle w:val="Hyperlink"/>
          </w:rPr>
          <w:t>www.gov.uk/environment-agency</w:t>
        </w:r>
      </w:hyperlink>
    </w:p>
    <w:p w14:paraId="4565CB14" w14:textId="43B32C04" w:rsidR="004A27D0" w:rsidRDefault="004A27D0" w:rsidP="004A27D0">
      <w:pPr>
        <w:pStyle w:val="Maintextblack"/>
      </w:pPr>
      <w:r>
        <w:br w:type="column"/>
      </w:r>
      <w:r w:rsidR="004004E6">
        <w:t>© Environment Agency 202</w:t>
      </w:r>
      <w:r w:rsidR="007D1FC4">
        <w:t>6</w:t>
      </w:r>
    </w:p>
    <w:p w14:paraId="6D2CA1C5" w14:textId="4BAC634E"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446E4CC" w14:textId="01FAAF03" w:rsidR="00C65CBA" w:rsidRDefault="00C65CBA" w:rsidP="004A27D0">
      <w:r w:rsidRPr="008203B7">
        <w:t>Further copie</w:t>
      </w:r>
      <w:r>
        <w:t xml:space="preserve">s of this report are available </w:t>
      </w:r>
      <w:r w:rsidRPr="008203B7">
        <w:t xml:space="preserve">from our publications catalogue: </w:t>
      </w:r>
      <w:hyperlink r:id="rId15"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0EC4450C" w14:textId="77777777" w:rsidR="00A1296C" w:rsidRDefault="00C65CBA" w:rsidP="004A27D0">
      <w:pPr>
        <w:sectPr w:rsidR="00A1296C" w:rsidSect="00A1296C">
          <w:type w:val="continuous"/>
          <w:pgSz w:w="11899" w:h="16838" w:code="9"/>
          <w:pgMar w:top="1134" w:right="1134" w:bottom="1134" w:left="1134" w:header="340" w:footer="340" w:gutter="0"/>
          <w:cols w:num="2" w:space="275"/>
          <w:titlePg/>
        </w:sectPr>
      </w:pPr>
      <w:r w:rsidRPr="008203B7">
        <w:t xml:space="preserve">Email: </w:t>
      </w:r>
      <w:hyperlink r:id="rId16" w:history="1">
        <w:r w:rsidRPr="00F6274F">
          <w:rPr>
            <w:rStyle w:val="Hyperlink"/>
          </w:rPr>
          <w:t>enquiries@environment-agency.gov.uk</w:t>
        </w:r>
      </w:hyperlink>
    </w:p>
    <w:p w14:paraId="1A999628" w14:textId="77777777" w:rsidR="00A52EAA" w:rsidRDefault="00A52EAA">
      <w:pPr>
        <w:spacing w:after="0"/>
        <w:rPr>
          <w:b/>
          <w:color w:val="008631"/>
          <w:sz w:val="48"/>
        </w:rPr>
      </w:pPr>
      <w:bookmarkStart w:id="1" w:name="_Toc473641177"/>
      <w:r>
        <w:br w:type="page"/>
      </w:r>
    </w:p>
    <w:p w14:paraId="11EDE515" w14:textId="39840997" w:rsidR="007B2F85" w:rsidRPr="007B2F85" w:rsidRDefault="00CD3AC4" w:rsidP="007B2F85">
      <w:pPr>
        <w:pStyle w:val="Contents"/>
      </w:pPr>
      <w:bookmarkStart w:id="2" w:name="_Toc522629670"/>
      <w:bookmarkEnd w:id="1"/>
      <w:r>
        <w:lastRenderedPageBreak/>
        <w:t>Contents</w:t>
      </w:r>
      <w:bookmarkStart w:id="3" w:name="_Toc473641179"/>
      <w:bookmarkEnd w:id="2"/>
    </w:p>
    <w:p w14:paraId="1030544D" w14:textId="1BE1EFCC" w:rsidR="00811A31" w:rsidRDefault="000239B6">
      <w:pPr>
        <w:pStyle w:val="TOC1"/>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216696601" w:history="1">
        <w:r w:rsidR="00811A31" w:rsidRPr="00217A17">
          <w:rPr>
            <w:rStyle w:val="Hyperlink"/>
            <w:noProof/>
          </w:rPr>
          <w:t>Introduction</w:t>
        </w:r>
        <w:r w:rsidR="00811A31">
          <w:rPr>
            <w:noProof/>
            <w:webHidden/>
          </w:rPr>
          <w:tab/>
        </w:r>
        <w:r w:rsidR="00811A31">
          <w:rPr>
            <w:noProof/>
            <w:webHidden/>
          </w:rPr>
          <w:fldChar w:fldCharType="begin"/>
        </w:r>
        <w:r w:rsidR="00811A31">
          <w:rPr>
            <w:noProof/>
            <w:webHidden/>
          </w:rPr>
          <w:instrText xml:space="preserve"> PAGEREF _Toc216696601 \h </w:instrText>
        </w:r>
        <w:r w:rsidR="00811A31">
          <w:rPr>
            <w:noProof/>
            <w:webHidden/>
          </w:rPr>
        </w:r>
        <w:r w:rsidR="00811A31">
          <w:rPr>
            <w:noProof/>
            <w:webHidden/>
          </w:rPr>
          <w:fldChar w:fldCharType="separate"/>
        </w:r>
        <w:r w:rsidR="00ED7291">
          <w:rPr>
            <w:noProof/>
            <w:webHidden/>
          </w:rPr>
          <w:t>4</w:t>
        </w:r>
        <w:r w:rsidR="00811A31">
          <w:rPr>
            <w:noProof/>
            <w:webHidden/>
          </w:rPr>
          <w:fldChar w:fldCharType="end"/>
        </w:r>
      </w:hyperlink>
    </w:p>
    <w:p w14:paraId="291EC127" w14:textId="73235B52" w:rsidR="00811A31" w:rsidRDefault="00811A31">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6696602" w:history="1">
        <w:r w:rsidRPr="00217A17">
          <w:rPr>
            <w:rStyle w:val="Hyperlink"/>
            <w:noProof/>
          </w:rPr>
          <w:t>What we are consulting on</w:t>
        </w:r>
        <w:r>
          <w:rPr>
            <w:noProof/>
            <w:webHidden/>
          </w:rPr>
          <w:tab/>
        </w:r>
        <w:r>
          <w:rPr>
            <w:noProof/>
            <w:webHidden/>
          </w:rPr>
          <w:fldChar w:fldCharType="begin"/>
        </w:r>
        <w:r>
          <w:rPr>
            <w:noProof/>
            <w:webHidden/>
          </w:rPr>
          <w:instrText xml:space="preserve"> PAGEREF _Toc216696602 \h </w:instrText>
        </w:r>
        <w:r>
          <w:rPr>
            <w:noProof/>
            <w:webHidden/>
          </w:rPr>
        </w:r>
        <w:r>
          <w:rPr>
            <w:noProof/>
            <w:webHidden/>
          </w:rPr>
          <w:fldChar w:fldCharType="separate"/>
        </w:r>
        <w:r w:rsidR="00ED7291">
          <w:rPr>
            <w:noProof/>
            <w:webHidden/>
          </w:rPr>
          <w:t>4</w:t>
        </w:r>
        <w:r>
          <w:rPr>
            <w:noProof/>
            <w:webHidden/>
          </w:rPr>
          <w:fldChar w:fldCharType="end"/>
        </w:r>
      </w:hyperlink>
    </w:p>
    <w:p w14:paraId="1BE4AAF8" w14:textId="1A9DA640" w:rsidR="00811A31" w:rsidRDefault="00811A31">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6696603" w:history="1">
        <w:r w:rsidRPr="00217A17">
          <w:rPr>
            <w:rStyle w:val="Hyperlink"/>
            <w:noProof/>
          </w:rPr>
          <w:t>Your information and how we will use it</w:t>
        </w:r>
        <w:r>
          <w:rPr>
            <w:noProof/>
            <w:webHidden/>
          </w:rPr>
          <w:tab/>
        </w:r>
        <w:r>
          <w:rPr>
            <w:noProof/>
            <w:webHidden/>
          </w:rPr>
          <w:fldChar w:fldCharType="begin"/>
        </w:r>
        <w:r>
          <w:rPr>
            <w:noProof/>
            <w:webHidden/>
          </w:rPr>
          <w:instrText xml:space="preserve"> PAGEREF _Toc216696603 \h </w:instrText>
        </w:r>
        <w:r>
          <w:rPr>
            <w:noProof/>
            <w:webHidden/>
          </w:rPr>
        </w:r>
        <w:r>
          <w:rPr>
            <w:noProof/>
            <w:webHidden/>
          </w:rPr>
          <w:fldChar w:fldCharType="separate"/>
        </w:r>
        <w:r w:rsidR="00ED7291">
          <w:rPr>
            <w:noProof/>
            <w:webHidden/>
          </w:rPr>
          <w:t>7</w:t>
        </w:r>
        <w:r>
          <w:rPr>
            <w:noProof/>
            <w:webHidden/>
          </w:rPr>
          <w:fldChar w:fldCharType="end"/>
        </w:r>
      </w:hyperlink>
    </w:p>
    <w:p w14:paraId="2E7FAF9B" w14:textId="0EB1371C" w:rsidR="00811A31" w:rsidRDefault="00811A31">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6696604" w:history="1">
        <w:r w:rsidRPr="00217A17">
          <w:rPr>
            <w:rStyle w:val="Hyperlink"/>
            <w:noProof/>
          </w:rPr>
          <w:t>About you or your organisation</w:t>
        </w:r>
        <w:r>
          <w:rPr>
            <w:noProof/>
            <w:webHidden/>
          </w:rPr>
          <w:tab/>
        </w:r>
        <w:r>
          <w:rPr>
            <w:noProof/>
            <w:webHidden/>
          </w:rPr>
          <w:fldChar w:fldCharType="begin"/>
        </w:r>
        <w:r>
          <w:rPr>
            <w:noProof/>
            <w:webHidden/>
          </w:rPr>
          <w:instrText xml:space="preserve"> PAGEREF _Toc216696604 \h </w:instrText>
        </w:r>
        <w:r>
          <w:rPr>
            <w:noProof/>
            <w:webHidden/>
          </w:rPr>
        </w:r>
        <w:r>
          <w:rPr>
            <w:noProof/>
            <w:webHidden/>
          </w:rPr>
          <w:fldChar w:fldCharType="separate"/>
        </w:r>
        <w:r w:rsidR="00ED7291">
          <w:rPr>
            <w:noProof/>
            <w:webHidden/>
          </w:rPr>
          <w:t>8</w:t>
        </w:r>
        <w:r>
          <w:rPr>
            <w:noProof/>
            <w:webHidden/>
          </w:rPr>
          <w:fldChar w:fldCharType="end"/>
        </w:r>
      </w:hyperlink>
    </w:p>
    <w:p w14:paraId="73809A08" w14:textId="6E52E170" w:rsidR="00811A31" w:rsidRDefault="00811A31">
      <w:pPr>
        <w:pStyle w:val="TOC1"/>
        <w:rPr>
          <w:rFonts w:asciiTheme="minorHAnsi" w:eastAsiaTheme="minorEastAsia" w:hAnsiTheme="minorHAnsi" w:cstheme="minorBidi"/>
          <w:noProof/>
          <w:kern w:val="2"/>
          <w:szCs w:val="24"/>
          <w:lang w:eastAsia="en-GB"/>
          <w14:ligatures w14:val="standardContextual"/>
        </w:rPr>
      </w:pPr>
      <w:hyperlink w:anchor="_Toc216696605" w:history="1">
        <w:r w:rsidRPr="00217A17">
          <w:rPr>
            <w:rStyle w:val="Hyperlink"/>
            <w:noProof/>
          </w:rPr>
          <w:t>Consultation questions</w:t>
        </w:r>
        <w:r>
          <w:rPr>
            <w:noProof/>
            <w:webHidden/>
          </w:rPr>
          <w:tab/>
        </w:r>
        <w:r>
          <w:rPr>
            <w:noProof/>
            <w:webHidden/>
          </w:rPr>
          <w:fldChar w:fldCharType="begin"/>
        </w:r>
        <w:r>
          <w:rPr>
            <w:noProof/>
            <w:webHidden/>
          </w:rPr>
          <w:instrText xml:space="preserve"> PAGEREF _Toc216696605 \h </w:instrText>
        </w:r>
        <w:r>
          <w:rPr>
            <w:noProof/>
            <w:webHidden/>
          </w:rPr>
        </w:r>
        <w:r>
          <w:rPr>
            <w:noProof/>
            <w:webHidden/>
          </w:rPr>
          <w:fldChar w:fldCharType="separate"/>
        </w:r>
        <w:r w:rsidR="00ED7291">
          <w:rPr>
            <w:noProof/>
            <w:webHidden/>
          </w:rPr>
          <w:t>9</w:t>
        </w:r>
        <w:r>
          <w:rPr>
            <w:noProof/>
            <w:webHidden/>
          </w:rPr>
          <w:fldChar w:fldCharType="end"/>
        </w:r>
      </w:hyperlink>
    </w:p>
    <w:p w14:paraId="27A2251C" w14:textId="6DBB96D3" w:rsidR="00811A31" w:rsidRDefault="00811A31">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6696606" w:history="1">
        <w:r w:rsidRPr="00217A17">
          <w:rPr>
            <w:rStyle w:val="Hyperlink"/>
            <w:noProof/>
          </w:rPr>
          <w:t>Proposed application charges for radioactive substances regulation (non-nuclear sites)</w:t>
        </w:r>
        <w:r>
          <w:rPr>
            <w:noProof/>
            <w:webHidden/>
          </w:rPr>
          <w:tab/>
        </w:r>
        <w:r>
          <w:rPr>
            <w:noProof/>
            <w:webHidden/>
          </w:rPr>
          <w:fldChar w:fldCharType="begin"/>
        </w:r>
        <w:r>
          <w:rPr>
            <w:noProof/>
            <w:webHidden/>
          </w:rPr>
          <w:instrText xml:space="preserve"> PAGEREF _Toc216696606 \h </w:instrText>
        </w:r>
        <w:r>
          <w:rPr>
            <w:noProof/>
            <w:webHidden/>
          </w:rPr>
        </w:r>
        <w:r>
          <w:rPr>
            <w:noProof/>
            <w:webHidden/>
          </w:rPr>
          <w:fldChar w:fldCharType="separate"/>
        </w:r>
        <w:r w:rsidR="00ED7291">
          <w:rPr>
            <w:noProof/>
            <w:webHidden/>
          </w:rPr>
          <w:t>9</w:t>
        </w:r>
        <w:r>
          <w:rPr>
            <w:noProof/>
            <w:webHidden/>
          </w:rPr>
          <w:fldChar w:fldCharType="end"/>
        </w:r>
      </w:hyperlink>
    </w:p>
    <w:p w14:paraId="7D61B74B" w14:textId="6F671B71" w:rsidR="00811A31" w:rsidRDefault="00811A31" w:rsidP="00811A31">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6696607" w:history="1">
        <w:r w:rsidRPr="00217A17">
          <w:rPr>
            <w:rStyle w:val="Hyperlink"/>
            <w:noProof/>
          </w:rPr>
          <w:t>Proposed subsistence charges for radioactive substances regulation (non-nuclear sites)</w:t>
        </w:r>
        <w:r>
          <w:rPr>
            <w:noProof/>
            <w:webHidden/>
          </w:rPr>
          <w:tab/>
        </w:r>
        <w:r>
          <w:rPr>
            <w:noProof/>
            <w:webHidden/>
          </w:rPr>
          <w:fldChar w:fldCharType="begin"/>
        </w:r>
        <w:r>
          <w:rPr>
            <w:noProof/>
            <w:webHidden/>
          </w:rPr>
          <w:instrText xml:space="preserve"> PAGEREF _Toc216696607 \h </w:instrText>
        </w:r>
        <w:r>
          <w:rPr>
            <w:noProof/>
            <w:webHidden/>
          </w:rPr>
        </w:r>
        <w:r>
          <w:rPr>
            <w:noProof/>
            <w:webHidden/>
          </w:rPr>
          <w:fldChar w:fldCharType="separate"/>
        </w:r>
        <w:r w:rsidR="00ED7291">
          <w:rPr>
            <w:noProof/>
            <w:webHidden/>
          </w:rPr>
          <w:t>13</w:t>
        </w:r>
        <w:r>
          <w:rPr>
            <w:noProof/>
            <w:webHidden/>
          </w:rPr>
          <w:fldChar w:fldCharType="end"/>
        </w:r>
      </w:hyperlink>
    </w:p>
    <w:p w14:paraId="157CB815" w14:textId="77777777" w:rsidR="00811A31" w:rsidRDefault="000239B6" w:rsidP="00811A31">
      <w:pPr>
        <w:pStyle w:val="Heading1"/>
      </w:pPr>
      <w:r>
        <w:fldChar w:fldCharType="end"/>
      </w:r>
      <w:bookmarkStart w:id="4" w:name="_Toc51079262"/>
      <w:bookmarkStart w:id="5" w:name="_Toc522629668"/>
      <w:bookmarkStart w:id="6" w:name="_Toc522629671"/>
      <w:bookmarkEnd w:id="3"/>
    </w:p>
    <w:p w14:paraId="5DD87E02" w14:textId="287DCD74" w:rsidR="007D1FC4" w:rsidRPr="00D20A5B" w:rsidRDefault="00811A31" w:rsidP="00D20A5B">
      <w:pPr>
        <w:pStyle w:val="Heading1"/>
      </w:pPr>
      <w:bookmarkStart w:id="7" w:name="_Toc216696601"/>
      <w:r>
        <w:br w:type="page"/>
      </w:r>
      <w:r w:rsidR="007D1FC4" w:rsidRPr="007D1FC4">
        <w:lastRenderedPageBreak/>
        <w:t>Introduction</w:t>
      </w:r>
      <w:bookmarkEnd w:id="7"/>
    </w:p>
    <w:p w14:paraId="6C6494DE" w14:textId="4EB41BCB" w:rsidR="007D1FC4" w:rsidRDefault="007D1FC4" w:rsidP="007D1FC4">
      <w:r>
        <w:t xml:space="preserve">We are the Environment Agency. We carry out a wide range of regulatory </w:t>
      </w:r>
      <w:r w:rsidR="00811A31">
        <w:t xml:space="preserve">services </w:t>
      </w:r>
      <w:r>
        <w:t>and we charge our customers for the regulatory work we do. We make sure our charges are fair and transparent and that they reflect the cost of the service we provide.</w:t>
      </w:r>
    </w:p>
    <w:p w14:paraId="69AFFD29" w14:textId="4F870E35" w:rsidR="007D1FC4" w:rsidRDefault="004421C6" w:rsidP="007D1FC4">
      <w:r w:rsidRPr="004421C6">
        <w:t>We are proposing to increase our charges for permitting and inspection of radioactive substances at non-nuclear sites in England.</w:t>
      </w:r>
      <w:r>
        <w:t xml:space="preserve"> </w:t>
      </w:r>
      <w:r w:rsidR="007D1FC4">
        <w:t xml:space="preserve">This is a statutory duty placed on the Environment Agency under Schedule 23 of the </w:t>
      </w:r>
      <w:hyperlink r:id="rId17" w:anchor=":~:text=(2)%20In%20this%20Schedule%2C,Marginal%20Citations" w:history="1">
        <w:r w:rsidR="007D1FC4" w:rsidRPr="00D973AF">
          <w:rPr>
            <w:rStyle w:val="Hyperlink"/>
          </w:rPr>
          <w:t>Environmental Permitting (England and Wales) Regulations 2016</w:t>
        </w:r>
      </w:hyperlink>
      <w:r w:rsidR="007D1FC4">
        <w:t>.</w:t>
      </w:r>
    </w:p>
    <w:p w14:paraId="1F8FF91F" w14:textId="77777777" w:rsidR="007D1FC4" w:rsidRDefault="007D1FC4" w:rsidP="007D1FC4">
      <w:r>
        <w:t>Radioactive substances are widely used by hospitals, universities and industry. For example, they use radioactive substances:</w:t>
      </w:r>
    </w:p>
    <w:p w14:paraId="7154CAF6" w14:textId="6FEFDDA4" w:rsidR="007D1FC4" w:rsidRDefault="007D1FC4" w:rsidP="007D1FC4">
      <w:pPr>
        <w:pStyle w:val="ListParagraph"/>
        <w:numPr>
          <w:ilvl w:val="0"/>
          <w:numId w:val="15"/>
        </w:numPr>
      </w:pPr>
      <w:r>
        <w:t>to diagnose and treat patients</w:t>
      </w:r>
    </w:p>
    <w:p w14:paraId="5CFB421E" w14:textId="6404A5BC" w:rsidR="007D1FC4" w:rsidRDefault="007D1FC4" w:rsidP="007D1FC4">
      <w:pPr>
        <w:pStyle w:val="ListParagraph"/>
        <w:numPr>
          <w:ilvl w:val="0"/>
          <w:numId w:val="15"/>
        </w:numPr>
      </w:pPr>
      <w:r>
        <w:t>for research and teaching</w:t>
      </w:r>
    </w:p>
    <w:p w14:paraId="2E245164" w14:textId="231F8B30" w:rsidR="007D1FC4" w:rsidRDefault="007D1FC4" w:rsidP="007D1FC4">
      <w:pPr>
        <w:pStyle w:val="ListParagraph"/>
        <w:numPr>
          <w:ilvl w:val="0"/>
          <w:numId w:val="15"/>
        </w:numPr>
      </w:pPr>
      <w:r>
        <w:t>in manufacturing and engineering processes</w:t>
      </w:r>
    </w:p>
    <w:p w14:paraId="6C8D9A4E" w14:textId="425330A9" w:rsidR="007D1FC4" w:rsidRDefault="007D1FC4" w:rsidP="007D1FC4">
      <w:r>
        <w:t>There are around 1,200 permitted non-nuclear sites which keep and use radioactive materials and dispose of radioactive waste to the environment.</w:t>
      </w:r>
    </w:p>
    <w:p w14:paraId="47A3AAB1" w14:textId="5D841E2E" w:rsidR="007D1FC4" w:rsidRDefault="007D1FC4" w:rsidP="007D1FC4">
      <w:pPr>
        <w:pStyle w:val="Heading2"/>
      </w:pPr>
      <w:bookmarkStart w:id="8" w:name="_Toc216696020"/>
      <w:bookmarkStart w:id="9" w:name="_Toc216696602"/>
      <w:r w:rsidRPr="007D1FC4">
        <w:t>What we are consulting on</w:t>
      </w:r>
      <w:bookmarkEnd w:id="8"/>
      <w:bookmarkEnd w:id="9"/>
    </w:p>
    <w:p w14:paraId="5DE612FD" w14:textId="77777777" w:rsidR="007D1FC4" w:rsidRPr="009D7777" w:rsidRDefault="007D1FC4" w:rsidP="007D1FC4">
      <w:pPr>
        <w:rPr>
          <w:rFonts w:cs="Arial"/>
          <w:szCs w:val="24"/>
        </w:rPr>
      </w:pPr>
      <w:r w:rsidRPr="00856287">
        <w:rPr>
          <w:rFonts w:cs="Arial"/>
          <w:color w:val="000000" w:themeColor="text1"/>
          <w:szCs w:val="24"/>
        </w:rPr>
        <w:t xml:space="preserve">As a public body, we must follow </w:t>
      </w:r>
      <w:r w:rsidRPr="00860708">
        <w:rPr>
          <w:rFonts w:cs="Arial"/>
          <w:color w:val="000000" w:themeColor="text1"/>
          <w:szCs w:val="24"/>
        </w:rPr>
        <w:t xml:space="preserve">government guidance on </w:t>
      </w:r>
      <w:hyperlink r:id="rId18" w:history="1">
        <w:r w:rsidRPr="005A681B">
          <w:rPr>
            <w:rStyle w:val="Hyperlink"/>
            <w:rFonts w:cs="Arial"/>
            <w:szCs w:val="24"/>
          </w:rPr>
          <w:t>managing public money</w:t>
        </w:r>
      </w:hyperlink>
      <w:r w:rsidRPr="00860708">
        <w:rPr>
          <w:rFonts w:cs="Arial"/>
          <w:color w:val="000000" w:themeColor="text1"/>
          <w:szCs w:val="24"/>
        </w:rPr>
        <w:t>. This</w:t>
      </w:r>
      <w:r w:rsidRPr="00860708" w:rsidDel="000B1C06">
        <w:rPr>
          <w:rFonts w:cs="Arial"/>
          <w:color w:val="000000" w:themeColor="text1"/>
          <w:szCs w:val="24"/>
        </w:rPr>
        <w:t xml:space="preserve"> </w:t>
      </w:r>
      <w:r w:rsidRPr="00860708">
        <w:rPr>
          <w:rFonts w:cs="Arial"/>
          <w:color w:val="000000" w:themeColor="text1"/>
          <w:szCs w:val="24"/>
        </w:rPr>
        <w:t>means we have to recover the full cost of the services we provide</w:t>
      </w:r>
      <w:r w:rsidRPr="000C3818">
        <w:rPr>
          <w:rFonts w:cs="Arial"/>
          <w:color w:val="000000" w:themeColor="text1"/>
          <w:szCs w:val="24"/>
        </w:rPr>
        <w:t>; customers</w:t>
      </w:r>
      <w:r w:rsidRPr="00860708">
        <w:rPr>
          <w:rFonts w:cs="Arial"/>
          <w:color w:val="000000" w:themeColor="text1"/>
          <w:szCs w:val="24"/>
        </w:rPr>
        <w:t xml:space="preserve"> will only pay for the regulatory service they </w:t>
      </w:r>
      <w:r w:rsidRPr="0069130F">
        <w:rPr>
          <w:rFonts w:cs="Arial"/>
          <w:szCs w:val="24"/>
        </w:rPr>
        <w:t xml:space="preserve">receive. We have reviewed our service for regulating radioactive substances at non-nuclear sites under </w:t>
      </w:r>
      <w:hyperlink r:id="rId19" w:history="1">
        <w:r w:rsidRPr="00860708">
          <w:rPr>
            <w:rStyle w:val="Hyperlink"/>
            <w:rFonts w:cs="Arial"/>
            <w:szCs w:val="24"/>
          </w:rPr>
          <w:t>The Environmental Permitting (England and Wales) Regulations 2016</w:t>
        </w:r>
      </w:hyperlink>
      <w:r>
        <w:rPr>
          <w:rFonts w:cs="Arial"/>
          <w:szCs w:val="24"/>
        </w:rPr>
        <w:t xml:space="preserve"> </w:t>
      </w:r>
      <w:r w:rsidRPr="005A681B">
        <w:rPr>
          <w:rFonts w:cs="Arial"/>
          <w:szCs w:val="24"/>
        </w:rPr>
        <w:t xml:space="preserve">and we are consulting on </w:t>
      </w:r>
      <w:r w:rsidRPr="092550A5">
        <w:rPr>
          <w:rFonts w:cs="Arial"/>
          <w:szCs w:val="24"/>
        </w:rPr>
        <w:t>our</w:t>
      </w:r>
      <w:r w:rsidRPr="005A681B">
        <w:rPr>
          <w:rFonts w:cs="Arial"/>
          <w:szCs w:val="24"/>
        </w:rPr>
        <w:t xml:space="preserve"> </w:t>
      </w:r>
      <w:r w:rsidRPr="5E9E19EE" w:rsidDel="00B13A3A">
        <w:rPr>
          <w:rFonts w:cs="Arial"/>
          <w:szCs w:val="24"/>
        </w:rPr>
        <w:t>pro</w:t>
      </w:r>
      <w:r w:rsidRPr="005A681B">
        <w:rPr>
          <w:rFonts w:cs="Arial"/>
          <w:szCs w:val="24"/>
        </w:rPr>
        <w:t>pos</w:t>
      </w:r>
      <w:r w:rsidRPr="5E9E19EE">
        <w:rPr>
          <w:rFonts w:cs="Arial"/>
          <w:szCs w:val="24"/>
        </w:rPr>
        <w:t>al to increase charges.</w:t>
      </w:r>
    </w:p>
    <w:p w14:paraId="5E9A146D" w14:textId="5E76C3F7" w:rsidR="00657E09" w:rsidRDefault="00657E09" w:rsidP="00657E09">
      <w:r>
        <w:t xml:space="preserve">The charges </w:t>
      </w:r>
      <w:r w:rsidR="004D1D2D">
        <w:t xml:space="preserve">we are consulting on </w:t>
      </w:r>
      <w:r>
        <w:t>were last reviewed in 2018. Since then, compound inflation has been around 30</w:t>
      </w:r>
      <w:r w:rsidR="004421C6">
        <w:t xml:space="preserve"> percent</w:t>
      </w:r>
      <w:r>
        <w:t xml:space="preserve"> and staff salaries have risen significantly as a result of adding a ‘market forces factor’ to reflect the </w:t>
      </w:r>
      <w:r w:rsidR="00E306C1">
        <w:t>specialist</w:t>
      </w:r>
      <w:r>
        <w:t xml:space="preserve"> skills required to carry out work in this sector. </w:t>
      </w:r>
    </w:p>
    <w:p w14:paraId="6CFDF83C" w14:textId="0D48D40B" w:rsidR="00657E09" w:rsidRDefault="00657E09" w:rsidP="00657E09">
      <w:r>
        <w:t xml:space="preserve">The work also includes our role as the counter terrorism security regulator of </w:t>
      </w:r>
      <w:r w:rsidR="003D425E" w:rsidRPr="003812CD">
        <w:t>high-activity </w:t>
      </w:r>
      <w:r>
        <w:t>sealed radioactive sources in England. In 2024, the National Counter Terrorism Security Office issued new duties requiring us to oversee security improvements at sites covered by these arrangements. This is a 5-year programme which requires variations to permits as well as inspections to monitor the improvements.</w:t>
      </w:r>
    </w:p>
    <w:p w14:paraId="5F8EA737" w14:textId="01217D6D" w:rsidR="00C863A2" w:rsidRDefault="00657E09" w:rsidP="00657E09">
      <w:r>
        <w:t>These cost</w:t>
      </w:r>
      <w:r w:rsidR="00EE4ACF">
        <w:t>s</w:t>
      </w:r>
      <w:r>
        <w:t xml:space="preserve"> have been partially offset by our </w:t>
      </w:r>
      <w:r w:rsidRPr="00ED4C09">
        <w:t>cost</w:t>
      </w:r>
      <w:r w:rsidR="4C20B495" w:rsidRPr="00ED4C09">
        <w:t>-</w:t>
      </w:r>
      <w:r w:rsidRPr="00ED4C09">
        <w:t>of</w:t>
      </w:r>
      <w:r w:rsidR="5B9E63C8" w:rsidRPr="00ED4C09">
        <w:t>-</w:t>
      </w:r>
      <w:r w:rsidRPr="00ED4C09">
        <w:t>service review</w:t>
      </w:r>
      <w:r w:rsidR="4A159796" w:rsidRPr="00ED4C09">
        <w:t xml:space="preserve"> implemented</w:t>
      </w:r>
      <w:r w:rsidRPr="00ED4C09">
        <w:t xml:space="preserve"> in </w:t>
      </w:r>
      <w:r w:rsidRPr="00EE4ACF">
        <w:t xml:space="preserve">August </w:t>
      </w:r>
      <w:r w:rsidRPr="00654345">
        <w:t>2025, whi</w:t>
      </w:r>
      <w:r w:rsidRPr="00EE4ACF">
        <w:t>ch increase</w:t>
      </w:r>
      <w:r w:rsidR="40BDA7E9" w:rsidRPr="00EE4ACF">
        <w:t>d</w:t>
      </w:r>
      <w:r w:rsidR="40BDA7E9" w:rsidRPr="00ED4C09">
        <w:t xml:space="preserve"> these</w:t>
      </w:r>
      <w:r w:rsidRPr="00ED4C09">
        <w:t xml:space="preserve"> charges </w:t>
      </w:r>
      <w:r w:rsidR="0E901EDF" w:rsidRPr="00ED4C09">
        <w:t>by</w:t>
      </w:r>
      <w:r w:rsidRPr="00ED4C09">
        <w:t xml:space="preserve"> 7.5</w:t>
      </w:r>
      <w:r w:rsidR="004421C6" w:rsidRPr="00ED4C09">
        <w:t xml:space="preserve"> percent</w:t>
      </w:r>
      <w:r w:rsidR="518BD78D" w:rsidRPr="00ED4C09">
        <w:t xml:space="preserve"> to cover some</w:t>
      </w:r>
      <w:r w:rsidR="518BD78D">
        <w:t xml:space="preserve"> staff cost increases, and process</w:t>
      </w:r>
      <w:r w:rsidR="03E511DA">
        <w:t xml:space="preserve"> </w:t>
      </w:r>
      <w:r w:rsidR="5812BC97">
        <w:t>efficiencies that have been ena</w:t>
      </w:r>
      <w:r w:rsidR="4D366752">
        <w:t xml:space="preserve">bled by </w:t>
      </w:r>
      <w:r>
        <w:t>investment in IT.</w:t>
      </w:r>
    </w:p>
    <w:p w14:paraId="5B7BCBA7" w14:textId="684CA624" w:rsidR="007D1FC4" w:rsidRDefault="007D1FC4" w:rsidP="00657E09">
      <w:r>
        <w:t xml:space="preserve">Our charges recover the costs of our services for permitting and inspection of non-nuclear sites using radioactive substances. Where possible, we have made efficiencies to sustain </w:t>
      </w:r>
      <w:r>
        <w:lastRenderedPageBreak/>
        <w:t>our regulatory service. However, the cost to undertake the necessary permitting and regulatory activities is greater than the fees we are currently charging.</w:t>
      </w:r>
    </w:p>
    <w:p w14:paraId="3740B52A" w14:textId="77777777" w:rsidR="007D1FC4" w:rsidRDefault="007D1FC4" w:rsidP="007D1FC4">
      <w:r>
        <w:t>When we reviewed these charges we considered:</w:t>
      </w:r>
    </w:p>
    <w:p w14:paraId="4872CA86" w14:textId="62B60687" w:rsidR="007D1FC4" w:rsidRDefault="007D1FC4" w:rsidP="007D1FC4">
      <w:pPr>
        <w:pStyle w:val="ListParagraph"/>
        <w:numPr>
          <w:ilvl w:val="0"/>
          <w:numId w:val="16"/>
        </w:numPr>
      </w:pPr>
      <w:r>
        <w:t>changes in the cost of delivering our services</w:t>
      </w:r>
    </w:p>
    <w:p w14:paraId="76D04E58" w14:textId="41B3AE06" w:rsidR="007D1FC4" w:rsidRDefault="007D1FC4" w:rsidP="007D1FC4">
      <w:pPr>
        <w:pStyle w:val="ListParagraph"/>
        <w:numPr>
          <w:ilvl w:val="0"/>
          <w:numId w:val="16"/>
        </w:numPr>
      </w:pPr>
      <w:r>
        <w:t>inflationary pressures</w:t>
      </w:r>
    </w:p>
    <w:p w14:paraId="725CC2CE" w14:textId="3CEF8FE6" w:rsidR="00657E09" w:rsidRPr="00657E09" w:rsidRDefault="00657E09" w:rsidP="00657E09">
      <w:pPr>
        <w:pStyle w:val="ListParagraph"/>
        <w:numPr>
          <w:ilvl w:val="0"/>
          <w:numId w:val="16"/>
        </w:numPr>
      </w:pPr>
      <w:r w:rsidRPr="00657E09">
        <w:t>National Counter Terrorism Security Office requirement</w:t>
      </w:r>
      <w:r w:rsidR="004421C6">
        <w:t>s</w:t>
      </w:r>
      <w:r w:rsidRPr="00657E09">
        <w:t xml:space="preserve"> to oversee security improvements at through permitting and inspections</w:t>
      </w:r>
    </w:p>
    <w:p w14:paraId="305A73BD" w14:textId="7CD561BC" w:rsidR="007D1FC4" w:rsidRDefault="007D1FC4" w:rsidP="007D1FC4">
      <w:r>
        <w:t xml:space="preserve">For </w:t>
      </w:r>
      <w:r w:rsidR="004421C6">
        <w:t xml:space="preserve">radioactive substances regulation </w:t>
      </w:r>
      <w:r>
        <w:t>(non-nuclear sites) we propose that the updated charges apply from 1 April 2026. Our proposed charges are designed to be fair to our customers and allow us to deliver an efficient and effective service by recovering the true costs of our permitting and regulatory work.</w:t>
      </w:r>
    </w:p>
    <w:p w14:paraId="73865B16" w14:textId="669E65E6" w:rsidR="007D1FC4" w:rsidRDefault="007D1FC4" w:rsidP="007D1FC4">
      <w:r>
        <w:t xml:space="preserve">To help you understand what we include when we develop or review a charge, we have provided guidance on </w:t>
      </w:r>
      <w:hyperlink r:id="rId20" w:history="1">
        <w:r w:rsidRPr="007D1FC4">
          <w:rPr>
            <w:rStyle w:val="Hyperlink"/>
          </w:rPr>
          <w:t>how the Environment Agency calculates its charges</w:t>
        </w:r>
      </w:hyperlink>
      <w:r>
        <w:t xml:space="preserve"> on GOV.UK.</w:t>
      </w:r>
    </w:p>
    <w:p w14:paraId="37B8B154" w14:textId="77777777" w:rsidR="00201EB1" w:rsidRDefault="00201EB1" w:rsidP="00811A31">
      <w:pPr>
        <w:pStyle w:val="Heading3"/>
      </w:pPr>
      <w:bookmarkStart w:id="10" w:name="_Toc216696021"/>
      <w:r>
        <w:t>Legal basis for charging</w:t>
      </w:r>
      <w:bookmarkEnd w:id="10"/>
    </w:p>
    <w:p w14:paraId="4377B869" w14:textId="1C11C34B" w:rsidR="00201EB1" w:rsidRDefault="00201EB1" w:rsidP="00201EB1">
      <w:r>
        <w:t xml:space="preserve">Charge powers under Sections 41 and 42 of the </w:t>
      </w:r>
      <w:hyperlink r:id="rId21" w:history="1">
        <w:r w:rsidRPr="00E81F28">
          <w:rPr>
            <w:rStyle w:val="Hyperlink"/>
          </w:rPr>
          <w:t>Environment Act 1995</w:t>
        </w:r>
      </w:hyperlink>
      <w:r>
        <w:t xml:space="preserve"> allow us to introduce new charges for </w:t>
      </w:r>
      <w:r w:rsidR="005346B5">
        <w:t>r</w:t>
      </w:r>
      <w:r>
        <w:t xml:space="preserve">adioactive </w:t>
      </w:r>
      <w:r w:rsidR="005346B5">
        <w:t>s</w:t>
      </w:r>
      <w:r>
        <w:t xml:space="preserve">ubstances </w:t>
      </w:r>
      <w:r w:rsidR="005346B5">
        <w:t>r</w:t>
      </w:r>
      <w:r>
        <w:t>egulation (non-nuclear sites).</w:t>
      </w:r>
    </w:p>
    <w:p w14:paraId="62EA6644" w14:textId="01DA042C" w:rsidR="00201EB1" w:rsidRDefault="00EE376D" w:rsidP="00201EB1">
      <w:r w:rsidRPr="00EE376D">
        <w:t>The proposed charges for regulating radioactive substances at non-nuclear sites as outlined in this consultation document will be updated in April 2027 and annually thereafter on 1 April to take account of inflation. The inflationary uplift will not exceed any increase in the Consumer Price Index for September as published by the Office for National Statistics in the immediately preceding year</w:t>
      </w:r>
      <w:r>
        <w:t>.</w:t>
      </w:r>
    </w:p>
    <w:p w14:paraId="55621B8A" w14:textId="23DEADDB" w:rsidR="00201EB1" w:rsidRDefault="00201EB1" w:rsidP="00201EB1">
      <w:r>
        <w:t>When reviewing charges, and for all our regulatory work, we need to make sure:</w:t>
      </w:r>
    </w:p>
    <w:p w14:paraId="2FC758FF" w14:textId="30C061EF" w:rsidR="00201EB1" w:rsidRDefault="00201EB1" w:rsidP="006F4956">
      <w:pPr>
        <w:pStyle w:val="ListParagraph"/>
        <w:numPr>
          <w:ilvl w:val="0"/>
          <w:numId w:val="17"/>
        </w:numPr>
        <w:spacing w:before="0" w:line="240" w:lineRule="auto"/>
        <w:ind w:left="357" w:hanging="357"/>
        <w:contextualSpacing w:val="0"/>
      </w:pPr>
      <w:r>
        <w:t xml:space="preserve">our costs are reflected in our charges and must align with HM Treasury rules in the guidance </w:t>
      </w:r>
      <w:hyperlink r:id="rId22" w:history="1">
        <w:r w:rsidRPr="00201EB1">
          <w:rPr>
            <w:rStyle w:val="Hyperlink"/>
          </w:rPr>
          <w:t>managing public money</w:t>
        </w:r>
      </w:hyperlink>
    </w:p>
    <w:p w14:paraId="0DADFCA4" w14:textId="5F79E138" w:rsidR="00201EB1" w:rsidRPr="006F4956" w:rsidRDefault="00201EB1" w:rsidP="006F4956">
      <w:pPr>
        <w:pStyle w:val="ListParagraph"/>
        <w:numPr>
          <w:ilvl w:val="0"/>
          <w:numId w:val="17"/>
        </w:numPr>
        <w:spacing w:before="0" w:line="240" w:lineRule="auto"/>
        <w:ind w:left="357" w:hanging="357"/>
        <w:contextualSpacing w:val="0"/>
        <w:rPr>
          <w:rStyle w:val="Hyperlink"/>
        </w:rPr>
      </w:pPr>
      <w:r>
        <w:t xml:space="preserve">our regulatory activities are transparent, accountable, proportionate, consistent, and targeted only at cases where action is needed (in line with the </w:t>
      </w:r>
      <w:hyperlink r:id="rId23" w:history="1">
        <w:r w:rsidRPr="00201EB1">
          <w:rPr>
            <w:rStyle w:val="Hyperlink"/>
          </w:rPr>
          <w:t>Legislative and Regulatory Reform Act 2006</w:t>
        </w:r>
      </w:hyperlink>
      <w:r w:rsidRPr="006F4956">
        <w:rPr>
          <w:rStyle w:val="Hyperlink"/>
        </w:rPr>
        <w:t>)</w:t>
      </w:r>
    </w:p>
    <w:p w14:paraId="66C1D66C" w14:textId="61C2018D" w:rsidR="00201EB1" w:rsidRPr="006F4956" w:rsidRDefault="00201EB1" w:rsidP="006F4956">
      <w:pPr>
        <w:pStyle w:val="ListParagraph"/>
        <w:numPr>
          <w:ilvl w:val="0"/>
          <w:numId w:val="17"/>
        </w:numPr>
        <w:spacing w:before="0" w:line="240" w:lineRule="auto"/>
        <w:ind w:left="357" w:hanging="357"/>
        <w:contextualSpacing w:val="0"/>
        <w:rPr>
          <w:rStyle w:val="Hyperlink"/>
        </w:rPr>
      </w:pPr>
      <w:r w:rsidRPr="003A4967">
        <w:t>we follow the</w:t>
      </w:r>
      <w:r w:rsidRPr="006F4956">
        <w:rPr>
          <w:rStyle w:val="Hyperlink"/>
        </w:rPr>
        <w:t xml:space="preserve"> </w:t>
      </w:r>
      <w:hyperlink r:id="rId24" w:history="1">
        <w:r w:rsidRPr="00170542">
          <w:rPr>
            <w:rStyle w:val="Hyperlink"/>
          </w:rPr>
          <w:t>Regulators’ Code</w:t>
        </w:r>
      </w:hyperlink>
      <w:r>
        <w:t xml:space="preserve"> (as required under section 22 of the </w:t>
      </w:r>
      <w:hyperlink r:id="rId25" w:history="1">
        <w:r w:rsidRPr="00201EB1">
          <w:rPr>
            <w:rStyle w:val="Hyperlink"/>
          </w:rPr>
          <w:t>Legislative and Regulatory Reform Act 2006</w:t>
        </w:r>
      </w:hyperlink>
      <w:r w:rsidRPr="006F4956">
        <w:rPr>
          <w:rStyle w:val="Hyperlink"/>
        </w:rPr>
        <w:t>)</w:t>
      </w:r>
    </w:p>
    <w:p w14:paraId="645C007E" w14:textId="3ADD516D" w:rsidR="00201EB1" w:rsidRDefault="00201EB1" w:rsidP="006F4956">
      <w:pPr>
        <w:pStyle w:val="ListParagraph"/>
        <w:numPr>
          <w:ilvl w:val="0"/>
          <w:numId w:val="17"/>
        </w:numPr>
        <w:spacing w:before="0" w:line="240" w:lineRule="auto"/>
        <w:ind w:left="357" w:hanging="357"/>
        <w:contextualSpacing w:val="0"/>
      </w:pPr>
      <w:r w:rsidRPr="00593FB4">
        <w:t>we have regard to the</w:t>
      </w:r>
      <w:r>
        <w:t xml:space="preserve"> desirability of promoting economic growth (under section 108 of the </w:t>
      </w:r>
      <w:hyperlink r:id="rId26" w:history="1">
        <w:r w:rsidRPr="00201EB1">
          <w:rPr>
            <w:rStyle w:val="Hyperlink"/>
          </w:rPr>
          <w:t>Deregulation Act 2015</w:t>
        </w:r>
      </w:hyperlink>
      <w:r>
        <w:t>) when we carry out our regulatory activities</w:t>
      </w:r>
    </w:p>
    <w:p w14:paraId="20D4158E" w14:textId="77777777" w:rsidR="00201EB1" w:rsidRDefault="00201EB1" w:rsidP="00811A31">
      <w:pPr>
        <w:pStyle w:val="Heading3"/>
      </w:pPr>
      <w:bookmarkStart w:id="11" w:name="_Toc216696022"/>
      <w:r>
        <w:t>Why your views matter</w:t>
      </w:r>
      <w:bookmarkEnd w:id="11"/>
    </w:p>
    <w:p w14:paraId="034B9B17" w14:textId="6AC260C0" w:rsidR="00201EB1" w:rsidRDefault="00201EB1" w:rsidP="00201EB1">
      <w:r>
        <w:t>We would like you to hear from you so we can understand your views on the impacts and benefits of our proposed charges for regulating radioactive substances at non-nuclear sites.</w:t>
      </w:r>
    </w:p>
    <w:p w14:paraId="0689852B" w14:textId="77777777" w:rsidR="00201EB1" w:rsidRDefault="00201EB1" w:rsidP="00811A31">
      <w:pPr>
        <w:pStyle w:val="Heading3"/>
      </w:pPr>
      <w:r>
        <w:lastRenderedPageBreak/>
        <w:t xml:space="preserve">How to respond </w:t>
      </w:r>
    </w:p>
    <w:p w14:paraId="64C684DC" w14:textId="71C6B4E9" w:rsidR="00201EB1" w:rsidRDefault="00201EB1" w:rsidP="00201EB1">
      <w:r>
        <w:t xml:space="preserve">This consultation runs for 6 weeks from 6 January 2026 until midnight on 17 February 2026. You can view the consultation and supporting documents on the Environment Agency’s consultation website - </w:t>
      </w:r>
      <w:hyperlink r:id="rId27" w:history="1">
        <w:r w:rsidRPr="0058244B">
          <w:rPr>
            <w:rStyle w:val="Hyperlink"/>
          </w:rPr>
          <w:t>Citizen Space</w:t>
        </w:r>
      </w:hyperlink>
      <w:r>
        <w:t xml:space="preserve">. </w:t>
      </w:r>
      <w:r w:rsidR="00D267EA" w:rsidRPr="00D267EA">
        <w:t>We will consider all responses received by the closing date before finalising our proposals to submit for approval by government.</w:t>
      </w:r>
    </w:p>
    <w:p w14:paraId="2EE3CC46" w14:textId="3E06A07C" w:rsidR="00201EB1" w:rsidRDefault="00201EB1" w:rsidP="00201EB1">
      <w:r>
        <w:t>Citizen Space provides an easy and efficient way for you to respond online. It allows us to:</w:t>
      </w:r>
    </w:p>
    <w:p w14:paraId="7420543F" w14:textId="1F477CC1" w:rsidR="00201EB1" w:rsidRDefault="00201EB1" w:rsidP="00201EB1">
      <w:pPr>
        <w:pStyle w:val="ListParagraph"/>
        <w:numPr>
          <w:ilvl w:val="0"/>
          <w:numId w:val="18"/>
        </w:numPr>
      </w:pPr>
      <w:r>
        <w:t>gather all responses in one place</w:t>
      </w:r>
    </w:p>
    <w:p w14:paraId="174CE548" w14:textId="1489CB70" w:rsidR="00201EB1" w:rsidRDefault="00201EB1" w:rsidP="00201EB1">
      <w:pPr>
        <w:pStyle w:val="ListParagraph"/>
        <w:numPr>
          <w:ilvl w:val="0"/>
          <w:numId w:val="18"/>
        </w:numPr>
      </w:pPr>
      <w:r>
        <w:t>summarise responses quickly and accurately</w:t>
      </w:r>
    </w:p>
    <w:p w14:paraId="5D52B000" w14:textId="5B9E843B" w:rsidR="00201EB1" w:rsidRDefault="00201EB1" w:rsidP="00201EB1">
      <w:pPr>
        <w:pStyle w:val="ListParagraph"/>
        <w:numPr>
          <w:ilvl w:val="0"/>
          <w:numId w:val="18"/>
        </w:numPr>
      </w:pPr>
      <w:r>
        <w:t>reduce the cost of the consultation</w:t>
      </w:r>
    </w:p>
    <w:p w14:paraId="4836E26A" w14:textId="054E3A91" w:rsidR="00201EB1" w:rsidRDefault="00201EB1" w:rsidP="00201EB1">
      <w:pPr>
        <w:pStyle w:val="Heading3"/>
      </w:pPr>
      <w:r>
        <w:t>Publishing our consultation response</w:t>
      </w:r>
    </w:p>
    <w:p w14:paraId="7C98E45B" w14:textId="5314FBA8" w:rsidR="00201EB1" w:rsidRDefault="00201EB1" w:rsidP="00201EB1">
      <w:r>
        <w:t>We aim to publish our response on GOV.UK within 12 weeks of this consultation closing and before we implement any changes. It will include a summary of the comments and queries we receive. When we publish our response we will add a link to it on Citizen Space.</w:t>
      </w:r>
    </w:p>
    <w:p w14:paraId="107D6DD3" w14:textId="25298CF7" w:rsidR="00201EB1" w:rsidRDefault="00201EB1" w:rsidP="00201EB1">
      <w:pPr>
        <w:pStyle w:val="Heading3"/>
      </w:pPr>
      <w:r>
        <w:t>Respond by email</w:t>
      </w:r>
    </w:p>
    <w:p w14:paraId="36EAE762" w14:textId="5C1C6C25" w:rsidR="00201EB1" w:rsidRDefault="00201EB1" w:rsidP="00201EB1">
      <w:r>
        <w:t xml:space="preserve">If you do not wish to respond online, you can send your response by email using a </w:t>
      </w:r>
      <w:r w:rsidR="004E1158">
        <w:t>R</w:t>
      </w:r>
      <w:r>
        <w:t>esponse form. Th</w:t>
      </w:r>
      <w:r w:rsidR="004E1158">
        <w:t>e Response form</w:t>
      </w:r>
      <w:r>
        <w:t xml:space="preserve"> is available in the ‘related</w:t>
      </w:r>
      <w:r w:rsidR="00CE5247">
        <w:t>’</w:t>
      </w:r>
      <w:r>
        <w:t xml:space="preserve"> documents section on </w:t>
      </w:r>
      <w:hyperlink r:id="rId28" w:history="1">
        <w:r w:rsidRPr="00B34A74">
          <w:rPr>
            <w:rStyle w:val="Hyperlink"/>
          </w:rPr>
          <w:t>Citizen Space</w:t>
        </w:r>
      </w:hyperlink>
      <w:r>
        <w:t>. Please email your response form with the subject header of ‘Charges consultation: radioactive substances</w:t>
      </w:r>
      <w:r w:rsidR="00716C22">
        <w:t xml:space="preserve"> (non-nuclear sites)</w:t>
      </w:r>
      <w:r>
        <w:t xml:space="preserve">’ to: </w:t>
      </w:r>
      <w:hyperlink r:id="rId29" w:history="1">
        <w:r w:rsidR="006C233C" w:rsidRPr="00201EB1">
          <w:rPr>
            <w:rStyle w:val="Hyperlink"/>
          </w:rPr>
          <w:t>enquiries@environment-agency.gov.uk</w:t>
        </w:r>
      </w:hyperlink>
      <w:r>
        <w:t>.</w:t>
      </w:r>
    </w:p>
    <w:p w14:paraId="6CBB6920" w14:textId="4611B3BA" w:rsidR="00201EB1" w:rsidRDefault="00201EB1" w:rsidP="00201EB1">
      <w:pPr>
        <w:pStyle w:val="Heading3"/>
      </w:pPr>
      <w:r>
        <w:t>Ask for a copy of the consultation document</w:t>
      </w:r>
    </w:p>
    <w:p w14:paraId="23C0F12F" w14:textId="06BE58F9" w:rsidR="00201EB1" w:rsidRDefault="00201EB1" w:rsidP="00201EB1">
      <w:r>
        <w:t>If you use assistive technology (such as a screen reader) and need a version of this document or the response form in a more accessible format, you can contact our National Customer Contact Centre. (It will help us if you say what assistive technology you use.)</w:t>
      </w:r>
    </w:p>
    <w:p w14:paraId="3BF15B23" w14:textId="7F2AEFA7" w:rsidR="00201EB1" w:rsidRDefault="00201EB1" w:rsidP="00201EB1">
      <w:r>
        <w:t xml:space="preserve">Email: </w:t>
      </w:r>
      <w:hyperlink r:id="rId30" w:history="1">
        <w:r w:rsidR="006C233C" w:rsidRPr="00201EB1">
          <w:rPr>
            <w:rStyle w:val="Hyperlink"/>
          </w:rPr>
          <w:t>enquiries@environment-agency.gov.uk</w:t>
        </w:r>
      </w:hyperlink>
    </w:p>
    <w:p w14:paraId="437900D7" w14:textId="3028B1CD" w:rsidR="00201EB1" w:rsidRDefault="00201EB1" w:rsidP="00201EB1">
      <w:r>
        <w:t>Telephone (Monday to Friday, 8am to 6pm): 03708 506 506</w:t>
      </w:r>
    </w:p>
    <w:p w14:paraId="14220788" w14:textId="2439C709" w:rsidR="00201EB1" w:rsidRDefault="00201EB1" w:rsidP="00201EB1">
      <w:pPr>
        <w:pStyle w:val="Heading3"/>
      </w:pPr>
      <w:r>
        <w:t>Consultation principles</w:t>
      </w:r>
    </w:p>
    <w:p w14:paraId="7887B48F" w14:textId="57957BA3" w:rsidR="00201EB1" w:rsidRDefault="00201EB1" w:rsidP="00201EB1">
      <w:r>
        <w:t xml:space="preserve">We are running this consultation in accordance with the guidance set out in the </w:t>
      </w:r>
      <w:hyperlink r:id="rId31" w:history="1">
        <w:r w:rsidRPr="005D6AEA">
          <w:rPr>
            <w:rStyle w:val="Hyperlink"/>
          </w:rPr>
          <w:t>government's consultation principles</w:t>
        </w:r>
      </w:hyperlink>
      <w:r>
        <w:t>.</w:t>
      </w:r>
    </w:p>
    <w:p w14:paraId="51A8CDFA" w14:textId="1AE297BE" w:rsidR="00C57EDF" w:rsidRDefault="00201EB1" w:rsidP="00201EB1">
      <w:r>
        <w:t xml:space="preserve">If you </w:t>
      </w:r>
      <w:r w:rsidR="00B70089">
        <w:t>believe</w:t>
      </w:r>
      <w:r w:rsidR="00961CC1">
        <w:t xml:space="preserve"> the </w:t>
      </w:r>
      <w:r>
        <w:t xml:space="preserve">consultation has </w:t>
      </w:r>
      <w:r w:rsidR="00961CC1">
        <w:t xml:space="preserve">not </w:t>
      </w:r>
      <w:r>
        <w:t xml:space="preserve">been </w:t>
      </w:r>
      <w:r w:rsidR="00961CC1">
        <w:t>run in accordance with the principles</w:t>
      </w:r>
      <w:r w:rsidR="00C57EDF">
        <w:t>,</w:t>
      </w:r>
      <w:r>
        <w:t xml:space="preserve"> please email </w:t>
      </w:r>
      <w:hyperlink r:id="rId32" w:history="1">
        <w:r w:rsidRPr="00201EB1">
          <w:rPr>
            <w:rStyle w:val="Hyperlink"/>
          </w:rPr>
          <w:t>consultation.enquiries@environment-agency.gov.uk</w:t>
        </w:r>
      </w:hyperlink>
      <w:r>
        <w:t>.</w:t>
      </w:r>
    </w:p>
    <w:p w14:paraId="0926CF15" w14:textId="590A17FF" w:rsidR="00201EB1" w:rsidRDefault="00201EB1" w:rsidP="00201EB1">
      <w:r>
        <w:lastRenderedPageBreak/>
        <w:t xml:space="preserve">Otherwise, for all other queries relating to this consultation please email </w:t>
      </w:r>
      <w:hyperlink r:id="rId33" w:history="1">
        <w:r w:rsidR="006C233C" w:rsidRPr="00201EB1">
          <w:rPr>
            <w:rStyle w:val="Hyperlink"/>
          </w:rPr>
          <w:t>enquiries@environment-agency.gov.uk</w:t>
        </w:r>
      </w:hyperlink>
      <w:r>
        <w:t>.</w:t>
      </w:r>
    </w:p>
    <w:p w14:paraId="30E3194B" w14:textId="77777777" w:rsidR="00201EB1" w:rsidRDefault="00201EB1" w:rsidP="00811A31">
      <w:pPr>
        <w:pStyle w:val="Heading2"/>
      </w:pPr>
      <w:bookmarkStart w:id="12" w:name="_Toc216696603"/>
      <w:r>
        <w:t>Your information and how we will use it</w:t>
      </w:r>
      <w:bookmarkEnd w:id="12"/>
    </w:p>
    <w:p w14:paraId="134E22B9" w14:textId="77777777" w:rsidR="00201EB1" w:rsidRDefault="00201EB1" w:rsidP="00201EB1">
      <w:r>
        <w:t>When we come to analyse the results of this consultation, it would help us to know if you are responding as an individual or on behalf of an organisation or group.</w:t>
      </w:r>
    </w:p>
    <w:p w14:paraId="3796C9D5" w14:textId="6B282421" w:rsidR="00201EB1" w:rsidRDefault="00201EB1" w:rsidP="00811A31">
      <w:pPr>
        <w:pStyle w:val="Heading3"/>
      </w:pPr>
      <w:bookmarkStart w:id="13" w:name="_Toc216695934"/>
      <w:bookmarkStart w:id="14" w:name="_Toc216696025"/>
      <w:r>
        <w:t>Privacy notice</w:t>
      </w:r>
      <w:bookmarkEnd w:id="13"/>
      <w:bookmarkEnd w:id="14"/>
    </w:p>
    <w:p w14:paraId="2EC9B3D1" w14:textId="7DFF0596" w:rsidR="00201EB1" w:rsidRDefault="00201EB1" w:rsidP="00201EB1">
      <w:r>
        <w:t>We would like to keep you informed about the outcomes of this consultation. If you would like us to email you acknowledging your response and telling you when we have published the consultation response document, please provide your email address with your response.</w:t>
      </w:r>
    </w:p>
    <w:p w14:paraId="0B041EB0" w14:textId="3B865895" w:rsidR="00201EB1" w:rsidRDefault="00201EB1" w:rsidP="00201EB1">
      <w:r>
        <w:t>By giving us your email address, you consent for us to email you about the consultation. We will keep your details until we have notified you of the response document publication.</w:t>
      </w:r>
    </w:p>
    <w:p w14:paraId="3819FD89" w14:textId="2C01272B" w:rsidR="00201EB1" w:rsidRDefault="00201EB1" w:rsidP="00201EB1">
      <w:r>
        <w:t>We will not share your details with any other third party without your clear and full consent, unless required to by law.</w:t>
      </w:r>
    </w:p>
    <w:p w14:paraId="58204211" w14:textId="14A46B32" w:rsidR="00201EB1" w:rsidRDefault="00201EB1" w:rsidP="00201EB1">
      <w:r>
        <w:t xml:space="preserve">You can withdraw your consent to receive these emails at any time by contacting us at: </w:t>
      </w:r>
      <w:hyperlink r:id="rId34" w:history="1">
        <w:r w:rsidR="006C233C" w:rsidRPr="00201EB1">
          <w:rPr>
            <w:rStyle w:val="Hyperlink"/>
          </w:rPr>
          <w:t>enquiries@environment-agency.gov.uk</w:t>
        </w:r>
      </w:hyperlink>
      <w:r>
        <w:t>.</w:t>
      </w:r>
    </w:p>
    <w:p w14:paraId="68936316" w14:textId="4C3212D8" w:rsidR="00201EB1" w:rsidRDefault="00201EB1" w:rsidP="00201EB1">
      <w:r>
        <w:t xml:space="preserve">The Environment Agency is the data controller for the personal data you provide. For more information on how we deal with your personal data please see our </w:t>
      </w:r>
      <w:hyperlink r:id="rId35" w:history="1">
        <w:r w:rsidRPr="00201EB1">
          <w:rPr>
            <w:rStyle w:val="Hyperlink"/>
          </w:rPr>
          <w:t>Personal information charter</w:t>
        </w:r>
      </w:hyperlink>
      <w:r>
        <w:t xml:space="preserve"> on GOV.UK.</w:t>
      </w:r>
    </w:p>
    <w:p w14:paraId="794D25D2" w14:textId="4BB8C611" w:rsidR="00201EB1" w:rsidRDefault="00201EB1" w:rsidP="00201EB1">
      <w:r>
        <w:t>You can email our Data Protection team</w:t>
      </w:r>
      <w:r w:rsidR="004510F4">
        <w:t xml:space="preserve"> for more information</w:t>
      </w:r>
      <w:r>
        <w:t xml:space="preserve">: </w:t>
      </w:r>
      <w:hyperlink r:id="rId36" w:history="1">
        <w:r w:rsidRPr="00201EB1">
          <w:rPr>
            <w:rStyle w:val="Hyperlink"/>
          </w:rPr>
          <w:t>dataprotection@environment-agency.gov.uk</w:t>
        </w:r>
      </w:hyperlink>
      <w:r>
        <w:t>.</w:t>
      </w:r>
    </w:p>
    <w:p w14:paraId="1FB0D989" w14:textId="77777777" w:rsidR="00201EB1" w:rsidRDefault="00201EB1" w:rsidP="00811A31">
      <w:pPr>
        <w:pStyle w:val="Heading3"/>
      </w:pPr>
      <w:bookmarkStart w:id="15" w:name="_Toc216695935"/>
      <w:bookmarkStart w:id="16" w:name="_Toc216696026"/>
      <w:r>
        <w:t>How we will use your information</w:t>
      </w:r>
      <w:bookmarkEnd w:id="15"/>
      <w:bookmarkEnd w:id="16"/>
    </w:p>
    <w:p w14:paraId="3D2E06A7" w14:textId="71ED3FEF" w:rsidR="000E677D" w:rsidRDefault="00A83E4D" w:rsidP="00A83E4D">
      <w:pPr>
        <w:spacing w:before="40"/>
        <w:rPr>
          <w:rFonts w:cs="Arial"/>
          <w:color w:val="000000" w:themeColor="text1"/>
        </w:rPr>
      </w:pPr>
      <w:r w:rsidRPr="0034240F">
        <w:rPr>
          <w:rFonts w:cs="Arial"/>
          <w:bCs/>
          <w:color w:val="000000" w:themeColor="text1"/>
        </w:rPr>
        <w:t>After the consultation has closed, we will publish a summary of responses on GOV.UK.  We may include comments or quotes unless you specifically request that we keep your response confidential.</w:t>
      </w:r>
      <w:r w:rsidRPr="0034240F">
        <w:rPr>
          <w:rFonts w:cs="Arial"/>
          <w:color w:val="000000" w:themeColor="text1"/>
        </w:rPr>
        <w:t xml:space="preserve"> We will not respond individually to responses.</w:t>
      </w:r>
    </w:p>
    <w:p w14:paraId="4F0E8477" w14:textId="35BAA185" w:rsidR="00A83E4D" w:rsidRPr="0034240F" w:rsidRDefault="00A83E4D" w:rsidP="00A83E4D">
      <w:pPr>
        <w:spacing w:before="40"/>
        <w:rPr>
          <w:rFonts w:cs="Arial"/>
          <w:bCs/>
          <w:color w:val="000000" w:themeColor="text1"/>
        </w:rPr>
      </w:pPr>
      <w:r w:rsidRPr="0034240F">
        <w:rPr>
          <w:rFonts w:cs="Arial"/>
          <w:color w:val="000000" w:themeColor="text1"/>
        </w:rPr>
        <w:t>We will not publish names of individuals or personal data. But we will publish the name of the organisation for those responses made on behalf of organisations.</w:t>
      </w:r>
    </w:p>
    <w:p w14:paraId="7AFC991A" w14:textId="77777777" w:rsidR="00A83E4D" w:rsidRPr="0034240F" w:rsidRDefault="00A83E4D" w:rsidP="00A83E4D">
      <w:pPr>
        <w:spacing w:before="40"/>
        <w:rPr>
          <w:rFonts w:cs="Arial"/>
          <w:b/>
          <w:color w:val="000000" w:themeColor="text1"/>
        </w:rPr>
      </w:pPr>
      <w:r w:rsidRPr="0034240F">
        <w:rPr>
          <w:rFonts w:cs="Arial"/>
          <w:bCs/>
          <w:color w:val="000000" w:themeColor="text1"/>
        </w:rPr>
        <w:t>If you requested, we</w:t>
      </w:r>
      <w:r w:rsidRPr="0034240F">
        <w:rPr>
          <w:rFonts w:cs="Arial"/>
          <w:color w:val="000000" w:themeColor="text1"/>
        </w:rPr>
        <w:t xml:space="preserve"> will contact you to let you know when </w:t>
      </w:r>
      <w:r w:rsidRPr="0034240F">
        <w:rPr>
          <w:rFonts w:cs="Arial"/>
          <w:bCs/>
          <w:color w:val="000000" w:themeColor="text1"/>
        </w:rPr>
        <w:t>the consultation response</w:t>
      </w:r>
      <w:r w:rsidRPr="0034240F">
        <w:rPr>
          <w:rFonts w:cs="Arial"/>
          <w:color w:val="000000" w:themeColor="text1"/>
        </w:rPr>
        <w:t xml:space="preserve"> is available.</w:t>
      </w:r>
    </w:p>
    <w:p w14:paraId="478A6C69" w14:textId="77777777" w:rsidR="00A83E4D" w:rsidRPr="0034240F" w:rsidRDefault="00A83E4D" w:rsidP="00A83E4D">
      <w:pPr>
        <w:spacing w:before="40"/>
        <w:rPr>
          <w:rFonts w:cs="Arial"/>
          <w:b/>
          <w:color w:val="000000" w:themeColor="text1"/>
        </w:rPr>
      </w:pPr>
      <w:r w:rsidRPr="0034240F">
        <w:rPr>
          <w:rFonts w:cs="Arial"/>
          <w:color w:val="000000" w:themeColor="text1"/>
        </w:rPr>
        <w:t xml:space="preserve">In accordance with the </w:t>
      </w:r>
      <w:hyperlink r:id="rId37" w:history="1">
        <w:r w:rsidRPr="00605B39">
          <w:rPr>
            <w:rStyle w:val="Hyperlink"/>
            <w:rFonts w:cs="Arial"/>
          </w:rPr>
          <w:t>Freedom of Information Act 2000</w:t>
        </w:r>
      </w:hyperlink>
      <w:r w:rsidRPr="0034240F">
        <w:rPr>
          <w:rFonts w:cs="Arial"/>
          <w:color w:val="000000" w:themeColor="text1"/>
        </w:rPr>
        <w:t>, we may be required to publish your response to this consultation but will not include any personal information. If you have requested your response to be kept confidential, we may still be required to provide a summary of it.</w:t>
      </w:r>
    </w:p>
    <w:p w14:paraId="60CEDA89" w14:textId="48E70DFB" w:rsidR="00201EB1" w:rsidRPr="000A27C3" w:rsidRDefault="00201EB1" w:rsidP="00811A31">
      <w:r w:rsidRPr="00811A31">
        <w:rPr>
          <w:b/>
          <w:bCs/>
        </w:rPr>
        <w:lastRenderedPageBreak/>
        <w:t>Can we publish your response?</w:t>
      </w:r>
      <w:r w:rsidR="001B40EE">
        <w:rPr>
          <w:b/>
          <w:bCs/>
        </w:rPr>
        <w:t xml:space="preserve"> </w:t>
      </w:r>
      <w:r w:rsidR="001B40EE">
        <w:t>We will not publish</w:t>
      </w:r>
      <w:r w:rsidR="00945B81">
        <w:t xml:space="preserve"> any personal information or personal identifiable information.</w:t>
      </w:r>
    </w:p>
    <w:p w14:paraId="7AA2B64C" w14:textId="392BFB47" w:rsidR="00201EB1" w:rsidRDefault="00201EB1" w:rsidP="00201EB1">
      <w:r>
        <w:t>This is a required question.</w:t>
      </w:r>
      <w:r w:rsidR="00472033">
        <w:t xml:space="preserve"> Please select one of the following:</w:t>
      </w:r>
    </w:p>
    <w:p w14:paraId="4F387D77" w14:textId="3BA4C0E9" w:rsidR="00201EB1" w:rsidRDefault="00201EB1" w:rsidP="00F36B75">
      <w:pPr>
        <w:pStyle w:val="ListParagraph"/>
        <w:numPr>
          <w:ilvl w:val="0"/>
          <w:numId w:val="19"/>
        </w:numPr>
      </w:pPr>
      <w:r>
        <w:t>yes</w:t>
      </w:r>
    </w:p>
    <w:p w14:paraId="453221CF" w14:textId="479B4701" w:rsidR="00201EB1" w:rsidRDefault="00201EB1" w:rsidP="00F36B75">
      <w:pPr>
        <w:pStyle w:val="ListParagraph"/>
        <w:numPr>
          <w:ilvl w:val="0"/>
          <w:numId w:val="19"/>
        </w:numPr>
      </w:pPr>
      <w:r>
        <w:t>no</w:t>
      </w:r>
    </w:p>
    <w:p w14:paraId="751E82CA" w14:textId="77777777" w:rsidR="00201EB1" w:rsidRDefault="00201EB1" w:rsidP="00201EB1">
      <w:r>
        <w:t>If you selected no, please tell us why as we will need to understand this when responding to any freedom of information requests.</w:t>
      </w:r>
    </w:p>
    <w:p w14:paraId="7657015B" w14:textId="5C7DFE4C" w:rsidR="0045701C" w:rsidRDefault="00367FB4" w:rsidP="00D35BE2">
      <w:pPr>
        <w:rPr>
          <w:b/>
          <w:bCs/>
        </w:rPr>
      </w:pPr>
      <w:r>
        <w:rPr>
          <w:b/>
          <w:bCs/>
        </w:rPr>
        <w:t>We</w:t>
      </w:r>
      <w:r w:rsidR="00BE237C">
        <w:rPr>
          <w:b/>
          <w:bCs/>
        </w:rPr>
        <w:t xml:space="preserve"> would like to keep you informed about the outcomes of this consultation. </w:t>
      </w:r>
      <w:r w:rsidR="0009103D">
        <w:rPr>
          <w:b/>
          <w:bCs/>
        </w:rPr>
        <w:t>If you would like to receive emails acknowledging your response and</w:t>
      </w:r>
      <w:r w:rsidR="00D35BE2">
        <w:rPr>
          <w:b/>
          <w:bCs/>
        </w:rPr>
        <w:t>/</w:t>
      </w:r>
      <w:r w:rsidR="0009103D">
        <w:rPr>
          <w:b/>
          <w:bCs/>
        </w:rPr>
        <w:t xml:space="preserve">or telling you when we have published </w:t>
      </w:r>
      <w:r w:rsidR="00D35BE2">
        <w:rPr>
          <w:b/>
          <w:bCs/>
        </w:rPr>
        <w:t xml:space="preserve">our response to the consultation, </w:t>
      </w:r>
      <w:r w:rsidR="0009103D">
        <w:rPr>
          <w:b/>
          <w:bCs/>
        </w:rPr>
        <w:t>please select from:</w:t>
      </w:r>
    </w:p>
    <w:p w14:paraId="65039910" w14:textId="2EB51080" w:rsidR="0045701C" w:rsidRDefault="00213695" w:rsidP="002B0931">
      <w:pPr>
        <w:pStyle w:val="ListParagraph"/>
        <w:numPr>
          <w:ilvl w:val="0"/>
          <w:numId w:val="30"/>
        </w:numPr>
      </w:pPr>
      <w:r w:rsidRPr="007B002F">
        <w:t>yes, I would like to receive an email acknowledging my response</w:t>
      </w:r>
    </w:p>
    <w:p w14:paraId="715E078E" w14:textId="2823B425" w:rsidR="00213695" w:rsidRDefault="00213695" w:rsidP="002B0931">
      <w:pPr>
        <w:pStyle w:val="ListParagraph"/>
        <w:numPr>
          <w:ilvl w:val="0"/>
          <w:numId w:val="30"/>
        </w:numPr>
      </w:pPr>
      <w:r w:rsidRPr="007B002F">
        <w:t xml:space="preserve">yes, I would like to receive an email to let me know </w:t>
      </w:r>
      <w:r w:rsidR="008810D1">
        <w:t xml:space="preserve">when </w:t>
      </w:r>
      <w:r w:rsidRPr="007B002F">
        <w:t>the consultation response document is published</w:t>
      </w:r>
    </w:p>
    <w:p w14:paraId="2138BD92" w14:textId="7CC2C4C8" w:rsidR="007A69B1" w:rsidRPr="007B002F" w:rsidRDefault="00386A8B" w:rsidP="002B0931">
      <w:pPr>
        <w:pStyle w:val="ListParagraph"/>
        <w:numPr>
          <w:ilvl w:val="0"/>
          <w:numId w:val="30"/>
        </w:numPr>
      </w:pPr>
      <w:r w:rsidRPr="00386A8B">
        <w:t>yes, I am happy to receive emails following up my consultation response (</w:t>
      </w:r>
      <w:r w:rsidR="00432B97">
        <w:t>for exam</w:t>
      </w:r>
      <w:r w:rsidR="002B0931">
        <w:t>p</w:t>
      </w:r>
      <w:r w:rsidR="00432B97">
        <w:t>le</w:t>
      </w:r>
      <w:r w:rsidR="002B0931">
        <w:t>,</w:t>
      </w:r>
      <w:r w:rsidRPr="00386A8B">
        <w:t xml:space="preserve"> where there is an offer of help or provision of evidence)</w:t>
      </w:r>
    </w:p>
    <w:p w14:paraId="081F7DD1" w14:textId="6891919C" w:rsidR="00AC58A9" w:rsidRPr="00836C36" w:rsidRDefault="00213695" w:rsidP="00811A31">
      <w:r w:rsidRPr="007B002F">
        <w:t>If you have selected any of the above, please tell us your email address</w:t>
      </w:r>
      <w:r w:rsidR="00836C36">
        <w:t>.</w:t>
      </w:r>
    </w:p>
    <w:p w14:paraId="6F2F909A" w14:textId="338BEC02" w:rsidR="0014312D" w:rsidRPr="00836C36" w:rsidRDefault="0014312D" w:rsidP="0014312D">
      <w:r w:rsidRPr="00836C36">
        <w:t>Your email address:</w:t>
      </w:r>
    </w:p>
    <w:p w14:paraId="3D27A90B" w14:textId="77777777" w:rsidR="00201EB1" w:rsidRDefault="00201EB1" w:rsidP="00811A31">
      <w:pPr>
        <w:pStyle w:val="Heading2"/>
      </w:pPr>
      <w:bookmarkStart w:id="17" w:name="_Toc216696604"/>
      <w:r>
        <w:t>About you or your organisation</w:t>
      </w:r>
      <w:bookmarkEnd w:id="17"/>
    </w:p>
    <w:p w14:paraId="358CE86F" w14:textId="19E9D681" w:rsidR="00201EB1" w:rsidRDefault="00201EB1" w:rsidP="00201EB1">
      <w:r>
        <w:t>To help us analyse and assess the consultation responses, we would like you to answer a few questions about:</w:t>
      </w:r>
    </w:p>
    <w:p w14:paraId="79BDB134" w14:textId="3AD6DB2B" w:rsidR="00201EB1" w:rsidRDefault="00201EB1" w:rsidP="00F36B75">
      <w:pPr>
        <w:pStyle w:val="ListParagraph"/>
        <w:numPr>
          <w:ilvl w:val="0"/>
          <w:numId w:val="20"/>
        </w:numPr>
      </w:pPr>
      <w:r>
        <w:t>you or your organisation</w:t>
      </w:r>
    </w:p>
    <w:p w14:paraId="7D4411A5" w14:textId="4ADEC689" w:rsidR="00201EB1" w:rsidRDefault="00201EB1" w:rsidP="00F36B75">
      <w:pPr>
        <w:pStyle w:val="ListParagraph"/>
        <w:numPr>
          <w:ilvl w:val="0"/>
          <w:numId w:val="20"/>
        </w:numPr>
      </w:pPr>
      <w:r>
        <w:t>your business</w:t>
      </w:r>
    </w:p>
    <w:p w14:paraId="5C587D11" w14:textId="77777777" w:rsidR="00201EB1" w:rsidRPr="00D26A9D" w:rsidRDefault="00201EB1" w:rsidP="00201EB1">
      <w:pPr>
        <w:rPr>
          <w:rStyle w:val="Boldtextblack"/>
        </w:rPr>
      </w:pPr>
      <w:r w:rsidRPr="00D26A9D">
        <w:rPr>
          <w:rStyle w:val="Boldtextblack"/>
        </w:rPr>
        <w:t>It would help us to know if you are responding as an individual or on behalf of an organisation or group.</w:t>
      </w:r>
    </w:p>
    <w:p w14:paraId="49C2CC64" w14:textId="5FA2E553" w:rsidR="00201EB1" w:rsidRDefault="00201EB1" w:rsidP="00201EB1">
      <w:r>
        <w:t>Please choose one of the following:</w:t>
      </w:r>
    </w:p>
    <w:p w14:paraId="512802A7" w14:textId="6C2A5C73" w:rsidR="00201EB1" w:rsidRDefault="00201EB1" w:rsidP="00F36B75">
      <w:pPr>
        <w:pStyle w:val="ListParagraph"/>
        <w:numPr>
          <w:ilvl w:val="0"/>
          <w:numId w:val="21"/>
        </w:numPr>
      </w:pPr>
      <w:r>
        <w:t>responding as an individual (personal response)</w:t>
      </w:r>
    </w:p>
    <w:p w14:paraId="06FA90D8" w14:textId="07447FCA" w:rsidR="00201EB1" w:rsidRDefault="00201EB1" w:rsidP="00F36B75">
      <w:pPr>
        <w:pStyle w:val="ListParagraph"/>
        <w:numPr>
          <w:ilvl w:val="0"/>
          <w:numId w:val="21"/>
        </w:numPr>
      </w:pPr>
      <w:r>
        <w:t>responding on behalf of an organisation or group</w:t>
      </w:r>
    </w:p>
    <w:p w14:paraId="55936F95" w14:textId="69E72BAB" w:rsidR="00201EB1" w:rsidRDefault="00201EB1" w:rsidP="00F36B75">
      <w:pPr>
        <w:pStyle w:val="ListParagraph"/>
        <w:numPr>
          <w:ilvl w:val="0"/>
          <w:numId w:val="21"/>
        </w:numPr>
      </w:pPr>
      <w:r>
        <w:t>other</w:t>
      </w:r>
    </w:p>
    <w:p w14:paraId="142C7B0D" w14:textId="77777777" w:rsidR="00201EB1" w:rsidRDefault="00201EB1" w:rsidP="00201EB1">
      <w:r>
        <w:t>If you answered (b), what is the name of your organisation or group?</w:t>
      </w:r>
    </w:p>
    <w:p w14:paraId="097965FC" w14:textId="64831D4E" w:rsidR="00201EB1" w:rsidRDefault="00201EB1" w:rsidP="00201EB1">
      <w:r>
        <w:t>If you chose (c), add information you think relevant.</w:t>
      </w:r>
    </w:p>
    <w:p w14:paraId="0B8395AA" w14:textId="77777777" w:rsidR="00B27D24" w:rsidRDefault="00B27D24" w:rsidP="00811A31">
      <w:pPr>
        <w:rPr>
          <w:b/>
          <w:bCs/>
        </w:rPr>
      </w:pPr>
    </w:p>
    <w:p w14:paraId="67A8C06C" w14:textId="2C6DCDF9" w:rsidR="00201EB1" w:rsidRPr="00811A31" w:rsidRDefault="00201EB1" w:rsidP="00811A31">
      <w:pPr>
        <w:rPr>
          <w:b/>
          <w:bCs/>
        </w:rPr>
      </w:pPr>
      <w:r w:rsidRPr="00811A31">
        <w:rPr>
          <w:b/>
          <w:bCs/>
        </w:rPr>
        <w:lastRenderedPageBreak/>
        <w:t>Are you a hospital, university or industry?</w:t>
      </w:r>
    </w:p>
    <w:p w14:paraId="4FEAEB04" w14:textId="3D8B8502" w:rsidR="00201EB1" w:rsidRDefault="00201EB1" w:rsidP="00F36B75">
      <w:pPr>
        <w:pStyle w:val="ListParagraph"/>
        <w:numPr>
          <w:ilvl w:val="0"/>
          <w:numId w:val="23"/>
        </w:numPr>
      </w:pPr>
      <w:r>
        <w:t xml:space="preserve">hospital </w:t>
      </w:r>
      <w:r w:rsidR="002640D2">
        <w:t>or</w:t>
      </w:r>
      <w:r>
        <w:t xml:space="preserve"> NHS trust</w:t>
      </w:r>
    </w:p>
    <w:p w14:paraId="0246D4FE" w14:textId="0E3AEF69" w:rsidR="00201EB1" w:rsidRDefault="00201EB1" w:rsidP="00F36B75">
      <w:pPr>
        <w:pStyle w:val="ListParagraph"/>
        <w:numPr>
          <w:ilvl w:val="0"/>
          <w:numId w:val="23"/>
        </w:numPr>
      </w:pPr>
      <w:r>
        <w:t>university</w:t>
      </w:r>
    </w:p>
    <w:p w14:paraId="72D0DDD0" w14:textId="77777777" w:rsidR="00F36B75" w:rsidRDefault="00201EB1" w:rsidP="00F36B75">
      <w:pPr>
        <w:pStyle w:val="ListParagraph"/>
        <w:numPr>
          <w:ilvl w:val="0"/>
          <w:numId w:val="23"/>
        </w:numPr>
      </w:pPr>
      <w:r>
        <w:t>industry</w:t>
      </w:r>
    </w:p>
    <w:p w14:paraId="04664D5F" w14:textId="2DAA6C61" w:rsidR="00201EB1" w:rsidRDefault="00201EB1" w:rsidP="00201EB1">
      <w:pPr>
        <w:pStyle w:val="ListParagraph"/>
        <w:numPr>
          <w:ilvl w:val="0"/>
          <w:numId w:val="23"/>
        </w:numPr>
      </w:pPr>
      <w:r>
        <w:t>not applicable</w:t>
      </w:r>
    </w:p>
    <w:p w14:paraId="63B2EC82" w14:textId="15081F8B" w:rsidR="00201EB1" w:rsidRPr="00811A31" w:rsidRDefault="00201EB1" w:rsidP="00201EB1">
      <w:pPr>
        <w:rPr>
          <w:b/>
          <w:bCs/>
        </w:rPr>
      </w:pPr>
      <w:r w:rsidRPr="00811A31">
        <w:rPr>
          <w:b/>
          <w:bCs/>
        </w:rPr>
        <w:t>How did you find out about this consultation?</w:t>
      </w:r>
    </w:p>
    <w:p w14:paraId="62281D80" w14:textId="3C92D8E9" w:rsidR="00201EB1" w:rsidRDefault="00201EB1" w:rsidP="00F36B75">
      <w:pPr>
        <w:pStyle w:val="ListParagraph"/>
        <w:numPr>
          <w:ilvl w:val="0"/>
          <w:numId w:val="24"/>
        </w:numPr>
      </w:pPr>
      <w:r>
        <w:t>from the Environment Agency</w:t>
      </w:r>
    </w:p>
    <w:p w14:paraId="3800B561" w14:textId="323B7F65" w:rsidR="00201EB1" w:rsidRDefault="00201EB1" w:rsidP="00F36B75">
      <w:pPr>
        <w:pStyle w:val="ListParagraph"/>
        <w:numPr>
          <w:ilvl w:val="0"/>
          <w:numId w:val="24"/>
        </w:numPr>
      </w:pPr>
      <w:r>
        <w:t>from another organisation</w:t>
      </w:r>
    </w:p>
    <w:p w14:paraId="0E3B2A13" w14:textId="73AEC1AE" w:rsidR="00201EB1" w:rsidRDefault="00201EB1" w:rsidP="00F36B75">
      <w:pPr>
        <w:pStyle w:val="ListParagraph"/>
        <w:numPr>
          <w:ilvl w:val="0"/>
          <w:numId w:val="24"/>
        </w:numPr>
      </w:pPr>
      <w:r>
        <w:t>through an organisation, group, or trade association you are a member of</w:t>
      </w:r>
    </w:p>
    <w:p w14:paraId="0EC9DA98" w14:textId="7C8D36A1" w:rsidR="00201EB1" w:rsidRDefault="00201EB1" w:rsidP="00F36B75">
      <w:pPr>
        <w:pStyle w:val="ListParagraph"/>
        <w:numPr>
          <w:ilvl w:val="0"/>
          <w:numId w:val="24"/>
        </w:numPr>
      </w:pPr>
      <w:r>
        <w:t>press article</w:t>
      </w:r>
    </w:p>
    <w:p w14:paraId="70D3BBD4" w14:textId="4F976441" w:rsidR="00201EB1" w:rsidRDefault="00201EB1" w:rsidP="00F36B75">
      <w:pPr>
        <w:pStyle w:val="ListParagraph"/>
        <w:numPr>
          <w:ilvl w:val="0"/>
          <w:numId w:val="24"/>
        </w:numPr>
      </w:pPr>
      <w:r>
        <w:t>social media, for example, Facebook, LinkedIn</w:t>
      </w:r>
    </w:p>
    <w:p w14:paraId="05D9A037" w14:textId="2D4E9D37" w:rsidR="00201EB1" w:rsidRDefault="00201EB1" w:rsidP="00F36B75">
      <w:pPr>
        <w:pStyle w:val="ListParagraph"/>
        <w:numPr>
          <w:ilvl w:val="0"/>
          <w:numId w:val="24"/>
        </w:numPr>
      </w:pPr>
      <w:r>
        <w:t>through a meeting you attended</w:t>
      </w:r>
    </w:p>
    <w:p w14:paraId="08E41C8D" w14:textId="1249142B" w:rsidR="00201EB1" w:rsidRDefault="00201EB1" w:rsidP="00F36B75">
      <w:pPr>
        <w:pStyle w:val="ListParagraph"/>
        <w:numPr>
          <w:ilvl w:val="0"/>
          <w:numId w:val="24"/>
        </w:numPr>
      </w:pPr>
      <w:r>
        <w:t>other</w:t>
      </w:r>
    </w:p>
    <w:p w14:paraId="41C9DA8E" w14:textId="38FB9DD2" w:rsidR="00201EB1" w:rsidRDefault="00201EB1" w:rsidP="00201EB1">
      <w:r>
        <w:t>If you selected ‘other’</w:t>
      </w:r>
      <w:r w:rsidR="009E02CA">
        <w:t>,</w:t>
      </w:r>
      <w:r>
        <w:t xml:space="preserve"> please tell us how you found out about the consultation.</w:t>
      </w:r>
    </w:p>
    <w:p w14:paraId="77D258E4" w14:textId="77777777" w:rsidR="00201EB1" w:rsidRDefault="00201EB1" w:rsidP="00F36B75">
      <w:pPr>
        <w:pStyle w:val="Heading1"/>
      </w:pPr>
      <w:bookmarkStart w:id="18" w:name="_Toc216696605"/>
      <w:r>
        <w:t>Consultation questions</w:t>
      </w:r>
      <w:bookmarkEnd w:id="18"/>
    </w:p>
    <w:p w14:paraId="5BA924D4" w14:textId="77777777" w:rsidR="00201EB1" w:rsidRDefault="00201EB1" w:rsidP="00F36B75">
      <w:pPr>
        <w:pStyle w:val="Heading2"/>
      </w:pPr>
      <w:bookmarkStart w:id="19" w:name="_Toc216695938"/>
      <w:bookmarkStart w:id="20" w:name="_Toc216696029"/>
      <w:bookmarkStart w:id="21" w:name="_Toc216696606"/>
      <w:r>
        <w:t>Proposed application charges for radioactive substances regulation (non-nuclear sites)</w:t>
      </w:r>
      <w:bookmarkEnd w:id="19"/>
      <w:bookmarkEnd w:id="20"/>
      <w:bookmarkEnd w:id="21"/>
    </w:p>
    <w:p w14:paraId="0C86DA95" w14:textId="76AA91F6" w:rsidR="00D20A5B" w:rsidRPr="0042761A" w:rsidRDefault="00F36B75" w:rsidP="00D20A5B">
      <w:pPr>
        <w:rPr>
          <w:rFonts w:cs="Arial"/>
          <w:szCs w:val="24"/>
        </w:rPr>
      </w:pPr>
      <w:r w:rsidRPr="0042761A">
        <w:rPr>
          <w:rFonts w:cs="Arial"/>
          <w:szCs w:val="24"/>
        </w:rPr>
        <w:t xml:space="preserve">In developing the proposed charges for </w:t>
      </w:r>
      <w:r w:rsidR="00E306C1">
        <w:rPr>
          <w:rFonts w:cs="Arial"/>
          <w:szCs w:val="24"/>
        </w:rPr>
        <w:t>r</w:t>
      </w:r>
      <w:r w:rsidRPr="0042761A">
        <w:rPr>
          <w:rFonts w:cs="Arial"/>
          <w:szCs w:val="24"/>
        </w:rPr>
        <w:t xml:space="preserve">adioactive </w:t>
      </w:r>
      <w:r w:rsidR="00E306C1">
        <w:rPr>
          <w:rFonts w:cs="Arial"/>
          <w:szCs w:val="24"/>
        </w:rPr>
        <w:t>s</w:t>
      </w:r>
      <w:r w:rsidRPr="0042761A">
        <w:rPr>
          <w:rFonts w:cs="Arial"/>
          <w:szCs w:val="24"/>
        </w:rPr>
        <w:t xml:space="preserve">ubstances </w:t>
      </w:r>
      <w:r w:rsidR="00E306C1">
        <w:rPr>
          <w:rFonts w:cs="Arial"/>
          <w:szCs w:val="24"/>
        </w:rPr>
        <w:t>r</w:t>
      </w:r>
      <w:r w:rsidRPr="0042761A">
        <w:rPr>
          <w:rFonts w:cs="Arial"/>
          <w:szCs w:val="24"/>
        </w:rPr>
        <w:t>egulation (non-nuclear sites) we have</w:t>
      </w:r>
      <w:r w:rsidR="00D20A5B">
        <w:rPr>
          <w:rFonts w:cs="Arial"/>
          <w:b/>
          <w:szCs w:val="24"/>
        </w:rPr>
        <w:t xml:space="preserve"> </w:t>
      </w:r>
      <w:r w:rsidR="00D20A5B">
        <w:rPr>
          <w:rFonts w:cs="Arial"/>
          <w:szCs w:val="24"/>
        </w:rPr>
        <w:t>r</w:t>
      </w:r>
      <w:r w:rsidR="00D20A5B" w:rsidRPr="0042761A">
        <w:rPr>
          <w:rFonts w:cs="Arial"/>
          <w:szCs w:val="24"/>
        </w:rPr>
        <w:t>eviewed the costs of providing this service</w:t>
      </w:r>
      <w:r w:rsidR="00D20A5B">
        <w:rPr>
          <w:rFonts w:cs="Arial"/>
          <w:szCs w:val="24"/>
        </w:rPr>
        <w:t>,</w:t>
      </w:r>
      <w:r w:rsidR="00D20A5B" w:rsidRPr="0042761A">
        <w:rPr>
          <w:rFonts w:cs="Arial"/>
          <w:szCs w:val="24"/>
        </w:rPr>
        <w:t xml:space="preserve"> taking account of:</w:t>
      </w:r>
    </w:p>
    <w:p w14:paraId="2C7C4080" w14:textId="18977517" w:rsidR="00D20A5B" w:rsidRDefault="00D20A5B" w:rsidP="00D20A5B">
      <w:pPr>
        <w:numPr>
          <w:ilvl w:val="0"/>
          <w:numId w:val="26"/>
        </w:numPr>
        <w:spacing w:before="0" w:after="160" w:line="259" w:lineRule="auto"/>
        <w:rPr>
          <w:rFonts w:cs="Arial"/>
          <w:szCs w:val="24"/>
        </w:rPr>
      </w:pPr>
      <w:r w:rsidRPr="2A8EA552">
        <w:rPr>
          <w:rFonts w:cs="Arial"/>
          <w:color w:val="000000" w:themeColor="text1"/>
        </w:rPr>
        <w:t>National Counter Terrorism Security Office requirement</w:t>
      </w:r>
      <w:r w:rsidR="00E306C1">
        <w:rPr>
          <w:rFonts w:cs="Arial"/>
          <w:color w:val="000000" w:themeColor="text1"/>
        </w:rPr>
        <w:t>s</w:t>
      </w:r>
      <w:r w:rsidRPr="2A8EA552">
        <w:rPr>
          <w:rFonts w:cs="Arial"/>
          <w:color w:val="000000" w:themeColor="text1"/>
        </w:rPr>
        <w:t xml:space="preserve"> to oversee security improvements </w:t>
      </w:r>
      <w:r w:rsidRPr="4E2F0709">
        <w:rPr>
          <w:rFonts w:cs="Arial"/>
          <w:color w:val="000000" w:themeColor="text1"/>
        </w:rPr>
        <w:t>through permitting and inspections</w:t>
      </w:r>
    </w:p>
    <w:p w14:paraId="35C33515" w14:textId="0573A111" w:rsidR="00D20A5B" w:rsidRPr="0042761A" w:rsidRDefault="00D20A5B" w:rsidP="00D20A5B">
      <w:pPr>
        <w:numPr>
          <w:ilvl w:val="0"/>
          <w:numId w:val="26"/>
        </w:numPr>
        <w:spacing w:before="0" w:after="160" w:line="259" w:lineRule="auto"/>
        <w:rPr>
          <w:rFonts w:cs="Arial"/>
          <w:szCs w:val="24"/>
        </w:rPr>
      </w:pPr>
      <w:r w:rsidRPr="2A8EA552">
        <w:rPr>
          <w:rFonts w:cs="Arial"/>
          <w:szCs w:val="24"/>
        </w:rPr>
        <w:t>efficiencies</w:t>
      </w:r>
      <w:r w:rsidRPr="0490BF6A">
        <w:rPr>
          <w:rFonts w:cs="Arial"/>
          <w:szCs w:val="24"/>
        </w:rPr>
        <w:t xml:space="preserve"> </w:t>
      </w:r>
      <w:r w:rsidRPr="1D32EF29">
        <w:rPr>
          <w:rFonts w:cs="Arial"/>
          <w:szCs w:val="24"/>
        </w:rPr>
        <w:t>in our service</w:t>
      </w:r>
      <w:r w:rsidRPr="0042761A">
        <w:rPr>
          <w:rFonts w:cs="Arial"/>
          <w:szCs w:val="24"/>
        </w:rPr>
        <w:t xml:space="preserve"> </w:t>
      </w:r>
      <w:r w:rsidRPr="00D20A5B">
        <w:rPr>
          <w:rFonts w:cs="Arial"/>
          <w:szCs w:val="24"/>
        </w:rPr>
        <w:t>that have been enabled by</w:t>
      </w:r>
      <w:r>
        <w:rPr>
          <w:rFonts w:cs="Arial"/>
          <w:szCs w:val="24"/>
        </w:rPr>
        <w:t xml:space="preserve"> </w:t>
      </w:r>
      <w:r w:rsidRPr="2A8EA552">
        <w:rPr>
          <w:rFonts w:cs="Arial"/>
          <w:szCs w:val="24"/>
        </w:rPr>
        <w:t>investment in better IT</w:t>
      </w:r>
    </w:p>
    <w:p w14:paraId="1CD84484" w14:textId="77777777" w:rsidR="00D20A5B" w:rsidRPr="0042761A" w:rsidRDefault="00D20A5B" w:rsidP="00D20A5B">
      <w:pPr>
        <w:pStyle w:val="ListParagraph"/>
        <w:numPr>
          <w:ilvl w:val="0"/>
          <w:numId w:val="26"/>
        </w:numPr>
        <w:spacing w:before="0" w:after="160" w:line="259" w:lineRule="auto"/>
        <w:rPr>
          <w:rFonts w:cs="Arial"/>
          <w:szCs w:val="24"/>
        </w:rPr>
      </w:pPr>
      <w:r w:rsidRPr="0042761A">
        <w:rPr>
          <w:rFonts w:cs="Arial"/>
          <w:szCs w:val="24"/>
        </w:rPr>
        <w:t>increases to reflect the market for staff with specialist technical skills</w:t>
      </w:r>
    </w:p>
    <w:p w14:paraId="2FC94649" w14:textId="77777777" w:rsidR="00D20A5B" w:rsidRPr="0042761A" w:rsidRDefault="00D20A5B" w:rsidP="00D20A5B">
      <w:pPr>
        <w:rPr>
          <w:rFonts w:cs="Arial"/>
          <w:szCs w:val="24"/>
        </w:rPr>
      </w:pPr>
      <w:r w:rsidRPr="0042761A">
        <w:rPr>
          <w:rFonts w:cs="Arial"/>
          <w:szCs w:val="24"/>
        </w:rPr>
        <w:t>The proposed charges will allow us to:</w:t>
      </w:r>
    </w:p>
    <w:p w14:paraId="579A1930" w14:textId="77777777" w:rsidR="00D20A5B" w:rsidRPr="0042761A" w:rsidRDefault="00D20A5B" w:rsidP="00D20A5B">
      <w:pPr>
        <w:pStyle w:val="ListParagraph"/>
        <w:numPr>
          <w:ilvl w:val="0"/>
          <w:numId w:val="27"/>
        </w:numPr>
        <w:spacing w:before="0" w:after="160" w:line="259" w:lineRule="auto"/>
        <w:rPr>
          <w:rFonts w:cs="Arial"/>
          <w:szCs w:val="24"/>
        </w:rPr>
      </w:pPr>
      <w:r w:rsidRPr="0042761A">
        <w:rPr>
          <w:rFonts w:cs="Arial"/>
          <w:szCs w:val="24"/>
        </w:rPr>
        <w:t>fully recover our staff costs for permitting and inspecting non-nuclear sites discharging radioactive substances</w:t>
      </w:r>
    </w:p>
    <w:p w14:paraId="4DC528E5" w14:textId="77777777" w:rsidR="00D20A5B" w:rsidRPr="0042761A" w:rsidRDefault="00D20A5B" w:rsidP="00D20A5B">
      <w:pPr>
        <w:pStyle w:val="ListParagraph"/>
        <w:numPr>
          <w:ilvl w:val="0"/>
          <w:numId w:val="27"/>
        </w:numPr>
        <w:spacing w:before="0" w:after="160" w:line="259" w:lineRule="auto"/>
        <w:rPr>
          <w:rFonts w:cs="Arial"/>
          <w:szCs w:val="24"/>
        </w:rPr>
      </w:pPr>
      <w:r w:rsidRPr="0042761A">
        <w:rPr>
          <w:rFonts w:cs="Arial"/>
          <w:szCs w:val="24"/>
        </w:rPr>
        <w:t>reflect annual cost increase due to inflation in line with the Consumer Price Index inflation</w:t>
      </w:r>
    </w:p>
    <w:p w14:paraId="5828D8CE" w14:textId="14BF7491" w:rsidR="00F36B75" w:rsidRDefault="00F36B75" w:rsidP="007D1FC4">
      <w:r w:rsidRPr="00F36B75">
        <w:t xml:space="preserve">We propose to increase the charges for </w:t>
      </w:r>
      <w:r w:rsidR="00AA1E30">
        <w:t>r</w:t>
      </w:r>
      <w:r w:rsidRPr="00F36B75">
        <w:t xml:space="preserve">adioactive </w:t>
      </w:r>
      <w:r w:rsidR="00AA1E30">
        <w:t>s</w:t>
      </w:r>
      <w:r w:rsidRPr="00F36B75">
        <w:t xml:space="preserve">ubstances </w:t>
      </w:r>
      <w:r w:rsidR="00AA1E30">
        <w:t>r</w:t>
      </w:r>
      <w:r w:rsidRPr="00F36B75">
        <w:t xml:space="preserve">egulation (non-nuclear sites) on 1 April 2026 as shown in </w:t>
      </w:r>
      <w:r w:rsidR="00D20A5B">
        <w:t>t</w:t>
      </w:r>
      <w:r w:rsidRPr="00F36B75">
        <w:t xml:space="preserve">able 1 and </w:t>
      </w:r>
      <w:r w:rsidR="00D20A5B">
        <w:t>t</w:t>
      </w:r>
      <w:r w:rsidRPr="00F36B75">
        <w:t>able 2</w:t>
      </w:r>
      <w:r w:rsidR="00637DDD">
        <w:t xml:space="preserve"> below</w:t>
      </w:r>
      <w:r w:rsidRPr="00F36B75">
        <w:t xml:space="preserve">. These tables are adapted from The Environment Agency </w:t>
      </w:r>
      <w:hyperlink r:id="rId38" w:history="1">
        <w:r w:rsidRPr="00F36B75">
          <w:rPr>
            <w:rStyle w:val="Hyperlink"/>
          </w:rPr>
          <w:t>Environmental Permitting and Abstraction Licensing) (England) Charging Scheme 2022</w:t>
        </w:r>
      </w:hyperlink>
      <w:r w:rsidRPr="00F36B75">
        <w:t>.</w:t>
      </w:r>
    </w:p>
    <w:p w14:paraId="65774A64" w14:textId="77777777" w:rsidR="00B27D24" w:rsidRDefault="00B27D24" w:rsidP="00F36B75">
      <w:pPr>
        <w:rPr>
          <w:rFonts w:cs="Arial"/>
          <w:b/>
          <w:szCs w:val="24"/>
        </w:rPr>
      </w:pPr>
    </w:p>
    <w:p w14:paraId="5E59F2FD" w14:textId="2F7CE559" w:rsidR="00F36B75" w:rsidRDefault="00F36B75" w:rsidP="00F36B75">
      <w:pPr>
        <w:rPr>
          <w:rFonts w:cs="Arial"/>
          <w:b/>
          <w:szCs w:val="24"/>
        </w:rPr>
      </w:pPr>
      <w:r w:rsidRPr="3F8E12F2">
        <w:rPr>
          <w:rFonts w:cs="Arial"/>
          <w:b/>
          <w:szCs w:val="24"/>
        </w:rPr>
        <w:lastRenderedPageBreak/>
        <w:t xml:space="preserve">Table 1: </w:t>
      </w:r>
      <w:r w:rsidR="00D20A5B">
        <w:rPr>
          <w:rFonts w:cs="Arial"/>
          <w:b/>
          <w:bCs/>
          <w:szCs w:val="24"/>
        </w:rPr>
        <w:t>P</w:t>
      </w:r>
      <w:r w:rsidRPr="3F8E12F2">
        <w:rPr>
          <w:rFonts w:cs="Arial"/>
          <w:b/>
          <w:bCs/>
          <w:szCs w:val="24"/>
        </w:rPr>
        <w:t>roposed</w:t>
      </w:r>
      <w:r w:rsidRPr="3F8E12F2">
        <w:rPr>
          <w:rFonts w:cs="Arial"/>
          <w:b/>
          <w:szCs w:val="24"/>
        </w:rPr>
        <w:t xml:space="preserve"> </w:t>
      </w:r>
      <w:r w:rsidRPr="03A26242">
        <w:rPr>
          <w:rFonts w:cs="Arial"/>
          <w:b/>
          <w:bCs/>
          <w:szCs w:val="24"/>
        </w:rPr>
        <w:t xml:space="preserve">range of increases to </w:t>
      </w:r>
      <w:r w:rsidRPr="3F8E12F2">
        <w:rPr>
          <w:rFonts w:cs="Arial"/>
          <w:b/>
          <w:szCs w:val="24"/>
        </w:rPr>
        <w:t>permit application charges for activity categories</w:t>
      </w:r>
    </w:p>
    <w:tbl>
      <w:tblPr>
        <w:tblStyle w:val="TableStyle4"/>
        <w:tblW w:w="0" w:type="auto"/>
        <w:tblLook w:val="04A0" w:firstRow="1" w:lastRow="0" w:firstColumn="1" w:lastColumn="0" w:noHBand="0" w:noVBand="1"/>
        <w:tblCaption w:val="range of increases to permit application charges for activity categories"/>
        <w:tblDescription w:val="Explains the range of charge increases for permit applications and variations"/>
      </w:tblPr>
      <w:tblGrid>
        <w:gridCol w:w="4385"/>
        <w:gridCol w:w="2409"/>
      </w:tblGrid>
      <w:tr w:rsidR="00AE0122" w14:paraId="09F7A203" w14:textId="77777777" w:rsidTr="00AE0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5B58A8A4" w14:textId="48BAC694" w:rsidR="00AE0122" w:rsidRDefault="00AE0122" w:rsidP="00AE0122">
            <w:pPr>
              <w:rPr>
                <w:rFonts w:cs="Arial"/>
                <w:b w:val="0"/>
                <w:szCs w:val="24"/>
              </w:rPr>
            </w:pPr>
            <w:r w:rsidRPr="000963AB">
              <w:t>Activity category</w:t>
            </w:r>
          </w:p>
        </w:tc>
        <w:tc>
          <w:tcPr>
            <w:tcW w:w="2409" w:type="dxa"/>
          </w:tcPr>
          <w:p w14:paraId="734A71AB" w14:textId="460C93B4" w:rsidR="00AE0122" w:rsidRDefault="00AE0122" w:rsidP="00AE0122">
            <w:pPr>
              <w:cnfStyle w:val="100000000000" w:firstRow="1" w:lastRow="0" w:firstColumn="0" w:lastColumn="0" w:oddVBand="0" w:evenVBand="0" w:oddHBand="0" w:evenHBand="0" w:firstRowFirstColumn="0" w:firstRowLastColumn="0" w:lastRowFirstColumn="0" w:lastRowLastColumn="0"/>
              <w:rPr>
                <w:rFonts w:cs="Arial"/>
                <w:b w:val="0"/>
                <w:szCs w:val="24"/>
              </w:rPr>
            </w:pPr>
            <w:r w:rsidRPr="000963AB">
              <w:t xml:space="preserve">Charge </w:t>
            </w:r>
            <w:r w:rsidR="00C12E98" w:rsidRPr="000963AB">
              <w:t>increases</w:t>
            </w:r>
            <w:r w:rsidRPr="000963AB">
              <w:t xml:space="preserve"> range (£)</w:t>
            </w:r>
          </w:p>
        </w:tc>
      </w:tr>
      <w:tr w:rsidR="00AE0122" w14:paraId="54D227C1" w14:textId="77777777" w:rsidTr="00AE0122">
        <w:tc>
          <w:tcPr>
            <w:cnfStyle w:val="001000000000" w:firstRow="0" w:lastRow="0" w:firstColumn="1" w:lastColumn="0" w:oddVBand="0" w:evenVBand="0" w:oddHBand="0" w:evenHBand="0" w:firstRowFirstColumn="0" w:firstRowLastColumn="0" w:lastRowFirstColumn="0" w:lastRowLastColumn="0"/>
            <w:tcW w:w="4385" w:type="dxa"/>
          </w:tcPr>
          <w:p w14:paraId="7C0F0E59" w14:textId="61597CE3" w:rsidR="00AE0122" w:rsidRDefault="00AE0122" w:rsidP="00AE0122">
            <w:pPr>
              <w:rPr>
                <w:rFonts w:cs="Arial"/>
                <w:b w:val="0"/>
                <w:szCs w:val="24"/>
              </w:rPr>
            </w:pPr>
            <w:r w:rsidRPr="000963AB">
              <w:t>Applications for new entrants</w:t>
            </w:r>
          </w:p>
        </w:tc>
        <w:tc>
          <w:tcPr>
            <w:tcW w:w="2409" w:type="dxa"/>
          </w:tcPr>
          <w:p w14:paraId="68A6748D" w14:textId="4118F206" w:rsidR="00AE0122" w:rsidRDefault="00AE0122" w:rsidP="00AE0122">
            <w:pPr>
              <w:cnfStyle w:val="000000000000" w:firstRow="0" w:lastRow="0" w:firstColumn="0" w:lastColumn="0" w:oddVBand="0" w:evenVBand="0" w:oddHBand="0" w:evenHBand="0" w:firstRowFirstColumn="0" w:firstRowLastColumn="0" w:lastRowFirstColumn="0" w:lastRowLastColumn="0"/>
              <w:rPr>
                <w:rFonts w:cs="Arial"/>
                <w:b/>
                <w:szCs w:val="24"/>
              </w:rPr>
            </w:pPr>
            <w:r w:rsidRPr="000963AB">
              <w:t>£279 to £6,862</w:t>
            </w:r>
          </w:p>
        </w:tc>
      </w:tr>
      <w:tr w:rsidR="00AE0122" w14:paraId="564F0298" w14:textId="77777777" w:rsidTr="00AE0122">
        <w:tc>
          <w:tcPr>
            <w:cnfStyle w:val="001000000000" w:firstRow="0" w:lastRow="0" w:firstColumn="1" w:lastColumn="0" w:oddVBand="0" w:evenVBand="0" w:oddHBand="0" w:evenHBand="0" w:firstRowFirstColumn="0" w:firstRowLastColumn="0" w:lastRowFirstColumn="0" w:lastRowLastColumn="0"/>
            <w:tcW w:w="4385" w:type="dxa"/>
          </w:tcPr>
          <w:p w14:paraId="5540B190" w14:textId="2CB50403" w:rsidR="00AE0122" w:rsidRDefault="00AE0122" w:rsidP="00AE0122">
            <w:pPr>
              <w:rPr>
                <w:rFonts w:cs="Arial"/>
                <w:b w:val="0"/>
                <w:szCs w:val="24"/>
              </w:rPr>
            </w:pPr>
            <w:r w:rsidRPr="000963AB">
              <w:t>Changes to permits (variations, surrenders and transfers)</w:t>
            </w:r>
          </w:p>
        </w:tc>
        <w:tc>
          <w:tcPr>
            <w:tcW w:w="2409" w:type="dxa"/>
          </w:tcPr>
          <w:p w14:paraId="2DE8C80A" w14:textId="3767A163" w:rsidR="00AE0122" w:rsidRDefault="00AE0122" w:rsidP="00AE0122">
            <w:pPr>
              <w:cnfStyle w:val="000000000000" w:firstRow="0" w:lastRow="0" w:firstColumn="0" w:lastColumn="0" w:oddVBand="0" w:evenVBand="0" w:oddHBand="0" w:evenHBand="0" w:firstRowFirstColumn="0" w:firstRowLastColumn="0" w:lastRowFirstColumn="0" w:lastRowLastColumn="0"/>
              <w:rPr>
                <w:rFonts w:cs="Arial"/>
                <w:b/>
                <w:szCs w:val="24"/>
              </w:rPr>
            </w:pPr>
            <w:r w:rsidRPr="000963AB">
              <w:t>£174 to £5,664</w:t>
            </w:r>
          </w:p>
        </w:tc>
      </w:tr>
    </w:tbl>
    <w:p w14:paraId="11648F95" w14:textId="77777777" w:rsidR="00AE0122" w:rsidRDefault="00AE0122" w:rsidP="00F36B75">
      <w:pPr>
        <w:rPr>
          <w:rFonts w:cs="Arial"/>
          <w:b/>
          <w:szCs w:val="24"/>
        </w:rPr>
      </w:pPr>
    </w:p>
    <w:p w14:paraId="214F6E0B" w14:textId="6BF0486A" w:rsidR="00F36B75" w:rsidRDefault="00F36B75" w:rsidP="00F36B75">
      <w:pPr>
        <w:rPr>
          <w:rFonts w:cs="Arial"/>
          <w:b/>
          <w:szCs w:val="24"/>
        </w:rPr>
      </w:pPr>
      <w:r w:rsidRPr="000A0910">
        <w:rPr>
          <w:rFonts w:cs="Arial"/>
          <w:b/>
          <w:szCs w:val="24"/>
        </w:rPr>
        <w:t>Table 2</w:t>
      </w:r>
      <w:r>
        <w:rPr>
          <w:rFonts w:cs="Arial"/>
          <w:b/>
          <w:szCs w:val="24"/>
        </w:rPr>
        <w:t>:</w:t>
      </w:r>
      <w:r w:rsidRPr="000A0910">
        <w:rPr>
          <w:rFonts w:cs="Arial"/>
          <w:b/>
          <w:szCs w:val="24"/>
        </w:rPr>
        <w:t xml:space="preserve"> </w:t>
      </w:r>
      <w:r w:rsidR="00D20A5B">
        <w:rPr>
          <w:rFonts w:cs="Arial"/>
          <w:b/>
          <w:szCs w:val="24"/>
        </w:rPr>
        <w:t>P</w:t>
      </w:r>
      <w:r w:rsidRPr="000A0910">
        <w:rPr>
          <w:rFonts w:cs="Arial"/>
          <w:b/>
          <w:szCs w:val="24"/>
        </w:rPr>
        <w:t>roposed radioactive substances (non-nuclear sites) permitting and variation charges</w:t>
      </w:r>
    </w:p>
    <w:tbl>
      <w:tblPr>
        <w:tblStyle w:val="TableStyle4"/>
        <w:tblW w:w="0" w:type="auto"/>
        <w:tblLook w:val="04A0" w:firstRow="1" w:lastRow="0" w:firstColumn="1" w:lastColumn="0" w:noHBand="0" w:noVBand="1"/>
        <w:tblCaption w:val="Proposed radioactive substances (non-nuclear sites) permitting and variation charges"/>
        <w:tblDescription w:val="gives the new charges for the permits and variations of the different activity descriptions"/>
      </w:tblPr>
      <w:tblGrid>
        <w:gridCol w:w="797"/>
        <w:gridCol w:w="1935"/>
        <w:gridCol w:w="1457"/>
        <w:gridCol w:w="1254"/>
        <w:gridCol w:w="1254"/>
        <w:gridCol w:w="1457"/>
        <w:gridCol w:w="1457"/>
      </w:tblGrid>
      <w:tr w:rsidR="00F36B75" w14:paraId="701D9E33" w14:textId="77777777" w:rsidTr="00EE1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1" w:type="dxa"/>
          </w:tcPr>
          <w:p w14:paraId="50BCDF94" w14:textId="61338006" w:rsidR="00F36B75" w:rsidRDefault="00F36B75" w:rsidP="00F36B75">
            <w:pPr>
              <w:rPr>
                <w:rFonts w:cs="Arial"/>
                <w:b w:val="0"/>
                <w:szCs w:val="24"/>
              </w:rPr>
            </w:pPr>
            <w:r w:rsidRPr="001A0D26">
              <w:t>Ref</w:t>
            </w:r>
          </w:p>
        </w:tc>
        <w:tc>
          <w:tcPr>
            <w:tcW w:w="2126" w:type="dxa"/>
          </w:tcPr>
          <w:p w14:paraId="78DA01E9" w14:textId="571F9770" w:rsidR="00F36B75" w:rsidRDefault="00F36B75" w:rsidP="00F36B75">
            <w:pPr>
              <w:cnfStyle w:val="100000000000" w:firstRow="1" w:lastRow="0" w:firstColumn="0" w:lastColumn="0" w:oddVBand="0" w:evenVBand="0" w:oddHBand="0" w:evenHBand="0" w:firstRowFirstColumn="0" w:firstRowLastColumn="0" w:lastRowFirstColumn="0" w:lastRowLastColumn="0"/>
              <w:rPr>
                <w:rFonts w:cs="Arial"/>
                <w:b w:val="0"/>
                <w:szCs w:val="24"/>
              </w:rPr>
            </w:pPr>
            <w:r w:rsidRPr="001A0D26">
              <w:t xml:space="preserve">Permitting </w:t>
            </w:r>
            <w:r w:rsidR="00432AA8">
              <w:t>a</w:t>
            </w:r>
            <w:r w:rsidRPr="001A0D26">
              <w:t>ctivity</w:t>
            </w:r>
          </w:p>
        </w:tc>
        <w:tc>
          <w:tcPr>
            <w:tcW w:w="1150" w:type="dxa"/>
          </w:tcPr>
          <w:p w14:paraId="5E883CFB" w14:textId="54B780BB" w:rsidR="00F36B75" w:rsidRDefault="00F36B75" w:rsidP="00F36B75">
            <w:pPr>
              <w:cnfStyle w:val="100000000000" w:firstRow="1" w:lastRow="0" w:firstColumn="0" w:lastColumn="0" w:oddVBand="0" w:evenVBand="0" w:oddHBand="0" w:evenHBand="0" w:firstRowFirstColumn="0" w:firstRowLastColumn="0" w:lastRowFirstColumn="0" w:lastRowLastColumn="0"/>
              <w:rPr>
                <w:rFonts w:cs="Arial"/>
                <w:b w:val="0"/>
                <w:szCs w:val="24"/>
              </w:rPr>
            </w:pPr>
            <w:r w:rsidRPr="001A0D26">
              <w:t>Permit application</w:t>
            </w:r>
          </w:p>
        </w:tc>
        <w:tc>
          <w:tcPr>
            <w:tcW w:w="1290" w:type="dxa"/>
          </w:tcPr>
          <w:p w14:paraId="2B985468" w14:textId="1ED27295" w:rsidR="00F36B75" w:rsidRDefault="00F36B75" w:rsidP="00F36B75">
            <w:pPr>
              <w:cnfStyle w:val="100000000000" w:firstRow="1" w:lastRow="0" w:firstColumn="0" w:lastColumn="0" w:oddVBand="0" w:evenVBand="0" w:oddHBand="0" w:evenHBand="0" w:firstRowFirstColumn="0" w:firstRowLastColumn="0" w:lastRowFirstColumn="0" w:lastRowLastColumn="0"/>
              <w:rPr>
                <w:rFonts w:cs="Arial"/>
                <w:b w:val="0"/>
                <w:szCs w:val="24"/>
              </w:rPr>
            </w:pPr>
            <w:r w:rsidRPr="001A0D26">
              <w:t>Minor variation</w:t>
            </w:r>
          </w:p>
        </w:tc>
        <w:tc>
          <w:tcPr>
            <w:tcW w:w="1290" w:type="dxa"/>
          </w:tcPr>
          <w:p w14:paraId="0DEAF0DA" w14:textId="0A828025" w:rsidR="00F36B75" w:rsidRDefault="00F36B75" w:rsidP="00F36B75">
            <w:pPr>
              <w:cnfStyle w:val="100000000000" w:firstRow="1" w:lastRow="0" w:firstColumn="0" w:lastColumn="0" w:oddVBand="0" w:evenVBand="0" w:oddHBand="0" w:evenHBand="0" w:firstRowFirstColumn="0" w:firstRowLastColumn="0" w:lastRowFirstColumn="0" w:lastRowLastColumn="0"/>
              <w:rPr>
                <w:rFonts w:cs="Arial"/>
                <w:b w:val="0"/>
                <w:szCs w:val="24"/>
              </w:rPr>
            </w:pPr>
            <w:r w:rsidRPr="001A0D26">
              <w:t>Normal variation</w:t>
            </w:r>
          </w:p>
        </w:tc>
        <w:tc>
          <w:tcPr>
            <w:tcW w:w="1457" w:type="dxa"/>
          </w:tcPr>
          <w:p w14:paraId="09269139" w14:textId="4B7ABFE4" w:rsidR="00F36B75" w:rsidRDefault="00F36B75" w:rsidP="00F36B75">
            <w:pPr>
              <w:cnfStyle w:val="100000000000" w:firstRow="1" w:lastRow="0" w:firstColumn="0" w:lastColumn="0" w:oddVBand="0" w:evenVBand="0" w:oddHBand="0" w:evenHBand="0" w:firstRowFirstColumn="0" w:firstRowLastColumn="0" w:lastRowFirstColumn="0" w:lastRowLastColumn="0"/>
              <w:rPr>
                <w:rFonts w:cs="Arial"/>
                <w:b w:val="0"/>
                <w:szCs w:val="24"/>
              </w:rPr>
            </w:pPr>
            <w:r w:rsidRPr="001A0D26">
              <w:t>Transfer application</w:t>
            </w:r>
          </w:p>
        </w:tc>
        <w:tc>
          <w:tcPr>
            <w:tcW w:w="1457" w:type="dxa"/>
          </w:tcPr>
          <w:p w14:paraId="279DE9C3" w14:textId="3F206D5D" w:rsidR="00F36B75" w:rsidRDefault="00F36B75" w:rsidP="00F36B75">
            <w:pPr>
              <w:cnfStyle w:val="100000000000" w:firstRow="1" w:lastRow="0" w:firstColumn="0" w:lastColumn="0" w:oddVBand="0" w:evenVBand="0" w:oddHBand="0" w:evenHBand="0" w:firstRowFirstColumn="0" w:firstRowLastColumn="0" w:lastRowFirstColumn="0" w:lastRowLastColumn="0"/>
              <w:rPr>
                <w:rFonts w:cs="Arial"/>
                <w:b w:val="0"/>
                <w:szCs w:val="24"/>
              </w:rPr>
            </w:pPr>
            <w:r w:rsidRPr="001A0D26">
              <w:t>Surrender application</w:t>
            </w:r>
          </w:p>
        </w:tc>
      </w:tr>
      <w:tr w:rsidR="00F36B75" w14:paraId="0BFC660E" w14:textId="77777777" w:rsidTr="007B2F85">
        <w:tc>
          <w:tcPr>
            <w:cnfStyle w:val="001000000000" w:firstRow="0" w:lastRow="0" w:firstColumn="1" w:lastColumn="0" w:oddVBand="0" w:evenVBand="0" w:oddHBand="0" w:evenHBand="0" w:firstRowFirstColumn="0" w:firstRowLastColumn="0" w:lastRowFirstColumn="0" w:lastRowLastColumn="0"/>
            <w:tcW w:w="841" w:type="dxa"/>
          </w:tcPr>
          <w:p w14:paraId="3B4B0BDB" w14:textId="3099A659" w:rsidR="00F36B75" w:rsidRDefault="00F36B75" w:rsidP="00F36B75">
            <w:pPr>
              <w:rPr>
                <w:rFonts w:cs="Arial"/>
                <w:b w:val="0"/>
                <w:szCs w:val="24"/>
              </w:rPr>
            </w:pPr>
            <w:r w:rsidRPr="00C3272D">
              <w:t>1.2.1</w:t>
            </w:r>
          </w:p>
        </w:tc>
        <w:tc>
          <w:tcPr>
            <w:tcW w:w="2126" w:type="dxa"/>
          </w:tcPr>
          <w:p w14:paraId="491297D1" w14:textId="118F600E"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SR 2010 No.1 – category 5 sealed radioactive sources standard rules.</w:t>
            </w:r>
          </w:p>
        </w:tc>
        <w:tc>
          <w:tcPr>
            <w:tcW w:w="1150" w:type="dxa"/>
          </w:tcPr>
          <w:p w14:paraId="6956FCCC" w14:textId="4464A3A5"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£1,196</w:t>
            </w:r>
          </w:p>
        </w:tc>
        <w:tc>
          <w:tcPr>
            <w:tcW w:w="1290" w:type="dxa"/>
          </w:tcPr>
          <w:p w14:paraId="492D1013" w14:textId="63E6D15F"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N/A</w:t>
            </w:r>
          </w:p>
        </w:tc>
        <w:tc>
          <w:tcPr>
            <w:tcW w:w="1290" w:type="dxa"/>
          </w:tcPr>
          <w:p w14:paraId="60CE8D4E" w14:textId="28FB20F3"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N/A</w:t>
            </w:r>
          </w:p>
        </w:tc>
        <w:tc>
          <w:tcPr>
            <w:tcW w:w="1457" w:type="dxa"/>
          </w:tcPr>
          <w:p w14:paraId="6F0FD275" w14:textId="452BD249"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£671</w:t>
            </w:r>
          </w:p>
        </w:tc>
        <w:tc>
          <w:tcPr>
            <w:tcW w:w="1457" w:type="dxa"/>
          </w:tcPr>
          <w:p w14:paraId="4D09CCA3" w14:textId="3D2F035A"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£671</w:t>
            </w:r>
          </w:p>
        </w:tc>
      </w:tr>
      <w:tr w:rsidR="00F36B75" w14:paraId="2AC4C24A" w14:textId="77777777" w:rsidTr="007B2F85">
        <w:tc>
          <w:tcPr>
            <w:cnfStyle w:val="001000000000" w:firstRow="0" w:lastRow="0" w:firstColumn="1" w:lastColumn="0" w:oddVBand="0" w:evenVBand="0" w:oddHBand="0" w:evenHBand="0" w:firstRowFirstColumn="0" w:firstRowLastColumn="0" w:lastRowFirstColumn="0" w:lastRowLastColumn="0"/>
            <w:tcW w:w="841" w:type="dxa"/>
          </w:tcPr>
          <w:p w14:paraId="6CE3DC95" w14:textId="4FA05C73" w:rsidR="00F36B75" w:rsidRDefault="00F36B75" w:rsidP="00F36B75">
            <w:pPr>
              <w:rPr>
                <w:rFonts w:cs="Arial"/>
                <w:b w:val="0"/>
                <w:szCs w:val="24"/>
              </w:rPr>
            </w:pPr>
            <w:r w:rsidRPr="00C3272D">
              <w:t>1.2.2</w:t>
            </w:r>
          </w:p>
        </w:tc>
        <w:tc>
          <w:tcPr>
            <w:tcW w:w="2126" w:type="dxa"/>
          </w:tcPr>
          <w:p w14:paraId="7C92347D" w14:textId="56078FED"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Keeping or using category 5 sealed sources, including the accumulation and/or disposal of waste sealed sources.</w:t>
            </w:r>
          </w:p>
        </w:tc>
        <w:tc>
          <w:tcPr>
            <w:tcW w:w="1150" w:type="dxa"/>
          </w:tcPr>
          <w:p w14:paraId="0FF4A310" w14:textId="7B29635E"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£3,223</w:t>
            </w:r>
          </w:p>
        </w:tc>
        <w:tc>
          <w:tcPr>
            <w:tcW w:w="1290" w:type="dxa"/>
          </w:tcPr>
          <w:p w14:paraId="372055D5" w14:textId="7DD5F90B"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£2,381</w:t>
            </w:r>
          </w:p>
        </w:tc>
        <w:tc>
          <w:tcPr>
            <w:tcW w:w="1290" w:type="dxa"/>
          </w:tcPr>
          <w:p w14:paraId="6E89AEFB" w14:textId="14C00A6B"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£3,015</w:t>
            </w:r>
          </w:p>
        </w:tc>
        <w:tc>
          <w:tcPr>
            <w:tcW w:w="1457" w:type="dxa"/>
          </w:tcPr>
          <w:p w14:paraId="330AD4E3" w14:textId="265C623F"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£2,381</w:t>
            </w:r>
          </w:p>
        </w:tc>
        <w:tc>
          <w:tcPr>
            <w:tcW w:w="1457" w:type="dxa"/>
          </w:tcPr>
          <w:p w14:paraId="4195CC20" w14:textId="4131C747"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£1,526</w:t>
            </w:r>
          </w:p>
        </w:tc>
      </w:tr>
      <w:tr w:rsidR="00F36B75" w14:paraId="0E61B80B" w14:textId="77777777" w:rsidTr="007B2F85">
        <w:tc>
          <w:tcPr>
            <w:cnfStyle w:val="001000000000" w:firstRow="0" w:lastRow="0" w:firstColumn="1" w:lastColumn="0" w:oddVBand="0" w:evenVBand="0" w:oddHBand="0" w:evenHBand="0" w:firstRowFirstColumn="0" w:firstRowLastColumn="0" w:lastRowFirstColumn="0" w:lastRowLastColumn="0"/>
            <w:tcW w:w="841" w:type="dxa"/>
          </w:tcPr>
          <w:p w14:paraId="595E627A" w14:textId="2DB6D812" w:rsidR="00F36B75" w:rsidRDefault="00F36B75" w:rsidP="00F36B75">
            <w:pPr>
              <w:rPr>
                <w:rFonts w:cs="Arial"/>
                <w:b w:val="0"/>
                <w:szCs w:val="24"/>
              </w:rPr>
            </w:pPr>
            <w:r w:rsidRPr="00C3272D">
              <w:t>1.2.3</w:t>
            </w:r>
          </w:p>
        </w:tc>
        <w:tc>
          <w:tcPr>
            <w:tcW w:w="2126" w:type="dxa"/>
          </w:tcPr>
          <w:p w14:paraId="14F4DB1C" w14:textId="5A8BE5E2"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 xml:space="preserve">Keeping or using sources of similar potential hazard to high-activity sealed sources, including </w:t>
            </w:r>
            <w:r w:rsidRPr="00C3272D">
              <w:lastRenderedPageBreak/>
              <w:t>sources in reference 1.2.2.</w:t>
            </w:r>
          </w:p>
        </w:tc>
        <w:tc>
          <w:tcPr>
            <w:tcW w:w="1150" w:type="dxa"/>
          </w:tcPr>
          <w:p w14:paraId="10866D28" w14:textId="43FEE38C"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lastRenderedPageBreak/>
              <w:t>£8,765</w:t>
            </w:r>
          </w:p>
        </w:tc>
        <w:tc>
          <w:tcPr>
            <w:tcW w:w="1290" w:type="dxa"/>
          </w:tcPr>
          <w:p w14:paraId="101662EA" w14:textId="246C4089"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£2,478</w:t>
            </w:r>
          </w:p>
        </w:tc>
        <w:tc>
          <w:tcPr>
            <w:tcW w:w="1290" w:type="dxa"/>
          </w:tcPr>
          <w:p w14:paraId="45DD5425" w14:textId="67F496F7"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£8,765</w:t>
            </w:r>
          </w:p>
        </w:tc>
        <w:tc>
          <w:tcPr>
            <w:tcW w:w="1457" w:type="dxa"/>
          </w:tcPr>
          <w:p w14:paraId="56F1DE91" w14:textId="2D5081B6"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£2,381</w:t>
            </w:r>
          </w:p>
        </w:tc>
        <w:tc>
          <w:tcPr>
            <w:tcW w:w="1457" w:type="dxa"/>
          </w:tcPr>
          <w:p w14:paraId="17F43353" w14:textId="048CDFE3"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£3,760</w:t>
            </w:r>
          </w:p>
        </w:tc>
      </w:tr>
      <w:tr w:rsidR="00F36B75" w14:paraId="3B5C9991" w14:textId="77777777" w:rsidTr="007B2F85">
        <w:tc>
          <w:tcPr>
            <w:cnfStyle w:val="001000000000" w:firstRow="0" w:lastRow="0" w:firstColumn="1" w:lastColumn="0" w:oddVBand="0" w:evenVBand="0" w:oddHBand="0" w:evenHBand="0" w:firstRowFirstColumn="0" w:firstRowLastColumn="0" w:lastRowFirstColumn="0" w:lastRowLastColumn="0"/>
            <w:tcW w:w="841" w:type="dxa"/>
          </w:tcPr>
          <w:p w14:paraId="55DE3D03" w14:textId="2B75C6DB" w:rsidR="00F36B75" w:rsidRDefault="00F36B75" w:rsidP="00F36B75">
            <w:pPr>
              <w:rPr>
                <w:rFonts w:cs="Arial"/>
                <w:b w:val="0"/>
                <w:szCs w:val="24"/>
              </w:rPr>
            </w:pPr>
            <w:r w:rsidRPr="00C3272D">
              <w:t>1.2.4</w:t>
            </w:r>
          </w:p>
        </w:tc>
        <w:tc>
          <w:tcPr>
            <w:tcW w:w="2126" w:type="dxa"/>
          </w:tcPr>
          <w:p w14:paraId="49D76CB6" w14:textId="605A8CA8"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Keeping or using high-activity sealed sources, including sources in references 1.2.2 and 1.2.3.</w:t>
            </w:r>
          </w:p>
        </w:tc>
        <w:tc>
          <w:tcPr>
            <w:tcW w:w="1150" w:type="dxa"/>
          </w:tcPr>
          <w:p w14:paraId="68726D0A" w14:textId="0CD305B7"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£11,109</w:t>
            </w:r>
          </w:p>
        </w:tc>
        <w:tc>
          <w:tcPr>
            <w:tcW w:w="1290" w:type="dxa"/>
          </w:tcPr>
          <w:p w14:paraId="08CDFA31" w14:textId="168EFA8D"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£2,478</w:t>
            </w:r>
          </w:p>
        </w:tc>
        <w:tc>
          <w:tcPr>
            <w:tcW w:w="1290" w:type="dxa"/>
          </w:tcPr>
          <w:p w14:paraId="6103F04E" w14:textId="062EA820"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£10,364</w:t>
            </w:r>
          </w:p>
        </w:tc>
        <w:tc>
          <w:tcPr>
            <w:tcW w:w="1457" w:type="dxa"/>
          </w:tcPr>
          <w:p w14:paraId="6F26DD9D" w14:textId="46F4903E"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£3,968</w:t>
            </w:r>
          </w:p>
        </w:tc>
        <w:tc>
          <w:tcPr>
            <w:tcW w:w="1457" w:type="dxa"/>
          </w:tcPr>
          <w:p w14:paraId="4110C4D9" w14:textId="2F4E7257"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£3,760</w:t>
            </w:r>
          </w:p>
        </w:tc>
      </w:tr>
      <w:tr w:rsidR="00F36B75" w14:paraId="78F1807E" w14:textId="77777777" w:rsidTr="007B2F85">
        <w:tc>
          <w:tcPr>
            <w:cnfStyle w:val="001000000000" w:firstRow="0" w:lastRow="0" w:firstColumn="1" w:lastColumn="0" w:oddVBand="0" w:evenVBand="0" w:oddHBand="0" w:evenHBand="0" w:firstRowFirstColumn="0" w:firstRowLastColumn="0" w:lastRowFirstColumn="0" w:lastRowLastColumn="0"/>
            <w:tcW w:w="841" w:type="dxa"/>
          </w:tcPr>
          <w:p w14:paraId="6A7C1642" w14:textId="6F8548F2" w:rsidR="00F36B75" w:rsidRDefault="00F36B75" w:rsidP="00F36B75">
            <w:pPr>
              <w:rPr>
                <w:rFonts w:cs="Arial"/>
                <w:b w:val="0"/>
                <w:szCs w:val="24"/>
              </w:rPr>
            </w:pPr>
            <w:r w:rsidRPr="00C3272D">
              <w:t>1.2.5</w:t>
            </w:r>
          </w:p>
        </w:tc>
        <w:tc>
          <w:tcPr>
            <w:tcW w:w="2126" w:type="dxa"/>
          </w:tcPr>
          <w:p w14:paraId="356EBFDD" w14:textId="674C67D8"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Keeping or using unsealed radioactive sources only.</w:t>
            </w:r>
          </w:p>
        </w:tc>
        <w:tc>
          <w:tcPr>
            <w:tcW w:w="1150" w:type="dxa"/>
          </w:tcPr>
          <w:p w14:paraId="74C34B9C" w14:textId="7938B417"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£3,223</w:t>
            </w:r>
          </w:p>
        </w:tc>
        <w:tc>
          <w:tcPr>
            <w:tcW w:w="1290" w:type="dxa"/>
          </w:tcPr>
          <w:p w14:paraId="0338A712" w14:textId="0F61C268"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£2,381</w:t>
            </w:r>
          </w:p>
        </w:tc>
        <w:tc>
          <w:tcPr>
            <w:tcW w:w="1290" w:type="dxa"/>
          </w:tcPr>
          <w:p w14:paraId="2F6E19B5" w14:textId="346BC090"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£3,015</w:t>
            </w:r>
          </w:p>
        </w:tc>
        <w:tc>
          <w:tcPr>
            <w:tcW w:w="1457" w:type="dxa"/>
          </w:tcPr>
          <w:p w14:paraId="2DDD0920" w14:textId="24C7114E"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£2,381</w:t>
            </w:r>
          </w:p>
        </w:tc>
        <w:tc>
          <w:tcPr>
            <w:tcW w:w="1457" w:type="dxa"/>
          </w:tcPr>
          <w:p w14:paraId="13B3EF56" w14:textId="03EFB1A2"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£1,526</w:t>
            </w:r>
          </w:p>
        </w:tc>
      </w:tr>
      <w:tr w:rsidR="00F36B75" w14:paraId="0795B25D" w14:textId="77777777" w:rsidTr="007B2F85">
        <w:tc>
          <w:tcPr>
            <w:cnfStyle w:val="001000000000" w:firstRow="0" w:lastRow="0" w:firstColumn="1" w:lastColumn="0" w:oddVBand="0" w:evenVBand="0" w:oddHBand="0" w:evenHBand="0" w:firstRowFirstColumn="0" w:firstRowLastColumn="0" w:lastRowFirstColumn="0" w:lastRowLastColumn="0"/>
            <w:tcW w:w="841" w:type="dxa"/>
          </w:tcPr>
          <w:p w14:paraId="005839D6" w14:textId="1D7E5498" w:rsidR="00F36B75" w:rsidRDefault="00F36B75" w:rsidP="00F36B75">
            <w:pPr>
              <w:rPr>
                <w:rFonts w:cs="Arial"/>
                <w:b w:val="0"/>
                <w:szCs w:val="24"/>
              </w:rPr>
            </w:pPr>
            <w:r w:rsidRPr="00C3272D">
              <w:t>1.2.6</w:t>
            </w:r>
          </w:p>
        </w:tc>
        <w:tc>
          <w:tcPr>
            <w:tcW w:w="2126" w:type="dxa"/>
          </w:tcPr>
          <w:p w14:paraId="53AF744C" w14:textId="127FFC4D"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Keeping or use of unsealed radioactive sources and subsequent disposal only by transfer of radioactive waste – not high complexity.</w:t>
            </w:r>
          </w:p>
        </w:tc>
        <w:tc>
          <w:tcPr>
            <w:tcW w:w="1150" w:type="dxa"/>
          </w:tcPr>
          <w:p w14:paraId="0D0D723D" w14:textId="52FEC879"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£10,364</w:t>
            </w:r>
          </w:p>
        </w:tc>
        <w:tc>
          <w:tcPr>
            <w:tcW w:w="1290" w:type="dxa"/>
          </w:tcPr>
          <w:p w14:paraId="57E43BDE" w14:textId="135DB422"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£3,467</w:t>
            </w:r>
          </w:p>
        </w:tc>
        <w:tc>
          <w:tcPr>
            <w:tcW w:w="1290" w:type="dxa"/>
          </w:tcPr>
          <w:p w14:paraId="69D985D8" w14:textId="0CD43E97"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£8,020</w:t>
            </w:r>
          </w:p>
        </w:tc>
        <w:tc>
          <w:tcPr>
            <w:tcW w:w="1457" w:type="dxa"/>
          </w:tcPr>
          <w:p w14:paraId="58F09346" w14:textId="4571F036"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£2,381</w:t>
            </w:r>
          </w:p>
        </w:tc>
        <w:tc>
          <w:tcPr>
            <w:tcW w:w="1457" w:type="dxa"/>
          </w:tcPr>
          <w:p w14:paraId="204EBC2C" w14:textId="3F191ACA"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£6,873</w:t>
            </w:r>
          </w:p>
        </w:tc>
      </w:tr>
      <w:tr w:rsidR="00F36B75" w14:paraId="778268F4" w14:textId="77777777" w:rsidTr="007B2F85">
        <w:tc>
          <w:tcPr>
            <w:cnfStyle w:val="001000000000" w:firstRow="0" w:lastRow="0" w:firstColumn="1" w:lastColumn="0" w:oddVBand="0" w:evenVBand="0" w:oddHBand="0" w:evenHBand="0" w:firstRowFirstColumn="0" w:firstRowLastColumn="0" w:lastRowFirstColumn="0" w:lastRowLastColumn="0"/>
            <w:tcW w:w="841" w:type="dxa"/>
          </w:tcPr>
          <w:p w14:paraId="0736D70F" w14:textId="412582B0" w:rsidR="00F36B75" w:rsidRDefault="00F36B75" w:rsidP="00F36B75">
            <w:pPr>
              <w:rPr>
                <w:rFonts w:cs="Arial"/>
                <w:b w:val="0"/>
                <w:szCs w:val="24"/>
              </w:rPr>
            </w:pPr>
            <w:r w:rsidRPr="00C3272D">
              <w:t>1.2.7</w:t>
            </w:r>
          </w:p>
        </w:tc>
        <w:tc>
          <w:tcPr>
            <w:tcW w:w="2126" w:type="dxa"/>
          </w:tcPr>
          <w:p w14:paraId="5DE517F7" w14:textId="57136278"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 xml:space="preserve">Keeping or use of unsealed radioactive sources and subsequent disposal of radioactive waste (including disposal by way of transfer) – not high complexity. </w:t>
            </w:r>
          </w:p>
        </w:tc>
        <w:tc>
          <w:tcPr>
            <w:tcW w:w="1150" w:type="dxa"/>
          </w:tcPr>
          <w:p w14:paraId="38D53D71" w14:textId="1DB568D7"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£12,623</w:t>
            </w:r>
          </w:p>
        </w:tc>
        <w:tc>
          <w:tcPr>
            <w:tcW w:w="1290" w:type="dxa"/>
          </w:tcPr>
          <w:p w14:paraId="67A2E24D" w14:textId="5383D260"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£4,712</w:t>
            </w:r>
          </w:p>
        </w:tc>
        <w:tc>
          <w:tcPr>
            <w:tcW w:w="1290" w:type="dxa"/>
          </w:tcPr>
          <w:p w14:paraId="6ED0A466" w14:textId="032A97A7"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£10,047</w:t>
            </w:r>
          </w:p>
        </w:tc>
        <w:tc>
          <w:tcPr>
            <w:tcW w:w="1457" w:type="dxa"/>
          </w:tcPr>
          <w:p w14:paraId="553FC3A1" w14:textId="14088EED"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£2,381</w:t>
            </w:r>
          </w:p>
        </w:tc>
        <w:tc>
          <w:tcPr>
            <w:tcW w:w="1457" w:type="dxa"/>
          </w:tcPr>
          <w:p w14:paraId="0A40EAF5" w14:textId="275FE8DA"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£8,875</w:t>
            </w:r>
          </w:p>
        </w:tc>
      </w:tr>
      <w:tr w:rsidR="00F36B75" w14:paraId="2A9FF908" w14:textId="77777777" w:rsidTr="007B2F85">
        <w:tc>
          <w:tcPr>
            <w:cnfStyle w:val="001000000000" w:firstRow="0" w:lastRow="0" w:firstColumn="1" w:lastColumn="0" w:oddVBand="0" w:evenVBand="0" w:oddHBand="0" w:evenHBand="0" w:firstRowFirstColumn="0" w:firstRowLastColumn="0" w:lastRowFirstColumn="0" w:lastRowLastColumn="0"/>
            <w:tcW w:w="841" w:type="dxa"/>
          </w:tcPr>
          <w:p w14:paraId="58564F0C" w14:textId="2574BA01" w:rsidR="00F36B75" w:rsidRDefault="00F36B75" w:rsidP="00F36B75">
            <w:pPr>
              <w:rPr>
                <w:rFonts w:cs="Arial"/>
                <w:b w:val="0"/>
                <w:szCs w:val="24"/>
              </w:rPr>
            </w:pPr>
            <w:r w:rsidRPr="00C3272D">
              <w:lastRenderedPageBreak/>
              <w:t>1.2.8</w:t>
            </w:r>
          </w:p>
        </w:tc>
        <w:tc>
          <w:tcPr>
            <w:tcW w:w="2126" w:type="dxa"/>
          </w:tcPr>
          <w:p w14:paraId="022371C7" w14:textId="0A1084CB"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Keeping or use of unsealed radioactive sources and subsequent disposal of radioactive waste (including disposal by way of transfer) – high complexity.</w:t>
            </w:r>
          </w:p>
        </w:tc>
        <w:tc>
          <w:tcPr>
            <w:tcW w:w="1150" w:type="dxa"/>
          </w:tcPr>
          <w:p w14:paraId="24D0A0C8" w14:textId="36C31DB6"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£16,139</w:t>
            </w:r>
          </w:p>
        </w:tc>
        <w:tc>
          <w:tcPr>
            <w:tcW w:w="1290" w:type="dxa"/>
          </w:tcPr>
          <w:p w14:paraId="72B4E90E" w14:textId="7657B145"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£6,531</w:t>
            </w:r>
          </w:p>
        </w:tc>
        <w:tc>
          <w:tcPr>
            <w:tcW w:w="1290" w:type="dxa"/>
          </w:tcPr>
          <w:p w14:paraId="215DAB1C" w14:textId="1D38A253"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£13,367</w:t>
            </w:r>
          </w:p>
        </w:tc>
        <w:tc>
          <w:tcPr>
            <w:tcW w:w="1457" w:type="dxa"/>
          </w:tcPr>
          <w:p w14:paraId="217A0FBD" w14:textId="20B8002E"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£2,381</w:t>
            </w:r>
          </w:p>
        </w:tc>
        <w:tc>
          <w:tcPr>
            <w:tcW w:w="1457" w:type="dxa"/>
          </w:tcPr>
          <w:p w14:paraId="62BA92D6" w14:textId="4DEB96C3" w:rsidR="00F36B75" w:rsidRDefault="00F36B75" w:rsidP="00F36B75">
            <w:pPr>
              <w:cnfStyle w:val="000000000000" w:firstRow="0" w:lastRow="0" w:firstColumn="0" w:lastColumn="0" w:oddVBand="0" w:evenVBand="0" w:oddHBand="0" w:evenHBand="0" w:firstRowFirstColumn="0" w:firstRowLastColumn="0" w:lastRowFirstColumn="0" w:lastRowLastColumn="0"/>
              <w:rPr>
                <w:rFonts w:cs="Arial"/>
                <w:b/>
                <w:szCs w:val="24"/>
              </w:rPr>
            </w:pPr>
            <w:r w:rsidRPr="00C3272D">
              <w:t>£11,329</w:t>
            </w:r>
          </w:p>
        </w:tc>
      </w:tr>
      <w:tr w:rsidR="00460987" w14:paraId="54563A98" w14:textId="77777777" w:rsidTr="007B2F85">
        <w:trPr>
          <w:trHeight w:val="5732"/>
        </w:trPr>
        <w:tc>
          <w:tcPr>
            <w:cnfStyle w:val="001000000000" w:firstRow="0" w:lastRow="0" w:firstColumn="1" w:lastColumn="0" w:oddVBand="0" w:evenVBand="0" w:oddHBand="0" w:evenHBand="0" w:firstRowFirstColumn="0" w:firstRowLastColumn="0" w:lastRowFirstColumn="0" w:lastRowLastColumn="0"/>
            <w:tcW w:w="841" w:type="dxa"/>
          </w:tcPr>
          <w:p w14:paraId="5A04E79F" w14:textId="62039D91" w:rsidR="00460987" w:rsidRDefault="00460987" w:rsidP="00460987">
            <w:pPr>
              <w:rPr>
                <w:rFonts w:cs="Arial"/>
                <w:b w:val="0"/>
                <w:szCs w:val="24"/>
              </w:rPr>
            </w:pPr>
            <w:r w:rsidRPr="00C3272D">
              <w:t>1.2.9</w:t>
            </w:r>
          </w:p>
        </w:tc>
        <w:tc>
          <w:tcPr>
            <w:tcW w:w="2126" w:type="dxa"/>
          </w:tcPr>
          <w:p w14:paraId="6A71957B" w14:textId="77777777"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C3272D">
              <w:t>SR 2014 No. 4 – NORM waste from oil and gas production.</w:t>
            </w:r>
          </w:p>
          <w:p w14:paraId="0936948F" w14:textId="77148CFC" w:rsidR="00460987" w:rsidRPr="00460987" w:rsidRDefault="00460987" w:rsidP="00460987">
            <w:pPr>
              <w:cnfStyle w:val="000000000000" w:firstRow="0" w:lastRow="0" w:firstColumn="0" w:lastColumn="0" w:oddVBand="0" w:evenVBand="0" w:oddHBand="0" w:evenHBand="0" w:firstRowFirstColumn="0" w:firstRowLastColumn="0" w:lastRowFirstColumn="0" w:lastRowLastColumn="0"/>
              <w:rPr>
                <w:bCs/>
              </w:rPr>
            </w:pPr>
            <w:r w:rsidRPr="00460987">
              <w:rPr>
                <w:rFonts w:cs="Arial"/>
                <w:bCs/>
                <w:szCs w:val="24"/>
              </w:rPr>
              <w:t>SR 2017 No.1 – unintentional receipt of radioactive materials and radioactive waste by the operator of any facility which uses a radiation detection system.</w:t>
            </w:r>
          </w:p>
        </w:tc>
        <w:tc>
          <w:tcPr>
            <w:tcW w:w="1150" w:type="dxa"/>
          </w:tcPr>
          <w:p w14:paraId="0DEDE49B" w14:textId="18CA762B" w:rsidR="00460987" w:rsidRDefault="00460987" w:rsidP="00460987">
            <w:pPr>
              <w:cnfStyle w:val="000000000000" w:firstRow="0" w:lastRow="0" w:firstColumn="0" w:lastColumn="0" w:oddVBand="0" w:evenVBand="0" w:oddHBand="0" w:evenHBand="0" w:firstRowFirstColumn="0" w:firstRowLastColumn="0" w:lastRowFirstColumn="0" w:lastRowLastColumn="0"/>
              <w:rPr>
                <w:rFonts w:cs="Arial"/>
                <w:b/>
                <w:szCs w:val="24"/>
              </w:rPr>
            </w:pPr>
            <w:r w:rsidRPr="000979A1">
              <w:t>£3,113</w:t>
            </w:r>
          </w:p>
        </w:tc>
        <w:tc>
          <w:tcPr>
            <w:tcW w:w="1290" w:type="dxa"/>
          </w:tcPr>
          <w:p w14:paraId="7A67B9B0" w14:textId="2A240BB7" w:rsidR="00460987" w:rsidRDefault="00460987" w:rsidP="00460987">
            <w:pPr>
              <w:cnfStyle w:val="000000000000" w:firstRow="0" w:lastRow="0" w:firstColumn="0" w:lastColumn="0" w:oddVBand="0" w:evenVBand="0" w:oddHBand="0" w:evenHBand="0" w:firstRowFirstColumn="0" w:firstRowLastColumn="0" w:lastRowFirstColumn="0" w:lastRowLastColumn="0"/>
              <w:rPr>
                <w:rFonts w:cs="Arial"/>
                <w:b/>
                <w:szCs w:val="24"/>
              </w:rPr>
            </w:pPr>
            <w:r w:rsidRPr="000979A1">
              <w:t>N/A</w:t>
            </w:r>
          </w:p>
        </w:tc>
        <w:tc>
          <w:tcPr>
            <w:tcW w:w="1290" w:type="dxa"/>
          </w:tcPr>
          <w:p w14:paraId="784B9BA8" w14:textId="43E238E2" w:rsidR="00460987" w:rsidRDefault="00460987" w:rsidP="00460987">
            <w:pPr>
              <w:cnfStyle w:val="000000000000" w:firstRow="0" w:lastRow="0" w:firstColumn="0" w:lastColumn="0" w:oddVBand="0" w:evenVBand="0" w:oddHBand="0" w:evenHBand="0" w:firstRowFirstColumn="0" w:firstRowLastColumn="0" w:lastRowFirstColumn="0" w:lastRowLastColumn="0"/>
              <w:rPr>
                <w:rFonts w:cs="Arial"/>
                <w:b/>
                <w:szCs w:val="24"/>
              </w:rPr>
            </w:pPr>
            <w:r w:rsidRPr="000979A1">
              <w:t>N/A</w:t>
            </w:r>
          </w:p>
        </w:tc>
        <w:tc>
          <w:tcPr>
            <w:tcW w:w="1457" w:type="dxa"/>
          </w:tcPr>
          <w:p w14:paraId="079F6CA7" w14:textId="58AD01EE" w:rsidR="00460987" w:rsidRDefault="00460987" w:rsidP="00460987">
            <w:pPr>
              <w:cnfStyle w:val="000000000000" w:firstRow="0" w:lastRow="0" w:firstColumn="0" w:lastColumn="0" w:oddVBand="0" w:evenVBand="0" w:oddHBand="0" w:evenHBand="0" w:firstRowFirstColumn="0" w:firstRowLastColumn="0" w:lastRowFirstColumn="0" w:lastRowLastColumn="0"/>
              <w:rPr>
                <w:rFonts w:cs="Arial"/>
                <w:b/>
                <w:szCs w:val="24"/>
              </w:rPr>
            </w:pPr>
            <w:r w:rsidRPr="000979A1">
              <w:t>£671</w:t>
            </w:r>
          </w:p>
        </w:tc>
        <w:tc>
          <w:tcPr>
            <w:tcW w:w="1457" w:type="dxa"/>
          </w:tcPr>
          <w:p w14:paraId="0A17F672" w14:textId="002FDA69" w:rsidR="00460987" w:rsidRDefault="00460987" w:rsidP="00460987">
            <w:pPr>
              <w:cnfStyle w:val="000000000000" w:firstRow="0" w:lastRow="0" w:firstColumn="0" w:lastColumn="0" w:oddVBand="0" w:evenVBand="0" w:oddHBand="0" w:evenHBand="0" w:firstRowFirstColumn="0" w:firstRowLastColumn="0" w:lastRowFirstColumn="0" w:lastRowLastColumn="0"/>
              <w:rPr>
                <w:rFonts w:cs="Arial"/>
                <w:b/>
                <w:szCs w:val="24"/>
              </w:rPr>
            </w:pPr>
            <w:r w:rsidRPr="000979A1">
              <w:t>£2,381</w:t>
            </w:r>
          </w:p>
        </w:tc>
      </w:tr>
    </w:tbl>
    <w:p w14:paraId="48EEB2D0" w14:textId="44BB59E3" w:rsidR="00460987" w:rsidRPr="00D20A5B" w:rsidRDefault="00460987" w:rsidP="00D20A5B">
      <w:pPr>
        <w:rPr>
          <w:b/>
          <w:bCs/>
        </w:rPr>
      </w:pPr>
      <w:r w:rsidRPr="00D20A5B">
        <w:rPr>
          <w:b/>
          <w:bCs/>
        </w:rPr>
        <w:t xml:space="preserve">Question 1: </w:t>
      </w:r>
      <w:r w:rsidR="00811A31" w:rsidRPr="00D20A5B">
        <w:rPr>
          <w:b/>
          <w:bCs/>
        </w:rPr>
        <w:t>T</w:t>
      </w:r>
      <w:r w:rsidRPr="00D20A5B">
        <w:rPr>
          <w:b/>
          <w:bCs/>
        </w:rPr>
        <w:t>o what extent do you agree or disagree with the proposed increases to application charges for radioactive substances regulation (non-nuclear sites) as shown in table 2?</w:t>
      </w:r>
    </w:p>
    <w:p w14:paraId="084EAF8E" w14:textId="003506A5" w:rsidR="00460987" w:rsidRPr="00460987" w:rsidRDefault="00460987" w:rsidP="00460987">
      <w:pPr>
        <w:pStyle w:val="ListParagraph"/>
        <w:numPr>
          <w:ilvl w:val="0"/>
          <w:numId w:val="25"/>
        </w:numPr>
        <w:rPr>
          <w:rFonts w:cs="Arial"/>
          <w:bCs/>
          <w:szCs w:val="24"/>
        </w:rPr>
      </w:pPr>
      <w:r w:rsidRPr="00460987">
        <w:rPr>
          <w:rFonts w:cs="Arial"/>
          <w:bCs/>
          <w:szCs w:val="24"/>
        </w:rPr>
        <w:t>strongly agree</w:t>
      </w:r>
    </w:p>
    <w:p w14:paraId="4DB193D5" w14:textId="4FF01E2A" w:rsidR="00460987" w:rsidRPr="00460987" w:rsidRDefault="00460987" w:rsidP="00460987">
      <w:pPr>
        <w:pStyle w:val="ListParagraph"/>
        <w:numPr>
          <w:ilvl w:val="0"/>
          <w:numId w:val="25"/>
        </w:numPr>
        <w:rPr>
          <w:rFonts w:cs="Arial"/>
          <w:bCs/>
          <w:szCs w:val="24"/>
        </w:rPr>
      </w:pPr>
      <w:r w:rsidRPr="00460987">
        <w:rPr>
          <w:rFonts w:cs="Arial"/>
          <w:bCs/>
          <w:szCs w:val="24"/>
        </w:rPr>
        <w:t>agree</w:t>
      </w:r>
    </w:p>
    <w:p w14:paraId="30812387" w14:textId="33ABF9B1" w:rsidR="00460987" w:rsidRPr="00460987" w:rsidRDefault="00460987" w:rsidP="00460987">
      <w:pPr>
        <w:pStyle w:val="ListParagraph"/>
        <w:numPr>
          <w:ilvl w:val="0"/>
          <w:numId w:val="25"/>
        </w:numPr>
        <w:rPr>
          <w:rFonts w:cs="Arial"/>
          <w:bCs/>
          <w:szCs w:val="24"/>
        </w:rPr>
      </w:pPr>
      <w:r w:rsidRPr="00460987">
        <w:rPr>
          <w:rFonts w:cs="Arial"/>
          <w:bCs/>
          <w:szCs w:val="24"/>
        </w:rPr>
        <w:t>neither agree nor disagree</w:t>
      </w:r>
    </w:p>
    <w:p w14:paraId="653CC104" w14:textId="1FC3A007" w:rsidR="00460987" w:rsidRPr="00460987" w:rsidRDefault="00460987" w:rsidP="00460987">
      <w:pPr>
        <w:pStyle w:val="ListParagraph"/>
        <w:numPr>
          <w:ilvl w:val="0"/>
          <w:numId w:val="25"/>
        </w:numPr>
        <w:rPr>
          <w:rFonts w:cs="Arial"/>
          <w:bCs/>
          <w:szCs w:val="24"/>
        </w:rPr>
      </w:pPr>
      <w:r w:rsidRPr="00460987">
        <w:rPr>
          <w:rFonts w:cs="Arial"/>
          <w:bCs/>
          <w:szCs w:val="24"/>
        </w:rPr>
        <w:t>disagree</w:t>
      </w:r>
    </w:p>
    <w:p w14:paraId="089E4AB7" w14:textId="77777777" w:rsidR="00460987" w:rsidRPr="00460987" w:rsidRDefault="00460987" w:rsidP="00460987">
      <w:pPr>
        <w:pStyle w:val="ListParagraph"/>
        <w:numPr>
          <w:ilvl w:val="0"/>
          <w:numId w:val="25"/>
        </w:numPr>
        <w:rPr>
          <w:rFonts w:cs="Arial"/>
          <w:bCs/>
          <w:szCs w:val="24"/>
        </w:rPr>
      </w:pPr>
      <w:r w:rsidRPr="00460987">
        <w:rPr>
          <w:rFonts w:cs="Arial"/>
          <w:bCs/>
          <w:szCs w:val="24"/>
        </w:rPr>
        <w:t>strongly disagree</w:t>
      </w:r>
    </w:p>
    <w:p w14:paraId="46D2812C" w14:textId="73F13C2C" w:rsidR="00460987" w:rsidRPr="00460987" w:rsidRDefault="00460987" w:rsidP="00460987">
      <w:pPr>
        <w:pStyle w:val="ListParagraph"/>
        <w:numPr>
          <w:ilvl w:val="0"/>
          <w:numId w:val="25"/>
        </w:numPr>
        <w:rPr>
          <w:rFonts w:cs="Arial"/>
          <w:bCs/>
          <w:szCs w:val="24"/>
        </w:rPr>
      </w:pPr>
      <w:r w:rsidRPr="00460987">
        <w:rPr>
          <w:rFonts w:cs="Arial"/>
          <w:bCs/>
          <w:szCs w:val="24"/>
        </w:rPr>
        <w:t>do not know</w:t>
      </w:r>
    </w:p>
    <w:p w14:paraId="14B2599E" w14:textId="4476E39B" w:rsidR="00460987" w:rsidRPr="00460987" w:rsidRDefault="00460987" w:rsidP="00460987">
      <w:pPr>
        <w:pStyle w:val="ListParagraph"/>
        <w:numPr>
          <w:ilvl w:val="0"/>
          <w:numId w:val="25"/>
        </w:numPr>
        <w:rPr>
          <w:rFonts w:cs="Arial"/>
          <w:bCs/>
          <w:szCs w:val="24"/>
        </w:rPr>
      </w:pPr>
      <w:r w:rsidRPr="00460987">
        <w:rPr>
          <w:rFonts w:cs="Arial"/>
          <w:bCs/>
          <w:szCs w:val="24"/>
        </w:rPr>
        <w:t>not applicable</w:t>
      </w:r>
    </w:p>
    <w:p w14:paraId="1924B3B4" w14:textId="5033F2AA" w:rsidR="00460987" w:rsidRPr="00460987" w:rsidRDefault="00460987" w:rsidP="00460987">
      <w:pPr>
        <w:rPr>
          <w:rFonts w:cs="Arial"/>
          <w:bCs/>
          <w:szCs w:val="24"/>
        </w:rPr>
      </w:pPr>
      <w:r w:rsidRPr="00460987">
        <w:rPr>
          <w:rFonts w:cs="Arial"/>
          <w:bCs/>
          <w:szCs w:val="24"/>
        </w:rPr>
        <w:lastRenderedPageBreak/>
        <w:t>Why do you think this?</w:t>
      </w:r>
    </w:p>
    <w:p w14:paraId="4213BAEB" w14:textId="68AB2AD7" w:rsidR="00460987" w:rsidRPr="00460987" w:rsidRDefault="00460987" w:rsidP="00460987">
      <w:pPr>
        <w:pStyle w:val="Heading2"/>
      </w:pPr>
      <w:bookmarkStart w:id="22" w:name="_Toc216695939"/>
      <w:bookmarkStart w:id="23" w:name="_Toc216696030"/>
      <w:bookmarkStart w:id="24" w:name="_Toc216696607"/>
      <w:r w:rsidRPr="00460987">
        <w:t>Proposed subsistence charges for radioactive substances</w:t>
      </w:r>
      <w:r w:rsidR="00AE0122">
        <w:t xml:space="preserve"> regulation</w:t>
      </w:r>
      <w:r w:rsidRPr="00460987">
        <w:t xml:space="preserve"> (non-nuclear sites)</w:t>
      </w:r>
      <w:bookmarkEnd w:id="22"/>
      <w:bookmarkEnd w:id="23"/>
      <w:bookmarkEnd w:id="24"/>
    </w:p>
    <w:p w14:paraId="09F6B319" w14:textId="522C88C3" w:rsidR="00460987" w:rsidRPr="00460987" w:rsidRDefault="00460987" w:rsidP="00460987">
      <w:r w:rsidRPr="00460987">
        <w:t xml:space="preserve">We propose to increase the subsistence charges for </w:t>
      </w:r>
      <w:r w:rsidR="00C84BF6">
        <w:t>r</w:t>
      </w:r>
      <w:r w:rsidRPr="00460987">
        <w:t xml:space="preserve">adioactive </w:t>
      </w:r>
      <w:r w:rsidR="00C84BF6">
        <w:t>s</w:t>
      </w:r>
      <w:r w:rsidRPr="00460987">
        <w:t xml:space="preserve">ubstances </w:t>
      </w:r>
      <w:r w:rsidR="00C84BF6">
        <w:t>r</w:t>
      </w:r>
      <w:r w:rsidRPr="00460987">
        <w:t xml:space="preserve">egulation (non-nuclear sites) on 1 April 2026 as shown in table </w:t>
      </w:r>
      <w:r w:rsidR="00C84BF6">
        <w:t>3</w:t>
      </w:r>
      <w:r w:rsidRPr="00460987">
        <w:t>.</w:t>
      </w:r>
    </w:p>
    <w:p w14:paraId="2BDDECBA" w14:textId="24BD61B4" w:rsidR="00F36B75" w:rsidRPr="000A0910" w:rsidRDefault="00460987" w:rsidP="00460987">
      <w:pPr>
        <w:rPr>
          <w:rFonts w:cs="Arial"/>
          <w:b/>
          <w:szCs w:val="24"/>
        </w:rPr>
      </w:pPr>
      <w:r w:rsidRPr="00460987">
        <w:rPr>
          <w:rFonts w:cs="Arial"/>
          <w:b/>
          <w:szCs w:val="24"/>
        </w:rPr>
        <w:t xml:space="preserve">Table 3: </w:t>
      </w:r>
      <w:r w:rsidR="00D20A5B">
        <w:rPr>
          <w:rFonts w:cs="Arial"/>
          <w:b/>
          <w:szCs w:val="24"/>
        </w:rPr>
        <w:t>P</w:t>
      </w:r>
      <w:r w:rsidRPr="00460987">
        <w:rPr>
          <w:rFonts w:cs="Arial"/>
          <w:b/>
          <w:szCs w:val="24"/>
        </w:rPr>
        <w:t>roposed radioactive substance (non-nuclear sites) subsistence activities</w:t>
      </w:r>
    </w:p>
    <w:tbl>
      <w:tblPr>
        <w:tblStyle w:val="TableStyle4"/>
        <w:tblW w:w="0" w:type="auto"/>
        <w:tblLook w:val="04A0" w:firstRow="1" w:lastRow="0" w:firstColumn="1" w:lastColumn="0" w:noHBand="0" w:noVBand="1"/>
        <w:tblCaption w:val="Proposed radioactive substance (non-nuclear sites) subsistence activities"/>
        <w:tblDescription w:val="gives the new subsitence charge and the increase compared to the old charge for the activity description"/>
      </w:tblPr>
      <w:tblGrid>
        <w:gridCol w:w="983"/>
        <w:gridCol w:w="3969"/>
        <w:gridCol w:w="1417"/>
        <w:gridCol w:w="1559"/>
        <w:gridCol w:w="1683"/>
      </w:tblGrid>
      <w:tr w:rsidR="002E747E" w14:paraId="02F89FBC" w14:textId="77777777" w:rsidTr="00EE1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3" w:type="dxa"/>
          </w:tcPr>
          <w:p w14:paraId="25EB5684" w14:textId="30737F1E" w:rsidR="002E747E" w:rsidRDefault="002E747E" w:rsidP="002E747E">
            <w:r w:rsidRPr="00DE22EF">
              <w:t>Ref</w:t>
            </w:r>
          </w:p>
        </w:tc>
        <w:tc>
          <w:tcPr>
            <w:tcW w:w="3969" w:type="dxa"/>
          </w:tcPr>
          <w:p w14:paraId="5062D753" w14:textId="2C108E21" w:rsidR="002E747E" w:rsidRDefault="002E747E" w:rsidP="002E747E">
            <w:pPr>
              <w:cnfStyle w:val="100000000000" w:firstRow="1" w:lastRow="0" w:firstColumn="0" w:lastColumn="0" w:oddVBand="0" w:evenVBand="0" w:oddHBand="0" w:evenHBand="0" w:firstRowFirstColumn="0" w:firstRowLastColumn="0" w:lastRowFirstColumn="0" w:lastRowLastColumn="0"/>
            </w:pPr>
            <w:r w:rsidRPr="00DE22EF">
              <w:t xml:space="preserve">Subsistence </w:t>
            </w:r>
            <w:r w:rsidR="004E0597">
              <w:t>a</w:t>
            </w:r>
            <w:r w:rsidRPr="00DE22EF">
              <w:t>ctivity</w:t>
            </w:r>
          </w:p>
        </w:tc>
        <w:tc>
          <w:tcPr>
            <w:tcW w:w="1417" w:type="dxa"/>
          </w:tcPr>
          <w:p w14:paraId="7AEB6F07" w14:textId="0FDBC2AB" w:rsidR="002E747E" w:rsidRDefault="002E747E" w:rsidP="002E747E">
            <w:pPr>
              <w:cnfStyle w:val="100000000000" w:firstRow="1" w:lastRow="0" w:firstColumn="0" w:lastColumn="0" w:oddVBand="0" w:evenVBand="0" w:oddHBand="0" w:evenHBand="0" w:firstRowFirstColumn="0" w:firstRowLastColumn="0" w:lastRowFirstColumn="0" w:lastRowLastColumn="0"/>
            </w:pPr>
            <w:r w:rsidRPr="00DE22EF">
              <w:t>Current charge</w:t>
            </w:r>
          </w:p>
        </w:tc>
        <w:tc>
          <w:tcPr>
            <w:tcW w:w="1559" w:type="dxa"/>
          </w:tcPr>
          <w:p w14:paraId="350F649E" w14:textId="3BBFA849" w:rsidR="002E747E" w:rsidRDefault="002E747E" w:rsidP="002E747E">
            <w:pPr>
              <w:cnfStyle w:val="100000000000" w:firstRow="1" w:lastRow="0" w:firstColumn="0" w:lastColumn="0" w:oddVBand="0" w:evenVBand="0" w:oddHBand="0" w:evenHBand="0" w:firstRowFirstColumn="0" w:firstRowLastColumn="0" w:lastRowFirstColumn="0" w:lastRowLastColumn="0"/>
            </w:pPr>
            <w:r>
              <w:t>Proposed charge</w:t>
            </w:r>
          </w:p>
        </w:tc>
        <w:tc>
          <w:tcPr>
            <w:tcW w:w="1683" w:type="dxa"/>
          </w:tcPr>
          <w:p w14:paraId="2A93CBA7" w14:textId="59A0FE40" w:rsidR="002E747E" w:rsidRDefault="002E747E" w:rsidP="002E747E">
            <w:pPr>
              <w:cnfStyle w:val="100000000000" w:firstRow="1" w:lastRow="0" w:firstColumn="0" w:lastColumn="0" w:oddVBand="0" w:evenVBand="0" w:oddHBand="0" w:evenHBand="0" w:firstRowFirstColumn="0" w:firstRowLastColumn="0" w:lastRowFirstColumn="0" w:lastRowLastColumn="0"/>
            </w:pPr>
            <w:r>
              <w:t xml:space="preserve">Charge increase  </w:t>
            </w:r>
          </w:p>
        </w:tc>
      </w:tr>
      <w:tr w:rsidR="00460987" w14:paraId="5400AAA7"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1714AF83" w14:textId="0C6C33D7" w:rsidR="00460987" w:rsidRDefault="00460987" w:rsidP="00460987">
            <w:r w:rsidRPr="00465338">
              <w:t>2.2.1</w:t>
            </w:r>
          </w:p>
        </w:tc>
        <w:tc>
          <w:tcPr>
            <w:tcW w:w="3969" w:type="dxa"/>
          </w:tcPr>
          <w:p w14:paraId="0F9E019F" w14:textId="35890C77"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B74687">
              <w:t>SR 2010 No.1 – category 5 sealed radioactive sources standard rules.</w:t>
            </w:r>
          </w:p>
        </w:tc>
        <w:tc>
          <w:tcPr>
            <w:tcW w:w="1417" w:type="dxa"/>
          </w:tcPr>
          <w:p w14:paraId="3BB0F0C0" w14:textId="0042F9FB"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2D1269">
              <w:t xml:space="preserve">£522 </w:t>
            </w:r>
          </w:p>
        </w:tc>
        <w:tc>
          <w:tcPr>
            <w:tcW w:w="1559" w:type="dxa"/>
          </w:tcPr>
          <w:p w14:paraId="0E10D43D" w14:textId="7D3E3E47" w:rsidR="00460987" w:rsidRDefault="00460987" w:rsidP="002E747E">
            <w:pPr>
              <w:cnfStyle w:val="000000000000" w:firstRow="0" w:lastRow="0" w:firstColumn="0" w:lastColumn="0" w:oddVBand="0" w:evenVBand="0" w:oddHBand="0" w:evenHBand="0" w:firstRowFirstColumn="0" w:firstRowLastColumn="0" w:lastRowFirstColumn="0" w:lastRowLastColumn="0"/>
            </w:pPr>
            <w:r>
              <w:t>£891</w:t>
            </w:r>
          </w:p>
        </w:tc>
        <w:tc>
          <w:tcPr>
            <w:tcW w:w="1683" w:type="dxa"/>
          </w:tcPr>
          <w:p w14:paraId="36AADD83" w14:textId="7893BF51" w:rsidR="00460987" w:rsidRDefault="002E747E" w:rsidP="00460987">
            <w:pPr>
              <w:cnfStyle w:val="000000000000" w:firstRow="0" w:lastRow="0" w:firstColumn="0" w:lastColumn="0" w:oddVBand="0" w:evenVBand="0" w:oddHBand="0" w:evenHBand="0" w:firstRowFirstColumn="0" w:firstRowLastColumn="0" w:lastRowFirstColumn="0" w:lastRowLastColumn="0"/>
            </w:pPr>
            <w:r w:rsidRPr="002E747E">
              <w:t>+£369</w:t>
            </w:r>
          </w:p>
        </w:tc>
      </w:tr>
      <w:tr w:rsidR="00460987" w14:paraId="50C361DB"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389FAE1F" w14:textId="2E0D77C1" w:rsidR="00460987" w:rsidRDefault="00460987" w:rsidP="00460987">
            <w:r w:rsidRPr="00465338">
              <w:t>2.2.2</w:t>
            </w:r>
          </w:p>
        </w:tc>
        <w:tc>
          <w:tcPr>
            <w:tcW w:w="3969" w:type="dxa"/>
          </w:tcPr>
          <w:p w14:paraId="60E7B2DA" w14:textId="65B0133C"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B74687">
              <w:t>Keeping or using category 5 sealed sources, including the accumulation and/or disposal of waste sealed sources.</w:t>
            </w:r>
          </w:p>
        </w:tc>
        <w:tc>
          <w:tcPr>
            <w:tcW w:w="1417" w:type="dxa"/>
          </w:tcPr>
          <w:p w14:paraId="33C53BFF" w14:textId="247CD279"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2D1269">
              <w:t>£522</w:t>
            </w:r>
          </w:p>
        </w:tc>
        <w:tc>
          <w:tcPr>
            <w:tcW w:w="1559" w:type="dxa"/>
          </w:tcPr>
          <w:p w14:paraId="309B8792" w14:textId="759B4899" w:rsidR="00460987" w:rsidRDefault="00460987" w:rsidP="00460987">
            <w:pPr>
              <w:cnfStyle w:val="000000000000" w:firstRow="0" w:lastRow="0" w:firstColumn="0" w:lastColumn="0" w:oddVBand="0" w:evenVBand="0" w:oddHBand="0" w:evenHBand="0" w:firstRowFirstColumn="0" w:firstRowLastColumn="0" w:lastRowFirstColumn="0" w:lastRowLastColumn="0"/>
            </w:pPr>
            <w:r>
              <w:t>£891</w:t>
            </w:r>
          </w:p>
        </w:tc>
        <w:tc>
          <w:tcPr>
            <w:tcW w:w="1683" w:type="dxa"/>
          </w:tcPr>
          <w:p w14:paraId="59ACAF06" w14:textId="7440CB40" w:rsidR="00460987" w:rsidRDefault="002E747E" w:rsidP="00460987">
            <w:pPr>
              <w:cnfStyle w:val="000000000000" w:firstRow="0" w:lastRow="0" w:firstColumn="0" w:lastColumn="0" w:oddVBand="0" w:evenVBand="0" w:oddHBand="0" w:evenHBand="0" w:firstRowFirstColumn="0" w:firstRowLastColumn="0" w:lastRowFirstColumn="0" w:lastRowLastColumn="0"/>
            </w:pPr>
            <w:r w:rsidRPr="002E747E">
              <w:t>+£369</w:t>
            </w:r>
          </w:p>
        </w:tc>
      </w:tr>
      <w:tr w:rsidR="00460987" w14:paraId="2836383B"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71DB48B4" w14:textId="55B7E6E0" w:rsidR="00460987" w:rsidRDefault="00460987" w:rsidP="00460987">
            <w:r w:rsidRPr="00465338">
              <w:t>2.2.3</w:t>
            </w:r>
          </w:p>
        </w:tc>
        <w:tc>
          <w:tcPr>
            <w:tcW w:w="3969" w:type="dxa"/>
          </w:tcPr>
          <w:p w14:paraId="048124E5" w14:textId="1AC9E61B" w:rsidR="00460987" w:rsidRDefault="00AE0122" w:rsidP="00460987">
            <w:pPr>
              <w:cnfStyle w:val="000000000000" w:firstRow="0" w:lastRow="0" w:firstColumn="0" w:lastColumn="0" w:oddVBand="0" w:evenVBand="0" w:oddHBand="0" w:evenHBand="0" w:firstRowFirstColumn="0" w:firstRowLastColumn="0" w:lastRowFirstColumn="0" w:lastRowLastColumn="0"/>
            </w:pPr>
            <w:r w:rsidRPr="00AE0122">
              <w:t>Keeping or using sources of similar potential hazard to high-activity sealed sources including sources in reference 2.2.2.</w:t>
            </w:r>
          </w:p>
        </w:tc>
        <w:tc>
          <w:tcPr>
            <w:tcW w:w="1417" w:type="dxa"/>
          </w:tcPr>
          <w:p w14:paraId="69711046" w14:textId="63A33FF4"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2D1269">
              <w:t>£2,106</w:t>
            </w:r>
          </w:p>
        </w:tc>
        <w:tc>
          <w:tcPr>
            <w:tcW w:w="1559" w:type="dxa"/>
          </w:tcPr>
          <w:p w14:paraId="318A3847" w14:textId="0538B10B" w:rsidR="00460987" w:rsidRDefault="00460987" w:rsidP="00460987">
            <w:pPr>
              <w:cnfStyle w:val="000000000000" w:firstRow="0" w:lastRow="0" w:firstColumn="0" w:lastColumn="0" w:oddVBand="0" w:evenVBand="0" w:oddHBand="0" w:evenHBand="0" w:firstRowFirstColumn="0" w:firstRowLastColumn="0" w:lastRowFirstColumn="0" w:lastRowLastColumn="0"/>
            </w:pPr>
            <w:r>
              <w:t>£3,613</w:t>
            </w:r>
          </w:p>
        </w:tc>
        <w:tc>
          <w:tcPr>
            <w:tcW w:w="1683" w:type="dxa"/>
          </w:tcPr>
          <w:p w14:paraId="1E9DD662" w14:textId="06827CC6" w:rsidR="00460987" w:rsidRDefault="002E747E" w:rsidP="00460987">
            <w:pPr>
              <w:cnfStyle w:val="000000000000" w:firstRow="0" w:lastRow="0" w:firstColumn="0" w:lastColumn="0" w:oddVBand="0" w:evenVBand="0" w:oddHBand="0" w:evenHBand="0" w:firstRowFirstColumn="0" w:firstRowLastColumn="0" w:lastRowFirstColumn="0" w:lastRowLastColumn="0"/>
            </w:pPr>
            <w:r w:rsidRPr="002E747E">
              <w:t>+£1,507</w:t>
            </w:r>
          </w:p>
        </w:tc>
      </w:tr>
      <w:tr w:rsidR="00460987" w14:paraId="30F80A2D"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4AF9593F" w14:textId="0B210F52" w:rsidR="00460987" w:rsidRDefault="00460987" w:rsidP="00460987">
            <w:r w:rsidRPr="00465338">
              <w:t>2.2.4</w:t>
            </w:r>
          </w:p>
        </w:tc>
        <w:tc>
          <w:tcPr>
            <w:tcW w:w="3969" w:type="dxa"/>
          </w:tcPr>
          <w:p w14:paraId="5AE1AC3D" w14:textId="35A29E17"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B74687">
              <w:t>Keeping or using high-activity sealed sources including sources in references 2.2.2 and 2.2.3.</w:t>
            </w:r>
          </w:p>
        </w:tc>
        <w:tc>
          <w:tcPr>
            <w:tcW w:w="1417" w:type="dxa"/>
          </w:tcPr>
          <w:p w14:paraId="1E997EA6" w14:textId="08D94D42"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2D1269">
              <w:t>£3,822</w:t>
            </w:r>
          </w:p>
        </w:tc>
        <w:tc>
          <w:tcPr>
            <w:tcW w:w="1559" w:type="dxa"/>
          </w:tcPr>
          <w:p w14:paraId="019C5BA8" w14:textId="3FE2FBEB" w:rsidR="00460987" w:rsidRDefault="00460987" w:rsidP="00460987">
            <w:pPr>
              <w:cnfStyle w:val="000000000000" w:firstRow="0" w:lastRow="0" w:firstColumn="0" w:lastColumn="0" w:oddVBand="0" w:evenVBand="0" w:oddHBand="0" w:evenHBand="0" w:firstRowFirstColumn="0" w:firstRowLastColumn="0" w:lastRowFirstColumn="0" w:lastRowLastColumn="0"/>
            </w:pPr>
            <w:r>
              <w:t>£5,774</w:t>
            </w:r>
          </w:p>
        </w:tc>
        <w:tc>
          <w:tcPr>
            <w:tcW w:w="1683" w:type="dxa"/>
          </w:tcPr>
          <w:p w14:paraId="6674FC18" w14:textId="500F8D17" w:rsidR="00460987" w:rsidRDefault="002E747E" w:rsidP="00460987">
            <w:pPr>
              <w:cnfStyle w:val="000000000000" w:firstRow="0" w:lastRow="0" w:firstColumn="0" w:lastColumn="0" w:oddVBand="0" w:evenVBand="0" w:oddHBand="0" w:evenHBand="0" w:firstRowFirstColumn="0" w:firstRowLastColumn="0" w:lastRowFirstColumn="0" w:lastRowLastColumn="0"/>
            </w:pPr>
            <w:r w:rsidRPr="002E747E">
              <w:t>+£1,952</w:t>
            </w:r>
          </w:p>
        </w:tc>
      </w:tr>
      <w:tr w:rsidR="00460987" w14:paraId="4EF2A17E"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102D1259" w14:textId="0E557E81" w:rsidR="00460987" w:rsidRDefault="00460987" w:rsidP="00460987">
            <w:r w:rsidRPr="00465338">
              <w:t>2.2.5</w:t>
            </w:r>
          </w:p>
        </w:tc>
        <w:tc>
          <w:tcPr>
            <w:tcW w:w="3969" w:type="dxa"/>
          </w:tcPr>
          <w:p w14:paraId="2C2598D4" w14:textId="3A97A90E"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B74687">
              <w:t>Keeping or using unsealed radioactive sources only.</w:t>
            </w:r>
          </w:p>
        </w:tc>
        <w:tc>
          <w:tcPr>
            <w:tcW w:w="1417" w:type="dxa"/>
          </w:tcPr>
          <w:p w14:paraId="3964D535" w14:textId="137599BF"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2D1269">
              <w:t>£522</w:t>
            </w:r>
          </w:p>
        </w:tc>
        <w:tc>
          <w:tcPr>
            <w:tcW w:w="1559" w:type="dxa"/>
          </w:tcPr>
          <w:p w14:paraId="6C542413" w14:textId="09EC4734"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460987">
              <w:t>£891</w:t>
            </w:r>
          </w:p>
        </w:tc>
        <w:tc>
          <w:tcPr>
            <w:tcW w:w="1683" w:type="dxa"/>
          </w:tcPr>
          <w:p w14:paraId="72F8D43A" w14:textId="056B3107" w:rsidR="00460987" w:rsidRDefault="002E747E" w:rsidP="00460987">
            <w:pPr>
              <w:cnfStyle w:val="000000000000" w:firstRow="0" w:lastRow="0" w:firstColumn="0" w:lastColumn="0" w:oddVBand="0" w:evenVBand="0" w:oddHBand="0" w:evenHBand="0" w:firstRowFirstColumn="0" w:firstRowLastColumn="0" w:lastRowFirstColumn="0" w:lastRowLastColumn="0"/>
            </w:pPr>
            <w:r w:rsidRPr="002E747E">
              <w:t>+£369</w:t>
            </w:r>
          </w:p>
        </w:tc>
      </w:tr>
      <w:tr w:rsidR="00460987" w14:paraId="154C2286"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728DDEE1" w14:textId="00E2D9CF" w:rsidR="00460987" w:rsidRDefault="00460987" w:rsidP="00460987">
            <w:r w:rsidRPr="00465338">
              <w:t>2.2.6</w:t>
            </w:r>
          </w:p>
        </w:tc>
        <w:tc>
          <w:tcPr>
            <w:tcW w:w="3969" w:type="dxa"/>
          </w:tcPr>
          <w:p w14:paraId="47AC5327" w14:textId="673D499D"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B74687">
              <w:t>Keeping or use of unsealed radioactive sources and subsequent disposal only by transfer of radioactive waste – not high complexity.</w:t>
            </w:r>
          </w:p>
        </w:tc>
        <w:tc>
          <w:tcPr>
            <w:tcW w:w="1417" w:type="dxa"/>
          </w:tcPr>
          <w:p w14:paraId="38FECAEC" w14:textId="2197F3C7"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2D1269">
              <w:t>£1,633</w:t>
            </w:r>
          </w:p>
        </w:tc>
        <w:tc>
          <w:tcPr>
            <w:tcW w:w="1559" w:type="dxa"/>
          </w:tcPr>
          <w:p w14:paraId="21BB8BB7" w14:textId="224A8CE6" w:rsidR="00460987" w:rsidRDefault="00460987" w:rsidP="00460987">
            <w:pPr>
              <w:cnfStyle w:val="000000000000" w:firstRow="0" w:lastRow="0" w:firstColumn="0" w:lastColumn="0" w:oddVBand="0" w:evenVBand="0" w:oddHBand="0" w:evenHBand="0" w:firstRowFirstColumn="0" w:firstRowLastColumn="0" w:lastRowFirstColumn="0" w:lastRowLastColumn="0"/>
            </w:pPr>
            <w:r>
              <w:t>£2,783</w:t>
            </w:r>
          </w:p>
        </w:tc>
        <w:tc>
          <w:tcPr>
            <w:tcW w:w="1683" w:type="dxa"/>
          </w:tcPr>
          <w:p w14:paraId="32EBA600" w14:textId="3B1512EB"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460987">
              <w:t>+£1,150</w:t>
            </w:r>
          </w:p>
        </w:tc>
      </w:tr>
      <w:tr w:rsidR="00460987" w14:paraId="33EB63C8"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4AD9B534" w14:textId="19CA7D7E" w:rsidR="00460987" w:rsidRDefault="00460987" w:rsidP="00460987">
            <w:r w:rsidRPr="00465338">
              <w:t>2.2.7</w:t>
            </w:r>
          </w:p>
        </w:tc>
        <w:tc>
          <w:tcPr>
            <w:tcW w:w="3969" w:type="dxa"/>
          </w:tcPr>
          <w:p w14:paraId="1D095732" w14:textId="353DE979"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B74687">
              <w:t xml:space="preserve">Keeping or use of unsealed radioactive sources and subsequent disposal of radioactive </w:t>
            </w:r>
            <w:r w:rsidRPr="00B74687">
              <w:lastRenderedPageBreak/>
              <w:t>waste (including disposal by way of transfer) – not high complexity.</w:t>
            </w:r>
          </w:p>
        </w:tc>
        <w:tc>
          <w:tcPr>
            <w:tcW w:w="1417" w:type="dxa"/>
          </w:tcPr>
          <w:p w14:paraId="0A62E1B3" w14:textId="5D6FE665"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2D1269">
              <w:lastRenderedPageBreak/>
              <w:t>£2,188</w:t>
            </w:r>
          </w:p>
        </w:tc>
        <w:tc>
          <w:tcPr>
            <w:tcW w:w="1559" w:type="dxa"/>
          </w:tcPr>
          <w:p w14:paraId="0E793CEA" w14:textId="3039837F"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460987">
              <w:t>£3,723</w:t>
            </w:r>
          </w:p>
        </w:tc>
        <w:tc>
          <w:tcPr>
            <w:tcW w:w="1683" w:type="dxa"/>
          </w:tcPr>
          <w:p w14:paraId="5C2288EA" w14:textId="1ACFAE6D"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460987">
              <w:t>+£1,535</w:t>
            </w:r>
          </w:p>
        </w:tc>
      </w:tr>
      <w:tr w:rsidR="00460987" w14:paraId="0CA1FF83"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4E10FC7F" w14:textId="083D1375" w:rsidR="00460987" w:rsidRDefault="00460987" w:rsidP="00460987">
            <w:r w:rsidRPr="00465338">
              <w:t>2.2.8</w:t>
            </w:r>
          </w:p>
        </w:tc>
        <w:tc>
          <w:tcPr>
            <w:tcW w:w="3969" w:type="dxa"/>
          </w:tcPr>
          <w:p w14:paraId="7CB371CB" w14:textId="23328DD7"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B74687">
              <w:t>Keeping or use of unsealed radioactive sources and subsequent disposal of radioactive waste (including disposal by way of transfer) – high complexity.</w:t>
            </w:r>
          </w:p>
        </w:tc>
        <w:tc>
          <w:tcPr>
            <w:tcW w:w="1417" w:type="dxa"/>
          </w:tcPr>
          <w:p w14:paraId="0B217AE6" w14:textId="28E68703"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2D1269">
              <w:t>£4,275</w:t>
            </w:r>
          </w:p>
        </w:tc>
        <w:tc>
          <w:tcPr>
            <w:tcW w:w="1559" w:type="dxa"/>
          </w:tcPr>
          <w:p w14:paraId="1E7490AA" w14:textId="42807DEE"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460987">
              <w:t>£7,312</w:t>
            </w:r>
          </w:p>
        </w:tc>
        <w:tc>
          <w:tcPr>
            <w:tcW w:w="1683" w:type="dxa"/>
          </w:tcPr>
          <w:p w14:paraId="78DE8BB1" w14:textId="3E558763" w:rsidR="00460987" w:rsidRDefault="00460987" w:rsidP="00460987">
            <w:pPr>
              <w:cnfStyle w:val="000000000000" w:firstRow="0" w:lastRow="0" w:firstColumn="0" w:lastColumn="0" w:oddVBand="0" w:evenVBand="0" w:oddHBand="0" w:evenHBand="0" w:firstRowFirstColumn="0" w:firstRowLastColumn="0" w:lastRowFirstColumn="0" w:lastRowLastColumn="0"/>
            </w:pPr>
            <w:r>
              <w:t>+£3,037</w:t>
            </w:r>
          </w:p>
        </w:tc>
      </w:tr>
      <w:tr w:rsidR="00460987" w14:paraId="04935147" w14:textId="77777777" w:rsidTr="002E747E">
        <w:tc>
          <w:tcPr>
            <w:cnfStyle w:val="001000000000" w:firstRow="0" w:lastRow="0" w:firstColumn="1" w:lastColumn="0" w:oddVBand="0" w:evenVBand="0" w:oddHBand="0" w:evenHBand="0" w:firstRowFirstColumn="0" w:firstRowLastColumn="0" w:lastRowFirstColumn="0" w:lastRowLastColumn="0"/>
            <w:tcW w:w="983" w:type="dxa"/>
          </w:tcPr>
          <w:p w14:paraId="24D51DF6" w14:textId="2A2035D3" w:rsidR="00460987" w:rsidRDefault="00460987" w:rsidP="00460987">
            <w:r w:rsidRPr="00465338">
              <w:t>2.2.9</w:t>
            </w:r>
          </w:p>
        </w:tc>
        <w:tc>
          <w:tcPr>
            <w:tcW w:w="3969" w:type="dxa"/>
          </w:tcPr>
          <w:p w14:paraId="48B7364B" w14:textId="77777777" w:rsidR="00460987" w:rsidRDefault="00460987" w:rsidP="00460987">
            <w:pPr>
              <w:cnfStyle w:val="000000000000" w:firstRow="0" w:lastRow="0" w:firstColumn="0" w:lastColumn="0" w:oddVBand="0" w:evenVBand="0" w:oddHBand="0" w:evenHBand="0" w:firstRowFirstColumn="0" w:firstRowLastColumn="0" w:lastRowFirstColumn="0" w:lastRowLastColumn="0"/>
            </w:pPr>
            <w:r>
              <w:t>SR 2014 No.4 – NORM waste from oil and gas production.</w:t>
            </w:r>
          </w:p>
          <w:p w14:paraId="1EEB3173" w14:textId="37AAB815" w:rsidR="00460987" w:rsidRDefault="00460987" w:rsidP="00460987">
            <w:pPr>
              <w:cnfStyle w:val="000000000000" w:firstRow="0" w:lastRow="0" w:firstColumn="0" w:lastColumn="0" w:oddVBand="0" w:evenVBand="0" w:oddHBand="0" w:evenHBand="0" w:firstRowFirstColumn="0" w:firstRowLastColumn="0" w:lastRowFirstColumn="0" w:lastRowLastColumn="0"/>
            </w:pPr>
            <w:r>
              <w:t>SR 2017 No.1 – Unintentional receipt of radioactive materials and radioactive waste by the operator of any facility which uses a radiation detection system.</w:t>
            </w:r>
          </w:p>
        </w:tc>
        <w:tc>
          <w:tcPr>
            <w:tcW w:w="1417" w:type="dxa"/>
          </w:tcPr>
          <w:p w14:paraId="3FD4BC67" w14:textId="0150F215"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FB0770">
              <w:t>£1,634</w:t>
            </w:r>
          </w:p>
        </w:tc>
        <w:tc>
          <w:tcPr>
            <w:tcW w:w="1559" w:type="dxa"/>
          </w:tcPr>
          <w:p w14:paraId="5F4C9B06" w14:textId="12FD4E7A"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460987">
              <w:t>£2,783</w:t>
            </w:r>
          </w:p>
        </w:tc>
        <w:tc>
          <w:tcPr>
            <w:tcW w:w="1683" w:type="dxa"/>
          </w:tcPr>
          <w:p w14:paraId="18E42CB1" w14:textId="6FADD227" w:rsidR="00460987" w:rsidRDefault="00460987" w:rsidP="00460987">
            <w:pPr>
              <w:cnfStyle w:val="000000000000" w:firstRow="0" w:lastRow="0" w:firstColumn="0" w:lastColumn="0" w:oddVBand="0" w:evenVBand="0" w:oddHBand="0" w:evenHBand="0" w:firstRowFirstColumn="0" w:firstRowLastColumn="0" w:lastRowFirstColumn="0" w:lastRowLastColumn="0"/>
            </w:pPr>
            <w:r w:rsidRPr="00460987">
              <w:t>+£1,149</w:t>
            </w:r>
          </w:p>
        </w:tc>
      </w:tr>
    </w:tbl>
    <w:p w14:paraId="4DD0914B" w14:textId="1E798DAA" w:rsidR="00AE0122" w:rsidRPr="00D20A5B" w:rsidRDefault="00AE0122" w:rsidP="00D20A5B">
      <w:pPr>
        <w:rPr>
          <w:b/>
          <w:bCs/>
        </w:rPr>
      </w:pPr>
      <w:r w:rsidRPr="00D20A5B">
        <w:rPr>
          <w:b/>
          <w:bCs/>
        </w:rPr>
        <w:t xml:space="preserve">Question 2: </w:t>
      </w:r>
      <w:r w:rsidR="00811A31" w:rsidRPr="00D20A5B">
        <w:rPr>
          <w:b/>
          <w:bCs/>
        </w:rPr>
        <w:t>T</w:t>
      </w:r>
      <w:r w:rsidRPr="00D20A5B">
        <w:rPr>
          <w:b/>
          <w:bCs/>
        </w:rPr>
        <w:t>o what extent do you agree or disagree with the proposed increases in the subsistence charges for radioactive substances regulation (non-nuclear sites) as shown in table 3?</w:t>
      </w:r>
    </w:p>
    <w:p w14:paraId="7F17B95F" w14:textId="77777777" w:rsidR="00AE0122" w:rsidRPr="00460987" w:rsidRDefault="00AE0122" w:rsidP="00AE0122">
      <w:pPr>
        <w:pStyle w:val="ListParagraph"/>
        <w:numPr>
          <w:ilvl w:val="0"/>
          <w:numId w:val="25"/>
        </w:numPr>
        <w:rPr>
          <w:rFonts w:cs="Arial"/>
          <w:bCs/>
          <w:szCs w:val="24"/>
        </w:rPr>
      </w:pPr>
      <w:r w:rsidRPr="00460987">
        <w:rPr>
          <w:rFonts w:cs="Arial"/>
          <w:bCs/>
          <w:szCs w:val="24"/>
        </w:rPr>
        <w:t>strongly agree</w:t>
      </w:r>
    </w:p>
    <w:p w14:paraId="4C2F5D8F" w14:textId="77777777" w:rsidR="00AE0122" w:rsidRPr="00460987" w:rsidRDefault="00AE0122" w:rsidP="00AE0122">
      <w:pPr>
        <w:pStyle w:val="ListParagraph"/>
        <w:numPr>
          <w:ilvl w:val="0"/>
          <w:numId w:val="25"/>
        </w:numPr>
        <w:rPr>
          <w:rFonts w:cs="Arial"/>
          <w:bCs/>
          <w:szCs w:val="24"/>
        </w:rPr>
      </w:pPr>
      <w:r w:rsidRPr="00460987">
        <w:rPr>
          <w:rFonts w:cs="Arial"/>
          <w:bCs/>
          <w:szCs w:val="24"/>
        </w:rPr>
        <w:t>agree</w:t>
      </w:r>
    </w:p>
    <w:p w14:paraId="50250E17" w14:textId="77777777" w:rsidR="00AE0122" w:rsidRPr="00460987" w:rsidRDefault="00AE0122" w:rsidP="00AE0122">
      <w:pPr>
        <w:pStyle w:val="ListParagraph"/>
        <w:numPr>
          <w:ilvl w:val="0"/>
          <w:numId w:val="25"/>
        </w:numPr>
        <w:rPr>
          <w:rFonts w:cs="Arial"/>
          <w:bCs/>
          <w:szCs w:val="24"/>
        </w:rPr>
      </w:pPr>
      <w:r w:rsidRPr="00460987">
        <w:rPr>
          <w:rFonts w:cs="Arial"/>
          <w:bCs/>
          <w:szCs w:val="24"/>
        </w:rPr>
        <w:t>neither agree nor disagree</w:t>
      </w:r>
    </w:p>
    <w:p w14:paraId="389A6BB6" w14:textId="77777777" w:rsidR="00AE0122" w:rsidRPr="00460987" w:rsidRDefault="00AE0122" w:rsidP="00AE0122">
      <w:pPr>
        <w:pStyle w:val="ListParagraph"/>
        <w:numPr>
          <w:ilvl w:val="0"/>
          <w:numId w:val="25"/>
        </w:numPr>
        <w:rPr>
          <w:rFonts w:cs="Arial"/>
          <w:bCs/>
          <w:szCs w:val="24"/>
        </w:rPr>
      </w:pPr>
      <w:r w:rsidRPr="00460987">
        <w:rPr>
          <w:rFonts w:cs="Arial"/>
          <w:bCs/>
          <w:szCs w:val="24"/>
        </w:rPr>
        <w:t>disagree</w:t>
      </w:r>
    </w:p>
    <w:p w14:paraId="1722F96A" w14:textId="77777777" w:rsidR="00AE0122" w:rsidRPr="00460987" w:rsidRDefault="00AE0122" w:rsidP="00AE0122">
      <w:pPr>
        <w:pStyle w:val="ListParagraph"/>
        <w:numPr>
          <w:ilvl w:val="0"/>
          <w:numId w:val="25"/>
        </w:numPr>
        <w:rPr>
          <w:rFonts w:cs="Arial"/>
          <w:bCs/>
          <w:szCs w:val="24"/>
        </w:rPr>
      </w:pPr>
      <w:r w:rsidRPr="00460987">
        <w:rPr>
          <w:rFonts w:cs="Arial"/>
          <w:bCs/>
          <w:szCs w:val="24"/>
        </w:rPr>
        <w:t>strongly disagree</w:t>
      </w:r>
    </w:p>
    <w:p w14:paraId="33C7183F" w14:textId="77777777" w:rsidR="00AE0122" w:rsidRPr="00460987" w:rsidRDefault="00AE0122" w:rsidP="00AE0122">
      <w:pPr>
        <w:pStyle w:val="ListParagraph"/>
        <w:numPr>
          <w:ilvl w:val="0"/>
          <w:numId w:val="25"/>
        </w:numPr>
        <w:rPr>
          <w:rFonts w:cs="Arial"/>
          <w:bCs/>
          <w:szCs w:val="24"/>
        </w:rPr>
      </w:pPr>
      <w:r w:rsidRPr="00460987">
        <w:rPr>
          <w:rFonts w:cs="Arial"/>
          <w:bCs/>
          <w:szCs w:val="24"/>
        </w:rPr>
        <w:t>do not know</w:t>
      </w:r>
    </w:p>
    <w:p w14:paraId="77FA0053" w14:textId="77777777" w:rsidR="00AE0122" w:rsidRPr="00460987" w:rsidRDefault="00AE0122" w:rsidP="00AE0122">
      <w:pPr>
        <w:pStyle w:val="ListParagraph"/>
        <w:numPr>
          <w:ilvl w:val="0"/>
          <w:numId w:val="25"/>
        </w:numPr>
        <w:rPr>
          <w:rFonts w:cs="Arial"/>
          <w:bCs/>
          <w:szCs w:val="24"/>
        </w:rPr>
      </w:pPr>
      <w:r w:rsidRPr="00460987">
        <w:rPr>
          <w:rFonts w:cs="Arial"/>
          <w:bCs/>
          <w:szCs w:val="24"/>
        </w:rPr>
        <w:t>not applicable</w:t>
      </w:r>
    </w:p>
    <w:p w14:paraId="4CEB6F61" w14:textId="77777777" w:rsidR="00AE0122" w:rsidRPr="00460987" w:rsidRDefault="00AE0122" w:rsidP="00AE0122">
      <w:pPr>
        <w:rPr>
          <w:rFonts w:cs="Arial"/>
          <w:bCs/>
          <w:szCs w:val="24"/>
        </w:rPr>
      </w:pPr>
      <w:r w:rsidRPr="00460987">
        <w:rPr>
          <w:rFonts w:cs="Arial"/>
          <w:bCs/>
          <w:szCs w:val="24"/>
        </w:rPr>
        <w:t>Why do you think this?</w:t>
      </w:r>
    </w:p>
    <w:p w14:paraId="7350D281" w14:textId="77777777" w:rsidR="00D20A5B" w:rsidRDefault="00D20A5B">
      <w:pPr>
        <w:spacing w:before="0" w:after="0" w:line="240" w:lineRule="auto"/>
        <w:rPr>
          <w:rFonts w:eastAsia="Times New Roman"/>
          <w:b/>
          <w:bCs/>
          <w:color w:val="008938"/>
          <w:sz w:val="44"/>
          <w:szCs w:val="28"/>
        </w:rPr>
      </w:pPr>
      <w:bookmarkStart w:id="25" w:name="_Toc522629667"/>
      <w:bookmarkStart w:id="26" w:name="_Toc51079264"/>
      <w:bookmarkStart w:id="27" w:name="_Toc522629665"/>
      <w:bookmarkEnd w:id="4"/>
      <w:r>
        <w:br w:type="page"/>
      </w:r>
    </w:p>
    <w:p w14:paraId="4DA40E3A" w14:textId="77777777" w:rsidR="00DB646E" w:rsidRPr="006A3777" w:rsidRDefault="00DB646E" w:rsidP="00DB646E">
      <w:pPr>
        <w:pStyle w:val="Heading1"/>
        <w:rPr>
          <w:rStyle w:val="Boldtextgreen"/>
          <w:b/>
        </w:rPr>
      </w:pPr>
      <w:bookmarkStart w:id="28" w:name="_Toc522629686"/>
      <w:bookmarkStart w:id="29" w:name="_Toc51079278"/>
      <w:bookmarkStart w:id="30" w:name="_Toc216695940"/>
      <w:bookmarkStart w:id="31" w:name="_Toc216696031"/>
      <w:bookmarkStart w:id="32" w:name="_Toc216696276"/>
      <w:bookmarkStart w:id="33" w:name="_Toc216696608"/>
      <w:bookmarkEnd w:id="5"/>
      <w:bookmarkEnd w:id="6"/>
      <w:bookmarkEnd w:id="25"/>
      <w:bookmarkEnd w:id="26"/>
      <w:bookmarkEnd w:id="27"/>
      <w:r w:rsidRPr="006A3777">
        <w:rPr>
          <w:rStyle w:val="Boldtextgreen"/>
          <w:b/>
        </w:rPr>
        <w:lastRenderedPageBreak/>
        <w:t>Would you like to find out more about us or your environment?</w:t>
      </w:r>
      <w:bookmarkEnd w:id="28"/>
      <w:bookmarkEnd w:id="29"/>
      <w:bookmarkEnd w:id="30"/>
      <w:bookmarkEnd w:id="31"/>
      <w:bookmarkEnd w:id="32"/>
      <w:bookmarkEnd w:id="33"/>
    </w:p>
    <w:p w14:paraId="29C2A40F" w14:textId="77777777" w:rsidR="00DB646E" w:rsidRDefault="00DB646E" w:rsidP="00DB646E">
      <w:bookmarkStart w:id="34" w:name="_Toc522629688"/>
      <w:r>
        <w:t>Then call us on</w:t>
      </w:r>
    </w:p>
    <w:p w14:paraId="2B1C96E3" w14:textId="77777777" w:rsidR="00DB646E" w:rsidRDefault="00DB646E" w:rsidP="00DB646E">
      <w:r w:rsidRPr="004A27D0">
        <w:t>03708 506 506</w:t>
      </w:r>
      <w:r>
        <w:t xml:space="preserve"> (Monday to Friday, 8am to 6pm</w:t>
      </w:r>
      <w:r w:rsidRPr="00E95706">
        <w:t>)</w:t>
      </w:r>
      <w:bookmarkEnd w:id="34"/>
    </w:p>
    <w:p w14:paraId="02D5483A" w14:textId="77777777" w:rsidR="00DB646E" w:rsidRDefault="00DB646E" w:rsidP="00DB646E">
      <w:pPr>
        <w:rPr>
          <w:rStyle w:val="Hyperlink"/>
        </w:rPr>
      </w:pPr>
      <w:r>
        <w:t>Email:</w:t>
      </w:r>
      <w:bookmarkStart w:id="35" w:name="_Toc522629690"/>
      <w:r>
        <w:t xml:space="preserve"> </w:t>
      </w:r>
      <w:hyperlink r:id="rId39" w:history="1">
        <w:r w:rsidRPr="00533362">
          <w:rPr>
            <w:rStyle w:val="Hyperlink"/>
          </w:rPr>
          <w:t>enquiries@environment-agency.gov.uk</w:t>
        </w:r>
      </w:hyperlink>
      <w:bookmarkStart w:id="36" w:name="_Toc522629691"/>
      <w:bookmarkEnd w:id="35"/>
    </w:p>
    <w:p w14:paraId="4B4090AB" w14:textId="77777777" w:rsidR="00DB646E" w:rsidRDefault="00DB646E" w:rsidP="00DB646E">
      <w:r>
        <w:t>Or visit our website</w:t>
      </w:r>
    </w:p>
    <w:bookmarkStart w:id="37" w:name="_Toc522629692"/>
    <w:bookmarkEnd w:id="36"/>
    <w:p w14:paraId="06FAC16D" w14:textId="77777777" w:rsidR="00DB646E" w:rsidRPr="0007721B" w:rsidRDefault="00DB646E" w:rsidP="00DB646E">
      <w:pPr>
        <w:rPr>
          <w:rStyle w:val="Hyperlink"/>
        </w:rPr>
      </w:pPr>
      <w:r>
        <w:rPr>
          <w:rStyle w:val="Hyperlink"/>
        </w:rPr>
        <w:fldChar w:fldCharType="begin"/>
      </w:r>
      <w:r>
        <w:rPr>
          <w:rStyle w:val="Hyperlink"/>
        </w:rPr>
        <w:instrText>HYPERLINK "https://www.gov.uk/environment-agency"</w:instrText>
      </w:r>
      <w:r>
        <w:rPr>
          <w:rStyle w:val="Hyperlink"/>
        </w:rPr>
      </w:r>
      <w:r>
        <w:rPr>
          <w:rStyle w:val="Hyperlink"/>
        </w:rPr>
        <w:fldChar w:fldCharType="separate"/>
      </w:r>
      <w:r w:rsidRPr="0007721B">
        <w:rPr>
          <w:rStyle w:val="Hyperlink"/>
        </w:rPr>
        <w:t>www.gov.uk/environment-agency</w:t>
      </w:r>
      <w:bookmarkEnd w:id="37"/>
    </w:p>
    <w:bookmarkStart w:id="38" w:name="_Toc522629693"/>
    <w:p w14:paraId="5CDB19C9" w14:textId="77777777" w:rsidR="00DB646E" w:rsidRPr="006A3777" w:rsidRDefault="00DB646E" w:rsidP="00DB646E">
      <w:pPr>
        <w:pStyle w:val="Heading2"/>
        <w:rPr>
          <w:rStyle w:val="Boldtextgreen"/>
          <w:b/>
        </w:rPr>
      </w:pPr>
      <w:r>
        <w:rPr>
          <w:rStyle w:val="Hyperlink"/>
          <w:b w:val="0"/>
          <w:sz w:val="24"/>
        </w:rPr>
        <w:fldChar w:fldCharType="end"/>
      </w:r>
      <w:bookmarkStart w:id="39" w:name="_Toc51079279"/>
      <w:bookmarkStart w:id="40" w:name="_Toc216695941"/>
      <w:bookmarkStart w:id="41" w:name="_Toc216696032"/>
      <w:bookmarkStart w:id="42" w:name="_Toc216696277"/>
      <w:bookmarkStart w:id="43" w:name="_Toc216696609"/>
      <w:r w:rsidRPr="006A3777">
        <w:rPr>
          <w:rStyle w:val="Boldtextgreen"/>
          <w:b/>
        </w:rPr>
        <w:t>incident hotline</w:t>
      </w:r>
      <w:bookmarkEnd w:id="38"/>
      <w:bookmarkEnd w:id="39"/>
      <w:bookmarkEnd w:id="40"/>
      <w:bookmarkEnd w:id="41"/>
      <w:bookmarkEnd w:id="42"/>
      <w:bookmarkEnd w:id="43"/>
      <w:r w:rsidRPr="006A3777">
        <w:rPr>
          <w:rStyle w:val="Boldtextgreen"/>
          <w:b/>
        </w:rPr>
        <w:t xml:space="preserve"> </w:t>
      </w:r>
    </w:p>
    <w:p w14:paraId="5C790DC8" w14:textId="77777777" w:rsidR="00DB646E" w:rsidRPr="004A27D0" w:rsidRDefault="00DB646E" w:rsidP="00DB646E">
      <w:bookmarkStart w:id="44" w:name="_Toc522629694"/>
      <w:r>
        <w:t xml:space="preserve">0800 807060 </w:t>
      </w:r>
      <w:r w:rsidRPr="00E95706">
        <w:rPr>
          <w:b/>
        </w:rPr>
        <w:t>(24 hours)</w:t>
      </w:r>
      <w:bookmarkEnd w:id="44"/>
    </w:p>
    <w:p w14:paraId="2B12A2BA" w14:textId="77777777" w:rsidR="00DB646E" w:rsidRPr="006A3777" w:rsidRDefault="00DB646E" w:rsidP="00DB646E">
      <w:pPr>
        <w:pStyle w:val="Heading2"/>
        <w:rPr>
          <w:rStyle w:val="Boldtextgreen"/>
          <w:b/>
        </w:rPr>
      </w:pPr>
      <w:bookmarkStart w:id="45" w:name="_Toc522629695"/>
      <w:bookmarkStart w:id="46" w:name="_Toc51079280"/>
      <w:bookmarkStart w:id="47" w:name="_Toc216695942"/>
      <w:bookmarkStart w:id="48" w:name="_Toc216696033"/>
      <w:bookmarkStart w:id="49" w:name="_Toc216696278"/>
      <w:bookmarkStart w:id="50" w:name="_Toc216696610"/>
      <w:r w:rsidRPr="006A3777">
        <w:rPr>
          <w:rStyle w:val="Boldtextgreen"/>
          <w:b/>
        </w:rPr>
        <w:t>floodline</w:t>
      </w:r>
      <w:bookmarkEnd w:id="45"/>
      <w:bookmarkEnd w:id="46"/>
      <w:bookmarkEnd w:id="47"/>
      <w:bookmarkEnd w:id="48"/>
      <w:bookmarkEnd w:id="49"/>
      <w:bookmarkEnd w:id="50"/>
      <w:r w:rsidRPr="006A3777">
        <w:rPr>
          <w:rStyle w:val="Boldtextgreen"/>
          <w:b/>
        </w:rPr>
        <w:t xml:space="preserve"> </w:t>
      </w:r>
    </w:p>
    <w:p w14:paraId="04F970B9" w14:textId="77777777" w:rsidR="00DB646E" w:rsidRPr="004A27D0" w:rsidRDefault="00DB646E" w:rsidP="00DB646E">
      <w:bookmarkStart w:id="51" w:name="_Toc522629696"/>
      <w:r>
        <w:t xml:space="preserve">0345 988 1188 </w:t>
      </w:r>
      <w:r w:rsidRPr="00E95706">
        <w:rPr>
          <w:b/>
        </w:rPr>
        <w:t>(24 hours)</w:t>
      </w:r>
      <w:bookmarkEnd w:id="51"/>
    </w:p>
    <w:p w14:paraId="706610B1" w14:textId="77777777" w:rsidR="00DB646E" w:rsidRDefault="00DB646E" w:rsidP="00DB646E">
      <w:r>
        <w:t>Find out about call charges (</w:t>
      </w:r>
      <w:hyperlink r:id="rId40" w:tooltip="GOV.UK page for phone call charges" w:history="1">
        <w:r>
          <w:rPr>
            <w:rStyle w:val="Hyperlink"/>
          </w:rPr>
          <w:t>https://www.gov.uk/call-charges</w:t>
        </w:r>
      </w:hyperlink>
      <w:r>
        <w:t>)</w:t>
      </w:r>
    </w:p>
    <w:p w14:paraId="169B4BF1" w14:textId="77777777" w:rsidR="00DB646E" w:rsidRPr="006A3777" w:rsidRDefault="00DB646E" w:rsidP="00DB646E">
      <w:pPr>
        <w:pStyle w:val="Heading2"/>
        <w:rPr>
          <w:rStyle w:val="Boldtextgreen"/>
          <w:b/>
        </w:rPr>
      </w:pPr>
      <w:bookmarkStart w:id="52" w:name="_Toc522629697"/>
      <w:bookmarkStart w:id="53" w:name="_Toc51079281"/>
      <w:bookmarkStart w:id="54" w:name="_Toc216695943"/>
      <w:bookmarkStart w:id="55" w:name="_Toc216696034"/>
      <w:bookmarkStart w:id="56" w:name="_Toc216696279"/>
      <w:bookmarkStart w:id="57" w:name="_Toc216696611"/>
      <w:r w:rsidRPr="006A3777">
        <w:rPr>
          <w:rStyle w:val="Boldtextgreen"/>
          <w:b/>
        </w:rPr>
        <w:t>Environment first</w:t>
      </w:r>
      <w:bookmarkEnd w:id="52"/>
      <w:bookmarkEnd w:id="53"/>
      <w:bookmarkEnd w:id="54"/>
      <w:bookmarkEnd w:id="55"/>
      <w:bookmarkEnd w:id="56"/>
      <w:bookmarkEnd w:id="57"/>
    </w:p>
    <w:p w14:paraId="56DDABFF" w14:textId="4A017F46" w:rsidR="00E95706" w:rsidRPr="00DB646E" w:rsidRDefault="00DB646E" w:rsidP="00DB646E">
      <w:r>
        <w:t>Are you viewing this onscreen? Please consider the environment and only print if absolutely necessary. If you are reading a paper copy, please don’t forget to reuse and recycle.</w:t>
      </w:r>
    </w:p>
    <w:sectPr w:rsidR="00E95706" w:rsidRPr="00DB646E" w:rsidSect="00A1296C">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834F" w14:textId="77777777" w:rsidR="00FA6E09" w:rsidRDefault="00FA6E09" w:rsidP="002F321C">
      <w:r>
        <w:separator/>
      </w:r>
    </w:p>
    <w:p w14:paraId="47964331" w14:textId="77777777" w:rsidR="00FA6E09" w:rsidRDefault="00FA6E09"/>
  </w:endnote>
  <w:endnote w:type="continuationSeparator" w:id="0">
    <w:p w14:paraId="13A59C92" w14:textId="77777777" w:rsidR="00FA6E09" w:rsidRDefault="00FA6E09" w:rsidP="002F321C">
      <w:r>
        <w:continuationSeparator/>
      </w:r>
    </w:p>
    <w:p w14:paraId="53744589" w14:textId="77777777" w:rsidR="00FA6E09" w:rsidRDefault="00FA6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FCB6" w14:textId="227B4BB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8320" w14:textId="77777777" w:rsidR="00FA6E09" w:rsidRDefault="00FA6E09" w:rsidP="002F321C">
      <w:r>
        <w:separator/>
      </w:r>
    </w:p>
    <w:p w14:paraId="0E4C0F83" w14:textId="77777777" w:rsidR="00FA6E09" w:rsidRDefault="00FA6E09"/>
  </w:footnote>
  <w:footnote w:type="continuationSeparator" w:id="0">
    <w:p w14:paraId="5314B2E9" w14:textId="77777777" w:rsidR="00FA6E09" w:rsidRDefault="00FA6E09" w:rsidP="002F321C">
      <w:r>
        <w:continuationSeparator/>
      </w:r>
    </w:p>
    <w:p w14:paraId="5C206843" w14:textId="77777777" w:rsidR="00FA6E09" w:rsidRDefault="00FA6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07E4" w14:textId="77777777" w:rsidR="00D22F91" w:rsidRPr="00777F4B" w:rsidRDefault="00D22F91" w:rsidP="00777F4B">
    <w:pPr>
      <w:pStyle w:val="Header"/>
    </w:pPr>
    <w:r w:rsidRPr="00F6274F">
      <w:rPr>
        <w:noProof/>
        <w:lang w:eastAsia="en-GB"/>
      </w:rPr>
      <w:drawing>
        <wp:anchor distT="0" distB="0" distL="114300" distR="114300" simplePos="0" relativeHeight="251660288" behindDoc="1" locked="0" layoutInCell="1" allowOverlap="1" wp14:anchorId="1DBE2836" wp14:editId="240206F6">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7F1"/>
    <w:multiLevelType w:val="hybridMultilevel"/>
    <w:tmpl w:val="8FE48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D1963"/>
    <w:multiLevelType w:val="hybridMultilevel"/>
    <w:tmpl w:val="3CC47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75D7B"/>
    <w:multiLevelType w:val="hybridMultilevel"/>
    <w:tmpl w:val="89727DF6"/>
    <w:lvl w:ilvl="0" w:tplc="5374187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6B658ED"/>
    <w:multiLevelType w:val="hybridMultilevel"/>
    <w:tmpl w:val="8E223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F7694"/>
    <w:multiLevelType w:val="hybridMultilevel"/>
    <w:tmpl w:val="DD629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2146C3"/>
    <w:multiLevelType w:val="hybridMultilevel"/>
    <w:tmpl w:val="38685C14"/>
    <w:lvl w:ilvl="0" w:tplc="CFEC08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070A00"/>
    <w:multiLevelType w:val="hybridMultilevel"/>
    <w:tmpl w:val="395620C4"/>
    <w:lvl w:ilvl="0" w:tplc="5102454A">
      <w:start w:val="1"/>
      <w:numFmt w:val="bullet"/>
      <w:lvlText w:val=""/>
      <w:lvlJc w:val="left"/>
      <w:pPr>
        <w:ind w:left="360" w:hanging="360"/>
      </w:pPr>
      <w:rPr>
        <w:rFonts w:ascii="Symbol" w:hAnsi="Symbol" w:hint="default"/>
      </w:rPr>
    </w:lvl>
    <w:lvl w:ilvl="1" w:tplc="9C329418">
      <w:start w:val="1"/>
      <w:numFmt w:val="bullet"/>
      <w:lvlText w:val="o"/>
      <w:lvlJc w:val="left"/>
      <w:pPr>
        <w:ind w:left="1080" w:hanging="360"/>
      </w:pPr>
      <w:rPr>
        <w:rFonts w:ascii="Courier New" w:hAnsi="Courier New" w:hint="default"/>
      </w:rPr>
    </w:lvl>
    <w:lvl w:ilvl="2" w:tplc="C08E9A34">
      <w:start w:val="1"/>
      <w:numFmt w:val="bullet"/>
      <w:lvlText w:val=""/>
      <w:lvlJc w:val="left"/>
      <w:pPr>
        <w:ind w:left="1800" w:hanging="360"/>
      </w:pPr>
      <w:rPr>
        <w:rFonts w:ascii="Wingdings" w:hAnsi="Wingdings" w:hint="default"/>
      </w:rPr>
    </w:lvl>
    <w:lvl w:ilvl="3" w:tplc="6A48E758">
      <w:start w:val="1"/>
      <w:numFmt w:val="bullet"/>
      <w:lvlText w:val=""/>
      <w:lvlJc w:val="left"/>
      <w:pPr>
        <w:ind w:left="2520" w:hanging="360"/>
      </w:pPr>
      <w:rPr>
        <w:rFonts w:ascii="Symbol" w:hAnsi="Symbol" w:hint="default"/>
      </w:rPr>
    </w:lvl>
    <w:lvl w:ilvl="4" w:tplc="E03E3610">
      <w:start w:val="1"/>
      <w:numFmt w:val="bullet"/>
      <w:lvlText w:val="o"/>
      <w:lvlJc w:val="left"/>
      <w:pPr>
        <w:ind w:left="3240" w:hanging="360"/>
      </w:pPr>
      <w:rPr>
        <w:rFonts w:ascii="Courier New" w:hAnsi="Courier New" w:hint="default"/>
      </w:rPr>
    </w:lvl>
    <w:lvl w:ilvl="5" w:tplc="6804EB44">
      <w:start w:val="1"/>
      <w:numFmt w:val="bullet"/>
      <w:lvlText w:val=""/>
      <w:lvlJc w:val="left"/>
      <w:pPr>
        <w:ind w:left="3960" w:hanging="360"/>
      </w:pPr>
      <w:rPr>
        <w:rFonts w:ascii="Wingdings" w:hAnsi="Wingdings" w:hint="default"/>
      </w:rPr>
    </w:lvl>
    <w:lvl w:ilvl="6" w:tplc="1C986286">
      <w:start w:val="1"/>
      <w:numFmt w:val="bullet"/>
      <w:lvlText w:val=""/>
      <w:lvlJc w:val="left"/>
      <w:pPr>
        <w:ind w:left="4680" w:hanging="360"/>
      </w:pPr>
      <w:rPr>
        <w:rFonts w:ascii="Symbol" w:hAnsi="Symbol" w:hint="default"/>
      </w:rPr>
    </w:lvl>
    <w:lvl w:ilvl="7" w:tplc="0AB40CB8">
      <w:start w:val="1"/>
      <w:numFmt w:val="bullet"/>
      <w:lvlText w:val="o"/>
      <w:lvlJc w:val="left"/>
      <w:pPr>
        <w:ind w:left="5400" w:hanging="360"/>
      </w:pPr>
      <w:rPr>
        <w:rFonts w:ascii="Courier New" w:hAnsi="Courier New" w:hint="default"/>
      </w:rPr>
    </w:lvl>
    <w:lvl w:ilvl="8" w:tplc="58AA024C">
      <w:start w:val="1"/>
      <w:numFmt w:val="bullet"/>
      <w:lvlText w:val=""/>
      <w:lvlJc w:val="left"/>
      <w:pPr>
        <w:ind w:left="612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F7603A"/>
    <w:multiLevelType w:val="hybridMultilevel"/>
    <w:tmpl w:val="ACE2D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5F34D3"/>
    <w:multiLevelType w:val="hybridMultilevel"/>
    <w:tmpl w:val="A09279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9251BCB"/>
    <w:multiLevelType w:val="hybridMultilevel"/>
    <w:tmpl w:val="BE80D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750658"/>
    <w:multiLevelType w:val="hybridMultilevel"/>
    <w:tmpl w:val="1FDA6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42A1B"/>
    <w:multiLevelType w:val="hybridMultilevel"/>
    <w:tmpl w:val="031CA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F2E86"/>
    <w:multiLevelType w:val="hybridMultilevel"/>
    <w:tmpl w:val="75FA5822"/>
    <w:lvl w:ilvl="0" w:tplc="7D20D0C6">
      <w:start w:val="1"/>
      <w:numFmt w:val="bullet"/>
      <w:lvlText w:val=""/>
      <w:lvlJc w:val="left"/>
      <w:pPr>
        <w:ind w:left="360" w:hanging="360"/>
      </w:pPr>
      <w:rPr>
        <w:rFonts w:ascii="Symbol" w:hAnsi="Symbol" w:hint="default"/>
      </w:rPr>
    </w:lvl>
    <w:lvl w:ilvl="1" w:tplc="B92434DC">
      <w:start w:val="1"/>
      <w:numFmt w:val="bullet"/>
      <w:lvlText w:val="o"/>
      <w:lvlJc w:val="left"/>
      <w:pPr>
        <w:ind w:left="1080" w:hanging="360"/>
      </w:pPr>
      <w:rPr>
        <w:rFonts w:ascii="Courier New" w:hAnsi="Courier New" w:hint="default"/>
      </w:rPr>
    </w:lvl>
    <w:lvl w:ilvl="2" w:tplc="226A8CE0">
      <w:start w:val="1"/>
      <w:numFmt w:val="bullet"/>
      <w:lvlText w:val=""/>
      <w:lvlJc w:val="left"/>
      <w:pPr>
        <w:ind w:left="1800" w:hanging="360"/>
      </w:pPr>
      <w:rPr>
        <w:rFonts w:ascii="Wingdings" w:hAnsi="Wingdings" w:hint="default"/>
      </w:rPr>
    </w:lvl>
    <w:lvl w:ilvl="3" w:tplc="17383F50">
      <w:start w:val="1"/>
      <w:numFmt w:val="bullet"/>
      <w:lvlText w:val=""/>
      <w:lvlJc w:val="left"/>
      <w:pPr>
        <w:ind w:left="2520" w:hanging="360"/>
      </w:pPr>
      <w:rPr>
        <w:rFonts w:ascii="Symbol" w:hAnsi="Symbol" w:hint="default"/>
      </w:rPr>
    </w:lvl>
    <w:lvl w:ilvl="4" w:tplc="4C4A17BE">
      <w:start w:val="1"/>
      <w:numFmt w:val="bullet"/>
      <w:lvlText w:val="o"/>
      <w:lvlJc w:val="left"/>
      <w:pPr>
        <w:ind w:left="3240" w:hanging="360"/>
      </w:pPr>
      <w:rPr>
        <w:rFonts w:ascii="Courier New" w:hAnsi="Courier New" w:hint="default"/>
      </w:rPr>
    </w:lvl>
    <w:lvl w:ilvl="5" w:tplc="561AABC2">
      <w:start w:val="1"/>
      <w:numFmt w:val="bullet"/>
      <w:lvlText w:val=""/>
      <w:lvlJc w:val="left"/>
      <w:pPr>
        <w:ind w:left="3960" w:hanging="360"/>
      </w:pPr>
      <w:rPr>
        <w:rFonts w:ascii="Wingdings" w:hAnsi="Wingdings" w:hint="default"/>
      </w:rPr>
    </w:lvl>
    <w:lvl w:ilvl="6" w:tplc="CDE8F2E4">
      <w:start w:val="1"/>
      <w:numFmt w:val="bullet"/>
      <w:lvlText w:val=""/>
      <w:lvlJc w:val="left"/>
      <w:pPr>
        <w:ind w:left="4680" w:hanging="360"/>
      </w:pPr>
      <w:rPr>
        <w:rFonts w:ascii="Symbol" w:hAnsi="Symbol" w:hint="default"/>
      </w:rPr>
    </w:lvl>
    <w:lvl w:ilvl="7" w:tplc="AD564CD6">
      <w:start w:val="1"/>
      <w:numFmt w:val="bullet"/>
      <w:lvlText w:val="o"/>
      <w:lvlJc w:val="left"/>
      <w:pPr>
        <w:ind w:left="5400" w:hanging="360"/>
      </w:pPr>
      <w:rPr>
        <w:rFonts w:ascii="Courier New" w:hAnsi="Courier New" w:hint="default"/>
      </w:rPr>
    </w:lvl>
    <w:lvl w:ilvl="8" w:tplc="FC04C44A">
      <w:start w:val="1"/>
      <w:numFmt w:val="bullet"/>
      <w:lvlText w:val=""/>
      <w:lvlJc w:val="left"/>
      <w:pPr>
        <w:ind w:left="6120" w:hanging="360"/>
      </w:pPr>
      <w:rPr>
        <w:rFonts w:ascii="Wingdings" w:hAnsi="Wingdings" w:hint="default"/>
      </w:rPr>
    </w:lvl>
  </w:abstractNum>
  <w:abstractNum w:abstractNumId="2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C4ED1"/>
    <w:multiLevelType w:val="hybridMultilevel"/>
    <w:tmpl w:val="E2927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756CB"/>
    <w:multiLevelType w:val="hybridMultilevel"/>
    <w:tmpl w:val="D8967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2565BD"/>
    <w:multiLevelType w:val="hybridMultilevel"/>
    <w:tmpl w:val="84949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85011">
    <w:abstractNumId w:val="18"/>
  </w:num>
  <w:num w:numId="2" w16cid:durableId="1716806253">
    <w:abstractNumId w:val="23"/>
  </w:num>
  <w:num w:numId="3" w16cid:durableId="1347488395">
    <w:abstractNumId w:val="12"/>
  </w:num>
  <w:num w:numId="4" w16cid:durableId="928469645">
    <w:abstractNumId w:val="8"/>
  </w:num>
  <w:num w:numId="5" w16cid:durableId="568617607">
    <w:abstractNumId w:val="25"/>
  </w:num>
  <w:num w:numId="6" w16cid:durableId="209651196">
    <w:abstractNumId w:val="26"/>
  </w:num>
  <w:num w:numId="7" w16cid:durableId="990792675">
    <w:abstractNumId w:val="4"/>
  </w:num>
  <w:num w:numId="8" w16cid:durableId="2138335440">
    <w:abstractNumId w:val="7"/>
  </w:num>
  <w:num w:numId="9" w16cid:durableId="1465807878">
    <w:abstractNumId w:val="17"/>
  </w:num>
  <w:num w:numId="10" w16cid:durableId="1652829313">
    <w:abstractNumId w:val="21"/>
  </w:num>
  <w:num w:numId="11" w16cid:durableId="573859616">
    <w:abstractNumId w:val="29"/>
  </w:num>
  <w:num w:numId="12" w16cid:durableId="1520773650">
    <w:abstractNumId w:val="6"/>
  </w:num>
  <w:num w:numId="13" w16cid:durableId="103423845">
    <w:abstractNumId w:val="19"/>
  </w:num>
  <w:num w:numId="14" w16cid:durableId="1120418721">
    <w:abstractNumId w:val="3"/>
  </w:num>
  <w:num w:numId="15" w16cid:durableId="924918159">
    <w:abstractNumId w:val="5"/>
  </w:num>
  <w:num w:numId="16" w16cid:durableId="1387414498">
    <w:abstractNumId w:val="28"/>
  </w:num>
  <w:num w:numId="17" w16cid:durableId="471219819">
    <w:abstractNumId w:val="10"/>
  </w:num>
  <w:num w:numId="18" w16cid:durableId="1392921433">
    <w:abstractNumId w:val="16"/>
  </w:num>
  <w:num w:numId="19" w16cid:durableId="901257847">
    <w:abstractNumId w:val="1"/>
  </w:num>
  <w:num w:numId="20" w16cid:durableId="518660606">
    <w:abstractNumId w:val="13"/>
  </w:num>
  <w:num w:numId="21" w16cid:durableId="590282873">
    <w:abstractNumId w:val="14"/>
  </w:num>
  <w:num w:numId="22" w16cid:durableId="688027686">
    <w:abstractNumId w:val="2"/>
  </w:num>
  <w:num w:numId="23" w16cid:durableId="377898698">
    <w:abstractNumId w:val="0"/>
  </w:num>
  <w:num w:numId="24" w16cid:durableId="204947081">
    <w:abstractNumId w:val="15"/>
  </w:num>
  <w:num w:numId="25" w16cid:durableId="1444687203">
    <w:abstractNumId w:val="24"/>
  </w:num>
  <w:num w:numId="26" w16cid:durableId="953173518">
    <w:abstractNumId w:val="22"/>
  </w:num>
  <w:num w:numId="27" w16cid:durableId="885944125">
    <w:abstractNumId w:val="11"/>
  </w:num>
  <w:num w:numId="28" w16cid:durableId="1883785063">
    <w:abstractNumId w:val="27"/>
  </w:num>
  <w:num w:numId="29" w16cid:durableId="59056679">
    <w:abstractNumId w:val="20"/>
  </w:num>
  <w:num w:numId="30" w16cid:durableId="9490724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LockTheme/>
  <w:styleLockQFSet/>
  <w:defaultTabStop w:val="720"/>
  <w:defaultTableStyle w:val="TableSty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9D"/>
    <w:rsid w:val="000019E9"/>
    <w:rsid w:val="0000580B"/>
    <w:rsid w:val="00005C05"/>
    <w:rsid w:val="00014AAD"/>
    <w:rsid w:val="00017076"/>
    <w:rsid w:val="00017A20"/>
    <w:rsid w:val="00020AFD"/>
    <w:rsid w:val="00023358"/>
    <w:rsid w:val="00023883"/>
    <w:rsid w:val="000239B6"/>
    <w:rsid w:val="000251DF"/>
    <w:rsid w:val="000278C7"/>
    <w:rsid w:val="00031608"/>
    <w:rsid w:val="00031742"/>
    <w:rsid w:val="00034787"/>
    <w:rsid w:val="00035284"/>
    <w:rsid w:val="0003556F"/>
    <w:rsid w:val="00037E1D"/>
    <w:rsid w:val="00042473"/>
    <w:rsid w:val="000449DD"/>
    <w:rsid w:val="00047AB1"/>
    <w:rsid w:val="000512B8"/>
    <w:rsid w:val="000535F5"/>
    <w:rsid w:val="0005398E"/>
    <w:rsid w:val="00053C0B"/>
    <w:rsid w:val="00056EB2"/>
    <w:rsid w:val="00056EBB"/>
    <w:rsid w:val="00057683"/>
    <w:rsid w:val="00066C0C"/>
    <w:rsid w:val="00067B63"/>
    <w:rsid w:val="00073ACC"/>
    <w:rsid w:val="00076540"/>
    <w:rsid w:val="00076C83"/>
    <w:rsid w:val="0007721B"/>
    <w:rsid w:val="00077DAE"/>
    <w:rsid w:val="00085CCA"/>
    <w:rsid w:val="0009103D"/>
    <w:rsid w:val="000910A2"/>
    <w:rsid w:val="000911F8"/>
    <w:rsid w:val="000953CE"/>
    <w:rsid w:val="000A27C3"/>
    <w:rsid w:val="000A57E8"/>
    <w:rsid w:val="000A7432"/>
    <w:rsid w:val="000A7D0D"/>
    <w:rsid w:val="000B18C3"/>
    <w:rsid w:val="000B1F8A"/>
    <w:rsid w:val="000B5C95"/>
    <w:rsid w:val="000C2B29"/>
    <w:rsid w:val="000C3664"/>
    <w:rsid w:val="000C4535"/>
    <w:rsid w:val="000C46CD"/>
    <w:rsid w:val="000D0521"/>
    <w:rsid w:val="000D3164"/>
    <w:rsid w:val="000D387C"/>
    <w:rsid w:val="000D474B"/>
    <w:rsid w:val="000D7062"/>
    <w:rsid w:val="000E2927"/>
    <w:rsid w:val="000E33FA"/>
    <w:rsid w:val="000E577D"/>
    <w:rsid w:val="000E677D"/>
    <w:rsid w:val="000E7891"/>
    <w:rsid w:val="000F1F6E"/>
    <w:rsid w:val="000F3113"/>
    <w:rsid w:val="000F4F0B"/>
    <w:rsid w:val="000F533C"/>
    <w:rsid w:val="000F5376"/>
    <w:rsid w:val="001045C3"/>
    <w:rsid w:val="001045F1"/>
    <w:rsid w:val="00105B3F"/>
    <w:rsid w:val="001075E4"/>
    <w:rsid w:val="00113634"/>
    <w:rsid w:val="00114C3A"/>
    <w:rsid w:val="00115EEB"/>
    <w:rsid w:val="00121143"/>
    <w:rsid w:val="00121659"/>
    <w:rsid w:val="00122DE0"/>
    <w:rsid w:val="00123C0E"/>
    <w:rsid w:val="00130824"/>
    <w:rsid w:val="00134169"/>
    <w:rsid w:val="00137265"/>
    <w:rsid w:val="00137BF5"/>
    <w:rsid w:val="00137D1C"/>
    <w:rsid w:val="00137E49"/>
    <w:rsid w:val="00140CC3"/>
    <w:rsid w:val="00141011"/>
    <w:rsid w:val="0014265D"/>
    <w:rsid w:val="0014312D"/>
    <w:rsid w:val="001445C6"/>
    <w:rsid w:val="0014534D"/>
    <w:rsid w:val="00146372"/>
    <w:rsid w:val="0014735F"/>
    <w:rsid w:val="00151339"/>
    <w:rsid w:val="001532E5"/>
    <w:rsid w:val="001537B0"/>
    <w:rsid w:val="00155150"/>
    <w:rsid w:val="001560C9"/>
    <w:rsid w:val="001564B7"/>
    <w:rsid w:val="00156E0F"/>
    <w:rsid w:val="00161B22"/>
    <w:rsid w:val="00161CC1"/>
    <w:rsid w:val="00170542"/>
    <w:rsid w:val="00171774"/>
    <w:rsid w:val="001728CC"/>
    <w:rsid w:val="00174DA4"/>
    <w:rsid w:val="0017532D"/>
    <w:rsid w:val="00175CF2"/>
    <w:rsid w:val="00176F57"/>
    <w:rsid w:val="001957AF"/>
    <w:rsid w:val="001A2864"/>
    <w:rsid w:val="001A56F5"/>
    <w:rsid w:val="001A7B8D"/>
    <w:rsid w:val="001B40EE"/>
    <w:rsid w:val="001C0BD5"/>
    <w:rsid w:val="001C4430"/>
    <w:rsid w:val="001C4F7D"/>
    <w:rsid w:val="001C518B"/>
    <w:rsid w:val="001D0115"/>
    <w:rsid w:val="001D09E4"/>
    <w:rsid w:val="001E299F"/>
    <w:rsid w:val="001E2FC4"/>
    <w:rsid w:val="001E34C3"/>
    <w:rsid w:val="001E39A7"/>
    <w:rsid w:val="001F1CD2"/>
    <w:rsid w:val="002000D7"/>
    <w:rsid w:val="00200A0C"/>
    <w:rsid w:val="00201EB1"/>
    <w:rsid w:val="0020205E"/>
    <w:rsid w:val="00203D43"/>
    <w:rsid w:val="0020634F"/>
    <w:rsid w:val="0020794C"/>
    <w:rsid w:val="002122AD"/>
    <w:rsid w:val="00213695"/>
    <w:rsid w:val="0021401B"/>
    <w:rsid w:val="002159B6"/>
    <w:rsid w:val="00217226"/>
    <w:rsid w:val="00220C44"/>
    <w:rsid w:val="00225A3E"/>
    <w:rsid w:val="00227618"/>
    <w:rsid w:val="00227951"/>
    <w:rsid w:val="002319E8"/>
    <w:rsid w:val="00234080"/>
    <w:rsid w:val="00234FD5"/>
    <w:rsid w:val="00236283"/>
    <w:rsid w:val="002369CE"/>
    <w:rsid w:val="002371BC"/>
    <w:rsid w:val="0023788D"/>
    <w:rsid w:val="0024648B"/>
    <w:rsid w:val="00247D1A"/>
    <w:rsid w:val="00251647"/>
    <w:rsid w:val="00253B6D"/>
    <w:rsid w:val="002555C2"/>
    <w:rsid w:val="00257719"/>
    <w:rsid w:val="00261760"/>
    <w:rsid w:val="00261CCA"/>
    <w:rsid w:val="00263137"/>
    <w:rsid w:val="002640D2"/>
    <w:rsid w:val="00271CAD"/>
    <w:rsid w:val="002752E2"/>
    <w:rsid w:val="00275D20"/>
    <w:rsid w:val="0027724A"/>
    <w:rsid w:val="002801EC"/>
    <w:rsid w:val="0028203C"/>
    <w:rsid w:val="00282F28"/>
    <w:rsid w:val="0028699A"/>
    <w:rsid w:val="002917AD"/>
    <w:rsid w:val="00293B38"/>
    <w:rsid w:val="00293D6C"/>
    <w:rsid w:val="00296432"/>
    <w:rsid w:val="002A0F3B"/>
    <w:rsid w:val="002A21F1"/>
    <w:rsid w:val="002A67C9"/>
    <w:rsid w:val="002A70C1"/>
    <w:rsid w:val="002A7BD1"/>
    <w:rsid w:val="002B0931"/>
    <w:rsid w:val="002B5E40"/>
    <w:rsid w:val="002C0BB7"/>
    <w:rsid w:val="002C0E21"/>
    <w:rsid w:val="002C70E8"/>
    <w:rsid w:val="002C7102"/>
    <w:rsid w:val="002C7DB9"/>
    <w:rsid w:val="002D2173"/>
    <w:rsid w:val="002D2206"/>
    <w:rsid w:val="002E4745"/>
    <w:rsid w:val="002E52A4"/>
    <w:rsid w:val="002E747E"/>
    <w:rsid w:val="002E749E"/>
    <w:rsid w:val="002F321C"/>
    <w:rsid w:val="002F7CAD"/>
    <w:rsid w:val="003001E4"/>
    <w:rsid w:val="00302574"/>
    <w:rsid w:val="003028B8"/>
    <w:rsid w:val="00302D24"/>
    <w:rsid w:val="00306A7D"/>
    <w:rsid w:val="003070F7"/>
    <w:rsid w:val="00311B07"/>
    <w:rsid w:val="003140D5"/>
    <w:rsid w:val="00315F62"/>
    <w:rsid w:val="00317CAA"/>
    <w:rsid w:val="00323CD7"/>
    <w:rsid w:val="003250C7"/>
    <w:rsid w:val="00326DAA"/>
    <w:rsid w:val="003313AD"/>
    <w:rsid w:val="00332753"/>
    <w:rsid w:val="00335B54"/>
    <w:rsid w:val="003369F2"/>
    <w:rsid w:val="00340AA3"/>
    <w:rsid w:val="003451AE"/>
    <w:rsid w:val="0034693C"/>
    <w:rsid w:val="00347AD3"/>
    <w:rsid w:val="00352052"/>
    <w:rsid w:val="003535D7"/>
    <w:rsid w:val="00357A8B"/>
    <w:rsid w:val="00362A5C"/>
    <w:rsid w:val="00363548"/>
    <w:rsid w:val="0036687C"/>
    <w:rsid w:val="00367010"/>
    <w:rsid w:val="00367E78"/>
    <w:rsid w:val="00367FB4"/>
    <w:rsid w:val="00370F57"/>
    <w:rsid w:val="00371037"/>
    <w:rsid w:val="00373628"/>
    <w:rsid w:val="00374FBD"/>
    <w:rsid w:val="00377108"/>
    <w:rsid w:val="00386A8B"/>
    <w:rsid w:val="00392698"/>
    <w:rsid w:val="003A0E7F"/>
    <w:rsid w:val="003A4967"/>
    <w:rsid w:val="003A4A13"/>
    <w:rsid w:val="003A51AB"/>
    <w:rsid w:val="003A6259"/>
    <w:rsid w:val="003B4427"/>
    <w:rsid w:val="003B49DE"/>
    <w:rsid w:val="003B5131"/>
    <w:rsid w:val="003B67DE"/>
    <w:rsid w:val="003C1564"/>
    <w:rsid w:val="003C1ACB"/>
    <w:rsid w:val="003C5084"/>
    <w:rsid w:val="003D06C9"/>
    <w:rsid w:val="003D31DF"/>
    <w:rsid w:val="003D425E"/>
    <w:rsid w:val="003E06CA"/>
    <w:rsid w:val="003E1D89"/>
    <w:rsid w:val="003E5758"/>
    <w:rsid w:val="003E59D3"/>
    <w:rsid w:val="003E6EFB"/>
    <w:rsid w:val="003F12DA"/>
    <w:rsid w:val="003F4D14"/>
    <w:rsid w:val="003F5DD4"/>
    <w:rsid w:val="004004E6"/>
    <w:rsid w:val="00412674"/>
    <w:rsid w:val="004168B1"/>
    <w:rsid w:val="00421A16"/>
    <w:rsid w:val="0042287B"/>
    <w:rsid w:val="004233E0"/>
    <w:rsid w:val="0043035A"/>
    <w:rsid w:val="00432AA8"/>
    <w:rsid w:val="00432B97"/>
    <w:rsid w:val="00435387"/>
    <w:rsid w:val="0044131A"/>
    <w:rsid w:val="00441990"/>
    <w:rsid w:val="004421C6"/>
    <w:rsid w:val="00442BC1"/>
    <w:rsid w:val="00446C91"/>
    <w:rsid w:val="004510F4"/>
    <w:rsid w:val="004543C8"/>
    <w:rsid w:val="00456463"/>
    <w:rsid w:val="0045701C"/>
    <w:rsid w:val="004571EE"/>
    <w:rsid w:val="00460987"/>
    <w:rsid w:val="00462776"/>
    <w:rsid w:val="00462EF5"/>
    <w:rsid w:val="00463919"/>
    <w:rsid w:val="004647DE"/>
    <w:rsid w:val="00467696"/>
    <w:rsid w:val="00472033"/>
    <w:rsid w:val="00480E02"/>
    <w:rsid w:val="00482975"/>
    <w:rsid w:val="00483D57"/>
    <w:rsid w:val="00484D06"/>
    <w:rsid w:val="00487F88"/>
    <w:rsid w:val="00496517"/>
    <w:rsid w:val="004A17E4"/>
    <w:rsid w:val="004A27D0"/>
    <w:rsid w:val="004A2A80"/>
    <w:rsid w:val="004A31B5"/>
    <w:rsid w:val="004A412B"/>
    <w:rsid w:val="004A466C"/>
    <w:rsid w:val="004A543C"/>
    <w:rsid w:val="004B1FD0"/>
    <w:rsid w:val="004B2680"/>
    <w:rsid w:val="004B298F"/>
    <w:rsid w:val="004B3088"/>
    <w:rsid w:val="004B368C"/>
    <w:rsid w:val="004C0E12"/>
    <w:rsid w:val="004C1E1C"/>
    <w:rsid w:val="004C1F8A"/>
    <w:rsid w:val="004C20FE"/>
    <w:rsid w:val="004C4A19"/>
    <w:rsid w:val="004C537D"/>
    <w:rsid w:val="004C74AB"/>
    <w:rsid w:val="004D0F41"/>
    <w:rsid w:val="004D1D2D"/>
    <w:rsid w:val="004D1E4A"/>
    <w:rsid w:val="004D3732"/>
    <w:rsid w:val="004E0597"/>
    <w:rsid w:val="004E0E9E"/>
    <w:rsid w:val="004E1158"/>
    <w:rsid w:val="004E27D8"/>
    <w:rsid w:val="004E34A5"/>
    <w:rsid w:val="004E3544"/>
    <w:rsid w:val="004E4F0D"/>
    <w:rsid w:val="004E5F29"/>
    <w:rsid w:val="004F1654"/>
    <w:rsid w:val="004F2544"/>
    <w:rsid w:val="004F40AB"/>
    <w:rsid w:val="004F4168"/>
    <w:rsid w:val="004F442B"/>
    <w:rsid w:val="004F6C6A"/>
    <w:rsid w:val="004F7D76"/>
    <w:rsid w:val="004F7E71"/>
    <w:rsid w:val="00500CCB"/>
    <w:rsid w:val="005019EF"/>
    <w:rsid w:val="0050452D"/>
    <w:rsid w:val="00505E15"/>
    <w:rsid w:val="00506832"/>
    <w:rsid w:val="00511429"/>
    <w:rsid w:val="00513DC3"/>
    <w:rsid w:val="0051501B"/>
    <w:rsid w:val="005153E5"/>
    <w:rsid w:val="00516241"/>
    <w:rsid w:val="00525803"/>
    <w:rsid w:val="005346B5"/>
    <w:rsid w:val="0053569D"/>
    <w:rsid w:val="00540537"/>
    <w:rsid w:val="0054243B"/>
    <w:rsid w:val="005469F0"/>
    <w:rsid w:val="00550783"/>
    <w:rsid w:val="00551AA9"/>
    <w:rsid w:val="00551FC2"/>
    <w:rsid w:val="005540FA"/>
    <w:rsid w:val="00556744"/>
    <w:rsid w:val="00560181"/>
    <w:rsid w:val="005609C6"/>
    <w:rsid w:val="005618D0"/>
    <w:rsid w:val="00561F29"/>
    <w:rsid w:val="00562B34"/>
    <w:rsid w:val="00564289"/>
    <w:rsid w:val="00564DFF"/>
    <w:rsid w:val="005663EE"/>
    <w:rsid w:val="00566F6F"/>
    <w:rsid w:val="00567F6B"/>
    <w:rsid w:val="005745C1"/>
    <w:rsid w:val="005753E5"/>
    <w:rsid w:val="005759CA"/>
    <w:rsid w:val="005812CC"/>
    <w:rsid w:val="0058244B"/>
    <w:rsid w:val="00582C4F"/>
    <w:rsid w:val="00583C8F"/>
    <w:rsid w:val="00585710"/>
    <w:rsid w:val="005921B8"/>
    <w:rsid w:val="00593FB4"/>
    <w:rsid w:val="00596A67"/>
    <w:rsid w:val="005A1084"/>
    <w:rsid w:val="005A49FB"/>
    <w:rsid w:val="005A6DA9"/>
    <w:rsid w:val="005A6F3A"/>
    <w:rsid w:val="005B066D"/>
    <w:rsid w:val="005C1237"/>
    <w:rsid w:val="005C3B50"/>
    <w:rsid w:val="005D55EC"/>
    <w:rsid w:val="005D6A28"/>
    <w:rsid w:val="005D6AEA"/>
    <w:rsid w:val="005E3405"/>
    <w:rsid w:val="005E6281"/>
    <w:rsid w:val="005E791A"/>
    <w:rsid w:val="005F171D"/>
    <w:rsid w:val="005F1731"/>
    <w:rsid w:val="005F4B28"/>
    <w:rsid w:val="005F58FC"/>
    <w:rsid w:val="0060075F"/>
    <w:rsid w:val="00603AC6"/>
    <w:rsid w:val="00604B2F"/>
    <w:rsid w:val="00611185"/>
    <w:rsid w:val="00617D37"/>
    <w:rsid w:val="006204EE"/>
    <w:rsid w:val="00622B0D"/>
    <w:rsid w:val="00624575"/>
    <w:rsid w:val="00625411"/>
    <w:rsid w:val="00625EAC"/>
    <w:rsid w:val="0063049D"/>
    <w:rsid w:val="00635AFC"/>
    <w:rsid w:val="00637AFD"/>
    <w:rsid w:val="00637DDD"/>
    <w:rsid w:val="00637FD6"/>
    <w:rsid w:val="00640EF5"/>
    <w:rsid w:val="00642E9F"/>
    <w:rsid w:val="00646B20"/>
    <w:rsid w:val="006507D0"/>
    <w:rsid w:val="00650B24"/>
    <w:rsid w:val="00653254"/>
    <w:rsid w:val="00654345"/>
    <w:rsid w:val="00654C24"/>
    <w:rsid w:val="00656019"/>
    <w:rsid w:val="006574FB"/>
    <w:rsid w:val="006578E1"/>
    <w:rsid w:val="00657E09"/>
    <w:rsid w:val="0066196A"/>
    <w:rsid w:val="0066397F"/>
    <w:rsid w:val="00663AAB"/>
    <w:rsid w:val="00663B28"/>
    <w:rsid w:val="0066626C"/>
    <w:rsid w:val="0067453F"/>
    <w:rsid w:val="00675CE4"/>
    <w:rsid w:val="0068023D"/>
    <w:rsid w:val="0068165A"/>
    <w:rsid w:val="00687B10"/>
    <w:rsid w:val="006938AA"/>
    <w:rsid w:val="00694855"/>
    <w:rsid w:val="006A0B36"/>
    <w:rsid w:val="006A373A"/>
    <w:rsid w:val="006A3777"/>
    <w:rsid w:val="006B2022"/>
    <w:rsid w:val="006B2942"/>
    <w:rsid w:val="006C233C"/>
    <w:rsid w:val="006C66D0"/>
    <w:rsid w:val="006D2045"/>
    <w:rsid w:val="006D4BB5"/>
    <w:rsid w:val="006D5892"/>
    <w:rsid w:val="006D681F"/>
    <w:rsid w:val="006D7590"/>
    <w:rsid w:val="006D7832"/>
    <w:rsid w:val="006E002A"/>
    <w:rsid w:val="006E3914"/>
    <w:rsid w:val="006E4F4C"/>
    <w:rsid w:val="006E6504"/>
    <w:rsid w:val="006F1522"/>
    <w:rsid w:val="006F2D95"/>
    <w:rsid w:val="006F39A5"/>
    <w:rsid w:val="006F4956"/>
    <w:rsid w:val="006F4E05"/>
    <w:rsid w:val="006F693D"/>
    <w:rsid w:val="00700EEF"/>
    <w:rsid w:val="00701800"/>
    <w:rsid w:val="0070528D"/>
    <w:rsid w:val="00705D4C"/>
    <w:rsid w:val="00706986"/>
    <w:rsid w:val="007074C6"/>
    <w:rsid w:val="007102A6"/>
    <w:rsid w:val="00710E6C"/>
    <w:rsid w:val="00712006"/>
    <w:rsid w:val="007137E2"/>
    <w:rsid w:val="00714101"/>
    <w:rsid w:val="00716249"/>
    <w:rsid w:val="00716412"/>
    <w:rsid w:val="00716C22"/>
    <w:rsid w:val="00716D41"/>
    <w:rsid w:val="00717529"/>
    <w:rsid w:val="00722632"/>
    <w:rsid w:val="00724803"/>
    <w:rsid w:val="00724953"/>
    <w:rsid w:val="00725563"/>
    <w:rsid w:val="00727E8F"/>
    <w:rsid w:val="0073091C"/>
    <w:rsid w:val="007376DD"/>
    <w:rsid w:val="00742965"/>
    <w:rsid w:val="00747FCE"/>
    <w:rsid w:val="007506D6"/>
    <w:rsid w:val="007527D2"/>
    <w:rsid w:val="00752F8D"/>
    <w:rsid w:val="00755ED6"/>
    <w:rsid w:val="00756117"/>
    <w:rsid w:val="00757A28"/>
    <w:rsid w:val="00775DCB"/>
    <w:rsid w:val="00777F4B"/>
    <w:rsid w:val="00782A10"/>
    <w:rsid w:val="00783D75"/>
    <w:rsid w:val="007879C2"/>
    <w:rsid w:val="00790103"/>
    <w:rsid w:val="00791F0F"/>
    <w:rsid w:val="00795F95"/>
    <w:rsid w:val="007A69B1"/>
    <w:rsid w:val="007B1E03"/>
    <w:rsid w:val="007B2F85"/>
    <w:rsid w:val="007B3D9D"/>
    <w:rsid w:val="007B581E"/>
    <w:rsid w:val="007B5ECA"/>
    <w:rsid w:val="007C4A23"/>
    <w:rsid w:val="007C4E84"/>
    <w:rsid w:val="007C5732"/>
    <w:rsid w:val="007C7B07"/>
    <w:rsid w:val="007C7D37"/>
    <w:rsid w:val="007D1E79"/>
    <w:rsid w:val="007D1FC4"/>
    <w:rsid w:val="007D2AC7"/>
    <w:rsid w:val="007D3787"/>
    <w:rsid w:val="007E238A"/>
    <w:rsid w:val="007E46CA"/>
    <w:rsid w:val="007E6368"/>
    <w:rsid w:val="007E762F"/>
    <w:rsid w:val="007F3529"/>
    <w:rsid w:val="007F6885"/>
    <w:rsid w:val="007F77B9"/>
    <w:rsid w:val="00803194"/>
    <w:rsid w:val="0080455F"/>
    <w:rsid w:val="00807574"/>
    <w:rsid w:val="00811A31"/>
    <w:rsid w:val="00812F8F"/>
    <w:rsid w:val="008167AE"/>
    <w:rsid w:val="008203B7"/>
    <w:rsid w:val="00820468"/>
    <w:rsid w:val="00822133"/>
    <w:rsid w:val="00827117"/>
    <w:rsid w:val="0083163B"/>
    <w:rsid w:val="00831EB2"/>
    <w:rsid w:val="00836C36"/>
    <w:rsid w:val="00837985"/>
    <w:rsid w:val="00843C07"/>
    <w:rsid w:val="0084537A"/>
    <w:rsid w:val="00845AB8"/>
    <w:rsid w:val="008473AE"/>
    <w:rsid w:val="008553B5"/>
    <w:rsid w:val="00860B6D"/>
    <w:rsid w:val="00865617"/>
    <w:rsid w:val="008704F3"/>
    <w:rsid w:val="00871730"/>
    <w:rsid w:val="00874054"/>
    <w:rsid w:val="008810D1"/>
    <w:rsid w:val="0088162F"/>
    <w:rsid w:val="00881A6D"/>
    <w:rsid w:val="00883454"/>
    <w:rsid w:val="008854AB"/>
    <w:rsid w:val="00894999"/>
    <w:rsid w:val="00897C49"/>
    <w:rsid w:val="008A1437"/>
    <w:rsid w:val="008A1896"/>
    <w:rsid w:val="008A1EA3"/>
    <w:rsid w:val="008A535E"/>
    <w:rsid w:val="008A596B"/>
    <w:rsid w:val="008B0973"/>
    <w:rsid w:val="008B6D75"/>
    <w:rsid w:val="008C0832"/>
    <w:rsid w:val="008C149D"/>
    <w:rsid w:val="008C1A05"/>
    <w:rsid w:val="008C546C"/>
    <w:rsid w:val="008C7C6A"/>
    <w:rsid w:val="008D299E"/>
    <w:rsid w:val="008D4E7F"/>
    <w:rsid w:val="008D50C3"/>
    <w:rsid w:val="008E213E"/>
    <w:rsid w:val="008E3DEA"/>
    <w:rsid w:val="008E4A12"/>
    <w:rsid w:val="008E4E08"/>
    <w:rsid w:val="008E53C7"/>
    <w:rsid w:val="008E7EF0"/>
    <w:rsid w:val="008F4631"/>
    <w:rsid w:val="009017B4"/>
    <w:rsid w:val="00902DD7"/>
    <w:rsid w:val="009118D4"/>
    <w:rsid w:val="009162C1"/>
    <w:rsid w:val="00921A67"/>
    <w:rsid w:val="00921FF6"/>
    <w:rsid w:val="0092285B"/>
    <w:rsid w:val="009314BF"/>
    <w:rsid w:val="009316D8"/>
    <w:rsid w:val="0093243D"/>
    <w:rsid w:val="00934181"/>
    <w:rsid w:val="009369DF"/>
    <w:rsid w:val="00945B81"/>
    <w:rsid w:val="009500B4"/>
    <w:rsid w:val="0095116B"/>
    <w:rsid w:val="0095191D"/>
    <w:rsid w:val="00953BCB"/>
    <w:rsid w:val="009554C2"/>
    <w:rsid w:val="00961CC1"/>
    <w:rsid w:val="009622A5"/>
    <w:rsid w:val="00970722"/>
    <w:rsid w:val="0097313E"/>
    <w:rsid w:val="00973257"/>
    <w:rsid w:val="009742E4"/>
    <w:rsid w:val="00974AE6"/>
    <w:rsid w:val="00975274"/>
    <w:rsid w:val="009766C5"/>
    <w:rsid w:val="00976E47"/>
    <w:rsid w:val="009808F8"/>
    <w:rsid w:val="00983CA5"/>
    <w:rsid w:val="0098402A"/>
    <w:rsid w:val="009841A2"/>
    <w:rsid w:val="00984E7B"/>
    <w:rsid w:val="0098785F"/>
    <w:rsid w:val="00991638"/>
    <w:rsid w:val="00993E11"/>
    <w:rsid w:val="00993E32"/>
    <w:rsid w:val="0099425A"/>
    <w:rsid w:val="009943EA"/>
    <w:rsid w:val="00995445"/>
    <w:rsid w:val="009A0EC8"/>
    <w:rsid w:val="009A3BB5"/>
    <w:rsid w:val="009B2A2C"/>
    <w:rsid w:val="009B5FB2"/>
    <w:rsid w:val="009D035A"/>
    <w:rsid w:val="009D7496"/>
    <w:rsid w:val="009E02CA"/>
    <w:rsid w:val="009E3DB3"/>
    <w:rsid w:val="009E4191"/>
    <w:rsid w:val="009E528C"/>
    <w:rsid w:val="009E55EA"/>
    <w:rsid w:val="009F2511"/>
    <w:rsid w:val="009F2F0B"/>
    <w:rsid w:val="009F429E"/>
    <w:rsid w:val="009F57BD"/>
    <w:rsid w:val="00A00B5A"/>
    <w:rsid w:val="00A06FAB"/>
    <w:rsid w:val="00A10A62"/>
    <w:rsid w:val="00A1296C"/>
    <w:rsid w:val="00A1769D"/>
    <w:rsid w:val="00A17867"/>
    <w:rsid w:val="00A21373"/>
    <w:rsid w:val="00A21AB4"/>
    <w:rsid w:val="00A21DCA"/>
    <w:rsid w:val="00A21E8C"/>
    <w:rsid w:val="00A22595"/>
    <w:rsid w:val="00A26AB9"/>
    <w:rsid w:val="00A2760C"/>
    <w:rsid w:val="00A311FF"/>
    <w:rsid w:val="00A31DE3"/>
    <w:rsid w:val="00A34B4E"/>
    <w:rsid w:val="00A47D5D"/>
    <w:rsid w:val="00A508C0"/>
    <w:rsid w:val="00A50E19"/>
    <w:rsid w:val="00A52EAA"/>
    <w:rsid w:val="00A55EDD"/>
    <w:rsid w:val="00A57065"/>
    <w:rsid w:val="00A57B91"/>
    <w:rsid w:val="00A60749"/>
    <w:rsid w:val="00A60B42"/>
    <w:rsid w:val="00A61313"/>
    <w:rsid w:val="00A63717"/>
    <w:rsid w:val="00A63E0D"/>
    <w:rsid w:val="00A64A11"/>
    <w:rsid w:val="00A64D6D"/>
    <w:rsid w:val="00A66B08"/>
    <w:rsid w:val="00A7344D"/>
    <w:rsid w:val="00A742C4"/>
    <w:rsid w:val="00A82DF2"/>
    <w:rsid w:val="00A83E4D"/>
    <w:rsid w:val="00A84E54"/>
    <w:rsid w:val="00A913BC"/>
    <w:rsid w:val="00A93C8E"/>
    <w:rsid w:val="00AA1758"/>
    <w:rsid w:val="00AA1E30"/>
    <w:rsid w:val="00AA5CB0"/>
    <w:rsid w:val="00AA6207"/>
    <w:rsid w:val="00AB1B71"/>
    <w:rsid w:val="00AC3279"/>
    <w:rsid w:val="00AC58A9"/>
    <w:rsid w:val="00AD054C"/>
    <w:rsid w:val="00AD087B"/>
    <w:rsid w:val="00AD1B23"/>
    <w:rsid w:val="00AD398B"/>
    <w:rsid w:val="00AD4565"/>
    <w:rsid w:val="00AD57CA"/>
    <w:rsid w:val="00AE0122"/>
    <w:rsid w:val="00AE14C6"/>
    <w:rsid w:val="00AE3E5D"/>
    <w:rsid w:val="00AE5F7C"/>
    <w:rsid w:val="00AE69D2"/>
    <w:rsid w:val="00AF0E8B"/>
    <w:rsid w:val="00AF11CE"/>
    <w:rsid w:val="00AF2C95"/>
    <w:rsid w:val="00AF7CA0"/>
    <w:rsid w:val="00B00BA0"/>
    <w:rsid w:val="00B042F6"/>
    <w:rsid w:val="00B04CE0"/>
    <w:rsid w:val="00B072C8"/>
    <w:rsid w:val="00B07DDA"/>
    <w:rsid w:val="00B07E11"/>
    <w:rsid w:val="00B145D5"/>
    <w:rsid w:val="00B1490D"/>
    <w:rsid w:val="00B15316"/>
    <w:rsid w:val="00B236B9"/>
    <w:rsid w:val="00B24AE1"/>
    <w:rsid w:val="00B263EA"/>
    <w:rsid w:val="00B27D24"/>
    <w:rsid w:val="00B33B5C"/>
    <w:rsid w:val="00B34A74"/>
    <w:rsid w:val="00B44D73"/>
    <w:rsid w:val="00B45503"/>
    <w:rsid w:val="00B528FB"/>
    <w:rsid w:val="00B542F4"/>
    <w:rsid w:val="00B54BBA"/>
    <w:rsid w:val="00B56378"/>
    <w:rsid w:val="00B56EF9"/>
    <w:rsid w:val="00B571AD"/>
    <w:rsid w:val="00B61673"/>
    <w:rsid w:val="00B631F5"/>
    <w:rsid w:val="00B63D9E"/>
    <w:rsid w:val="00B70089"/>
    <w:rsid w:val="00B70181"/>
    <w:rsid w:val="00B73628"/>
    <w:rsid w:val="00B73EA9"/>
    <w:rsid w:val="00B74EEB"/>
    <w:rsid w:val="00B8039D"/>
    <w:rsid w:val="00B825C7"/>
    <w:rsid w:val="00B87482"/>
    <w:rsid w:val="00B87E83"/>
    <w:rsid w:val="00B92484"/>
    <w:rsid w:val="00B93267"/>
    <w:rsid w:val="00B94FBE"/>
    <w:rsid w:val="00B97348"/>
    <w:rsid w:val="00B97422"/>
    <w:rsid w:val="00BA2C45"/>
    <w:rsid w:val="00BA4610"/>
    <w:rsid w:val="00BB0873"/>
    <w:rsid w:val="00BB0B43"/>
    <w:rsid w:val="00BD3728"/>
    <w:rsid w:val="00BD4DF8"/>
    <w:rsid w:val="00BD5692"/>
    <w:rsid w:val="00BD68D6"/>
    <w:rsid w:val="00BD6EDF"/>
    <w:rsid w:val="00BE0713"/>
    <w:rsid w:val="00BE1BAD"/>
    <w:rsid w:val="00BE237C"/>
    <w:rsid w:val="00BE2CE5"/>
    <w:rsid w:val="00BE33E4"/>
    <w:rsid w:val="00BE345D"/>
    <w:rsid w:val="00BE439D"/>
    <w:rsid w:val="00BE619B"/>
    <w:rsid w:val="00BF021E"/>
    <w:rsid w:val="00BF3623"/>
    <w:rsid w:val="00BF44CD"/>
    <w:rsid w:val="00BF4D11"/>
    <w:rsid w:val="00BF515C"/>
    <w:rsid w:val="00BF5798"/>
    <w:rsid w:val="00BF7C1D"/>
    <w:rsid w:val="00C02AE5"/>
    <w:rsid w:val="00C049F5"/>
    <w:rsid w:val="00C05386"/>
    <w:rsid w:val="00C11879"/>
    <w:rsid w:val="00C11D5D"/>
    <w:rsid w:val="00C12E98"/>
    <w:rsid w:val="00C16B67"/>
    <w:rsid w:val="00C20C13"/>
    <w:rsid w:val="00C22872"/>
    <w:rsid w:val="00C248C9"/>
    <w:rsid w:val="00C34C5E"/>
    <w:rsid w:val="00C4621D"/>
    <w:rsid w:val="00C47F69"/>
    <w:rsid w:val="00C511FB"/>
    <w:rsid w:val="00C55A2A"/>
    <w:rsid w:val="00C56166"/>
    <w:rsid w:val="00C57EDF"/>
    <w:rsid w:val="00C61C64"/>
    <w:rsid w:val="00C62236"/>
    <w:rsid w:val="00C62418"/>
    <w:rsid w:val="00C65CBA"/>
    <w:rsid w:val="00C664DC"/>
    <w:rsid w:val="00C715CB"/>
    <w:rsid w:val="00C7198D"/>
    <w:rsid w:val="00C7236F"/>
    <w:rsid w:val="00C75D4D"/>
    <w:rsid w:val="00C814BF"/>
    <w:rsid w:val="00C8174D"/>
    <w:rsid w:val="00C84BF6"/>
    <w:rsid w:val="00C86057"/>
    <w:rsid w:val="00C863A2"/>
    <w:rsid w:val="00C876F1"/>
    <w:rsid w:val="00C92623"/>
    <w:rsid w:val="00C92821"/>
    <w:rsid w:val="00CA7EAB"/>
    <w:rsid w:val="00CB3527"/>
    <w:rsid w:val="00CB453E"/>
    <w:rsid w:val="00CB668B"/>
    <w:rsid w:val="00CB6996"/>
    <w:rsid w:val="00CB6E5A"/>
    <w:rsid w:val="00CC0680"/>
    <w:rsid w:val="00CC0862"/>
    <w:rsid w:val="00CC110C"/>
    <w:rsid w:val="00CD3137"/>
    <w:rsid w:val="00CD37EE"/>
    <w:rsid w:val="00CD3AC4"/>
    <w:rsid w:val="00CD4EA7"/>
    <w:rsid w:val="00CD56D6"/>
    <w:rsid w:val="00CE1F3B"/>
    <w:rsid w:val="00CE4A08"/>
    <w:rsid w:val="00CE4C96"/>
    <w:rsid w:val="00CE5247"/>
    <w:rsid w:val="00CE7E2C"/>
    <w:rsid w:val="00CF06A7"/>
    <w:rsid w:val="00CF1A92"/>
    <w:rsid w:val="00CF3C05"/>
    <w:rsid w:val="00CF4E67"/>
    <w:rsid w:val="00CF59FA"/>
    <w:rsid w:val="00CF5EB7"/>
    <w:rsid w:val="00CF7339"/>
    <w:rsid w:val="00CF76F0"/>
    <w:rsid w:val="00D0153B"/>
    <w:rsid w:val="00D04662"/>
    <w:rsid w:val="00D11B80"/>
    <w:rsid w:val="00D121EF"/>
    <w:rsid w:val="00D16DFB"/>
    <w:rsid w:val="00D1703E"/>
    <w:rsid w:val="00D20A5B"/>
    <w:rsid w:val="00D22F91"/>
    <w:rsid w:val="00D23A53"/>
    <w:rsid w:val="00D24EA0"/>
    <w:rsid w:val="00D26595"/>
    <w:rsid w:val="00D267EA"/>
    <w:rsid w:val="00D26A9D"/>
    <w:rsid w:val="00D27B17"/>
    <w:rsid w:val="00D328E1"/>
    <w:rsid w:val="00D35BE2"/>
    <w:rsid w:val="00D369EC"/>
    <w:rsid w:val="00D36C50"/>
    <w:rsid w:val="00D36E22"/>
    <w:rsid w:val="00D41F2A"/>
    <w:rsid w:val="00D4208D"/>
    <w:rsid w:val="00D43CAB"/>
    <w:rsid w:val="00D4762F"/>
    <w:rsid w:val="00D52E15"/>
    <w:rsid w:val="00D56116"/>
    <w:rsid w:val="00D61486"/>
    <w:rsid w:val="00D620D9"/>
    <w:rsid w:val="00D633A8"/>
    <w:rsid w:val="00D64F91"/>
    <w:rsid w:val="00D6578F"/>
    <w:rsid w:val="00D65D10"/>
    <w:rsid w:val="00D675D9"/>
    <w:rsid w:val="00D67BA3"/>
    <w:rsid w:val="00D700D8"/>
    <w:rsid w:val="00D70934"/>
    <w:rsid w:val="00D729CB"/>
    <w:rsid w:val="00D743A3"/>
    <w:rsid w:val="00D748FC"/>
    <w:rsid w:val="00D76F02"/>
    <w:rsid w:val="00D8289C"/>
    <w:rsid w:val="00D909C3"/>
    <w:rsid w:val="00D9546A"/>
    <w:rsid w:val="00D973AF"/>
    <w:rsid w:val="00DA0F1A"/>
    <w:rsid w:val="00DA2A33"/>
    <w:rsid w:val="00DA44C0"/>
    <w:rsid w:val="00DB0170"/>
    <w:rsid w:val="00DB25C9"/>
    <w:rsid w:val="00DB5C31"/>
    <w:rsid w:val="00DB646E"/>
    <w:rsid w:val="00DB7B44"/>
    <w:rsid w:val="00DC0B9F"/>
    <w:rsid w:val="00DC0C4C"/>
    <w:rsid w:val="00DC3D41"/>
    <w:rsid w:val="00DD09B2"/>
    <w:rsid w:val="00DD315A"/>
    <w:rsid w:val="00DD3428"/>
    <w:rsid w:val="00DD6228"/>
    <w:rsid w:val="00DE113B"/>
    <w:rsid w:val="00DE5AC9"/>
    <w:rsid w:val="00DE7000"/>
    <w:rsid w:val="00DF0FC0"/>
    <w:rsid w:val="00DF3D6F"/>
    <w:rsid w:val="00DF58F0"/>
    <w:rsid w:val="00E031D9"/>
    <w:rsid w:val="00E03B4E"/>
    <w:rsid w:val="00E2011B"/>
    <w:rsid w:val="00E204E3"/>
    <w:rsid w:val="00E20770"/>
    <w:rsid w:val="00E21393"/>
    <w:rsid w:val="00E2550D"/>
    <w:rsid w:val="00E278EA"/>
    <w:rsid w:val="00E27B52"/>
    <w:rsid w:val="00E306C1"/>
    <w:rsid w:val="00E35245"/>
    <w:rsid w:val="00E36E09"/>
    <w:rsid w:val="00E427BE"/>
    <w:rsid w:val="00E42F2C"/>
    <w:rsid w:val="00E440DD"/>
    <w:rsid w:val="00E458B7"/>
    <w:rsid w:val="00E50F86"/>
    <w:rsid w:val="00E56B4E"/>
    <w:rsid w:val="00E57361"/>
    <w:rsid w:val="00E62673"/>
    <w:rsid w:val="00E62695"/>
    <w:rsid w:val="00E63A7E"/>
    <w:rsid w:val="00E642DE"/>
    <w:rsid w:val="00E673A7"/>
    <w:rsid w:val="00E70E88"/>
    <w:rsid w:val="00E7560F"/>
    <w:rsid w:val="00E81B44"/>
    <w:rsid w:val="00E81F28"/>
    <w:rsid w:val="00E82293"/>
    <w:rsid w:val="00E822A4"/>
    <w:rsid w:val="00E842F5"/>
    <w:rsid w:val="00E84765"/>
    <w:rsid w:val="00E85B8A"/>
    <w:rsid w:val="00E921F3"/>
    <w:rsid w:val="00E93EE0"/>
    <w:rsid w:val="00E95706"/>
    <w:rsid w:val="00EA0CCC"/>
    <w:rsid w:val="00EA363B"/>
    <w:rsid w:val="00EA488E"/>
    <w:rsid w:val="00EB1F73"/>
    <w:rsid w:val="00EC23EA"/>
    <w:rsid w:val="00EC31AE"/>
    <w:rsid w:val="00EC3B77"/>
    <w:rsid w:val="00EC5CC3"/>
    <w:rsid w:val="00ED01A0"/>
    <w:rsid w:val="00ED1105"/>
    <w:rsid w:val="00ED2F62"/>
    <w:rsid w:val="00ED4C09"/>
    <w:rsid w:val="00ED6061"/>
    <w:rsid w:val="00ED6A92"/>
    <w:rsid w:val="00ED7226"/>
    <w:rsid w:val="00ED7291"/>
    <w:rsid w:val="00EE15B3"/>
    <w:rsid w:val="00EE32ED"/>
    <w:rsid w:val="00EE376D"/>
    <w:rsid w:val="00EE4746"/>
    <w:rsid w:val="00EE4ACF"/>
    <w:rsid w:val="00EE708B"/>
    <w:rsid w:val="00EE7783"/>
    <w:rsid w:val="00EF122E"/>
    <w:rsid w:val="00F03AA2"/>
    <w:rsid w:val="00F045FF"/>
    <w:rsid w:val="00F054F3"/>
    <w:rsid w:val="00F05D8E"/>
    <w:rsid w:val="00F0621F"/>
    <w:rsid w:val="00F06CDB"/>
    <w:rsid w:val="00F07324"/>
    <w:rsid w:val="00F11803"/>
    <w:rsid w:val="00F14AB6"/>
    <w:rsid w:val="00F172FB"/>
    <w:rsid w:val="00F22060"/>
    <w:rsid w:val="00F25416"/>
    <w:rsid w:val="00F265D5"/>
    <w:rsid w:val="00F32ABD"/>
    <w:rsid w:val="00F36B75"/>
    <w:rsid w:val="00F42791"/>
    <w:rsid w:val="00F43936"/>
    <w:rsid w:val="00F441CF"/>
    <w:rsid w:val="00F45787"/>
    <w:rsid w:val="00F461ED"/>
    <w:rsid w:val="00F46FF0"/>
    <w:rsid w:val="00F51287"/>
    <w:rsid w:val="00F5194C"/>
    <w:rsid w:val="00F56F8D"/>
    <w:rsid w:val="00F6274F"/>
    <w:rsid w:val="00F63472"/>
    <w:rsid w:val="00F6546D"/>
    <w:rsid w:val="00F66575"/>
    <w:rsid w:val="00F70DBF"/>
    <w:rsid w:val="00F73B25"/>
    <w:rsid w:val="00F74860"/>
    <w:rsid w:val="00F85687"/>
    <w:rsid w:val="00F864F2"/>
    <w:rsid w:val="00F86B3C"/>
    <w:rsid w:val="00F90D5C"/>
    <w:rsid w:val="00F94C31"/>
    <w:rsid w:val="00F94E45"/>
    <w:rsid w:val="00FA1389"/>
    <w:rsid w:val="00FA4739"/>
    <w:rsid w:val="00FA68C3"/>
    <w:rsid w:val="00FA6E09"/>
    <w:rsid w:val="00FA7A93"/>
    <w:rsid w:val="00FB16F7"/>
    <w:rsid w:val="00FB36B5"/>
    <w:rsid w:val="00FB3F76"/>
    <w:rsid w:val="00FB57B1"/>
    <w:rsid w:val="00FB5A3B"/>
    <w:rsid w:val="00FC2A2D"/>
    <w:rsid w:val="00FC3D7B"/>
    <w:rsid w:val="00FC4772"/>
    <w:rsid w:val="00FC64D0"/>
    <w:rsid w:val="00FC74D0"/>
    <w:rsid w:val="00FD0DBE"/>
    <w:rsid w:val="00FE2CE1"/>
    <w:rsid w:val="00FE4354"/>
    <w:rsid w:val="00FE5617"/>
    <w:rsid w:val="00FE7D7F"/>
    <w:rsid w:val="00FF4626"/>
    <w:rsid w:val="00FF629C"/>
    <w:rsid w:val="00FF7A69"/>
    <w:rsid w:val="03E511DA"/>
    <w:rsid w:val="0E901EDF"/>
    <w:rsid w:val="1857D0DC"/>
    <w:rsid w:val="1902A711"/>
    <w:rsid w:val="208EEC84"/>
    <w:rsid w:val="339CD7E3"/>
    <w:rsid w:val="40BDA7E9"/>
    <w:rsid w:val="45197CF0"/>
    <w:rsid w:val="4A159796"/>
    <w:rsid w:val="4C20B495"/>
    <w:rsid w:val="4D366752"/>
    <w:rsid w:val="518BD78D"/>
    <w:rsid w:val="5812BC97"/>
    <w:rsid w:val="5B9E63C8"/>
    <w:rsid w:val="633695F3"/>
    <w:rsid w:val="641AB337"/>
    <w:rsid w:val="6C8EC8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9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List Paragraph Char Char Char,Indicator Text,List Paragraph1,Bullet 1,Numbered Para 1,No Spacing1,List Paragraph12,Normal numbered,Bullet Points,MAIN CONTENT,Bullet Style,F5 List Paragraph,Colorful List - Accent 11,List Paragraph2,Dot pt"/>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Revision">
    <w:name w:val="Revision"/>
    <w:hidden/>
    <w:uiPriority w:val="99"/>
    <w:semiHidden/>
    <w:rsid w:val="007D1FC4"/>
    <w:rPr>
      <w:sz w:val="24"/>
      <w:szCs w:val="22"/>
      <w:lang w:eastAsia="en-US"/>
    </w:rPr>
  </w:style>
  <w:style w:type="character" w:styleId="UnresolvedMention">
    <w:name w:val="Unresolved Mention"/>
    <w:basedOn w:val="DefaultParagraphFont"/>
    <w:uiPriority w:val="99"/>
    <w:semiHidden/>
    <w:unhideWhenUsed/>
    <w:rsid w:val="007D1FC4"/>
    <w:rPr>
      <w:color w:val="605E5C"/>
      <w:shd w:val="clear" w:color="auto" w:fill="E1DFDD"/>
    </w:rPr>
  </w:style>
  <w:style w:type="character" w:styleId="Mention">
    <w:name w:val="Mention"/>
    <w:basedOn w:val="DefaultParagraphFont"/>
    <w:uiPriority w:val="99"/>
    <w:unhideWhenUsed/>
    <w:rsid w:val="00F36B75"/>
    <w:rPr>
      <w:color w:val="2B579A"/>
      <w:shd w:val="clear" w:color="auto" w:fill="E1DFDD"/>
    </w:rPr>
  </w:style>
  <w:style w:type="character" w:customStyle="1" w:styleId="ListParagraphChar">
    <w:name w:val="List Paragraph Char"/>
    <w:aliases w:val="List Paragraph Char Char Char Char,Indicator Text Char,List Paragraph1 Char,Bullet 1 Char,Numbered Para 1 Char,No Spacing1 Char,List Paragraph12 Char,Normal numbered Char,Bullet Points Char,MAIN CONTENT Char,Bullet Style Char"/>
    <w:link w:val="ListParagraph"/>
    <w:uiPriority w:val="34"/>
    <w:qFormat/>
    <w:rsid w:val="00D20A5B"/>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publications/managing-public-money" TargetMode="External"/><Relationship Id="rId26" Type="http://schemas.openxmlformats.org/officeDocument/2006/relationships/hyperlink" Target="https://www.legislation.gov.uk/ukpga/2015/20/contents/enacted" TargetMode="External"/><Relationship Id="rId39" Type="http://schemas.openxmlformats.org/officeDocument/2006/relationships/hyperlink" Target="mailto:enquiries@environment-agency.gov.uk" TargetMode="External"/><Relationship Id="rId21" Type="http://schemas.openxmlformats.org/officeDocument/2006/relationships/hyperlink" Target="https://www.legislation.gov.uk/ukpga/1995/25/contents" TargetMode="External"/><Relationship Id="rId34" Type="http://schemas.openxmlformats.org/officeDocument/2006/relationships/hyperlink" Target="mailto:enquiries@environment-agency.gov.uk?subject=Charges%20consultation:%20radioactive%20substances%20(non-nuclear%20sit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nquiries@environment-agency.gov.uk" TargetMode="External"/><Relationship Id="rId20" Type="http://schemas.openxmlformats.org/officeDocument/2006/relationships/hyperlink" Target="https://www.gov.uk/government/publications/how-the-environment-agency-calculates-its-charges" TargetMode="External"/><Relationship Id="rId29" Type="http://schemas.openxmlformats.org/officeDocument/2006/relationships/hyperlink" Target="mailto:enquiries@environment-agency.gov.uk?subject=Charges%20consultation:%20radioactive%20substances%20(non-nuclear%20sit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media/5f4e14e2e90e071c745ff2df/14-705-regulators-code.pdf" TargetMode="External"/><Relationship Id="rId32" Type="http://schemas.openxmlformats.org/officeDocument/2006/relationships/hyperlink" Target="mailto:consultation.enquiries@environment-agency.gov.uk?subject=Charges%20consultation:%20radioactive%20substances%20(non-nuclear%20sites)" TargetMode="External"/><Relationship Id="rId37" Type="http://schemas.openxmlformats.org/officeDocument/2006/relationships/hyperlink" Target="https://www.legislation.gov.uk/ukpga/2000/36/contents" TargetMode="External"/><Relationship Id="rId40" Type="http://schemas.openxmlformats.org/officeDocument/2006/relationships/hyperlink" Target="https://www.gov.uk/call-charges" TargetMode="External"/><Relationship Id="rId5" Type="http://schemas.openxmlformats.org/officeDocument/2006/relationships/numbering" Target="numbering.xml"/><Relationship Id="rId15" Type="http://schemas.openxmlformats.org/officeDocument/2006/relationships/hyperlink" Target="http://www.gov.uk/government/publications" TargetMode="External"/><Relationship Id="rId23" Type="http://schemas.openxmlformats.org/officeDocument/2006/relationships/hyperlink" Target="https://www.legislation.gov.uk/ukpga/2006/51/introduction" TargetMode="External"/><Relationship Id="rId28" Type="http://schemas.openxmlformats.org/officeDocument/2006/relationships/hyperlink" Target="https://consult.environment-agency.gov.uk/environment-and-business/ea-charges-consultation-rsr-non-nuclear-sites" TargetMode="External"/><Relationship Id="rId36" Type="http://schemas.openxmlformats.org/officeDocument/2006/relationships/hyperlink" Target="mailto:dataprotection@environment-agency.gov.uk?subject=Charges%20consultation:%20radioactive%20substances%20(non-nuclear%20sites)" TargetMode="External"/><Relationship Id="rId10" Type="http://schemas.openxmlformats.org/officeDocument/2006/relationships/endnotes" Target="endnotes.xml"/><Relationship Id="rId19" Type="http://schemas.openxmlformats.org/officeDocument/2006/relationships/hyperlink" Target="https://www.legislation.gov.uk/uksi/2016/1154/contents" TargetMode="External"/><Relationship Id="rId31" Type="http://schemas.openxmlformats.org/officeDocument/2006/relationships/hyperlink" Target="https://www.gov.uk/government/publications/consultation-principles-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environment-agency" TargetMode="External"/><Relationship Id="rId22" Type="http://schemas.openxmlformats.org/officeDocument/2006/relationships/hyperlink" Target="https://www.gov.uk/government/publications/managing-public-money" TargetMode="External"/><Relationship Id="rId27" Type="http://schemas.openxmlformats.org/officeDocument/2006/relationships/hyperlink" Target="https://consult.environment-agency.gov.uk/environment-and-business/ea-charges-consultation-rsr-non-nuclear-sites" TargetMode="External"/><Relationship Id="rId30" Type="http://schemas.openxmlformats.org/officeDocument/2006/relationships/hyperlink" Target="mailto:enquiries@environment-agency.gov.uk?subject=Charges%20consultation:%20radioactive%20substances%20(non-nuclear%20sites)" TargetMode="External"/><Relationship Id="rId35" Type="http://schemas.openxmlformats.org/officeDocument/2006/relationships/hyperlink" Target="https://www.gov.uk/government/organisations/environment-agency/about/personal-information-chart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uk/uksi/2016/1154/schedule/23" TargetMode="External"/><Relationship Id="rId25" Type="http://schemas.openxmlformats.org/officeDocument/2006/relationships/hyperlink" Target="https://www.legislation.gov.uk/ukpga/2006/51/section/22" TargetMode="External"/><Relationship Id="rId33" Type="http://schemas.openxmlformats.org/officeDocument/2006/relationships/hyperlink" Target="mailto:enquiries@environment-agency.gov.uk?subject=Charges%20consultation:%20radioactive%20substances%20(non-nuclear%20sites)" TargetMode="External"/><Relationship Id="rId38" Type="http://schemas.openxmlformats.org/officeDocument/2006/relationships/hyperlink" Target="https://www.gov.uk/government/publications/environmental-permits-and-abstraction-licences-tables-of-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A9FE0685C17042AA9BA73BD2E08FA0" ma:contentTypeVersion="26" ma:contentTypeDescription="Create a new document." ma:contentTypeScope="" ma:versionID="96e1b07c0d011837979e1e4f80af82db">
  <xsd:schema xmlns:xsd="http://www.w3.org/2001/XMLSchema" xmlns:xs="http://www.w3.org/2001/XMLSchema" xmlns:p="http://schemas.microsoft.com/office/2006/metadata/properties" xmlns:ns1="http://schemas.microsoft.com/sharepoint/v3" xmlns:ns2="eab82c6e-1e16-4a3e-8795-a903ee829c87" xmlns:ns3="fa9ffa6d-d917-4fd3-85e7-2265a4a69554" targetNamespace="http://schemas.microsoft.com/office/2006/metadata/properties" ma:root="true" ma:fieldsID="833909bdca81cebbf03893e796603c8a" ns1:_="" ns2:_="" ns3:_="">
    <xsd:import namespace="http://schemas.microsoft.com/sharepoint/v3"/>
    <xsd:import namespace="eab82c6e-1e16-4a3e-8795-a903ee829c87"/>
    <xsd:import namespace="fa9ffa6d-d917-4fd3-85e7-2265a4a69554"/>
    <xsd:element name="properties">
      <xsd:complexType>
        <xsd:sequence>
          <xsd:element name="documentManagement">
            <xsd:complexType>
              <xsd:all>
                <xsd:element ref="ns2:MediaServiceMetadata" minOccurs="0"/>
                <xsd:element ref="ns2:MediaServiceFastMetadata" minOccurs="0"/>
                <xsd:element ref="ns2:Charges_x0020_General"/>
                <xsd:element ref="ns3:SharedWithUsers" minOccurs="0"/>
                <xsd:element ref="ns3:SharedWithDetails" minOccurs="0"/>
                <xsd:element ref="ns2:BusinessType"/>
                <xsd:element ref="ns3:TaxKeywordTaxHTField"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82c6e-1e16-4a3e-8795-a903ee829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harges_x0020_General" ma:index="10" ma:displayName="TeamBusiness" ma:format="Dropdown" ma:internalName="Charges_x0020_General">
      <xsd:simpleType>
        <xsd:restriction base="dms:Choice">
          <xsd:enumeration value="Policy"/>
          <xsd:enumeration value="Charge Development"/>
          <xsd:enumeration value="Implementation"/>
          <xsd:enumeration value="Abatement"/>
          <xsd:enumeration value="Spending Review"/>
          <xsd:enumeration value="Other"/>
          <xsd:enumeration value="Team"/>
          <xsd:enumeration value="Choice 8"/>
        </xsd:restriction>
      </xsd:simpleType>
    </xsd:element>
    <xsd:element name="BusinessType" ma:index="13" ma:displayName="Business Type" ma:format="Dropdown" ma:internalName="BusinessType">
      <xsd:simpleType>
        <xsd:restriction base="dms:Choice">
          <xsd:enumeration value="Apps&amp;Subs"/>
          <xsd:enumeration value="Apps Only"/>
          <xsd:enumeration value="Subs Only"/>
          <xsd:enumeration value="T&amp;M"/>
          <xsd:enumeration value="Proforma"/>
          <xsd:enumeration value="MinSub"/>
          <xsd:enumeration value="EDI"/>
          <xsd:enumeration value="Risk"/>
          <xsd:enumeration value="ConDoc"/>
          <xsd:enumeration value="Response Doc"/>
          <xsd:enumeration value="Charge Scheme"/>
          <xsd:enumeration value="Sector"/>
          <xsd:enumeration value="Consultation"/>
          <xsd:enumeration value="Other"/>
          <xsd:enumeration value="Timeline"/>
          <xsd:enumeration value="Plans"/>
          <xsd:enumeration value="Engagement"/>
          <xsd:enumeration value="Paper"/>
          <xsd:enumeration value="Meeting"/>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ffa6d-d917-4fd3-85e7-2265a4a695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KeywordTaxHTField" ma:index="15" nillable="true" ma:taxonomy="true" ma:internalName="TaxKeywordTaxHTField" ma:taxonomyFieldName="TaxKeyword" ma:displayName="Enterprise Keywords" ma:fieldId="{23f27201-bee3-471e-b2e7-b64fd8b7ca38}" ma:taxonomyMulti="true" ma:sspId="d1117845-93f6-4da3-abaa-fcb4fa669c7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a9ffa6d-d917-4fd3-85e7-2265a4a69554">
      <Terms xmlns="http://schemas.microsoft.com/office/infopath/2007/PartnerControls"/>
    </TaxKeywordTaxHTField>
    <BusinessType xmlns="eab82c6e-1e16-4a3e-8795-a903ee829c87">Consultation</BusinessType>
    <Charges_x0020_General xmlns="eab82c6e-1e16-4a3e-8795-a903ee829c87">Charge Development</Charges_x0020_General>
    <_ip_UnifiedCompliancePolicyUIAction xmlns="http://schemas.microsoft.com/sharepoint/v3" xsi:nil="true"/>
    <_ip_UnifiedCompliancePolicyProperties xmlns="http://schemas.microsoft.com/sharepoint/v3" xsi:nil="true"/>
    <lcf76f155ced4ddcb4097134ff3c332f xmlns="eab82c6e-1e16-4a3e-8795-a903ee829c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3A6D41-6BC0-47D9-AE8C-99EAF1CF9B16}">
  <ds:schemaRefs>
    <ds:schemaRef ds:uri="http://schemas.microsoft.com/sharepoint/v3/contenttype/forms"/>
  </ds:schemaRefs>
</ds:datastoreItem>
</file>

<file path=customXml/itemProps2.xml><?xml version="1.0" encoding="utf-8"?>
<ds:datastoreItem xmlns:ds="http://schemas.openxmlformats.org/officeDocument/2006/customXml" ds:itemID="{392EA0AC-7527-4A90-9D77-36131E8FE06B}">
  <ds:schemaRefs>
    <ds:schemaRef ds:uri="http://schemas.openxmlformats.org/officeDocument/2006/bibliography"/>
  </ds:schemaRefs>
</ds:datastoreItem>
</file>

<file path=customXml/itemProps3.xml><?xml version="1.0" encoding="utf-8"?>
<ds:datastoreItem xmlns:ds="http://schemas.openxmlformats.org/officeDocument/2006/customXml" ds:itemID="{170552CB-485B-4412-A066-12D3B0C98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b82c6e-1e16-4a3e-8795-a903ee829c87"/>
    <ds:schemaRef ds:uri="fa9ffa6d-d917-4fd3-85e7-2265a4a69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AF9BB-4A6C-4F1F-9BF2-F8CF716097F2}">
  <ds:schemaRefs>
    <ds:schemaRef ds:uri="http://www.w3.org/XML/1998/namespace"/>
    <ds:schemaRef ds:uri="http://purl.org/dc/terms/"/>
    <ds:schemaRef ds:uri="http://purl.org/dc/elements/1.1/"/>
    <ds:schemaRef ds:uri="http://schemas.microsoft.com/office/2006/metadata/properties"/>
    <ds:schemaRef ds:uri="fa9ffa6d-d917-4fd3-85e7-2265a4a69554"/>
    <ds:schemaRef ds:uri="eab82c6e-1e16-4a3e-8795-a903ee829c87"/>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3278</Words>
  <Characters>18361</Characters>
  <Application>Microsoft Office Word</Application>
  <DocSecurity>0</DocSecurity>
  <Lines>633</Lines>
  <Paragraphs>400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21239</CharactersWithSpaces>
  <SharedDoc>false</SharedDoc>
  <HyperlinkBase/>
  <HLinks>
    <vt:vector size="210" baseType="variant">
      <vt:variant>
        <vt:i4>4128867</vt:i4>
      </vt:variant>
      <vt:variant>
        <vt:i4>126</vt:i4>
      </vt:variant>
      <vt:variant>
        <vt:i4>0</vt:i4>
      </vt:variant>
      <vt:variant>
        <vt:i4>5</vt:i4>
      </vt:variant>
      <vt:variant>
        <vt:lpwstr>https://www.gov.uk/call-charges</vt:lpwstr>
      </vt:variant>
      <vt:variant>
        <vt:lpwstr/>
      </vt:variant>
      <vt:variant>
        <vt:i4>1769540</vt:i4>
      </vt:variant>
      <vt:variant>
        <vt:i4>123</vt:i4>
      </vt:variant>
      <vt:variant>
        <vt:i4>0</vt:i4>
      </vt:variant>
      <vt:variant>
        <vt:i4>5</vt:i4>
      </vt:variant>
      <vt:variant>
        <vt:lpwstr>https://www.gov.uk/environment-agency</vt:lpwstr>
      </vt:variant>
      <vt:variant>
        <vt:lpwstr/>
      </vt:variant>
      <vt:variant>
        <vt:i4>7864404</vt:i4>
      </vt:variant>
      <vt:variant>
        <vt:i4>120</vt:i4>
      </vt:variant>
      <vt:variant>
        <vt:i4>0</vt:i4>
      </vt:variant>
      <vt:variant>
        <vt:i4>5</vt:i4>
      </vt:variant>
      <vt:variant>
        <vt:lpwstr>mailto:enquiries@environment-agency.gov.uk</vt:lpwstr>
      </vt:variant>
      <vt:variant>
        <vt:lpwstr/>
      </vt:variant>
      <vt:variant>
        <vt:i4>4063353</vt:i4>
      </vt:variant>
      <vt:variant>
        <vt:i4>117</vt:i4>
      </vt:variant>
      <vt:variant>
        <vt:i4>0</vt:i4>
      </vt:variant>
      <vt:variant>
        <vt:i4>5</vt:i4>
      </vt:variant>
      <vt:variant>
        <vt:lpwstr>https://www.gov.uk/government/publications/environmental-permits-and-abstraction-licences-tables-of-charges</vt:lpwstr>
      </vt:variant>
      <vt:variant>
        <vt:lpwstr/>
      </vt:variant>
      <vt:variant>
        <vt:i4>5505119</vt:i4>
      </vt:variant>
      <vt:variant>
        <vt:i4>114</vt:i4>
      </vt:variant>
      <vt:variant>
        <vt:i4>0</vt:i4>
      </vt:variant>
      <vt:variant>
        <vt:i4>5</vt:i4>
      </vt:variant>
      <vt:variant>
        <vt:lpwstr>https://www.legislation.gov.uk/ukpga/2000/36/contents</vt:lpwstr>
      </vt:variant>
      <vt:variant>
        <vt:lpwstr/>
      </vt:variant>
      <vt:variant>
        <vt:i4>3145740</vt:i4>
      </vt:variant>
      <vt:variant>
        <vt:i4>111</vt:i4>
      </vt:variant>
      <vt:variant>
        <vt:i4>0</vt:i4>
      </vt:variant>
      <vt:variant>
        <vt:i4>5</vt:i4>
      </vt:variant>
      <vt:variant>
        <vt:lpwstr>mailto:dataprotection@environment-agency.gov.uk?subject=Charges%20consultation:%20non-nuclear%20radioactive%20substances</vt:lpwstr>
      </vt:variant>
      <vt:variant>
        <vt:lpwstr/>
      </vt:variant>
      <vt:variant>
        <vt:i4>5636116</vt:i4>
      </vt:variant>
      <vt:variant>
        <vt:i4>108</vt:i4>
      </vt:variant>
      <vt:variant>
        <vt:i4>0</vt:i4>
      </vt:variant>
      <vt:variant>
        <vt:i4>5</vt:i4>
      </vt:variant>
      <vt:variant>
        <vt:lpwstr>https://www.gov.uk/government/organisations/environment-agency/about/personal-information-charter</vt:lpwstr>
      </vt:variant>
      <vt:variant>
        <vt:lpwstr/>
      </vt:variant>
      <vt:variant>
        <vt:i4>2162710</vt:i4>
      </vt:variant>
      <vt:variant>
        <vt:i4>105</vt:i4>
      </vt:variant>
      <vt:variant>
        <vt:i4>0</vt:i4>
      </vt:variant>
      <vt:variant>
        <vt:i4>5</vt:i4>
      </vt:variant>
      <vt:variant>
        <vt:lpwstr>mailto:enquiries@environment-agency.gov.uk?subject=Charges%20consultation:%20non-nuclear%20radioactive%20substances</vt:lpwstr>
      </vt:variant>
      <vt:variant>
        <vt:lpwstr/>
      </vt:variant>
      <vt:variant>
        <vt:i4>2162710</vt:i4>
      </vt:variant>
      <vt:variant>
        <vt:i4>102</vt:i4>
      </vt:variant>
      <vt:variant>
        <vt:i4>0</vt:i4>
      </vt:variant>
      <vt:variant>
        <vt:i4>5</vt:i4>
      </vt:variant>
      <vt:variant>
        <vt:lpwstr>mailto:enquiries@environment-agency.gov.uk?subject=Charges%20consultation:%20non-nuclear%20radioactive%20substances</vt:lpwstr>
      </vt:variant>
      <vt:variant>
        <vt:lpwstr/>
      </vt:variant>
      <vt:variant>
        <vt:i4>7602207</vt:i4>
      </vt:variant>
      <vt:variant>
        <vt:i4>99</vt:i4>
      </vt:variant>
      <vt:variant>
        <vt:i4>0</vt:i4>
      </vt:variant>
      <vt:variant>
        <vt:i4>5</vt:i4>
      </vt:variant>
      <vt:variant>
        <vt:lpwstr>mailto:consultation.enquiries@environment-agency.gov.uk?subject=Charges%20consultation:%20non-nuclear%20radioactive%20substances</vt:lpwstr>
      </vt:variant>
      <vt:variant>
        <vt:lpwstr/>
      </vt:variant>
      <vt:variant>
        <vt:i4>6488167</vt:i4>
      </vt:variant>
      <vt:variant>
        <vt:i4>96</vt:i4>
      </vt:variant>
      <vt:variant>
        <vt:i4>0</vt:i4>
      </vt:variant>
      <vt:variant>
        <vt:i4>5</vt:i4>
      </vt:variant>
      <vt:variant>
        <vt:lpwstr>https://www.gov.uk/government/publications/consultation-principles-guidance</vt:lpwstr>
      </vt:variant>
      <vt:variant>
        <vt:lpwstr/>
      </vt:variant>
      <vt:variant>
        <vt:i4>2162710</vt:i4>
      </vt:variant>
      <vt:variant>
        <vt:i4>93</vt:i4>
      </vt:variant>
      <vt:variant>
        <vt:i4>0</vt:i4>
      </vt:variant>
      <vt:variant>
        <vt:i4>5</vt:i4>
      </vt:variant>
      <vt:variant>
        <vt:lpwstr>mailto:enquiries@environment-agency.gov.uk?subject=Charges%20consultation:%20non-nuclear%20radioactive%20substances</vt:lpwstr>
      </vt:variant>
      <vt:variant>
        <vt:lpwstr/>
      </vt:variant>
      <vt:variant>
        <vt:i4>2162710</vt:i4>
      </vt:variant>
      <vt:variant>
        <vt:i4>90</vt:i4>
      </vt:variant>
      <vt:variant>
        <vt:i4>0</vt:i4>
      </vt:variant>
      <vt:variant>
        <vt:i4>5</vt:i4>
      </vt:variant>
      <vt:variant>
        <vt:lpwstr>mailto:enquiries@environment-agency.gov.uk?subject=Charges%20consultation:%20non-nuclear%20radioactive%20substances</vt:lpwstr>
      </vt:variant>
      <vt:variant>
        <vt:lpwstr/>
      </vt:variant>
      <vt:variant>
        <vt:i4>6225921</vt:i4>
      </vt:variant>
      <vt:variant>
        <vt:i4>87</vt:i4>
      </vt:variant>
      <vt:variant>
        <vt:i4>0</vt:i4>
      </vt:variant>
      <vt:variant>
        <vt:i4>5</vt:i4>
      </vt:variant>
      <vt:variant>
        <vt:lpwstr>https://consult.environment-agency.gov.uk/environment-and-business/ea-charges-consultation-rsr-non-nuclear-sites</vt:lpwstr>
      </vt:variant>
      <vt:variant>
        <vt:lpwstr/>
      </vt:variant>
      <vt:variant>
        <vt:i4>6225921</vt:i4>
      </vt:variant>
      <vt:variant>
        <vt:i4>84</vt:i4>
      </vt:variant>
      <vt:variant>
        <vt:i4>0</vt:i4>
      </vt:variant>
      <vt:variant>
        <vt:i4>5</vt:i4>
      </vt:variant>
      <vt:variant>
        <vt:lpwstr>https://consult.environment-agency.gov.uk/environment-and-business/ea-charges-consultation-rsr-non-nuclear-sites</vt:lpwstr>
      </vt:variant>
      <vt:variant>
        <vt:lpwstr/>
      </vt:variant>
      <vt:variant>
        <vt:i4>1310808</vt:i4>
      </vt:variant>
      <vt:variant>
        <vt:i4>81</vt:i4>
      </vt:variant>
      <vt:variant>
        <vt:i4>0</vt:i4>
      </vt:variant>
      <vt:variant>
        <vt:i4>5</vt:i4>
      </vt:variant>
      <vt:variant>
        <vt:lpwstr>https://www.legislation.gov.uk/ukpga/2015/20/contents/enacted</vt:lpwstr>
      </vt:variant>
      <vt:variant>
        <vt:lpwstr/>
      </vt:variant>
      <vt:variant>
        <vt:i4>6946939</vt:i4>
      </vt:variant>
      <vt:variant>
        <vt:i4>78</vt:i4>
      </vt:variant>
      <vt:variant>
        <vt:i4>0</vt:i4>
      </vt:variant>
      <vt:variant>
        <vt:i4>5</vt:i4>
      </vt:variant>
      <vt:variant>
        <vt:lpwstr>https://www.legislation.gov.uk/ukpga/2006/51/section/22</vt:lpwstr>
      </vt:variant>
      <vt:variant>
        <vt:lpwstr/>
      </vt:variant>
      <vt:variant>
        <vt:i4>7143459</vt:i4>
      </vt:variant>
      <vt:variant>
        <vt:i4>75</vt:i4>
      </vt:variant>
      <vt:variant>
        <vt:i4>0</vt:i4>
      </vt:variant>
      <vt:variant>
        <vt:i4>5</vt:i4>
      </vt:variant>
      <vt:variant>
        <vt:lpwstr>https://assets.publishing.service.gov.uk/media/5f4e14e2e90e071c745ff2df/14-705-regulators-code.pdf</vt:lpwstr>
      </vt:variant>
      <vt:variant>
        <vt:lpwstr/>
      </vt:variant>
      <vt:variant>
        <vt:i4>5439576</vt:i4>
      </vt:variant>
      <vt:variant>
        <vt:i4>72</vt:i4>
      </vt:variant>
      <vt:variant>
        <vt:i4>0</vt:i4>
      </vt:variant>
      <vt:variant>
        <vt:i4>5</vt:i4>
      </vt:variant>
      <vt:variant>
        <vt:lpwstr>https://www.legislation.gov.uk/ukpga/2006/51/introduction</vt:lpwstr>
      </vt:variant>
      <vt:variant>
        <vt:lpwstr/>
      </vt:variant>
      <vt:variant>
        <vt:i4>1572894</vt:i4>
      </vt:variant>
      <vt:variant>
        <vt:i4>69</vt:i4>
      </vt:variant>
      <vt:variant>
        <vt:i4>0</vt:i4>
      </vt:variant>
      <vt:variant>
        <vt:i4>5</vt:i4>
      </vt:variant>
      <vt:variant>
        <vt:lpwstr>https://www.gov.uk/government/publications/managing-public-money</vt:lpwstr>
      </vt:variant>
      <vt:variant>
        <vt:lpwstr/>
      </vt:variant>
      <vt:variant>
        <vt:i4>6094930</vt:i4>
      </vt:variant>
      <vt:variant>
        <vt:i4>66</vt:i4>
      </vt:variant>
      <vt:variant>
        <vt:i4>0</vt:i4>
      </vt:variant>
      <vt:variant>
        <vt:i4>5</vt:i4>
      </vt:variant>
      <vt:variant>
        <vt:lpwstr>https://www.legislation.gov.uk/ukpga/1995/25/contents</vt:lpwstr>
      </vt:variant>
      <vt:variant>
        <vt:lpwstr/>
      </vt:variant>
      <vt:variant>
        <vt:i4>8</vt:i4>
      </vt:variant>
      <vt:variant>
        <vt:i4>63</vt:i4>
      </vt:variant>
      <vt:variant>
        <vt:i4>0</vt:i4>
      </vt:variant>
      <vt:variant>
        <vt:i4>5</vt:i4>
      </vt:variant>
      <vt:variant>
        <vt:lpwstr>https://www.gov.uk/government/publications/how-the-environment-agency-calculates-its-charges</vt:lpwstr>
      </vt:variant>
      <vt:variant>
        <vt:lpwstr/>
      </vt:variant>
      <vt:variant>
        <vt:i4>3473442</vt:i4>
      </vt:variant>
      <vt:variant>
        <vt:i4>60</vt:i4>
      </vt:variant>
      <vt:variant>
        <vt:i4>0</vt:i4>
      </vt:variant>
      <vt:variant>
        <vt:i4>5</vt:i4>
      </vt:variant>
      <vt:variant>
        <vt:lpwstr>https://www.legislation.gov.uk/uksi/2016/1154/contents</vt:lpwstr>
      </vt:variant>
      <vt:variant>
        <vt:lpwstr/>
      </vt:variant>
      <vt:variant>
        <vt:i4>1572894</vt:i4>
      </vt:variant>
      <vt:variant>
        <vt:i4>57</vt:i4>
      </vt:variant>
      <vt:variant>
        <vt:i4>0</vt:i4>
      </vt:variant>
      <vt:variant>
        <vt:i4>5</vt:i4>
      </vt:variant>
      <vt:variant>
        <vt:lpwstr>https://www.gov.uk/government/publications/managing-public-money</vt:lpwstr>
      </vt:variant>
      <vt:variant>
        <vt:lpwstr/>
      </vt:variant>
      <vt:variant>
        <vt:i4>6946861</vt:i4>
      </vt:variant>
      <vt:variant>
        <vt:i4>54</vt:i4>
      </vt:variant>
      <vt:variant>
        <vt:i4>0</vt:i4>
      </vt:variant>
      <vt:variant>
        <vt:i4>5</vt:i4>
      </vt:variant>
      <vt:variant>
        <vt:lpwstr>https://www.legislation.gov.uk/uksi/2016/1154/schedule/23</vt:lpwstr>
      </vt:variant>
      <vt:variant>
        <vt:lpwstr>:~:text=(2)%20In%20this%20Schedule%2C,Marginal%20Citations</vt:lpwstr>
      </vt:variant>
      <vt:variant>
        <vt:i4>1441851</vt:i4>
      </vt:variant>
      <vt:variant>
        <vt:i4>47</vt:i4>
      </vt:variant>
      <vt:variant>
        <vt:i4>0</vt:i4>
      </vt:variant>
      <vt:variant>
        <vt:i4>5</vt:i4>
      </vt:variant>
      <vt:variant>
        <vt:lpwstr/>
      </vt:variant>
      <vt:variant>
        <vt:lpwstr>_Toc216696607</vt:lpwstr>
      </vt:variant>
      <vt:variant>
        <vt:i4>1441851</vt:i4>
      </vt:variant>
      <vt:variant>
        <vt:i4>41</vt:i4>
      </vt:variant>
      <vt:variant>
        <vt:i4>0</vt:i4>
      </vt:variant>
      <vt:variant>
        <vt:i4>5</vt:i4>
      </vt:variant>
      <vt:variant>
        <vt:lpwstr/>
      </vt:variant>
      <vt:variant>
        <vt:lpwstr>_Toc216696606</vt:lpwstr>
      </vt:variant>
      <vt:variant>
        <vt:i4>1441851</vt:i4>
      </vt:variant>
      <vt:variant>
        <vt:i4>35</vt:i4>
      </vt:variant>
      <vt:variant>
        <vt:i4>0</vt:i4>
      </vt:variant>
      <vt:variant>
        <vt:i4>5</vt:i4>
      </vt:variant>
      <vt:variant>
        <vt:lpwstr/>
      </vt:variant>
      <vt:variant>
        <vt:lpwstr>_Toc216696605</vt:lpwstr>
      </vt:variant>
      <vt:variant>
        <vt:i4>1441851</vt:i4>
      </vt:variant>
      <vt:variant>
        <vt:i4>29</vt:i4>
      </vt:variant>
      <vt:variant>
        <vt:i4>0</vt:i4>
      </vt:variant>
      <vt:variant>
        <vt:i4>5</vt:i4>
      </vt:variant>
      <vt:variant>
        <vt:lpwstr/>
      </vt:variant>
      <vt:variant>
        <vt:lpwstr>_Toc216696604</vt:lpwstr>
      </vt:variant>
      <vt:variant>
        <vt:i4>1441851</vt:i4>
      </vt:variant>
      <vt:variant>
        <vt:i4>23</vt:i4>
      </vt:variant>
      <vt:variant>
        <vt:i4>0</vt:i4>
      </vt:variant>
      <vt:variant>
        <vt:i4>5</vt:i4>
      </vt:variant>
      <vt:variant>
        <vt:lpwstr/>
      </vt:variant>
      <vt:variant>
        <vt:lpwstr>_Toc216696603</vt:lpwstr>
      </vt:variant>
      <vt:variant>
        <vt:i4>1441851</vt:i4>
      </vt:variant>
      <vt:variant>
        <vt:i4>17</vt:i4>
      </vt:variant>
      <vt:variant>
        <vt:i4>0</vt:i4>
      </vt:variant>
      <vt:variant>
        <vt:i4>5</vt:i4>
      </vt:variant>
      <vt:variant>
        <vt:lpwstr/>
      </vt:variant>
      <vt:variant>
        <vt:lpwstr>_Toc216696602</vt:lpwstr>
      </vt:variant>
      <vt:variant>
        <vt:i4>1441851</vt:i4>
      </vt:variant>
      <vt:variant>
        <vt:i4>11</vt:i4>
      </vt:variant>
      <vt:variant>
        <vt:i4>0</vt:i4>
      </vt:variant>
      <vt:variant>
        <vt:i4>5</vt:i4>
      </vt:variant>
      <vt:variant>
        <vt:lpwstr/>
      </vt:variant>
      <vt:variant>
        <vt:lpwstr>_Toc216696601</vt:lpwstr>
      </vt:variant>
      <vt:variant>
        <vt:i4>7864404</vt:i4>
      </vt:variant>
      <vt:variant>
        <vt:i4>6</vt:i4>
      </vt:variant>
      <vt:variant>
        <vt:i4>0</vt:i4>
      </vt:variant>
      <vt:variant>
        <vt:i4>5</vt:i4>
      </vt:variant>
      <vt:variant>
        <vt:lpwstr>mailto:enquiries@environment-agency.gov.uk</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5636099</vt:i4>
      </vt:variant>
      <vt:variant>
        <vt:i4>0</vt:i4>
      </vt:variant>
      <vt:variant>
        <vt:i4>0</vt:i4>
      </vt:variant>
      <vt:variant>
        <vt:i4>5</vt:i4>
      </vt:variant>
      <vt:variant>
        <vt:lpwstr>http://www.gov.uk/environment-agency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2026-01-05T12:30:00Z</dcterms:created>
  <dcterms:modified xsi:type="dcterms:W3CDTF">2026-01-05T12:30:00Z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Official|81bd8666-edf4-4507-8c3b-3512b45168e3</vt:lpwstr>
  </property>
  <property fmtid="{D5CDD505-2E9C-101B-9397-08002B2CF9AE}" pid="3" name="InformationType">
    <vt:lpwstr>530;#Document|de7f3761-4eca-4f1e-95c0-ec41c41d6462</vt:lpwstr>
  </property>
  <property fmtid="{D5CDD505-2E9C-101B-9397-08002B2CF9AE}" pid="4" name="TaxKeyword">
    <vt:lpwstr/>
  </property>
  <property fmtid="{D5CDD505-2E9C-101B-9397-08002B2CF9AE}" pid="5" name="fe59e9859d6a491389c5b03567f5dda5">
    <vt:lpwstr/>
  </property>
  <property fmtid="{D5CDD505-2E9C-101B-9397-08002B2CF9AE}" pid="6" name="k85d23755b3a46b5a51451cf336b2e9b">
    <vt:lpwstr>Document|de7f3761-4eca-4f1e-95c0-ec41c41d6462</vt:lpwstr>
  </property>
  <property fmtid="{D5CDD505-2E9C-101B-9397-08002B2CF9AE}" pid="7" name="Distribution">
    <vt:lpwstr/>
  </property>
  <property fmtid="{D5CDD505-2E9C-101B-9397-08002B2CF9AE}" pid="8" name="cf401361b24e474cb011be6eb76c0e76">
    <vt:lpwstr>Crown|9c078396-e163-48e6-a28b-c2cfca05e1a4</vt:lpwstr>
  </property>
  <property fmtid="{D5CDD505-2E9C-101B-9397-08002B2CF9AE}" pid="9" name="MediaServiceImageTags">
    <vt:lpwstr/>
  </property>
  <property fmtid="{D5CDD505-2E9C-101B-9397-08002B2CF9AE}" pid="10" name="ContentTypeId">
    <vt:lpwstr>0x01010024A9FE0685C17042AA9BA73BD2E08FA0</vt:lpwstr>
  </property>
  <property fmtid="{D5CDD505-2E9C-101B-9397-08002B2CF9AE}" pid="11" name="HOCopyrightLevel">
    <vt:lpwstr>529;#Crown|9c078396-e163-48e6-a28b-c2cfca05e1a4</vt:lpwstr>
  </property>
  <property fmtid="{D5CDD505-2E9C-101B-9397-08002B2CF9AE}" pid="12" name="HOGovernmentSecurityClassification">
    <vt:lpwstr>528;#Official|81bd8666-edf4-4507-8c3b-3512b45168e3</vt:lpwstr>
  </property>
  <property fmtid="{D5CDD505-2E9C-101B-9397-08002B2CF9AE}" pid="13" name="_dlc_DocIdItemGuid">
    <vt:lpwstr>481c07ea-33fc-46a6-aa88-7d4daf9ce838</vt:lpwstr>
  </property>
  <property fmtid="{D5CDD505-2E9C-101B-9397-08002B2CF9AE}" pid="14" name="OrganisationalUnit">
    <vt:lpwstr/>
  </property>
  <property fmtid="{D5CDD505-2E9C-101B-9397-08002B2CF9AE}" pid="15" name="ccWorkArea">
    <vt:lpwstr/>
  </property>
  <property fmtid="{D5CDD505-2E9C-101B-9397-08002B2CF9AE}" pid="16" name="n7493b4506bf40e28c373b1e51a33445">
    <vt:lpwstr/>
  </property>
  <property fmtid="{D5CDD505-2E9C-101B-9397-08002B2CF9AE}" pid="17" name="TaxCatchAll">
    <vt:lpwstr>530;#Document|de7f3761-4eca-4f1e-95c0-ec41c41d6462;#529;#Crown|9c078396-e163-48e6-a28b-c2cfca05e1a4;#528;#Official|81bd8666-edf4-4507-8c3b-3512b45168e3</vt:lpwstr>
  </property>
  <property fmtid="{D5CDD505-2E9C-101B-9397-08002B2CF9AE}" pid="18" name="HOSiteType">
    <vt:lpwstr/>
  </property>
  <property fmtid="{D5CDD505-2E9C-101B-9397-08002B2CF9AE}" pid="19" name="ddeb1fd0a9ad4436a96525d34737dc44">
    <vt:lpwstr/>
  </property>
</Properties>
</file>