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42689" w14:textId="6C245B96" w:rsidR="00701360" w:rsidRPr="008F51D2" w:rsidRDefault="00701360" w:rsidP="008F51D2">
      <w:pPr>
        <w:spacing w:after="0" w:line="240" w:lineRule="auto"/>
        <w:outlineLvl w:val="0"/>
        <w:rPr>
          <w:rFonts w:ascii="Arial" w:eastAsia="Times New Roman" w:hAnsi="Arial" w:cs="Arial"/>
          <w:color w:val="000000" w:themeColor="text1"/>
          <w:kern w:val="0"/>
          <w:sz w:val="27"/>
          <w:szCs w:val="27"/>
          <w:lang w:eastAsia="en-GB"/>
          <w14:ligatures w14:val="none"/>
        </w:rPr>
      </w:pPr>
      <w:r w:rsidRPr="008F51D2">
        <w:rPr>
          <w:rFonts w:ascii="Arial" w:eastAsia="Times New Roman" w:hAnsi="Arial" w:cs="Arial"/>
          <w:b/>
          <w:bCs/>
          <w:color w:val="000000" w:themeColor="text1"/>
          <w:kern w:val="36"/>
          <w:sz w:val="48"/>
          <w:szCs w:val="48"/>
          <w:lang w:eastAsia="en-GB"/>
          <w14:ligatures w14:val="none"/>
        </w:rPr>
        <w:t xml:space="preserve">Annex 4: Environment Act </w:t>
      </w:r>
      <w:r w:rsidR="0054785B" w:rsidRPr="008F51D2">
        <w:rPr>
          <w:rFonts w:ascii="Arial" w:eastAsia="Times New Roman" w:hAnsi="Arial" w:cs="Arial"/>
          <w:b/>
          <w:bCs/>
          <w:color w:val="000000" w:themeColor="text1"/>
          <w:kern w:val="36"/>
          <w:sz w:val="48"/>
          <w:szCs w:val="48"/>
          <w:lang w:eastAsia="en-GB"/>
          <w14:ligatures w14:val="none"/>
        </w:rPr>
        <w:t xml:space="preserve">2021 </w:t>
      </w:r>
      <w:r w:rsidRPr="008F51D2">
        <w:rPr>
          <w:rFonts w:ascii="Arial" w:eastAsia="Times New Roman" w:hAnsi="Arial" w:cs="Arial"/>
          <w:b/>
          <w:bCs/>
          <w:color w:val="000000" w:themeColor="text1"/>
          <w:kern w:val="36"/>
          <w:sz w:val="48"/>
          <w:szCs w:val="48"/>
          <w:lang w:eastAsia="en-GB"/>
          <w14:ligatures w14:val="none"/>
        </w:rPr>
        <w:t>– th</w:t>
      </w:r>
      <w:r w:rsidR="4C75615F" w:rsidRPr="008F51D2">
        <w:rPr>
          <w:rFonts w:ascii="Arial" w:eastAsia="Times New Roman" w:hAnsi="Arial" w:cs="Arial"/>
          <w:b/>
          <w:bCs/>
          <w:color w:val="000000" w:themeColor="text1"/>
          <w:kern w:val="36"/>
          <w:sz w:val="48"/>
          <w:szCs w:val="48"/>
          <w:lang w:eastAsia="en-GB"/>
          <w14:ligatures w14:val="none"/>
        </w:rPr>
        <w:t>e</w:t>
      </w:r>
      <w:r w:rsidRPr="008F51D2">
        <w:rPr>
          <w:rFonts w:ascii="Arial" w:eastAsia="Times New Roman" w:hAnsi="Arial" w:cs="Arial"/>
          <w:b/>
          <w:bCs/>
          <w:color w:val="000000" w:themeColor="text1"/>
          <w:kern w:val="36"/>
          <w:sz w:val="48"/>
          <w:szCs w:val="48"/>
          <w:lang w:eastAsia="en-GB"/>
          <w14:ligatures w14:val="none"/>
        </w:rPr>
        <w:t xml:space="preserve"> Environment Agency's approach to applying civil sanctions and accepting enforcement undertakings</w:t>
      </w:r>
      <w:r w:rsidR="00556FC7" w:rsidRPr="008F51D2">
        <w:rPr>
          <w:rFonts w:ascii="Arial" w:eastAsia="Times New Roman" w:hAnsi="Arial" w:cs="Arial"/>
          <w:b/>
          <w:bCs/>
          <w:color w:val="000000" w:themeColor="text1"/>
          <w:kern w:val="36"/>
          <w:sz w:val="48"/>
          <w:szCs w:val="48"/>
          <w:lang w:eastAsia="en-GB"/>
          <w14:ligatures w14:val="none"/>
        </w:rPr>
        <w:br/>
      </w:r>
    </w:p>
    <w:p w14:paraId="20B504A2" w14:textId="297F07D6" w:rsidR="004310FB" w:rsidRPr="008F51D2" w:rsidRDefault="00556FC7" w:rsidP="008F51D2">
      <w:pPr>
        <w:pStyle w:val="BodyText"/>
        <w:spacing w:before="75" w:after="300" w:line="249" w:lineRule="auto"/>
        <w:ind w:right="722"/>
        <w:jc w:val="both"/>
        <w:rPr>
          <w:color w:val="0B0C0C"/>
        </w:rPr>
      </w:pPr>
      <w:r w:rsidRPr="008F51D2">
        <w:rPr>
          <w:w w:val="105"/>
          <w:sz w:val="24"/>
          <w:szCs w:val="24"/>
        </w:rPr>
        <w:br/>
      </w:r>
      <w:r w:rsidR="004310FB" w:rsidRPr="008F51D2">
        <w:rPr>
          <w:b/>
          <w:bCs/>
          <w:color w:val="0B0C0C"/>
        </w:rPr>
        <w:t>1. Environment Act </w:t>
      </w:r>
      <w:r w:rsidR="00F86F9F" w:rsidRPr="008F51D2">
        <w:rPr>
          <w:b/>
          <w:bCs/>
          <w:color w:val="0B0C0C"/>
        </w:rPr>
        <w:t xml:space="preserve">2021 </w:t>
      </w:r>
      <w:r w:rsidR="004310FB" w:rsidRPr="008F51D2">
        <w:rPr>
          <w:b/>
          <w:bCs/>
          <w:color w:val="0B0C0C"/>
        </w:rPr>
        <w:t>civil sanctions</w:t>
      </w:r>
    </w:p>
    <w:p w14:paraId="6844C9AD" w14:textId="2A0C974F" w:rsidR="00F12FA2" w:rsidRPr="008F51D2" w:rsidRDefault="00252AF2" w:rsidP="008F51D2">
      <w:pPr>
        <w:pStyle w:val="BodyText"/>
        <w:spacing w:before="75" w:after="300" w:line="249" w:lineRule="auto"/>
        <w:ind w:right="722"/>
        <w:jc w:val="both"/>
        <w:rPr>
          <w:w w:val="105"/>
          <w:sz w:val="24"/>
          <w:szCs w:val="24"/>
        </w:rPr>
      </w:pPr>
      <w:r w:rsidRPr="008F51D2">
        <w:rPr>
          <w:w w:val="105"/>
          <w:sz w:val="24"/>
          <w:szCs w:val="24"/>
        </w:rPr>
        <w:t>Civil sanctions may be imposed for breaches of legal requirements under s</w:t>
      </w:r>
      <w:r w:rsidR="00701360" w:rsidRPr="008F51D2">
        <w:rPr>
          <w:w w:val="105"/>
          <w:sz w:val="24"/>
          <w:szCs w:val="24"/>
        </w:rPr>
        <w:t xml:space="preserve">ome </w:t>
      </w:r>
      <w:r w:rsidR="00994733" w:rsidRPr="008F51D2">
        <w:rPr>
          <w:w w:val="105"/>
          <w:sz w:val="24"/>
          <w:szCs w:val="24"/>
        </w:rPr>
        <w:t xml:space="preserve">of the </w:t>
      </w:r>
      <w:r w:rsidR="00701360" w:rsidRPr="008F51D2">
        <w:rPr>
          <w:w w:val="105"/>
          <w:sz w:val="24"/>
          <w:szCs w:val="24"/>
        </w:rPr>
        <w:t xml:space="preserve">waste </w:t>
      </w:r>
      <w:r w:rsidR="002809D4" w:rsidRPr="008F51D2">
        <w:rPr>
          <w:w w:val="105"/>
          <w:sz w:val="24"/>
          <w:szCs w:val="24"/>
        </w:rPr>
        <w:t xml:space="preserve">and resource efficiency regulatory </w:t>
      </w:r>
      <w:r w:rsidR="003139DD" w:rsidRPr="008F51D2">
        <w:rPr>
          <w:w w:val="105"/>
          <w:sz w:val="24"/>
          <w:szCs w:val="24"/>
        </w:rPr>
        <w:t>regimes</w:t>
      </w:r>
      <w:r w:rsidR="002A5A11" w:rsidRPr="008F51D2">
        <w:rPr>
          <w:w w:val="105"/>
          <w:sz w:val="24"/>
          <w:szCs w:val="24"/>
        </w:rPr>
        <w:t>,</w:t>
      </w:r>
      <w:r w:rsidR="006F7917" w:rsidRPr="008F51D2">
        <w:rPr>
          <w:w w:val="105"/>
          <w:sz w:val="24"/>
          <w:szCs w:val="24"/>
        </w:rPr>
        <w:t xml:space="preserve"> </w:t>
      </w:r>
      <w:r w:rsidR="002A5A11" w:rsidRPr="008F51D2">
        <w:rPr>
          <w:w w:val="105"/>
          <w:sz w:val="24"/>
          <w:szCs w:val="24"/>
        </w:rPr>
        <w:t>pursuant to</w:t>
      </w:r>
      <w:r w:rsidR="006F7917" w:rsidRPr="008F51D2">
        <w:rPr>
          <w:w w:val="105"/>
          <w:sz w:val="24"/>
          <w:szCs w:val="24"/>
        </w:rPr>
        <w:t xml:space="preserve"> the</w:t>
      </w:r>
      <w:r w:rsidR="00701360" w:rsidRPr="008F51D2">
        <w:rPr>
          <w:w w:val="105"/>
          <w:sz w:val="24"/>
          <w:szCs w:val="24"/>
        </w:rPr>
        <w:t xml:space="preserve"> </w:t>
      </w:r>
      <w:r w:rsidR="00266C9C" w:rsidRPr="008F51D2">
        <w:rPr>
          <w:sz w:val="24"/>
          <w:szCs w:val="24"/>
        </w:rPr>
        <w:t>Environment Act</w:t>
      </w:r>
      <w:r w:rsidR="00266C9C" w:rsidRPr="008F51D2">
        <w:rPr>
          <w:w w:val="105"/>
          <w:sz w:val="24"/>
          <w:szCs w:val="24"/>
        </w:rPr>
        <w:t xml:space="preserve"> 2021</w:t>
      </w:r>
      <w:r w:rsidR="00701360" w:rsidRPr="008F51D2">
        <w:rPr>
          <w:w w:val="105"/>
          <w:sz w:val="24"/>
          <w:szCs w:val="24"/>
        </w:rPr>
        <w:t xml:space="preserve">. </w:t>
      </w:r>
    </w:p>
    <w:p w14:paraId="50F53AC3" w14:textId="09F443D0" w:rsidR="00701360" w:rsidRPr="008F51D2" w:rsidRDefault="00740B41" w:rsidP="008F51D2">
      <w:pPr>
        <w:pStyle w:val="BodyText"/>
        <w:spacing w:before="75" w:after="300" w:line="249" w:lineRule="auto"/>
        <w:ind w:right="722"/>
        <w:jc w:val="both"/>
        <w:rPr>
          <w:color w:val="0B0C0C"/>
          <w:sz w:val="24"/>
          <w:szCs w:val="24"/>
        </w:rPr>
      </w:pPr>
      <w:r w:rsidRPr="008F51D2">
        <w:rPr>
          <w:w w:val="105"/>
          <w:sz w:val="24"/>
          <w:szCs w:val="24"/>
        </w:rPr>
        <w:t>T</w:t>
      </w:r>
      <w:r w:rsidR="00B00F28" w:rsidRPr="008F51D2">
        <w:rPr>
          <w:w w:val="105"/>
          <w:sz w:val="24"/>
          <w:szCs w:val="24"/>
        </w:rPr>
        <w:t xml:space="preserve">he </w:t>
      </w:r>
      <w:r w:rsidR="006A1AE4" w:rsidRPr="008F51D2">
        <w:rPr>
          <w:w w:val="105"/>
          <w:sz w:val="24"/>
          <w:szCs w:val="24"/>
        </w:rPr>
        <w:t xml:space="preserve">civil sanctions in the </w:t>
      </w:r>
      <w:r w:rsidR="00B00F28" w:rsidRPr="008F51D2">
        <w:rPr>
          <w:w w:val="105"/>
          <w:sz w:val="24"/>
          <w:szCs w:val="24"/>
        </w:rPr>
        <w:t xml:space="preserve">Producer Responsibility Obligations (Packaging and Packaging Waste) Regulations 2024 </w:t>
      </w:r>
      <w:r w:rsidR="008D11A8" w:rsidRPr="008F51D2">
        <w:rPr>
          <w:w w:val="105"/>
          <w:sz w:val="24"/>
          <w:szCs w:val="24"/>
        </w:rPr>
        <w:t>(referred to as pEPR or the pEPR regime</w:t>
      </w:r>
      <w:r w:rsidR="00335028" w:rsidRPr="008F51D2">
        <w:rPr>
          <w:w w:val="105"/>
          <w:sz w:val="24"/>
          <w:szCs w:val="24"/>
        </w:rPr>
        <w:t xml:space="preserve"> - </w:t>
      </w:r>
      <w:r w:rsidR="008D11A8" w:rsidRPr="008F51D2">
        <w:rPr>
          <w:w w:val="105"/>
          <w:sz w:val="24"/>
          <w:szCs w:val="24"/>
        </w:rPr>
        <w:t>extended producer responsibility for packaging)</w:t>
      </w:r>
      <w:r w:rsidR="00E873BF" w:rsidRPr="008F51D2">
        <w:rPr>
          <w:w w:val="105"/>
          <w:sz w:val="24"/>
          <w:szCs w:val="24"/>
        </w:rPr>
        <w:t xml:space="preserve"> </w:t>
      </w:r>
      <w:r w:rsidR="4EAE766F" w:rsidRPr="008F51D2">
        <w:rPr>
          <w:w w:val="105"/>
          <w:sz w:val="24"/>
          <w:szCs w:val="24"/>
        </w:rPr>
        <w:t>came into</w:t>
      </w:r>
      <w:r w:rsidR="00E873BF" w:rsidRPr="008F51D2">
        <w:rPr>
          <w:w w:val="105"/>
          <w:sz w:val="24"/>
          <w:szCs w:val="24"/>
        </w:rPr>
        <w:t xml:space="preserve"> force</w:t>
      </w:r>
      <w:r w:rsidR="003502E2" w:rsidRPr="008F51D2">
        <w:rPr>
          <w:w w:val="105"/>
          <w:sz w:val="24"/>
          <w:szCs w:val="24"/>
        </w:rPr>
        <w:t xml:space="preserve"> </w:t>
      </w:r>
      <w:r w:rsidR="066AF956" w:rsidRPr="008F51D2">
        <w:rPr>
          <w:w w:val="105"/>
          <w:sz w:val="24"/>
          <w:szCs w:val="24"/>
        </w:rPr>
        <w:t>on</w:t>
      </w:r>
      <w:r w:rsidR="003502E2" w:rsidRPr="008F51D2">
        <w:rPr>
          <w:w w:val="105"/>
          <w:sz w:val="24"/>
          <w:szCs w:val="24"/>
        </w:rPr>
        <w:t xml:space="preserve"> </w:t>
      </w:r>
      <w:r w:rsidR="524DA3AE" w:rsidRPr="008F51D2">
        <w:rPr>
          <w:w w:val="105"/>
          <w:sz w:val="24"/>
          <w:szCs w:val="24"/>
        </w:rPr>
        <w:t xml:space="preserve">1 </w:t>
      </w:r>
      <w:r w:rsidR="003502E2" w:rsidRPr="008F51D2">
        <w:rPr>
          <w:w w:val="105"/>
          <w:sz w:val="24"/>
          <w:szCs w:val="24"/>
        </w:rPr>
        <w:t>January 2025</w:t>
      </w:r>
      <w:r w:rsidR="00335028" w:rsidRPr="008F51D2">
        <w:rPr>
          <w:w w:val="105"/>
          <w:sz w:val="24"/>
          <w:szCs w:val="24"/>
        </w:rPr>
        <w:t>.</w:t>
      </w:r>
      <w:r w:rsidR="003502E2" w:rsidRPr="008F51D2">
        <w:rPr>
          <w:w w:val="105"/>
          <w:sz w:val="24"/>
          <w:szCs w:val="24"/>
        </w:rPr>
        <w:t xml:space="preserve"> Other obli</w:t>
      </w:r>
      <w:r w:rsidR="00C818D3" w:rsidRPr="008F51D2">
        <w:rPr>
          <w:w w:val="105"/>
          <w:sz w:val="24"/>
          <w:szCs w:val="24"/>
        </w:rPr>
        <w:t>g</w:t>
      </w:r>
      <w:r w:rsidR="003502E2" w:rsidRPr="008F51D2">
        <w:rPr>
          <w:w w:val="105"/>
          <w:sz w:val="24"/>
          <w:szCs w:val="24"/>
        </w:rPr>
        <w:t>ations under the Environment Act 2021 will fall within the scope of this annex as they come into force.</w:t>
      </w:r>
      <w:r w:rsidR="00335028" w:rsidRPr="008F51D2">
        <w:rPr>
          <w:w w:val="105"/>
          <w:sz w:val="24"/>
          <w:szCs w:val="24"/>
        </w:rPr>
        <w:t xml:space="preserve"> </w:t>
      </w:r>
      <w:r w:rsidR="00701360" w:rsidRPr="008F51D2">
        <w:rPr>
          <w:w w:val="105"/>
          <w:sz w:val="24"/>
          <w:szCs w:val="24"/>
        </w:rPr>
        <w:t>Sometimes the breach is also a</w:t>
      </w:r>
      <w:r w:rsidR="00252AF2" w:rsidRPr="008F51D2">
        <w:rPr>
          <w:w w:val="105"/>
          <w:sz w:val="24"/>
          <w:szCs w:val="24"/>
        </w:rPr>
        <w:t xml:space="preserve"> criminal</w:t>
      </w:r>
      <w:r w:rsidR="00701360" w:rsidRPr="008F51D2">
        <w:rPr>
          <w:w w:val="105"/>
          <w:sz w:val="24"/>
          <w:szCs w:val="24"/>
        </w:rPr>
        <w:t xml:space="preserve"> offence, but not always. </w:t>
      </w:r>
      <w:r w:rsidR="00232216" w:rsidRPr="008F51D2">
        <w:rPr>
          <w:color w:val="0B0C0C"/>
          <w:sz w:val="24"/>
          <w:szCs w:val="24"/>
        </w:rPr>
        <w:t>Find the full list of every breach and offence we regulate and the enforcement action available to us in the </w:t>
      </w:r>
      <w:hyperlink r:id="rId12">
        <w:r w:rsidR="00232216" w:rsidRPr="008F51D2">
          <w:rPr>
            <w:rStyle w:val="Hyperlink"/>
            <w:sz w:val="24"/>
            <w:szCs w:val="24"/>
          </w:rPr>
          <w:t>offence response options</w:t>
        </w:r>
      </w:hyperlink>
      <w:r w:rsidR="00232216" w:rsidRPr="008F51D2">
        <w:rPr>
          <w:color w:val="0B0C0C"/>
          <w:sz w:val="24"/>
          <w:szCs w:val="24"/>
        </w:rPr>
        <w:t> document.</w:t>
      </w:r>
    </w:p>
    <w:p w14:paraId="5343F260" w14:textId="0FC6287E" w:rsidR="00CF3377" w:rsidRPr="008F51D2" w:rsidRDefault="00CF55C0" w:rsidP="008F51D2">
      <w:pPr>
        <w:pStyle w:val="BodyText"/>
        <w:spacing w:before="75" w:line="249" w:lineRule="auto"/>
        <w:ind w:right="722"/>
        <w:jc w:val="both"/>
        <w:rPr>
          <w:sz w:val="24"/>
          <w:szCs w:val="24"/>
        </w:rPr>
      </w:pPr>
      <w:r w:rsidRPr="008F51D2">
        <w:rPr>
          <w:sz w:val="24"/>
          <w:szCs w:val="24"/>
        </w:rPr>
        <w:t xml:space="preserve">Where </w:t>
      </w:r>
      <w:r w:rsidR="003162BC" w:rsidRPr="008F51D2">
        <w:rPr>
          <w:sz w:val="24"/>
          <w:szCs w:val="24"/>
        </w:rPr>
        <w:t xml:space="preserve">we have </w:t>
      </w:r>
      <w:r w:rsidR="00702FC2" w:rsidRPr="008F51D2">
        <w:rPr>
          <w:sz w:val="24"/>
          <w:szCs w:val="24"/>
        </w:rPr>
        <w:t xml:space="preserve">the </w:t>
      </w:r>
      <w:r w:rsidR="003162BC" w:rsidRPr="008F51D2">
        <w:rPr>
          <w:sz w:val="24"/>
          <w:szCs w:val="24"/>
        </w:rPr>
        <w:t xml:space="preserve">power to impose a civil sanction </w:t>
      </w:r>
      <w:r w:rsidR="009830D4" w:rsidRPr="008F51D2">
        <w:rPr>
          <w:sz w:val="24"/>
          <w:szCs w:val="24"/>
        </w:rPr>
        <w:t xml:space="preserve">in relation to </w:t>
      </w:r>
      <w:r w:rsidR="009B49DE" w:rsidRPr="008F51D2">
        <w:rPr>
          <w:sz w:val="24"/>
          <w:szCs w:val="24"/>
        </w:rPr>
        <w:t xml:space="preserve">the </w:t>
      </w:r>
      <w:r w:rsidR="00EC17B8" w:rsidRPr="008F51D2">
        <w:rPr>
          <w:sz w:val="24"/>
          <w:szCs w:val="24"/>
        </w:rPr>
        <w:t>breach</w:t>
      </w:r>
      <w:r w:rsidR="0072688E" w:rsidRPr="008F51D2">
        <w:rPr>
          <w:sz w:val="24"/>
          <w:szCs w:val="24"/>
        </w:rPr>
        <w:t xml:space="preserve"> of a requirement or prohibition</w:t>
      </w:r>
      <w:r w:rsidR="009830D4" w:rsidRPr="008F51D2">
        <w:rPr>
          <w:sz w:val="24"/>
          <w:szCs w:val="24"/>
        </w:rPr>
        <w:t xml:space="preserve">, and the </w:t>
      </w:r>
      <w:r w:rsidR="00EC17B8" w:rsidRPr="008F51D2">
        <w:rPr>
          <w:sz w:val="24"/>
          <w:szCs w:val="24"/>
        </w:rPr>
        <w:t>breach</w:t>
      </w:r>
      <w:r w:rsidR="009830D4" w:rsidRPr="008F51D2">
        <w:rPr>
          <w:sz w:val="24"/>
          <w:szCs w:val="24"/>
        </w:rPr>
        <w:t xml:space="preserve"> of that same requirement or prohibition</w:t>
      </w:r>
      <w:r w:rsidR="00F25F66" w:rsidRPr="008F51D2">
        <w:rPr>
          <w:sz w:val="24"/>
          <w:szCs w:val="24"/>
        </w:rPr>
        <w:t xml:space="preserve"> is </w:t>
      </w:r>
      <w:r w:rsidR="009830D4" w:rsidRPr="008F51D2">
        <w:rPr>
          <w:sz w:val="24"/>
          <w:szCs w:val="24"/>
        </w:rPr>
        <w:t xml:space="preserve">also </w:t>
      </w:r>
      <w:r w:rsidR="005747F4" w:rsidRPr="008F51D2">
        <w:rPr>
          <w:sz w:val="24"/>
          <w:szCs w:val="24"/>
        </w:rPr>
        <w:t xml:space="preserve">described </w:t>
      </w:r>
      <w:r w:rsidR="00DF4567" w:rsidRPr="008F51D2">
        <w:rPr>
          <w:sz w:val="24"/>
          <w:szCs w:val="24"/>
        </w:rPr>
        <w:t xml:space="preserve">in the legislation </w:t>
      </w:r>
      <w:r w:rsidR="005747F4" w:rsidRPr="008F51D2">
        <w:rPr>
          <w:sz w:val="24"/>
          <w:szCs w:val="24"/>
        </w:rPr>
        <w:t xml:space="preserve">as </w:t>
      </w:r>
      <w:r w:rsidR="007A1B85" w:rsidRPr="008F51D2">
        <w:rPr>
          <w:sz w:val="24"/>
          <w:szCs w:val="24"/>
        </w:rPr>
        <w:t>a</w:t>
      </w:r>
      <w:r w:rsidR="00554E17" w:rsidRPr="008F51D2">
        <w:rPr>
          <w:sz w:val="24"/>
          <w:szCs w:val="24"/>
        </w:rPr>
        <w:t xml:space="preserve">n </w:t>
      </w:r>
      <w:r w:rsidR="00EF0635" w:rsidRPr="008F51D2">
        <w:rPr>
          <w:sz w:val="24"/>
          <w:szCs w:val="24"/>
        </w:rPr>
        <w:t>offence</w:t>
      </w:r>
      <w:r w:rsidR="009830D4" w:rsidRPr="008F51D2">
        <w:rPr>
          <w:sz w:val="24"/>
          <w:szCs w:val="24"/>
        </w:rPr>
        <w:t xml:space="preserve"> and subject to </w:t>
      </w:r>
      <w:r w:rsidR="00EC17B8" w:rsidRPr="008F51D2">
        <w:rPr>
          <w:sz w:val="24"/>
          <w:szCs w:val="24"/>
        </w:rPr>
        <w:t xml:space="preserve">criminal sanctions, </w:t>
      </w:r>
      <w:r w:rsidRPr="008F51D2">
        <w:rPr>
          <w:sz w:val="24"/>
          <w:szCs w:val="24"/>
        </w:rPr>
        <w:t xml:space="preserve">we will assess the nature </w:t>
      </w:r>
      <w:r w:rsidR="00702D39" w:rsidRPr="008F51D2">
        <w:rPr>
          <w:sz w:val="24"/>
          <w:szCs w:val="24"/>
        </w:rPr>
        <w:t xml:space="preserve">and circumstances </w:t>
      </w:r>
      <w:r w:rsidRPr="008F51D2">
        <w:rPr>
          <w:sz w:val="24"/>
          <w:szCs w:val="24"/>
        </w:rPr>
        <w:t xml:space="preserve">of the breach </w:t>
      </w:r>
      <w:r w:rsidR="00702D39" w:rsidRPr="008F51D2">
        <w:rPr>
          <w:sz w:val="24"/>
          <w:szCs w:val="24"/>
        </w:rPr>
        <w:t>to</w:t>
      </w:r>
      <w:r w:rsidR="00E6481C" w:rsidRPr="008F51D2">
        <w:rPr>
          <w:sz w:val="24"/>
          <w:szCs w:val="24"/>
        </w:rPr>
        <w:t xml:space="preserve"> determine </w:t>
      </w:r>
      <w:r w:rsidR="00092878" w:rsidRPr="008F51D2">
        <w:rPr>
          <w:sz w:val="24"/>
          <w:szCs w:val="24"/>
        </w:rPr>
        <w:t xml:space="preserve">the most appropriate </w:t>
      </w:r>
      <w:r w:rsidR="00CF7874" w:rsidRPr="008F51D2">
        <w:rPr>
          <w:sz w:val="24"/>
          <w:szCs w:val="24"/>
        </w:rPr>
        <w:t>enforcement response.</w:t>
      </w:r>
      <w:r w:rsidR="06E6CA5F" w:rsidRPr="008F51D2">
        <w:rPr>
          <w:sz w:val="24"/>
          <w:szCs w:val="24"/>
        </w:rPr>
        <w:t xml:space="preserve"> </w:t>
      </w:r>
      <w:r w:rsidR="005A2237" w:rsidRPr="008F51D2">
        <w:rPr>
          <w:sz w:val="24"/>
          <w:szCs w:val="24"/>
        </w:rPr>
        <w:t>Our usual approach will be to seek to make use of the powers we have to apply civil sanctions</w:t>
      </w:r>
      <w:r w:rsidR="00D70A30" w:rsidRPr="008F51D2">
        <w:rPr>
          <w:sz w:val="24"/>
          <w:szCs w:val="24"/>
        </w:rPr>
        <w:t>, to reflect the intention of the legislation</w:t>
      </w:r>
      <w:r w:rsidR="002A6823" w:rsidRPr="008F51D2">
        <w:rPr>
          <w:sz w:val="24"/>
          <w:szCs w:val="24"/>
        </w:rPr>
        <w:t xml:space="preserve"> in providing civil sanction powers</w:t>
      </w:r>
      <w:r w:rsidR="005A2237" w:rsidRPr="008F51D2">
        <w:rPr>
          <w:sz w:val="24"/>
          <w:szCs w:val="24"/>
        </w:rPr>
        <w:t>.</w:t>
      </w:r>
      <w:r w:rsidR="00D70A30" w:rsidRPr="008F51D2">
        <w:rPr>
          <w:sz w:val="24"/>
          <w:szCs w:val="24"/>
        </w:rPr>
        <w:t xml:space="preserve"> We will reserve criminal </w:t>
      </w:r>
      <w:r w:rsidR="003502E2" w:rsidRPr="008F51D2">
        <w:rPr>
          <w:sz w:val="24"/>
          <w:szCs w:val="24"/>
        </w:rPr>
        <w:t xml:space="preserve">prosecution </w:t>
      </w:r>
      <w:r w:rsidR="00D70A30" w:rsidRPr="008F51D2">
        <w:rPr>
          <w:sz w:val="24"/>
          <w:szCs w:val="24"/>
        </w:rPr>
        <w:t>for conduct which has particularly reprehensible elements, such as fraud, bad faith, misleading statements or conduct</w:t>
      </w:r>
      <w:r w:rsidR="004358B9" w:rsidRPr="008F51D2">
        <w:rPr>
          <w:sz w:val="24"/>
          <w:szCs w:val="24"/>
        </w:rPr>
        <w:t>.</w:t>
      </w:r>
      <w:r w:rsidR="00D70A30" w:rsidRPr="008F51D2">
        <w:rPr>
          <w:sz w:val="24"/>
          <w:szCs w:val="24"/>
        </w:rPr>
        <w:t xml:space="preserve"> </w:t>
      </w:r>
    </w:p>
    <w:p w14:paraId="406D9F91" w14:textId="77777777" w:rsidR="0002793B" w:rsidRPr="008F51D2" w:rsidRDefault="0002793B" w:rsidP="008F51D2">
      <w:pPr>
        <w:pStyle w:val="BodyText"/>
        <w:spacing w:before="75" w:line="249" w:lineRule="auto"/>
        <w:ind w:right="722"/>
        <w:jc w:val="both"/>
        <w:rPr>
          <w:sz w:val="24"/>
          <w:szCs w:val="24"/>
        </w:rPr>
      </w:pPr>
    </w:p>
    <w:p w14:paraId="1D032F34" w14:textId="0E158D35" w:rsidR="0002793B" w:rsidRPr="008F51D2" w:rsidRDefault="0002793B" w:rsidP="008F51D2">
      <w:pPr>
        <w:ind w:right="662"/>
        <w:jc w:val="both"/>
        <w:rPr>
          <w:rFonts w:ascii="Arial" w:hAnsi="Arial" w:cs="Arial"/>
          <w:color w:val="0B0C0C"/>
          <w:sz w:val="24"/>
          <w:szCs w:val="24"/>
          <w:shd w:val="clear" w:color="auto" w:fill="FFFFFF"/>
        </w:rPr>
      </w:pPr>
      <w:r w:rsidRPr="008F51D2">
        <w:rPr>
          <w:rFonts w:ascii="Arial" w:hAnsi="Arial" w:cs="Arial"/>
          <w:color w:val="0B0C0C"/>
          <w:sz w:val="24"/>
          <w:szCs w:val="24"/>
          <w:shd w:val="clear" w:color="auto" w:fill="FFFFFF"/>
        </w:rPr>
        <w:t xml:space="preserve">In deciding whether and what type of civil sanction to impose in relation to pEPR, we will consider the impact the breach has on the integrity of the pEPR regulatory framework. This means the trust in, transparency, reliability and effectiveness of the pEPR regulatory framework. It may include </w:t>
      </w:r>
      <w:r w:rsidR="00252AF2" w:rsidRPr="008F51D2">
        <w:rPr>
          <w:rFonts w:ascii="Arial" w:hAnsi="Arial" w:cs="Arial"/>
          <w:color w:val="0B0C0C"/>
          <w:sz w:val="24"/>
          <w:szCs w:val="24"/>
          <w:shd w:val="clear" w:color="auto" w:fill="FFFFFF"/>
        </w:rPr>
        <w:t xml:space="preserve">consideration of </w:t>
      </w:r>
      <w:r w:rsidRPr="008F51D2">
        <w:rPr>
          <w:rFonts w:ascii="Arial" w:hAnsi="Arial" w:cs="Arial"/>
          <w:color w:val="0B0C0C"/>
          <w:sz w:val="24"/>
          <w:szCs w:val="24"/>
          <w:shd w:val="clear" w:color="auto" w:fill="FFFFFF"/>
        </w:rPr>
        <w:t xml:space="preserve">the length of time a person has been required to comply with the law. </w:t>
      </w:r>
    </w:p>
    <w:p w14:paraId="7BAABAB2" w14:textId="56B78F57" w:rsidR="0002793B" w:rsidRPr="008F51D2" w:rsidRDefault="0002793B" w:rsidP="008F51D2">
      <w:pPr>
        <w:ind w:right="662"/>
        <w:jc w:val="both"/>
        <w:rPr>
          <w:rFonts w:ascii="Arial" w:hAnsi="Arial" w:cs="Arial"/>
          <w:sz w:val="24"/>
          <w:szCs w:val="24"/>
        </w:rPr>
      </w:pPr>
      <w:r w:rsidRPr="008F51D2">
        <w:rPr>
          <w:rFonts w:ascii="Arial" w:hAnsi="Arial" w:cs="Arial"/>
          <w:color w:val="0B0C0C"/>
          <w:sz w:val="24"/>
          <w:szCs w:val="24"/>
          <w:shd w:val="clear" w:color="auto" w:fill="FFFFFF"/>
        </w:rPr>
        <w:t xml:space="preserve">Maintaining the integrity of the pEPR regulatory framework plays a vital part in reducing the UK’s contribution to climate change, promoting green growth, driving down the generation of packaging waste, increasing the recycling of packaging waste, and encouraging the use of more environmentally sustainable packaging and packaging that is easier to recycle.  pEPR seeks to achieve these key goals by placing full financial responsibility on producers for the </w:t>
      </w:r>
      <w:proofErr w:type="gramStart"/>
      <w:r w:rsidRPr="008F51D2">
        <w:rPr>
          <w:rFonts w:ascii="Arial" w:hAnsi="Arial" w:cs="Arial"/>
          <w:color w:val="0B0C0C"/>
          <w:sz w:val="24"/>
          <w:szCs w:val="24"/>
          <w:shd w:val="clear" w:color="auto" w:fill="FFFFFF"/>
        </w:rPr>
        <w:t>end of life</w:t>
      </w:r>
      <w:proofErr w:type="gramEnd"/>
      <w:r w:rsidRPr="008F51D2">
        <w:rPr>
          <w:rFonts w:ascii="Arial" w:hAnsi="Arial" w:cs="Arial"/>
          <w:color w:val="0B0C0C"/>
          <w:sz w:val="24"/>
          <w:szCs w:val="24"/>
          <w:shd w:val="clear" w:color="auto" w:fill="FFFFFF"/>
        </w:rPr>
        <w:t xml:space="preserve"> costs of packaging. </w:t>
      </w:r>
    </w:p>
    <w:p w14:paraId="2D985C69" w14:textId="795458CE" w:rsidR="00765850" w:rsidRPr="008F51D2" w:rsidRDefault="00967174" w:rsidP="008F51D2">
      <w:pPr>
        <w:pStyle w:val="BodyText"/>
        <w:spacing w:before="75" w:line="249" w:lineRule="auto"/>
        <w:ind w:right="722"/>
        <w:jc w:val="both"/>
        <w:rPr>
          <w:sz w:val="24"/>
          <w:szCs w:val="24"/>
        </w:rPr>
      </w:pPr>
      <w:r w:rsidRPr="008F51D2">
        <w:rPr>
          <w:sz w:val="24"/>
          <w:szCs w:val="24"/>
        </w:rPr>
        <w:lastRenderedPageBreak/>
        <w:t xml:space="preserve">Where we determine that a civil sanction is </w:t>
      </w:r>
      <w:r w:rsidR="00406DF0" w:rsidRPr="008F51D2">
        <w:rPr>
          <w:sz w:val="24"/>
          <w:szCs w:val="24"/>
        </w:rPr>
        <w:t>appropriate,</w:t>
      </w:r>
      <w:r w:rsidRPr="008F51D2">
        <w:rPr>
          <w:sz w:val="24"/>
          <w:szCs w:val="24"/>
        </w:rPr>
        <w:t xml:space="preserve"> </w:t>
      </w:r>
      <w:r w:rsidR="00EF5DAC" w:rsidRPr="008F51D2">
        <w:rPr>
          <w:w w:val="105"/>
          <w:sz w:val="24"/>
          <w:szCs w:val="24"/>
        </w:rPr>
        <w:t>we</w:t>
      </w:r>
      <w:r w:rsidR="00EF5DAC" w:rsidRPr="008F51D2">
        <w:rPr>
          <w:spacing w:val="-3"/>
          <w:w w:val="105"/>
          <w:sz w:val="24"/>
          <w:szCs w:val="24"/>
        </w:rPr>
        <w:t xml:space="preserve"> </w:t>
      </w:r>
      <w:r w:rsidR="00EF5DAC" w:rsidRPr="008F51D2">
        <w:rPr>
          <w:w w:val="105"/>
          <w:sz w:val="24"/>
          <w:szCs w:val="24"/>
        </w:rPr>
        <w:t>must be</w:t>
      </w:r>
      <w:r w:rsidR="00EF5DAC" w:rsidRPr="008F51D2">
        <w:rPr>
          <w:spacing w:val="-1"/>
          <w:w w:val="105"/>
          <w:sz w:val="24"/>
          <w:szCs w:val="24"/>
        </w:rPr>
        <w:t xml:space="preserve"> </w:t>
      </w:r>
      <w:r w:rsidR="00EF5DAC" w:rsidRPr="008F51D2">
        <w:rPr>
          <w:w w:val="105"/>
          <w:sz w:val="24"/>
          <w:szCs w:val="24"/>
        </w:rPr>
        <w:t xml:space="preserve">satisfied </w:t>
      </w:r>
      <w:r w:rsidR="00EF5DAC" w:rsidRPr="008F51D2">
        <w:rPr>
          <w:sz w:val="24"/>
          <w:szCs w:val="24"/>
        </w:rPr>
        <w:t>on the balance probabilit</w:t>
      </w:r>
      <w:r w:rsidR="00B35069" w:rsidRPr="008F51D2">
        <w:rPr>
          <w:sz w:val="24"/>
          <w:szCs w:val="24"/>
        </w:rPr>
        <w:t>ies</w:t>
      </w:r>
      <w:r w:rsidR="00EF5DAC" w:rsidRPr="008F51D2">
        <w:rPr>
          <w:w w:val="105"/>
          <w:sz w:val="24"/>
          <w:szCs w:val="24"/>
        </w:rPr>
        <w:t xml:space="preserve"> that a </w:t>
      </w:r>
      <w:r w:rsidR="00EF5DAC" w:rsidRPr="008F51D2">
        <w:rPr>
          <w:sz w:val="24"/>
          <w:szCs w:val="24"/>
        </w:rPr>
        <w:t>breach</w:t>
      </w:r>
      <w:r w:rsidR="00EF5DAC" w:rsidRPr="008F51D2">
        <w:rPr>
          <w:w w:val="105"/>
          <w:sz w:val="24"/>
          <w:szCs w:val="24"/>
        </w:rPr>
        <w:t xml:space="preserve"> has</w:t>
      </w:r>
      <w:r w:rsidR="00EF5DAC" w:rsidRPr="008F51D2">
        <w:rPr>
          <w:spacing w:val="-3"/>
          <w:w w:val="105"/>
          <w:sz w:val="24"/>
          <w:szCs w:val="24"/>
        </w:rPr>
        <w:t xml:space="preserve"> occurred </w:t>
      </w:r>
      <w:r w:rsidR="00EF5DAC" w:rsidRPr="008F51D2">
        <w:rPr>
          <w:w w:val="105"/>
          <w:sz w:val="24"/>
          <w:szCs w:val="24"/>
        </w:rPr>
        <w:t>before we</w:t>
      </w:r>
      <w:r w:rsidR="00EF5DAC" w:rsidRPr="008F51D2">
        <w:rPr>
          <w:spacing w:val="-4"/>
          <w:w w:val="105"/>
          <w:sz w:val="24"/>
          <w:szCs w:val="24"/>
        </w:rPr>
        <w:t xml:space="preserve"> </w:t>
      </w:r>
      <w:r w:rsidR="00EF5DAC" w:rsidRPr="008F51D2">
        <w:rPr>
          <w:w w:val="105"/>
          <w:sz w:val="24"/>
          <w:szCs w:val="24"/>
        </w:rPr>
        <w:t>impose a</w:t>
      </w:r>
      <w:r w:rsidR="00EF5DAC" w:rsidRPr="008F51D2">
        <w:rPr>
          <w:spacing w:val="-8"/>
          <w:w w:val="105"/>
          <w:sz w:val="24"/>
          <w:szCs w:val="24"/>
        </w:rPr>
        <w:t xml:space="preserve"> </w:t>
      </w:r>
      <w:r w:rsidR="00EF5DAC" w:rsidRPr="008F51D2">
        <w:rPr>
          <w:w w:val="105"/>
          <w:sz w:val="24"/>
          <w:szCs w:val="24"/>
        </w:rPr>
        <w:t>civil</w:t>
      </w:r>
      <w:r w:rsidR="00EF5DAC" w:rsidRPr="008F51D2">
        <w:rPr>
          <w:spacing w:val="-2"/>
          <w:w w:val="105"/>
          <w:sz w:val="24"/>
          <w:szCs w:val="24"/>
        </w:rPr>
        <w:t xml:space="preserve"> sanction</w:t>
      </w:r>
      <w:r w:rsidR="00EF5DAC" w:rsidRPr="008F51D2">
        <w:rPr>
          <w:w w:val="105"/>
          <w:sz w:val="24"/>
          <w:szCs w:val="24"/>
        </w:rPr>
        <w:t xml:space="preserve">. </w:t>
      </w:r>
      <w:r w:rsidR="001D2505" w:rsidRPr="008F51D2">
        <w:rPr>
          <w:w w:val="105"/>
          <w:sz w:val="24"/>
          <w:szCs w:val="24"/>
        </w:rPr>
        <w:t>W</w:t>
      </w:r>
      <w:r w:rsidR="00EF5DAC" w:rsidRPr="008F51D2">
        <w:rPr>
          <w:sz w:val="24"/>
          <w:szCs w:val="24"/>
        </w:rPr>
        <w:t>e will make sure that the recipient of a notice of intent understands the case against them. We will set out the alleged breach and the reasons for the proposed penalty.</w:t>
      </w:r>
    </w:p>
    <w:p w14:paraId="13612511" w14:textId="5F840031" w:rsidR="00B21CD8" w:rsidRPr="008F51D2" w:rsidRDefault="00B21CD8" w:rsidP="008F51D2">
      <w:pPr>
        <w:pStyle w:val="BodyText"/>
        <w:spacing w:before="75" w:line="249" w:lineRule="auto"/>
        <w:ind w:right="722"/>
        <w:jc w:val="both"/>
        <w:rPr>
          <w:sz w:val="24"/>
          <w:szCs w:val="24"/>
        </w:rPr>
      </w:pPr>
      <w:r w:rsidRPr="008F51D2">
        <w:rPr>
          <w:sz w:val="24"/>
          <w:szCs w:val="24"/>
          <w:lang w:val="en-GB"/>
        </w:rPr>
        <w:t xml:space="preserve">When we impose a civil sanction, the notice will include the date by which the </w:t>
      </w:r>
      <w:r w:rsidR="0065652F" w:rsidRPr="008F51D2">
        <w:rPr>
          <w:sz w:val="24"/>
          <w:szCs w:val="24"/>
          <w:lang w:val="en-GB"/>
        </w:rPr>
        <w:t>penalty</w:t>
      </w:r>
      <w:r w:rsidRPr="008F51D2">
        <w:rPr>
          <w:sz w:val="24"/>
          <w:szCs w:val="24"/>
          <w:lang w:val="en-GB"/>
        </w:rPr>
        <w:t xml:space="preserve"> must be paid. If we consider it appropriate to do so, we may extend the time for payment.</w:t>
      </w:r>
    </w:p>
    <w:p w14:paraId="3D0EF2B6" w14:textId="250201FA" w:rsidR="7DAE7445" w:rsidRPr="008F51D2" w:rsidRDefault="7DAE7445" w:rsidP="008F51D2">
      <w:p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 xml:space="preserve">The following explains where we </w:t>
      </w:r>
      <w:r w:rsidR="00E1539F" w:rsidRPr="008F51D2">
        <w:rPr>
          <w:rFonts w:ascii="Arial" w:eastAsia="Arial" w:hAnsi="Arial" w:cs="Arial"/>
          <w:color w:val="0B0C0C"/>
          <w:sz w:val="24"/>
          <w:szCs w:val="24"/>
        </w:rPr>
        <w:t xml:space="preserve">would normally </w:t>
      </w:r>
      <w:r w:rsidRPr="008F51D2">
        <w:rPr>
          <w:rFonts w:ascii="Arial" w:eastAsia="Arial" w:hAnsi="Arial" w:cs="Arial"/>
          <w:color w:val="0B0C0C"/>
          <w:sz w:val="24"/>
          <w:szCs w:val="24"/>
        </w:rPr>
        <w:t>use or accept Environment Act</w:t>
      </w:r>
      <w:r w:rsidR="009620BB" w:rsidRPr="008F51D2">
        <w:rPr>
          <w:rFonts w:ascii="Arial" w:eastAsia="Arial" w:hAnsi="Arial" w:cs="Arial"/>
          <w:color w:val="0B0C0C"/>
          <w:sz w:val="24"/>
          <w:szCs w:val="24"/>
        </w:rPr>
        <w:t xml:space="preserve"> 2021</w:t>
      </w:r>
      <w:r w:rsidRPr="008F51D2">
        <w:rPr>
          <w:rFonts w:ascii="Arial" w:eastAsia="Arial" w:hAnsi="Arial" w:cs="Arial"/>
          <w:color w:val="0B0C0C"/>
          <w:sz w:val="24"/>
          <w:szCs w:val="24"/>
        </w:rPr>
        <w:t> civil sanctions. The examples are not exhaustive.</w:t>
      </w:r>
    </w:p>
    <w:p w14:paraId="338BB238" w14:textId="1140CD83" w:rsidR="00FE3BCC" w:rsidRPr="008F51D2" w:rsidRDefault="7DAE7445" w:rsidP="008F51D2">
      <w:pPr>
        <w:pStyle w:val="ListParagraph"/>
        <w:numPr>
          <w:ilvl w:val="1"/>
          <w:numId w:val="44"/>
        </w:numPr>
        <w:spacing w:after="100" w:afterAutospacing="1" w:line="240" w:lineRule="auto"/>
        <w:rPr>
          <w:rFonts w:ascii="Arial" w:eastAsia="Arial" w:hAnsi="Arial" w:cs="Arial"/>
          <w:color w:val="0B0C0C"/>
          <w:sz w:val="24"/>
          <w:szCs w:val="24"/>
        </w:rPr>
      </w:pPr>
      <w:r w:rsidRPr="008F51D2">
        <w:rPr>
          <w:rFonts w:ascii="Arial" w:eastAsia="Arial" w:hAnsi="Arial" w:cs="Arial"/>
          <w:b/>
          <w:bCs/>
          <w:color w:val="0B0C0C"/>
          <w:sz w:val="24"/>
          <w:szCs w:val="24"/>
        </w:rPr>
        <w:t>Fixed monetary penalties</w:t>
      </w:r>
      <w:r w:rsidR="009620BB" w:rsidRPr="008F51D2">
        <w:rPr>
          <w:rFonts w:ascii="Arial" w:eastAsia="Arial" w:hAnsi="Arial" w:cs="Arial"/>
          <w:b/>
          <w:bCs/>
          <w:color w:val="0B0C0C"/>
          <w:sz w:val="24"/>
          <w:szCs w:val="24"/>
        </w:rPr>
        <w:t xml:space="preserve"> (civil standard)</w:t>
      </w:r>
    </w:p>
    <w:p w14:paraId="59DFB384" w14:textId="60BD071A" w:rsidR="00B413E9" w:rsidRPr="008F51D2" w:rsidRDefault="00C42A6D" w:rsidP="008F51D2">
      <w:pPr>
        <w:spacing w:after="100" w:afterAutospacing="1" w:line="240" w:lineRule="auto"/>
        <w:rPr>
          <w:rFonts w:ascii="Arial" w:eastAsia="Arial" w:hAnsi="Arial" w:cs="Arial"/>
          <w:color w:val="0B0C0C"/>
          <w:sz w:val="24"/>
          <w:szCs w:val="24"/>
        </w:rPr>
      </w:pPr>
      <w:r w:rsidRPr="008F51D2">
        <w:rPr>
          <w:rFonts w:ascii="Arial" w:eastAsia="Arial" w:hAnsi="Arial" w:cs="Arial"/>
          <w:color w:val="0B0C0C"/>
          <w:sz w:val="24"/>
          <w:szCs w:val="24"/>
        </w:rPr>
        <w:t xml:space="preserve">The fixed monetary penalty </w:t>
      </w:r>
      <w:r w:rsidR="009E3C84" w:rsidRPr="008F51D2">
        <w:rPr>
          <w:rFonts w:ascii="Arial" w:eastAsia="Arial" w:hAnsi="Arial" w:cs="Arial"/>
          <w:color w:val="0B0C0C"/>
          <w:sz w:val="24"/>
          <w:szCs w:val="24"/>
        </w:rPr>
        <w:t xml:space="preserve">in pEPR </w:t>
      </w:r>
      <w:r w:rsidRPr="008F51D2">
        <w:rPr>
          <w:rFonts w:ascii="Arial" w:eastAsia="Arial" w:hAnsi="Arial" w:cs="Arial"/>
          <w:color w:val="0B0C0C"/>
          <w:sz w:val="24"/>
          <w:szCs w:val="24"/>
        </w:rPr>
        <w:t>is £1000.</w:t>
      </w:r>
      <w:r w:rsidR="004055FA" w:rsidRPr="008F51D2">
        <w:rPr>
          <w:rFonts w:ascii="Arial" w:eastAsia="Arial" w:hAnsi="Arial" w:cs="Arial"/>
          <w:color w:val="0B0C0C"/>
          <w:sz w:val="24"/>
          <w:szCs w:val="24"/>
        </w:rPr>
        <w:t xml:space="preserve"> If </w:t>
      </w:r>
      <w:r w:rsidR="00F17E46" w:rsidRPr="008F51D2">
        <w:rPr>
          <w:rFonts w:ascii="Arial" w:eastAsia="Arial" w:hAnsi="Arial" w:cs="Arial"/>
          <w:color w:val="0B0C0C"/>
          <w:sz w:val="24"/>
          <w:szCs w:val="24"/>
        </w:rPr>
        <w:t xml:space="preserve">the penalty </w:t>
      </w:r>
      <w:r w:rsidR="004055FA" w:rsidRPr="008F51D2">
        <w:rPr>
          <w:rFonts w:ascii="Arial" w:eastAsia="Arial" w:hAnsi="Arial" w:cs="Arial"/>
          <w:color w:val="0B0C0C"/>
          <w:sz w:val="24"/>
          <w:szCs w:val="24"/>
        </w:rPr>
        <w:t xml:space="preserve">is not </w:t>
      </w:r>
      <w:r w:rsidR="006A67ED" w:rsidRPr="008F51D2">
        <w:rPr>
          <w:rFonts w:ascii="Arial" w:eastAsia="Arial" w:hAnsi="Arial" w:cs="Arial"/>
          <w:color w:val="0B0C0C"/>
          <w:sz w:val="24"/>
          <w:szCs w:val="24"/>
        </w:rPr>
        <w:t xml:space="preserve">paid (and an appeal is not made) </w:t>
      </w:r>
      <w:r w:rsidR="00EE031A" w:rsidRPr="008F51D2">
        <w:rPr>
          <w:rFonts w:ascii="Arial" w:eastAsia="Arial" w:hAnsi="Arial" w:cs="Arial"/>
          <w:color w:val="0B0C0C"/>
          <w:sz w:val="24"/>
          <w:szCs w:val="24"/>
        </w:rPr>
        <w:t xml:space="preserve">within 56 days of receipt of the final notice, the amount of the penalty is increased by 50%. </w:t>
      </w:r>
    </w:p>
    <w:p w14:paraId="0E3C530B" w14:textId="5FD374F9" w:rsidR="00E4061A" w:rsidRPr="008F51D2" w:rsidRDefault="000774C2" w:rsidP="008F51D2">
      <w:p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I</w:t>
      </w:r>
      <w:r w:rsidR="00B137A0" w:rsidRPr="008F51D2">
        <w:rPr>
          <w:rFonts w:ascii="Arial" w:eastAsia="Arial" w:hAnsi="Arial" w:cs="Arial"/>
          <w:color w:val="0B0C0C"/>
          <w:sz w:val="24"/>
          <w:szCs w:val="24"/>
        </w:rPr>
        <w:t>n relation to pEPR</w:t>
      </w:r>
      <w:r w:rsidR="00CD175E" w:rsidRPr="008F51D2">
        <w:rPr>
          <w:rFonts w:ascii="Arial" w:eastAsia="Arial" w:hAnsi="Arial" w:cs="Arial"/>
          <w:color w:val="0B0C0C"/>
          <w:sz w:val="24"/>
          <w:szCs w:val="24"/>
        </w:rPr>
        <w:t xml:space="preserve">, we will normally issue fixed monetary penalties </w:t>
      </w:r>
      <w:r w:rsidR="00C73F49" w:rsidRPr="008F51D2">
        <w:rPr>
          <w:rFonts w:ascii="Arial" w:eastAsia="Arial" w:hAnsi="Arial" w:cs="Arial"/>
          <w:color w:val="0B0C0C"/>
          <w:sz w:val="24"/>
          <w:szCs w:val="24"/>
        </w:rPr>
        <w:t>for breaches such as</w:t>
      </w:r>
      <w:r w:rsidR="00E4061A" w:rsidRPr="008F51D2">
        <w:rPr>
          <w:rFonts w:ascii="Arial" w:eastAsia="Arial" w:hAnsi="Arial" w:cs="Arial"/>
          <w:color w:val="0B0C0C"/>
          <w:sz w:val="24"/>
          <w:szCs w:val="24"/>
        </w:rPr>
        <w:t>:</w:t>
      </w:r>
    </w:p>
    <w:p w14:paraId="5BDC0443" w14:textId="06E4D615" w:rsidR="00E4061A" w:rsidRPr="008F51D2" w:rsidRDefault="006952B6" w:rsidP="008F51D2">
      <w:pPr>
        <w:pStyle w:val="ListParagraph"/>
        <w:numPr>
          <w:ilvl w:val="0"/>
          <w:numId w:val="42"/>
        </w:numPr>
        <w:spacing w:before="300" w:after="300" w:line="240" w:lineRule="auto"/>
        <w:ind w:hanging="436"/>
        <w:rPr>
          <w:rFonts w:ascii="Arial" w:eastAsia="Arial" w:hAnsi="Arial" w:cs="Arial"/>
          <w:color w:val="0B0C0C"/>
          <w:sz w:val="24"/>
          <w:szCs w:val="24"/>
        </w:rPr>
      </w:pPr>
      <w:r w:rsidRPr="008F51D2">
        <w:rPr>
          <w:rFonts w:ascii="Arial" w:eastAsia="Arial" w:hAnsi="Arial" w:cs="Arial"/>
          <w:color w:val="0B0C0C"/>
          <w:sz w:val="24"/>
          <w:szCs w:val="24"/>
        </w:rPr>
        <w:t xml:space="preserve">where </w:t>
      </w:r>
      <w:proofErr w:type="spellStart"/>
      <w:r w:rsidRPr="008F51D2">
        <w:rPr>
          <w:rFonts w:ascii="Arial" w:eastAsia="Arial" w:hAnsi="Arial" w:cs="Arial"/>
          <w:color w:val="0B0C0C"/>
          <w:sz w:val="24"/>
          <w:szCs w:val="24"/>
        </w:rPr>
        <w:t>reprocessors</w:t>
      </w:r>
      <w:proofErr w:type="spellEnd"/>
      <w:r w:rsidRPr="008F51D2">
        <w:rPr>
          <w:rFonts w:ascii="Arial" w:eastAsia="Arial" w:hAnsi="Arial" w:cs="Arial"/>
          <w:color w:val="0B0C0C"/>
          <w:sz w:val="24"/>
          <w:szCs w:val="24"/>
        </w:rPr>
        <w:t xml:space="preserve"> or exporters fail to report the information at paragraphs 20 or 21 of Schedule 8 of the </w:t>
      </w:r>
      <w:r w:rsidR="00B413E9" w:rsidRPr="008F51D2">
        <w:rPr>
          <w:rFonts w:ascii="Arial" w:eastAsia="Arial" w:hAnsi="Arial" w:cs="Arial"/>
          <w:color w:val="0B0C0C"/>
          <w:sz w:val="24"/>
          <w:szCs w:val="24"/>
        </w:rPr>
        <w:t>R</w:t>
      </w:r>
      <w:r w:rsidRPr="008F51D2">
        <w:rPr>
          <w:rFonts w:ascii="Arial" w:eastAsia="Arial" w:hAnsi="Arial" w:cs="Arial"/>
          <w:color w:val="0B0C0C"/>
          <w:sz w:val="24"/>
          <w:szCs w:val="24"/>
        </w:rPr>
        <w:t>egulations in accordance with regulation 91</w:t>
      </w:r>
      <w:r w:rsidR="00155D7C" w:rsidRPr="008F51D2">
        <w:rPr>
          <w:rFonts w:ascii="Arial" w:eastAsia="Arial" w:hAnsi="Arial" w:cs="Arial"/>
          <w:color w:val="0B0C0C"/>
          <w:sz w:val="24"/>
          <w:szCs w:val="24"/>
        </w:rPr>
        <w:t xml:space="preserve"> </w:t>
      </w:r>
    </w:p>
    <w:p w14:paraId="2FE54F7A" w14:textId="77777777" w:rsidR="002241C9" w:rsidRPr="008F51D2" w:rsidRDefault="002241C9" w:rsidP="008F51D2">
      <w:pPr>
        <w:pStyle w:val="ListParagraph"/>
        <w:spacing w:before="300" w:after="300" w:line="240" w:lineRule="auto"/>
        <w:ind w:hanging="436"/>
        <w:rPr>
          <w:rFonts w:ascii="Arial" w:eastAsia="Arial" w:hAnsi="Arial" w:cs="Arial"/>
          <w:color w:val="0B0C0C"/>
          <w:sz w:val="24"/>
          <w:szCs w:val="24"/>
        </w:rPr>
      </w:pPr>
    </w:p>
    <w:p w14:paraId="2589FE31" w14:textId="5C3B3DB7" w:rsidR="00155D7C" w:rsidRPr="008F51D2" w:rsidRDefault="00155D7C" w:rsidP="008F51D2">
      <w:pPr>
        <w:pStyle w:val="ListParagraph"/>
        <w:numPr>
          <w:ilvl w:val="0"/>
          <w:numId w:val="42"/>
        </w:numPr>
        <w:spacing w:before="300" w:after="300" w:line="240" w:lineRule="auto"/>
        <w:ind w:hanging="436"/>
        <w:rPr>
          <w:rFonts w:ascii="Arial" w:eastAsia="Arial" w:hAnsi="Arial" w:cs="Arial"/>
          <w:color w:val="0B0C0C"/>
          <w:sz w:val="24"/>
          <w:szCs w:val="24"/>
        </w:rPr>
      </w:pPr>
      <w:r w:rsidRPr="008F51D2">
        <w:rPr>
          <w:rFonts w:ascii="Arial" w:eastAsia="Arial" w:hAnsi="Arial" w:cs="Arial"/>
          <w:color w:val="0B0C0C"/>
          <w:sz w:val="24"/>
          <w:szCs w:val="24"/>
        </w:rPr>
        <w:t xml:space="preserve">where producers </w:t>
      </w:r>
      <w:r w:rsidR="002241C9" w:rsidRPr="008F51D2">
        <w:rPr>
          <w:rFonts w:ascii="Arial" w:eastAsia="Arial" w:hAnsi="Arial" w:cs="Arial"/>
          <w:color w:val="0B0C0C"/>
          <w:sz w:val="24"/>
          <w:szCs w:val="24"/>
        </w:rPr>
        <w:t xml:space="preserve">fail to keep </w:t>
      </w:r>
      <w:r w:rsidR="00141644" w:rsidRPr="008F51D2">
        <w:rPr>
          <w:rFonts w:ascii="Arial" w:eastAsia="Arial" w:hAnsi="Arial" w:cs="Arial"/>
          <w:color w:val="0B0C0C"/>
          <w:sz w:val="24"/>
          <w:szCs w:val="24"/>
        </w:rPr>
        <w:t xml:space="preserve">the </w:t>
      </w:r>
      <w:r w:rsidR="002241C9" w:rsidRPr="008F51D2">
        <w:rPr>
          <w:rFonts w:ascii="Arial" w:eastAsia="Arial" w:hAnsi="Arial" w:cs="Arial"/>
          <w:color w:val="0B0C0C"/>
          <w:sz w:val="24"/>
          <w:szCs w:val="24"/>
        </w:rPr>
        <w:t xml:space="preserve">records </w:t>
      </w:r>
      <w:r w:rsidR="00855EFC" w:rsidRPr="008F51D2">
        <w:rPr>
          <w:rFonts w:ascii="Arial" w:eastAsia="Arial" w:hAnsi="Arial" w:cs="Arial"/>
          <w:color w:val="0B0C0C"/>
          <w:sz w:val="24"/>
          <w:szCs w:val="24"/>
        </w:rPr>
        <w:t xml:space="preserve">and evidence specified in regulation 34, </w:t>
      </w:r>
      <w:r w:rsidR="002241C9" w:rsidRPr="008F51D2">
        <w:rPr>
          <w:rFonts w:ascii="Arial" w:eastAsia="Arial" w:hAnsi="Arial" w:cs="Arial"/>
          <w:color w:val="0B0C0C"/>
          <w:sz w:val="24"/>
          <w:szCs w:val="24"/>
        </w:rPr>
        <w:t xml:space="preserve">in accordance with regulation 25 </w:t>
      </w:r>
    </w:p>
    <w:p w14:paraId="6C4C0504" w14:textId="77777777" w:rsidR="00E4061A" w:rsidRPr="008F51D2" w:rsidRDefault="00E4061A" w:rsidP="008F51D2">
      <w:pPr>
        <w:pStyle w:val="ListParagraph"/>
        <w:spacing w:before="300" w:after="300" w:line="240" w:lineRule="auto"/>
        <w:ind w:hanging="436"/>
        <w:rPr>
          <w:rFonts w:ascii="Arial" w:eastAsia="Arial" w:hAnsi="Arial" w:cs="Arial"/>
          <w:color w:val="0B0C0C"/>
          <w:sz w:val="24"/>
          <w:szCs w:val="24"/>
        </w:rPr>
      </w:pPr>
    </w:p>
    <w:p w14:paraId="6581DE6F" w14:textId="4FC117D5" w:rsidR="006952B6" w:rsidRPr="008F51D2" w:rsidRDefault="00E4061A" w:rsidP="008F51D2">
      <w:pPr>
        <w:pStyle w:val="ListParagraph"/>
        <w:numPr>
          <w:ilvl w:val="0"/>
          <w:numId w:val="42"/>
        </w:numPr>
        <w:spacing w:before="300" w:after="300" w:line="240" w:lineRule="auto"/>
        <w:ind w:hanging="436"/>
        <w:rPr>
          <w:rFonts w:ascii="Arial" w:eastAsia="Arial" w:hAnsi="Arial" w:cs="Arial"/>
          <w:color w:val="0B0C0C"/>
          <w:sz w:val="24"/>
          <w:szCs w:val="24"/>
        </w:rPr>
      </w:pPr>
      <w:r w:rsidRPr="008F51D2">
        <w:rPr>
          <w:rFonts w:ascii="Arial" w:eastAsia="Arial" w:hAnsi="Arial" w:cs="Arial"/>
          <w:color w:val="0B0C0C"/>
          <w:sz w:val="24"/>
          <w:szCs w:val="24"/>
        </w:rPr>
        <w:t>where a person fails to maintain records and supply information when served with an information notice</w:t>
      </w:r>
      <w:r w:rsidR="000774C2" w:rsidRPr="008F51D2">
        <w:rPr>
          <w:rFonts w:ascii="Arial" w:eastAsia="Arial" w:hAnsi="Arial" w:cs="Arial"/>
          <w:color w:val="0B0C0C"/>
          <w:sz w:val="24"/>
          <w:szCs w:val="24"/>
        </w:rPr>
        <w:t xml:space="preserve"> under regulation 110</w:t>
      </w:r>
      <w:r w:rsidR="00243C82" w:rsidRPr="008F51D2">
        <w:rPr>
          <w:rFonts w:ascii="Arial" w:eastAsia="Arial" w:hAnsi="Arial" w:cs="Arial"/>
          <w:color w:val="0B0C0C"/>
          <w:sz w:val="24"/>
          <w:szCs w:val="24"/>
        </w:rPr>
        <w:t>.</w:t>
      </w:r>
    </w:p>
    <w:p w14:paraId="543DA1EC" w14:textId="4BDF973A" w:rsidR="7DAE7445" w:rsidRPr="008F51D2" w:rsidRDefault="00540AA6" w:rsidP="008F51D2">
      <w:pPr>
        <w:spacing w:after="0" w:line="240" w:lineRule="auto"/>
        <w:rPr>
          <w:rFonts w:ascii="Arial" w:eastAsia="Arial" w:hAnsi="Arial" w:cs="Arial"/>
          <w:b/>
          <w:bCs/>
          <w:sz w:val="24"/>
          <w:szCs w:val="24"/>
        </w:rPr>
      </w:pPr>
      <w:r w:rsidRPr="008F51D2">
        <w:rPr>
          <w:rFonts w:ascii="Arial" w:eastAsia="Arial" w:hAnsi="Arial" w:cs="Arial"/>
          <w:b/>
          <w:bCs/>
          <w:color w:val="0B0C0C"/>
          <w:sz w:val="24"/>
          <w:szCs w:val="24"/>
        </w:rPr>
        <w:t>1</w:t>
      </w:r>
      <w:r w:rsidR="7DAE7445" w:rsidRPr="008F51D2">
        <w:rPr>
          <w:rFonts w:ascii="Arial" w:eastAsia="Arial" w:hAnsi="Arial" w:cs="Arial"/>
          <w:b/>
          <w:bCs/>
          <w:color w:val="0B0C0C"/>
          <w:sz w:val="24"/>
          <w:szCs w:val="24"/>
        </w:rPr>
        <w:t>. 2 Variable monetary penalties</w:t>
      </w:r>
      <w:r w:rsidR="00062943" w:rsidRPr="008F51D2">
        <w:rPr>
          <w:rFonts w:ascii="Arial" w:eastAsia="Arial" w:hAnsi="Arial" w:cs="Arial"/>
          <w:b/>
          <w:bCs/>
          <w:color w:val="0B0C0C"/>
          <w:sz w:val="24"/>
          <w:szCs w:val="24"/>
        </w:rPr>
        <w:t xml:space="preserve"> </w:t>
      </w:r>
      <w:r w:rsidR="00062943" w:rsidRPr="008F51D2">
        <w:rPr>
          <w:rFonts w:ascii="Arial" w:eastAsia="Arial" w:hAnsi="Arial" w:cs="Arial"/>
          <w:b/>
          <w:bCs/>
          <w:sz w:val="24"/>
          <w:szCs w:val="24"/>
        </w:rPr>
        <w:t>(</w:t>
      </w:r>
      <w:r w:rsidR="00531510" w:rsidRPr="008F51D2">
        <w:rPr>
          <w:rFonts w:ascii="Arial" w:eastAsia="Arial" w:hAnsi="Arial" w:cs="Arial"/>
          <w:b/>
          <w:bCs/>
          <w:sz w:val="24"/>
          <w:szCs w:val="24"/>
        </w:rPr>
        <w:t>c</w:t>
      </w:r>
      <w:r w:rsidR="00062943" w:rsidRPr="008F51D2">
        <w:rPr>
          <w:rFonts w:ascii="Arial" w:eastAsia="Arial" w:hAnsi="Arial" w:cs="Arial"/>
          <w:b/>
          <w:bCs/>
          <w:sz w:val="24"/>
          <w:szCs w:val="24"/>
        </w:rPr>
        <w:t xml:space="preserve">ivil </w:t>
      </w:r>
      <w:r w:rsidR="00531510" w:rsidRPr="008F51D2">
        <w:rPr>
          <w:rFonts w:ascii="Arial" w:eastAsia="Arial" w:hAnsi="Arial" w:cs="Arial"/>
          <w:b/>
          <w:bCs/>
          <w:sz w:val="24"/>
          <w:szCs w:val="24"/>
        </w:rPr>
        <w:t>s</w:t>
      </w:r>
      <w:r w:rsidR="00062943" w:rsidRPr="008F51D2">
        <w:rPr>
          <w:rFonts w:ascii="Arial" w:eastAsia="Arial" w:hAnsi="Arial" w:cs="Arial"/>
          <w:b/>
          <w:bCs/>
          <w:sz w:val="24"/>
          <w:szCs w:val="24"/>
        </w:rPr>
        <w:t>tandard)</w:t>
      </w:r>
    </w:p>
    <w:p w14:paraId="6BEC5EBC" w14:textId="77777777" w:rsidR="00DF194E" w:rsidRPr="008F51D2" w:rsidRDefault="00DF194E" w:rsidP="008F51D2">
      <w:pPr>
        <w:spacing w:after="0" w:line="240" w:lineRule="auto"/>
        <w:rPr>
          <w:rFonts w:ascii="Arial" w:eastAsia="Arial" w:hAnsi="Arial" w:cs="Arial"/>
          <w:color w:val="0B0C0C"/>
          <w:sz w:val="24"/>
          <w:szCs w:val="24"/>
        </w:rPr>
      </w:pPr>
    </w:p>
    <w:p w14:paraId="1E93D538" w14:textId="2120370B" w:rsidR="7DAE7445" w:rsidRPr="008F51D2" w:rsidRDefault="7DAE7445" w:rsidP="008F51D2">
      <w:pPr>
        <w:spacing w:after="0" w:line="240" w:lineRule="auto"/>
        <w:rPr>
          <w:rFonts w:ascii="Arial" w:eastAsia="Arial" w:hAnsi="Arial" w:cs="Arial"/>
          <w:color w:val="0B0C0C"/>
          <w:sz w:val="24"/>
          <w:szCs w:val="24"/>
        </w:rPr>
      </w:pPr>
      <w:r w:rsidRPr="008F51D2">
        <w:rPr>
          <w:rFonts w:ascii="Arial" w:eastAsia="Arial" w:hAnsi="Arial" w:cs="Arial"/>
          <w:color w:val="0B0C0C"/>
          <w:sz w:val="24"/>
          <w:szCs w:val="24"/>
        </w:rPr>
        <w:t xml:space="preserve">We may issue variable monetary penalties for more serious </w:t>
      </w:r>
      <w:r w:rsidR="007C3B33" w:rsidRPr="008F51D2">
        <w:rPr>
          <w:rFonts w:ascii="Arial" w:eastAsia="Arial" w:hAnsi="Arial" w:cs="Arial"/>
          <w:color w:val="0B0C0C"/>
          <w:sz w:val="24"/>
          <w:szCs w:val="24"/>
        </w:rPr>
        <w:t>breaches</w:t>
      </w:r>
      <w:r w:rsidRPr="008F51D2">
        <w:rPr>
          <w:rFonts w:ascii="Arial" w:eastAsia="Arial" w:hAnsi="Arial" w:cs="Arial"/>
          <w:color w:val="0B0C0C"/>
          <w:sz w:val="24"/>
          <w:szCs w:val="24"/>
        </w:rPr>
        <w:t>, including:</w:t>
      </w:r>
    </w:p>
    <w:p w14:paraId="720B6452" w14:textId="77777777" w:rsidR="00C5530B" w:rsidRPr="008F51D2" w:rsidRDefault="00C5530B" w:rsidP="008F51D2">
      <w:pPr>
        <w:spacing w:after="0" w:line="240" w:lineRule="auto"/>
        <w:rPr>
          <w:rFonts w:ascii="Arial" w:eastAsia="Arial" w:hAnsi="Arial" w:cs="Arial"/>
          <w:color w:val="0B0C0C"/>
          <w:sz w:val="24"/>
          <w:szCs w:val="24"/>
        </w:rPr>
      </w:pPr>
    </w:p>
    <w:p w14:paraId="493A46DD" w14:textId="55A4BD96" w:rsidR="00E00C63" w:rsidRPr="008F51D2" w:rsidRDefault="00AD1AD3" w:rsidP="008F51D2">
      <w:pPr>
        <w:pStyle w:val="ListParagraph"/>
        <w:numPr>
          <w:ilvl w:val="0"/>
          <w:numId w:val="22"/>
        </w:numPr>
        <w:spacing w:after="0" w:line="240" w:lineRule="auto"/>
        <w:ind w:left="1020"/>
        <w:rPr>
          <w:rFonts w:ascii="Arial" w:eastAsia="Arial" w:hAnsi="Arial" w:cs="Arial"/>
          <w:color w:val="0B0C0C"/>
          <w:sz w:val="24"/>
          <w:szCs w:val="24"/>
        </w:rPr>
      </w:pPr>
      <w:r w:rsidRPr="008F51D2">
        <w:rPr>
          <w:rFonts w:ascii="Arial" w:eastAsia="Arial" w:hAnsi="Arial" w:cs="Arial"/>
          <w:color w:val="0B0C0C"/>
          <w:sz w:val="24"/>
          <w:szCs w:val="24"/>
        </w:rPr>
        <w:t>for more serious breaches</w:t>
      </w:r>
      <w:r w:rsidR="00062943" w:rsidRPr="008F51D2">
        <w:rPr>
          <w:rFonts w:ascii="Arial" w:eastAsia="Arial" w:hAnsi="Arial" w:cs="Arial"/>
          <w:color w:val="0B0C0C"/>
          <w:sz w:val="24"/>
          <w:szCs w:val="24"/>
        </w:rPr>
        <w:t xml:space="preserve"> </w:t>
      </w:r>
      <w:r w:rsidRPr="008F51D2">
        <w:rPr>
          <w:rFonts w:ascii="Arial" w:eastAsia="Arial" w:hAnsi="Arial" w:cs="Arial"/>
          <w:color w:val="0B0C0C"/>
          <w:sz w:val="24"/>
          <w:szCs w:val="24"/>
        </w:rPr>
        <w:t>with</w:t>
      </w:r>
      <w:r w:rsidR="7DAE7445" w:rsidRPr="008F51D2">
        <w:rPr>
          <w:rFonts w:ascii="Arial" w:eastAsia="Arial" w:hAnsi="Arial" w:cs="Arial"/>
          <w:color w:val="0B0C0C"/>
          <w:sz w:val="24"/>
          <w:szCs w:val="24"/>
        </w:rPr>
        <w:t xml:space="preserve"> </w:t>
      </w:r>
      <w:r w:rsidR="00E00C63" w:rsidRPr="008F51D2">
        <w:rPr>
          <w:rFonts w:ascii="Arial" w:eastAsia="Arial" w:hAnsi="Arial" w:cs="Arial"/>
          <w:color w:val="0B0C0C"/>
          <w:sz w:val="24"/>
          <w:szCs w:val="24"/>
        </w:rPr>
        <w:t>greater culpability</w:t>
      </w:r>
      <w:r w:rsidR="006A3D81" w:rsidRPr="008F51D2">
        <w:rPr>
          <w:rFonts w:ascii="Arial" w:eastAsia="Arial" w:hAnsi="Arial" w:cs="Arial"/>
          <w:color w:val="0B0C0C"/>
          <w:sz w:val="24"/>
          <w:szCs w:val="24"/>
        </w:rPr>
        <w:t xml:space="preserve"> and which may undermine </w:t>
      </w:r>
      <w:r w:rsidR="009D3884" w:rsidRPr="008F51D2">
        <w:rPr>
          <w:rFonts w:ascii="Arial" w:eastAsia="Arial" w:hAnsi="Arial" w:cs="Arial"/>
          <w:color w:val="0B0C0C"/>
          <w:sz w:val="24"/>
          <w:szCs w:val="24"/>
        </w:rPr>
        <w:t>the regulatory</w:t>
      </w:r>
      <w:r w:rsidR="006A3D81" w:rsidRPr="008F51D2">
        <w:rPr>
          <w:rFonts w:ascii="Arial" w:eastAsia="Arial" w:hAnsi="Arial" w:cs="Arial"/>
          <w:color w:val="0B0C0C"/>
          <w:sz w:val="24"/>
          <w:szCs w:val="24"/>
        </w:rPr>
        <w:t xml:space="preserve"> regime</w:t>
      </w:r>
    </w:p>
    <w:p w14:paraId="235E359D" w14:textId="77777777" w:rsidR="00DF194E" w:rsidRPr="008F51D2" w:rsidRDefault="00DF194E" w:rsidP="008F51D2">
      <w:pPr>
        <w:pStyle w:val="ListParagraph"/>
        <w:spacing w:after="75" w:line="240" w:lineRule="auto"/>
        <w:ind w:left="1020"/>
        <w:rPr>
          <w:rFonts w:ascii="Arial" w:eastAsia="Arial" w:hAnsi="Arial" w:cs="Arial"/>
          <w:color w:val="0B0C0C"/>
          <w:sz w:val="24"/>
          <w:szCs w:val="24"/>
        </w:rPr>
      </w:pPr>
    </w:p>
    <w:p w14:paraId="3CF1D806" w14:textId="65FB45E9" w:rsidR="7DAE7445" w:rsidRPr="008F51D2" w:rsidRDefault="1940BFD5" w:rsidP="008F51D2">
      <w:pPr>
        <w:pStyle w:val="ListParagraph"/>
        <w:numPr>
          <w:ilvl w:val="0"/>
          <w:numId w:val="22"/>
        </w:numPr>
        <w:spacing w:after="75" w:line="240" w:lineRule="auto"/>
        <w:ind w:left="1020"/>
        <w:rPr>
          <w:rFonts w:ascii="Arial" w:eastAsia="Arial" w:hAnsi="Arial" w:cs="Arial"/>
          <w:color w:val="0B0C0C"/>
          <w:sz w:val="24"/>
          <w:szCs w:val="24"/>
        </w:rPr>
      </w:pPr>
      <w:r w:rsidRPr="008F51D2">
        <w:rPr>
          <w:rFonts w:ascii="Arial" w:eastAsia="Arial" w:hAnsi="Arial" w:cs="Arial"/>
          <w:color w:val="0B0C0C"/>
          <w:sz w:val="24"/>
          <w:szCs w:val="24"/>
        </w:rPr>
        <w:t xml:space="preserve">to remove an identifiable financial gain or saving </w:t>
      </w:r>
      <w:bookmarkStart w:id="0" w:name="_Int_hwoI5yZN"/>
      <w:r w:rsidRPr="008F51D2">
        <w:rPr>
          <w:rFonts w:ascii="Arial" w:eastAsia="Arial" w:hAnsi="Arial" w:cs="Arial"/>
          <w:color w:val="0B0C0C"/>
          <w:sz w:val="24"/>
          <w:szCs w:val="24"/>
        </w:rPr>
        <w:t>as a result of</w:t>
      </w:r>
      <w:bookmarkEnd w:id="0"/>
      <w:r w:rsidRPr="008F51D2">
        <w:rPr>
          <w:rFonts w:ascii="Arial" w:eastAsia="Arial" w:hAnsi="Arial" w:cs="Arial"/>
          <w:color w:val="0B0C0C"/>
          <w:sz w:val="24"/>
          <w:szCs w:val="24"/>
        </w:rPr>
        <w:t xml:space="preserve"> the breach</w:t>
      </w:r>
      <w:r w:rsidR="00DF194E" w:rsidRPr="008F51D2">
        <w:rPr>
          <w:rFonts w:ascii="Arial" w:eastAsia="Arial" w:hAnsi="Arial" w:cs="Arial"/>
          <w:color w:val="0B0C0C"/>
          <w:sz w:val="24"/>
          <w:szCs w:val="24"/>
        </w:rPr>
        <w:t>.</w:t>
      </w:r>
    </w:p>
    <w:p w14:paraId="3312C7CE" w14:textId="20E629F6" w:rsidR="7DAE7445" w:rsidRPr="008F51D2" w:rsidRDefault="7DAE7445" w:rsidP="008F51D2">
      <w:p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Read </w:t>
      </w:r>
      <w:r w:rsidRPr="008F51D2">
        <w:rPr>
          <w:rFonts w:ascii="Arial" w:eastAsia="Arial" w:hAnsi="Arial" w:cs="Arial"/>
          <w:b/>
          <w:bCs/>
          <w:color w:val="0B0C0C"/>
          <w:sz w:val="24"/>
          <w:szCs w:val="24"/>
        </w:rPr>
        <w:t xml:space="preserve">Section </w:t>
      </w:r>
      <w:r w:rsidR="00876D0F" w:rsidRPr="008F51D2">
        <w:rPr>
          <w:rFonts w:ascii="Arial" w:eastAsia="Arial" w:hAnsi="Arial" w:cs="Arial"/>
          <w:b/>
          <w:bCs/>
          <w:color w:val="0B0C0C"/>
          <w:sz w:val="24"/>
          <w:szCs w:val="24"/>
        </w:rPr>
        <w:t xml:space="preserve">2 </w:t>
      </w:r>
      <w:r w:rsidRPr="008F51D2">
        <w:rPr>
          <w:rFonts w:ascii="Arial" w:eastAsia="Arial" w:hAnsi="Arial" w:cs="Arial"/>
          <w:color w:val="0B0C0C"/>
          <w:sz w:val="24"/>
          <w:szCs w:val="24"/>
        </w:rPr>
        <w:t>below to find out how we calculate a variable monetary penalty.</w:t>
      </w:r>
    </w:p>
    <w:p w14:paraId="469B6113" w14:textId="5E19205C" w:rsidR="00B137A0" w:rsidRPr="008F51D2" w:rsidRDefault="000774C2" w:rsidP="008F51D2">
      <w:p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I</w:t>
      </w:r>
      <w:r w:rsidR="00B137A0" w:rsidRPr="008F51D2">
        <w:rPr>
          <w:rFonts w:ascii="Arial" w:eastAsia="Arial" w:hAnsi="Arial" w:cs="Arial"/>
          <w:color w:val="0B0C0C"/>
          <w:sz w:val="24"/>
          <w:szCs w:val="24"/>
        </w:rPr>
        <w:t>n relation to pEPR, we will normally consider issuing a variable monetary penalty where a producer</w:t>
      </w:r>
      <w:r w:rsidR="00097E2B" w:rsidRPr="008F51D2">
        <w:rPr>
          <w:rFonts w:ascii="Arial" w:eastAsia="Arial" w:hAnsi="Arial" w:cs="Arial"/>
          <w:color w:val="0B0C0C"/>
          <w:sz w:val="24"/>
          <w:szCs w:val="24"/>
        </w:rPr>
        <w:t xml:space="preserve"> or compliance scheme</w:t>
      </w:r>
      <w:r w:rsidR="00B137A0" w:rsidRPr="008F51D2">
        <w:rPr>
          <w:rFonts w:ascii="Arial" w:eastAsia="Arial" w:hAnsi="Arial" w:cs="Arial"/>
          <w:color w:val="0B0C0C"/>
          <w:sz w:val="24"/>
          <w:szCs w:val="24"/>
        </w:rPr>
        <w:t xml:space="preserve"> breaches </w:t>
      </w:r>
      <w:r w:rsidR="00714E40" w:rsidRPr="008F51D2">
        <w:rPr>
          <w:rFonts w:ascii="Arial" w:eastAsia="Arial" w:hAnsi="Arial" w:cs="Arial"/>
          <w:color w:val="0B0C0C"/>
          <w:sz w:val="24"/>
          <w:szCs w:val="24"/>
        </w:rPr>
        <w:t>obligations</w:t>
      </w:r>
      <w:r w:rsidR="00561661" w:rsidRPr="008F51D2">
        <w:rPr>
          <w:rFonts w:ascii="Arial" w:eastAsia="Arial" w:hAnsi="Arial" w:cs="Arial"/>
          <w:color w:val="0B0C0C"/>
          <w:sz w:val="24"/>
          <w:szCs w:val="24"/>
        </w:rPr>
        <w:t xml:space="preserve"> under</w:t>
      </w:r>
      <w:r w:rsidR="00FE3BCC" w:rsidRPr="008F51D2">
        <w:rPr>
          <w:rFonts w:ascii="Arial" w:eastAsia="Arial" w:hAnsi="Arial" w:cs="Arial"/>
          <w:color w:val="0B0C0C"/>
          <w:sz w:val="24"/>
          <w:szCs w:val="24"/>
        </w:rPr>
        <w:t xml:space="preserve"> regulation</w:t>
      </w:r>
      <w:r w:rsidR="00561661" w:rsidRPr="008F51D2">
        <w:rPr>
          <w:rFonts w:ascii="Arial" w:eastAsia="Arial" w:hAnsi="Arial" w:cs="Arial"/>
          <w:color w:val="0B0C0C"/>
          <w:sz w:val="24"/>
          <w:szCs w:val="24"/>
        </w:rPr>
        <w:t>s</w:t>
      </w:r>
      <w:r w:rsidRPr="008F51D2">
        <w:rPr>
          <w:rFonts w:ascii="Arial" w:eastAsia="Arial" w:hAnsi="Arial" w:cs="Arial"/>
          <w:color w:val="0B0C0C"/>
          <w:sz w:val="24"/>
          <w:szCs w:val="24"/>
        </w:rPr>
        <w:t xml:space="preserve"> 25 </w:t>
      </w:r>
      <w:r w:rsidR="00C84C2F" w:rsidRPr="008F51D2">
        <w:rPr>
          <w:rFonts w:ascii="Arial" w:eastAsia="Arial" w:hAnsi="Arial" w:cs="Arial"/>
          <w:color w:val="0B0C0C"/>
          <w:sz w:val="24"/>
          <w:szCs w:val="24"/>
        </w:rPr>
        <w:t>or 43,</w:t>
      </w:r>
      <w:r w:rsidR="00B137A0" w:rsidRPr="008F51D2">
        <w:rPr>
          <w:rFonts w:ascii="Arial" w:eastAsia="Arial" w:hAnsi="Arial" w:cs="Arial"/>
          <w:color w:val="0B0C0C"/>
          <w:sz w:val="24"/>
          <w:szCs w:val="24"/>
        </w:rPr>
        <w:t xml:space="preserve"> to:</w:t>
      </w:r>
    </w:p>
    <w:p w14:paraId="3A5B5AFC" w14:textId="6DFB289C" w:rsidR="00B137A0" w:rsidRPr="008F51D2" w:rsidRDefault="00B137A0"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register</w:t>
      </w:r>
      <w:r w:rsidR="000774C2" w:rsidRPr="008F51D2">
        <w:rPr>
          <w:rFonts w:ascii="Arial" w:eastAsia="Arial" w:hAnsi="Arial" w:cs="Arial"/>
          <w:color w:val="0B0C0C"/>
          <w:sz w:val="24"/>
          <w:szCs w:val="24"/>
        </w:rPr>
        <w:t xml:space="preserve"> as a producer</w:t>
      </w:r>
    </w:p>
    <w:p w14:paraId="4104818E" w14:textId="3C65D006" w:rsidR="00B137A0" w:rsidRPr="008F51D2" w:rsidRDefault="00B137A0"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 xml:space="preserve">report </w:t>
      </w:r>
      <w:r w:rsidR="000774C2" w:rsidRPr="008F51D2">
        <w:rPr>
          <w:rFonts w:ascii="Arial" w:eastAsia="Arial" w:hAnsi="Arial" w:cs="Arial"/>
          <w:color w:val="0B0C0C"/>
          <w:sz w:val="24"/>
          <w:szCs w:val="24"/>
        </w:rPr>
        <w:t xml:space="preserve">packaging </w:t>
      </w:r>
      <w:r w:rsidRPr="008F51D2">
        <w:rPr>
          <w:rFonts w:ascii="Arial" w:eastAsia="Arial" w:hAnsi="Arial" w:cs="Arial"/>
          <w:color w:val="0B0C0C"/>
          <w:sz w:val="24"/>
          <w:szCs w:val="24"/>
        </w:rPr>
        <w:t>data</w:t>
      </w:r>
    </w:p>
    <w:p w14:paraId="6A0DE599" w14:textId="47D8755A" w:rsidR="00B137A0" w:rsidRPr="008F51D2" w:rsidRDefault="00E4061A"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lastRenderedPageBreak/>
        <w:t>recycl</w:t>
      </w:r>
      <w:r w:rsidR="000774C2" w:rsidRPr="008F51D2">
        <w:rPr>
          <w:rFonts w:ascii="Arial" w:eastAsia="Arial" w:hAnsi="Arial" w:cs="Arial"/>
          <w:color w:val="0B0C0C"/>
          <w:sz w:val="24"/>
          <w:szCs w:val="24"/>
        </w:rPr>
        <w:t>e</w:t>
      </w:r>
      <w:r w:rsidRPr="008F51D2">
        <w:rPr>
          <w:rFonts w:ascii="Arial" w:eastAsia="Arial" w:hAnsi="Arial" w:cs="Arial"/>
          <w:color w:val="0B0C0C"/>
          <w:sz w:val="24"/>
          <w:szCs w:val="24"/>
        </w:rPr>
        <w:t xml:space="preserve"> packaging waste</w:t>
      </w:r>
    </w:p>
    <w:p w14:paraId="62F38930" w14:textId="1C8877FA" w:rsidR="00E4061A" w:rsidRPr="008F51D2" w:rsidRDefault="00E4061A"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keep evidence of consumer waste</w:t>
      </w:r>
    </w:p>
    <w:p w14:paraId="23F81D99" w14:textId="0B4F24DD" w:rsidR="00E4061A" w:rsidRPr="008F51D2" w:rsidRDefault="00E4061A"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furnish a certificate of compliance</w:t>
      </w:r>
    </w:p>
    <w:p w14:paraId="06C2D9FC" w14:textId="15446C95" w:rsidR="000774C2" w:rsidRPr="008F51D2" w:rsidRDefault="000774C2"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assess the recyclability of household packaging</w:t>
      </w:r>
    </w:p>
    <w:p w14:paraId="6A289602" w14:textId="36F17ADB" w:rsidR="000774C2" w:rsidRPr="008F51D2" w:rsidRDefault="000774C2"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keep records of recyclability assessments</w:t>
      </w:r>
    </w:p>
    <w:p w14:paraId="5A873C70" w14:textId="02614282" w:rsidR="000774C2" w:rsidRPr="008F51D2" w:rsidRDefault="000774C2" w:rsidP="008F51D2">
      <w:pPr>
        <w:pStyle w:val="ListParagraph"/>
        <w:numPr>
          <w:ilvl w:val="0"/>
          <w:numId w:val="41"/>
        </w:num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report the results of the recyclability assessments</w:t>
      </w:r>
    </w:p>
    <w:p w14:paraId="2FB36170" w14:textId="77777777" w:rsidR="00E4061A" w:rsidRPr="008F51D2" w:rsidRDefault="00E4061A" w:rsidP="008F51D2">
      <w:pPr>
        <w:pStyle w:val="ListParagraph"/>
        <w:spacing w:before="300" w:after="300" w:line="240" w:lineRule="auto"/>
        <w:rPr>
          <w:rFonts w:ascii="Arial" w:eastAsia="Arial" w:hAnsi="Arial" w:cs="Arial"/>
          <w:color w:val="0B0C0C"/>
          <w:sz w:val="24"/>
          <w:szCs w:val="24"/>
        </w:rPr>
      </w:pPr>
    </w:p>
    <w:p w14:paraId="5BE3EAE8" w14:textId="22B2C1D5" w:rsidR="00B137A0" w:rsidRPr="008F51D2" w:rsidRDefault="00E4061A" w:rsidP="008F51D2">
      <w:pPr>
        <w:pStyle w:val="ListParagraph"/>
        <w:spacing w:before="300" w:after="300" w:line="240" w:lineRule="auto"/>
        <w:ind w:left="0"/>
        <w:rPr>
          <w:rFonts w:ascii="Arial" w:eastAsia="Arial" w:hAnsi="Arial" w:cs="Arial"/>
          <w:color w:val="0B0C0C"/>
          <w:sz w:val="24"/>
          <w:szCs w:val="24"/>
        </w:rPr>
      </w:pPr>
      <w:r w:rsidRPr="008F51D2">
        <w:rPr>
          <w:rFonts w:ascii="Arial" w:eastAsia="Arial" w:hAnsi="Arial" w:cs="Arial"/>
          <w:color w:val="0B0C0C"/>
          <w:sz w:val="24"/>
          <w:szCs w:val="24"/>
        </w:rPr>
        <w:t>F</w:t>
      </w:r>
      <w:r w:rsidR="00B137A0" w:rsidRPr="008F51D2">
        <w:rPr>
          <w:rFonts w:ascii="Arial" w:eastAsia="Arial" w:hAnsi="Arial" w:cs="Arial"/>
          <w:color w:val="0B0C0C"/>
          <w:sz w:val="24"/>
          <w:szCs w:val="24"/>
        </w:rPr>
        <w:t xml:space="preserve">ull </w:t>
      </w:r>
      <w:r w:rsidRPr="008F51D2">
        <w:rPr>
          <w:rFonts w:ascii="Arial" w:eastAsia="Arial" w:hAnsi="Arial" w:cs="Arial"/>
          <w:color w:val="0B0C0C"/>
          <w:sz w:val="24"/>
          <w:szCs w:val="24"/>
        </w:rPr>
        <w:t xml:space="preserve">and timely </w:t>
      </w:r>
      <w:r w:rsidR="00B137A0" w:rsidRPr="008F51D2">
        <w:rPr>
          <w:rFonts w:ascii="Arial" w:eastAsia="Arial" w:hAnsi="Arial" w:cs="Arial"/>
          <w:color w:val="0B0C0C"/>
          <w:sz w:val="24"/>
          <w:szCs w:val="24"/>
        </w:rPr>
        <w:t xml:space="preserve">compliance with these obligations </w:t>
      </w:r>
      <w:r w:rsidR="000774C2" w:rsidRPr="008F51D2">
        <w:rPr>
          <w:rFonts w:ascii="Arial" w:eastAsia="Arial" w:hAnsi="Arial" w:cs="Arial"/>
          <w:color w:val="0B0C0C"/>
          <w:sz w:val="24"/>
          <w:szCs w:val="24"/>
        </w:rPr>
        <w:t>is</w:t>
      </w:r>
      <w:r w:rsidR="00B137A0" w:rsidRPr="008F51D2">
        <w:rPr>
          <w:rFonts w:ascii="Arial" w:eastAsia="Arial" w:hAnsi="Arial" w:cs="Arial"/>
          <w:color w:val="0B0C0C"/>
          <w:sz w:val="24"/>
          <w:szCs w:val="24"/>
        </w:rPr>
        <w:t xml:space="preserve"> essential to the integrity of the pEPR regime.</w:t>
      </w:r>
      <w:r w:rsidR="00F33A1F" w:rsidRPr="008F51D2">
        <w:rPr>
          <w:rFonts w:ascii="Arial" w:eastAsia="Arial" w:hAnsi="Arial" w:cs="Arial"/>
          <w:color w:val="0B0C0C"/>
          <w:sz w:val="24"/>
          <w:szCs w:val="24"/>
        </w:rPr>
        <w:t xml:space="preserve"> </w:t>
      </w:r>
    </w:p>
    <w:p w14:paraId="416F9DAA" w14:textId="77777777" w:rsidR="00E4061A" w:rsidRPr="008F51D2" w:rsidRDefault="00E4061A" w:rsidP="008F51D2">
      <w:pPr>
        <w:pStyle w:val="ListParagraph"/>
        <w:spacing w:before="300" w:after="300" w:line="240" w:lineRule="auto"/>
        <w:ind w:left="0"/>
        <w:rPr>
          <w:rFonts w:ascii="Arial" w:eastAsia="Arial" w:hAnsi="Arial" w:cs="Arial"/>
          <w:color w:val="0B0C0C"/>
          <w:sz w:val="24"/>
          <w:szCs w:val="24"/>
        </w:rPr>
      </w:pPr>
    </w:p>
    <w:p w14:paraId="0119545A" w14:textId="24A4A287" w:rsidR="00E4061A" w:rsidRPr="008F51D2" w:rsidRDefault="00E4061A" w:rsidP="008F51D2">
      <w:pPr>
        <w:pStyle w:val="ListParagraph"/>
        <w:spacing w:before="300" w:after="300" w:line="240" w:lineRule="auto"/>
        <w:ind w:left="0"/>
        <w:rPr>
          <w:rFonts w:ascii="Arial" w:eastAsia="Arial" w:hAnsi="Arial" w:cs="Arial"/>
          <w:color w:val="0B0C0C"/>
          <w:sz w:val="24"/>
          <w:szCs w:val="24"/>
        </w:rPr>
      </w:pPr>
      <w:r w:rsidRPr="008F51D2">
        <w:rPr>
          <w:rFonts w:ascii="Arial" w:eastAsia="Arial" w:hAnsi="Arial" w:cs="Arial"/>
          <w:color w:val="0B0C0C"/>
          <w:sz w:val="24"/>
          <w:szCs w:val="24"/>
        </w:rPr>
        <w:t xml:space="preserve">We may </w:t>
      </w:r>
      <w:r w:rsidR="000306FD" w:rsidRPr="008F51D2">
        <w:rPr>
          <w:rFonts w:ascii="Arial" w:eastAsia="Arial" w:hAnsi="Arial" w:cs="Arial"/>
          <w:color w:val="0B0C0C"/>
          <w:sz w:val="24"/>
          <w:szCs w:val="24"/>
        </w:rPr>
        <w:t xml:space="preserve">also </w:t>
      </w:r>
      <w:r w:rsidRPr="008F51D2">
        <w:rPr>
          <w:rFonts w:ascii="Arial" w:eastAsia="Arial" w:hAnsi="Arial" w:cs="Arial"/>
          <w:color w:val="0B0C0C"/>
          <w:sz w:val="24"/>
          <w:szCs w:val="24"/>
        </w:rPr>
        <w:t xml:space="preserve">consider issuing a variable monetary penalty where a </w:t>
      </w:r>
      <w:proofErr w:type="spellStart"/>
      <w:r w:rsidRPr="008F51D2">
        <w:rPr>
          <w:rFonts w:ascii="Arial" w:eastAsia="Arial" w:hAnsi="Arial" w:cs="Arial"/>
          <w:color w:val="0B0C0C"/>
          <w:sz w:val="24"/>
          <w:szCs w:val="24"/>
        </w:rPr>
        <w:t>reprocessor</w:t>
      </w:r>
      <w:proofErr w:type="spellEnd"/>
      <w:r w:rsidRPr="008F51D2">
        <w:rPr>
          <w:rFonts w:ascii="Arial" w:eastAsia="Arial" w:hAnsi="Arial" w:cs="Arial"/>
          <w:color w:val="0B0C0C"/>
          <w:sz w:val="24"/>
          <w:szCs w:val="24"/>
        </w:rPr>
        <w:t xml:space="preserve"> or exporter breaches its conditions of accreditation</w:t>
      </w:r>
      <w:r w:rsidR="000774C2" w:rsidRPr="008F51D2">
        <w:rPr>
          <w:rFonts w:ascii="Arial" w:eastAsia="Arial" w:hAnsi="Arial" w:cs="Arial"/>
          <w:color w:val="0B0C0C"/>
          <w:sz w:val="24"/>
          <w:szCs w:val="24"/>
        </w:rPr>
        <w:t xml:space="preserve"> and/or registration. </w:t>
      </w:r>
      <w:r w:rsidR="00AC4239" w:rsidRPr="008F51D2">
        <w:rPr>
          <w:rFonts w:ascii="Arial" w:eastAsia="Arial" w:hAnsi="Arial" w:cs="Arial"/>
          <w:color w:val="0B0C0C"/>
          <w:sz w:val="24"/>
          <w:szCs w:val="24"/>
        </w:rPr>
        <w:t>(</w:t>
      </w:r>
      <w:r w:rsidR="00AE062A" w:rsidRPr="008F51D2">
        <w:rPr>
          <w:rFonts w:ascii="Arial" w:eastAsia="Arial" w:hAnsi="Arial" w:cs="Arial"/>
          <w:color w:val="0B0C0C"/>
          <w:sz w:val="24"/>
          <w:szCs w:val="24"/>
        </w:rPr>
        <w:t>This could be in addition to</w:t>
      </w:r>
      <w:r w:rsidR="000774C2" w:rsidRPr="008F51D2">
        <w:rPr>
          <w:rFonts w:ascii="Arial" w:eastAsia="Arial" w:hAnsi="Arial" w:cs="Arial"/>
          <w:color w:val="0B0C0C"/>
          <w:sz w:val="24"/>
          <w:szCs w:val="24"/>
        </w:rPr>
        <w:t xml:space="preserve"> cancellation </w:t>
      </w:r>
      <w:r w:rsidR="00F33A1F" w:rsidRPr="008F51D2">
        <w:rPr>
          <w:rFonts w:ascii="Arial" w:eastAsia="Arial" w:hAnsi="Arial" w:cs="Arial"/>
          <w:color w:val="0B0C0C"/>
          <w:sz w:val="24"/>
          <w:szCs w:val="24"/>
        </w:rPr>
        <w:t xml:space="preserve">of </w:t>
      </w:r>
      <w:r w:rsidR="00561661" w:rsidRPr="008F51D2">
        <w:rPr>
          <w:rFonts w:ascii="Arial" w:eastAsia="Arial" w:hAnsi="Arial" w:cs="Arial"/>
          <w:color w:val="0B0C0C"/>
          <w:sz w:val="24"/>
          <w:szCs w:val="24"/>
        </w:rPr>
        <w:t xml:space="preserve">a </w:t>
      </w:r>
      <w:r w:rsidR="00F33A1F" w:rsidRPr="008F51D2">
        <w:rPr>
          <w:rFonts w:ascii="Arial" w:eastAsia="Arial" w:hAnsi="Arial" w:cs="Arial"/>
          <w:color w:val="0B0C0C"/>
          <w:sz w:val="24"/>
          <w:szCs w:val="24"/>
        </w:rPr>
        <w:t xml:space="preserve">registration </w:t>
      </w:r>
      <w:r w:rsidR="000774C2" w:rsidRPr="008F51D2">
        <w:rPr>
          <w:rFonts w:ascii="Arial" w:eastAsia="Arial" w:hAnsi="Arial" w:cs="Arial"/>
          <w:color w:val="0B0C0C"/>
          <w:sz w:val="24"/>
          <w:szCs w:val="24"/>
        </w:rPr>
        <w:t xml:space="preserve">or </w:t>
      </w:r>
      <w:r w:rsidR="00F33A1F" w:rsidRPr="008F51D2">
        <w:rPr>
          <w:rFonts w:ascii="Arial" w:eastAsia="Arial" w:hAnsi="Arial" w:cs="Arial"/>
          <w:color w:val="0B0C0C"/>
          <w:sz w:val="24"/>
          <w:szCs w:val="24"/>
        </w:rPr>
        <w:t xml:space="preserve">cancellation and/or </w:t>
      </w:r>
      <w:r w:rsidR="000774C2" w:rsidRPr="008F51D2">
        <w:rPr>
          <w:rFonts w:ascii="Arial" w:eastAsia="Arial" w:hAnsi="Arial" w:cs="Arial"/>
          <w:color w:val="0B0C0C"/>
          <w:sz w:val="24"/>
          <w:szCs w:val="24"/>
        </w:rPr>
        <w:t xml:space="preserve">suspension of </w:t>
      </w:r>
      <w:r w:rsidR="00561661" w:rsidRPr="008F51D2">
        <w:rPr>
          <w:rFonts w:ascii="Arial" w:eastAsia="Arial" w:hAnsi="Arial" w:cs="Arial"/>
          <w:color w:val="0B0C0C"/>
          <w:sz w:val="24"/>
          <w:szCs w:val="24"/>
        </w:rPr>
        <w:t xml:space="preserve">an </w:t>
      </w:r>
      <w:r w:rsidR="000774C2" w:rsidRPr="008F51D2">
        <w:rPr>
          <w:rFonts w:ascii="Arial" w:eastAsia="Arial" w:hAnsi="Arial" w:cs="Arial"/>
          <w:color w:val="0B0C0C"/>
          <w:sz w:val="24"/>
          <w:szCs w:val="24"/>
        </w:rPr>
        <w:t>accreditation</w:t>
      </w:r>
      <w:r w:rsidR="00CB659D" w:rsidRPr="008F51D2">
        <w:rPr>
          <w:rFonts w:ascii="Arial" w:eastAsia="Arial" w:hAnsi="Arial" w:cs="Arial"/>
          <w:color w:val="0B0C0C"/>
          <w:sz w:val="24"/>
          <w:szCs w:val="24"/>
        </w:rPr>
        <w:t>)</w:t>
      </w:r>
      <w:r w:rsidR="000774C2" w:rsidRPr="008F51D2">
        <w:rPr>
          <w:rFonts w:ascii="Arial" w:eastAsia="Arial" w:hAnsi="Arial" w:cs="Arial"/>
          <w:color w:val="0B0C0C"/>
          <w:sz w:val="24"/>
          <w:szCs w:val="24"/>
        </w:rPr>
        <w:t>.</w:t>
      </w:r>
    </w:p>
    <w:p w14:paraId="70FCEB00" w14:textId="1283C132" w:rsidR="7DAE7445" w:rsidRPr="008F51D2" w:rsidRDefault="00540AA6" w:rsidP="008F51D2">
      <w:pPr>
        <w:spacing w:after="0" w:line="240" w:lineRule="auto"/>
        <w:rPr>
          <w:rFonts w:ascii="Arial" w:eastAsia="Arial" w:hAnsi="Arial" w:cs="Arial"/>
          <w:color w:val="0B0C0C"/>
          <w:sz w:val="24"/>
          <w:szCs w:val="24"/>
        </w:rPr>
      </w:pPr>
      <w:r w:rsidRPr="008F51D2">
        <w:rPr>
          <w:rFonts w:ascii="Arial" w:eastAsia="Arial" w:hAnsi="Arial" w:cs="Arial"/>
          <w:b/>
          <w:bCs/>
          <w:color w:val="0B0C0C"/>
          <w:sz w:val="24"/>
          <w:szCs w:val="24"/>
        </w:rPr>
        <w:t>1</w:t>
      </w:r>
      <w:r w:rsidR="7DAE7445" w:rsidRPr="008F51D2">
        <w:rPr>
          <w:rFonts w:ascii="Arial" w:eastAsia="Arial" w:hAnsi="Arial" w:cs="Arial"/>
          <w:b/>
          <w:bCs/>
          <w:color w:val="0B0C0C"/>
          <w:sz w:val="24"/>
          <w:szCs w:val="24"/>
        </w:rPr>
        <w:t>.3 Compliance notices</w:t>
      </w:r>
    </w:p>
    <w:p w14:paraId="7E91929C" w14:textId="77777777" w:rsidR="00C5530B" w:rsidRPr="008F51D2" w:rsidRDefault="00C5530B" w:rsidP="008F51D2">
      <w:pPr>
        <w:spacing w:after="0" w:line="240" w:lineRule="auto"/>
        <w:rPr>
          <w:rFonts w:ascii="Arial" w:eastAsia="Arial" w:hAnsi="Arial" w:cs="Arial"/>
          <w:color w:val="0B0C0C"/>
          <w:sz w:val="24"/>
          <w:szCs w:val="24"/>
        </w:rPr>
      </w:pPr>
    </w:p>
    <w:p w14:paraId="49CF0814" w14:textId="20552C4F" w:rsidR="7DAE7445" w:rsidRPr="008F51D2" w:rsidRDefault="7DAE7445" w:rsidP="008F51D2">
      <w:pPr>
        <w:spacing w:after="0" w:line="240" w:lineRule="auto"/>
        <w:rPr>
          <w:rFonts w:ascii="Arial" w:eastAsia="Arial" w:hAnsi="Arial" w:cs="Arial"/>
          <w:color w:val="0B0C0C"/>
          <w:sz w:val="24"/>
          <w:szCs w:val="24"/>
        </w:rPr>
      </w:pPr>
      <w:r w:rsidRPr="008F51D2">
        <w:rPr>
          <w:rFonts w:ascii="Arial" w:eastAsia="Arial" w:hAnsi="Arial" w:cs="Arial"/>
          <w:color w:val="0B0C0C"/>
          <w:sz w:val="24"/>
          <w:szCs w:val="24"/>
        </w:rPr>
        <w:t>We may issue a compliance notice where we:</w:t>
      </w:r>
    </w:p>
    <w:p w14:paraId="4941D103" w14:textId="77777777" w:rsidR="00C5530B" w:rsidRPr="008F51D2" w:rsidRDefault="00C5530B" w:rsidP="008F51D2">
      <w:pPr>
        <w:spacing w:after="0" w:line="240" w:lineRule="auto"/>
        <w:rPr>
          <w:rFonts w:ascii="Arial" w:eastAsia="Arial" w:hAnsi="Arial" w:cs="Arial"/>
          <w:color w:val="0B0C0C"/>
          <w:sz w:val="24"/>
          <w:szCs w:val="24"/>
        </w:rPr>
      </w:pPr>
    </w:p>
    <w:p w14:paraId="2AE28FA5" w14:textId="75C84B90" w:rsidR="7DAE7445" w:rsidRPr="008F51D2" w:rsidRDefault="7DAE7445" w:rsidP="008F51D2">
      <w:pPr>
        <w:pStyle w:val="ListParagraph"/>
        <w:numPr>
          <w:ilvl w:val="0"/>
          <w:numId w:val="18"/>
        </w:numPr>
        <w:spacing w:after="75" w:line="240" w:lineRule="auto"/>
        <w:ind w:left="1020"/>
        <w:rPr>
          <w:rFonts w:ascii="Arial" w:eastAsia="Arial" w:hAnsi="Arial" w:cs="Arial"/>
          <w:color w:val="0B0C0C"/>
          <w:sz w:val="24"/>
          <w:szCs w:val="24"/>
        </w:rPr>
      </w:pPr>
      <w:r w:rsidRPr="008F51D2">
        <w:rPr>
          <w:rFonts w:ascii="Arial" w:eastAsia="Arial" w:hAnsi="Arial" w:cs="Arial"/>
          <w:color w:val="0B0C0C"/>
          <w:sz w:val="24"/>
          <w:szCs w:val="24"/>
        </w:rPr>
        <w:t xml:space="preserve">require the </w:t>
      </w:r>
      <w:r w:rsidR="008C0028" w:rsidRPr="008F51D2">
        <w:rPr>
          <w:rFonts w:ascii="Arial" w:eastAsia="Arial" w:hAnsi="Arial" w:cs="Arial"/>
          <w:color w:val="0B0C0C"/>
          <w:sz w:val="24"/>
          <w:szCs w:val="24"/>
        </w:rPr>
        <w:t>person</w:t>
      </w:r>
      <w:r w:rsidRPr="008F51D2">
        <w:rPr>
          <w:rFonts w:ascii="Arial" w:eastAsia="Arial" w:hAnsi="Arial" w:cs="Arial"/>
          <w:color w:val="0B0C0C"/>
          <w:sz w:val="24"/>
          <w:szCs w:val="24"/>
        </w:rPr>
        <w:t xml:space="preserve"> to </w:t>
      </w:r>
      <w:proofErr w:type="gramStart"/>
      <w:r w:rsidRPr="008F51D2">
        <w:rPr>
          <w:rFonts w:ascii="Arial" w:eastAsia="Arial" w:hAnsi="Arial" w:cs="Arial"/>
          <w:color w:val="0B0C0C"/>
          <w:sz w:val="24"/>
          <w:szCs w:val="24"/>
        </w:rPr>
        <w:t>take action</w:t>
      </w:r>
      <w:proofErr w:type="gramEnd"/>
      <w:r w:rsidRPr="008F51D2">
        <w:rPr>
          <w:rFonts w:ascii="Arial" w:eastAsia="Arial" w:hAnsi="Arial" w:cs="Arial"/>
          <w:color w:val="0B0C0C"/>
          <w:sz w:val="24"/>
          <w:szCs w:val="24"/>
        </w:rPr>
        <w:t xml:space="preserve"> to</w:t>
      </w:r>
      <w:r w:rsidR="00DA41B5" w:rsidRPr="008F51D2">
        <w:rPr>
          <w:rFonts w:ascii="Arial" w:eastAsia="Arial" w:hAnsi="Arial" w:cs="Arial"/>
          <w:color w:val="0B0C0C"/>
          <w:sz w:val="24"/>
          <w:szCs w:val="24"/>
        </w:rPr>
        <w:t xml:space="preserve"> be compliant</w:t>
      </w:r>
      <w:r w:rsidRPr="008F51D2">
        <w:rPr>
          <w:rFonts w:ascii="Arial" w:eastAsia="Arial" w:hAnsi="Arial" w:cs="Arial"/>
          <w:color w:val="0B0C0C"/>
          <w:sz w:val="24"/>
          <w:szCs w:val="24"/>
        </w:rPr>
        <w:t>, for example, where an individual or business has regularly submitted data returns as required but stops doing so</w:t>
      </w:r>
      <w:r w:rsidR="001F09FB" w:rsidRPr="008F51D2">
        <w:rPr>
          <w:rFonts w:ascii="Arial" w:eastAsia="Arial" w:hAnsi="Arial" w:cs="Arial"/>
          <w:color w:val="0B0C0C"/>
          <w:sz w:val="24"/>
          <w:szCs w:val="24"/>
        </w:rPr>
        <w:t>; or</w:t>
      </w:r>
    </w:p>
    <w:p w14:paraId="757E2B1F" w14:textId="48BE2803" w:rsidR="7DAE7445" w:rsidRPr="008F51D2" w:rsidRDefault="7DAE7445" w:rsidP="008F51D2">
      <w:pPr>
        <w:pStyle w:val="ListParagraph"/>
        <w:numPr>
          <w:ilvl w:val="0"/>
          <w:numId w:val="18"/>
        </w:numPr>
        <w:spacing w:after="75" w:line="240" w:lineRule="auto"/>
        <w:ind w:left="1020"/>
        <w:rPr>
          <w:rFonts w:ascii="Arial" w:eastAsia="Arial" w:hAnsi="Arial" w:cs="Arial"/>
          <w:color w:val="0B0C0C"/>
          <w:sz w:val="24"/>
          <w:szCs w:val="24"/>
        </w:rPr>
      </w:pPr>
      <w:r w:rsidRPr="008F51D2">
        <w:rPr>
          <w:rFonts w:ascii="Arial" w:eastAsia="Arial" w:hAnsi="Arial" w:cs="Arial"/>
          <w:color w:val="0B0C0C"/>
          <w:sz w:val="24"/>
          <w:szCs w:val="24"/>
        </w:rPr>
        <w:t>have given advice and guidance, it has not been followed and improvements have not been made</w:t>
      </w:r>
      <w:r w:rsidR="006E7ACC" w:rsidRPr="008F51D2">
        <w:rPr>
          <w:rFonts w:ascii="Arial" w:eastAsia="Arial" w:hAnsi="Arial" w:cs="Arial"/>
          <w:color w:val="0B0C0C"/>
          <w:sz w:val="24"/>
          <w:szCs w:val="24"/>
        </w:rPr>
        <w:t>.</w:t>
      </w:r>
    </w:p>
    <w:p w14:paraId="40D9185B" w14:textId="34E08C50" w:rsidR="7DAE7445" w:rsidRPr="008F51D2" w:rsidRDefault="1940BFD5" w:rsidP="008F51D2">
      <w:p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 xml:space="preserve">We may issue a compliance notice in conjunction with a variable monetary penalty or </w:t>
      </w:r>
      <w:r w:rsidR="183263A4" w:rsidRPr="008F51D2">
        <w:rPr>
          <w:rFonts w:ascii="Arial" w:eastAsia="Arial" w:hAnsi="Arial" w:cs="Arial"/>
          <w:color w:val="0B0C0C"/>
          <w:sz w:val="24"/>
          <w:szCs w:val="24"/>
        </w:rPr>
        <w:t>fixed monetary penalty</w:t>
      </w:r>
      <w:r w:rsidR="7DAE7445" w:rsidRPr="008F51D2">
        <w:rPr>
          <w:rFonts w:ascii="Arial" w:eastAsia="Arial" w:hAnsi="Arial" w:cs="Arial"/>
          <w:color w:val="0B0C0C"/>
          <w:sz w:val="24"/>
          <w:szCs w:val="24"/>
        </w:rPr>
        <w:t>.</w:t>
      </w:r>
    </w:p>
    <w:p w14:paraId="78333A8F" w14:textId="4242D220" w:rsidR="7DAE7445" w:rsidRPr="008F51D2" w:rsidRDefault="00540AA6" w:rsidP="008F51D2">
      <w:pPr>
        <w:spacing w:after="0" w:line="240" w:lineRule="auto"/>
        <w:rPr>
          <w:rFonts w:ascii="Arial" w:eastAsia="Arial" w:hAnsi="Arial" w:cs="Arial"/>
          <w:color w:val="0B0C0C"/>
          <w:sz w:val="24"/>
          <w:szCs w:val="24"/>
        </w:rPr>
      </w:pPr>
      <w:r w:rsidRPr="008F51D2">
        <w:rPr>
          <w:rFonts w:ascii="Arial" w:eastAsia="Arial" w:hAnsi="Arial" w:cs="Arial"/>
          <w:b/>
          <w:bCs/>
          <w:color w:val="0B0C0C"/>
          <w:sz w:val="24"/>
          <w:szCs w:val="24"/>
        </w:rPr>
        <w:t>1</w:t>
      </w:r>
      <w:r w:rsidR="7DAE7445" w:rsidRPr="008F51D2">
        <w:rPr>
          <w:rFonts w:ascii="Arial" w:eastAsia="Arial" w:hAnsi="Arial" w:cs="Arial"/>
          <w:b/>
          <w:bCs/>
          <w:color w:val="0B0C0C"/>
          <w:sz w:val="24"/>
          <w:szCs w:val="24"/>
        </w:rPr>
        <w:t>.</w:t>
      </w:r>
      <w:r w:rsidR="00760D78" w:rsidRPr="008F51D2">
        <w:rPr>
          <w:rFonts w:ascii="Arial" w:eastAsia="Arial" w:hAnsi="Arial" w:cs="Arial"/>
          <w:b/>
          <w:bCs/>
          <w:color w:val="0B0C0C"/>
          <w:sz w:val="24"/>
          <w:szCs w:val="24"/>
        </w:rPr>
        <w:t>4</w:t>
      </w:r>
      <w:r w:rsidR="7DAE7445" w:rsidRPr="008F51D2">
        <w:rPr>
          <w:rFonts w:ascii="Arial" w:eastAsia="Arial" w:hAnsi="Arial" w:cs="Arial"/>
          <w:b/>
          <w:bCs/>
          <w:color w:val="0B0C0C"/>
          <w:sz w:val="24"/>
          <w:szCs w:val="24"/>
        </w:rPr>
        <w:t xml:space="preserve"> Enforcement undertakings</w:t>
      </w:r>
    </w:p>
    <w:p w14:paraId="2461C90F" w14:textId="77777777" w:rsidR="00C5530B" w:rsidRPr="008F51D2" w:rsidRDefault="00C5530B" w:rsidP="008F51D2">
      <w:pPr>
        <w:spacing w:after="0" w:line="240" w:lineRule="auto"/>
        <w:rPr>
          <w:rFonts w:ascii="Arial" w:eastAsia="Arial" w:hAnsi="Arial" w:cs="Arial"/>
          <w:color w:val="0B0C0C"/>
          <w:sz w:val="24"/>
          <w:szCs w:val="24"/>
        </w:rPr>
      </w:pPr>
    </w:p>
    <w:p w14:paraId="2349F671" w14:textId="31B2688D" w:rsidR="7DAE7445" w:rsidRPr="008F51D2" w:rsidRDefault="7DAE7445" w:rsidP="008F51D2">
      <w:pPr>
        <w:spacing w:after="0" w:line="240" w:lineRule="auto"/>
        <w:rPr>
          <w:rFonts w:ascii="Arial" w:eastAsia="Arial" w:hAnsi="Arial" w:cs="Arial"/>
          <w:color w:val="0B0C0C"/>
          <w:sz w:val="24"/>
          <w:szCs w:val="24"/>
        </w:rPr>
      </w:pPr>
      <w:r w:rsidRPr="008F51D2">
        <w:rPr>
          <w:rFonts w:ascii="Arial" w:eastAsia="Arial" w:hAnsi="Arial" w:cs="Arial"/>
          <w:color w:val="0B0C0C"/>
          <w:sz w:val="24"/>
          <w:szCs w:val="24"/>
        </w:rPr>
        <w:t>An enforcement undertaking is a voluntary offer</w:t>
      </w:r>
      <w:r w:rsidR="00EA207A" w:rsidRPr="008F51D2">
        <w:rPr>
          <w:rFonts w:ascii="Arial" w:eastAsia="Arial" w:hAnsi="Arial" w:cs="Arial"/>
          <w:color w:val="0B0C0C"/>
          <w:sz w:val="24"/>
          <w:szCs w:val="24"/>
        </w:rPr>
        <w:t xml:space="preserve"> </w:t>
      </w:r>
      <w:r w:rsidRPr="008F51D2">
        <w:rPr>
          <w:rFonts w:ascii="Arial" w:eastAsia="Arial" w:hAnsi="Arial" w:cs="Arial"/>
          <w:color w:val="0B0C0C"/>
          <w:sz w:val="24"/>
          <w:szCs w:val="24"/>
        </w:rPr>
        <w:t xml:space="preserve">to put right the effects of </w:t>
      </w:r>
      <w:r w:rsidR="002A2032" w:rsidRPr="008F51D2">
        <w:rPr>
          <w:rFonts w:ascii="Arial" w:eastAsia="Arial" w:hAnsi="Arial" w:cs="Arial"/>
          <w:color w:val="0B0C0C"/>
          <w:sz w:val="24"/>
          <w:szCs w:val="24"/>
        </w:rPr>
        <w:t>a</w:t>
      </w:r>
      <w:r w:rsidRPr="008F51D2">
        <w:rPr>
          <w:rFonts w:ascii="Arial" w:eastAsia="Arial" w:hAnsi="Arial" w:cs="Arial"/>
          <w:color w:val="0B0C0C"/>
          <w:sz w:val="24"/>
          <w:szCs w:val="24"/>
        </w:rPr>
        <w:t xml:space="preserve"> </w:t>
      </w:r>
      <w:r w:rsidR="00B247E8" w:rsidRPr="008F51D2">
        <w:rPr>
          <w:rFonts w:ascii="Arial" w:eastAsia="Arial" w:hAnsi="Arial" w:cs="Arial"/>
          <w:color w:val="0B0C0C"/>
          <w:sz w:val="24"/>
          <w:szCs w:val="24"/>
        </w:rPr>
        <w:t>breach</w:t>
      </w:r>
      <w:r w:rsidRPr="008F51D2">
        <w:rPr>
          <w:rFonts w:ascii="Arial" w:eastAsia="Arial" w:hAnsi="Arial" w:cs="Arial"/>
          <w:color w:val="0B0C0C"/>
          <w:sz w:val="24"/>
          <w:szCs w:val="24"/>
        </w:rPr>
        <w:t xml:space="preserve">, its impact on third parties and to make sure it cannot happen again. The Environment Agency must have reasonable grounds to suspect that </w:t>
      </w:r>
      <w:r w:rsidR="00E01190" w:rsidRPr="008F51D2">
        <w:rPr>
          <w:rFonts w:ascii="Arial" w:eastAsia="Arial" w:hAnsi="Arial" w:cs="Arial"/>
          <w:color w:val="0B0C0C"/>
          <w:sz w:val="24"/>
          <w:szCs w:val="24"/>
        </w:rPr>
        <w:t>a</w:t>
      </w:r>
      <w:r w:rsidRPr="008F51D2">
        <w:rPr>
          <w:rFonts w:ascii="Arial" w:eastAsia="Arial" w:hAnsi="Arial" w:cs="Arial"/>
          <w:color w:val="0B0C0C"/>
          <w:sz w:val="24"/>
          <w:szCs w:val="24"/>
        </w:rPr>
        <w:t xml:space="preserve"> </w:t>
      </w:r>
      <w:r w:rsidR="00B247E8" w:rsidRPr="008F51D2">
        <w:rPr>
          <w:rFonts w:ascii="Arial" w:eastAsia="Arial" w:hAnsi="Arial" w:cs="Arial"/>
          <w:color w:val="0B0C0C"/>
          <w:sz w:val="24"/>
          <w:szCs w:val="24"/>
        </w:rPr>
        <w:t>person</w:t>
      </w:r>
      <w:r w:rsidRPr="008F51D2">
        <w:rPr>
          <w:rFonts w:ascii="Arial" w:eastAsia="Arial" w:hAnsi="Arial" w:cs="Arial"/>
          <w:color w:val="0B0C0C"/>
          <w:sz w:val="24"/>
          <w:szCs w:val="24"/>
        </w:rPr>
        <w:t xml:space="preserve"> has </w:t>
      </w:r>
      <w:r w:rsidR="680D6103" w:rsidRPr="008F51D2">
        <w:rPr>
          <w:rFonts w:ascii="Arial" w:eastAsia="Arial" w:hAnsi="Arial" w:cs="Arial"/>
          <w:color w:val="0B0C0C"/>
          <w:sz w:val="24"/>
          <w:szCs w:val="24"/>
        </w:rPr>
        <w:t>contravened a requirement</w:t>
      </w:r>
      <w:r w:rsidRPr="008F51D2">
        <w:rPr>
          <w:rFonts w:ascii="Arial" w:eastAsia="Arial" w:hAnsi="Arial" w:cs="Arial"/>
          <w:color w:val="0B0C0C"/>
          <w:sz w:val="24"/>
          <w:szCs w:val="24"/>
        </w:rPr>
        <w:t xml:space="preserve">. If an enforcement undertaking is offered it is not an admission of </w:t>
      </w:r>
      <w:r w:rsidR="00B247E8" w:rsidRPr="008F51D2">
        <w:rPr>
          <w:rFonts w:ascii="Arial" w:eastAsia="Arial" w:hAnsi="Arial" w:cs="Arial"/>
          <w:color w:val="0B0C0C"/>
          <w:sz w:val="24"/>
          <w:szCs w:val="24"/>
        </w:rPr>
        <w:t>liability for any breach</w:t>
      </w:r>
      <w:r w:rsidR="007E22FE" w:rsidRPr="008F51D2">
        <w:rPr>
          <w:rFonts w:ascii="Arial" w:eastAsia="Arial" w:hAnsi="Arial" w:cs="Arial"/>
          <w:color w:val="0B0C0C"/>
          <w:sz w:val="24"/>
          <w:szCs w:val="24"/>
        </w:rPr>
        <w:t xml:space="preserve"> </w:t>
      </w:r>
      <w:r w:rsidRPr="008F51D2">
        <w:rPr>
          <w:rFonts w:ascii="Arial" w:eastAsia="Arial" w:hAnsi="Arial" w:cs="Arial"/>
          <w:color w:val="0B0C0C"/>
          <w:sz w:val="24"/>
          <w:szCs w:val="24"/>
        </w:rPr>
        <w:t xml:space="preserve">to which it relates. If we accept the </w:t>
      </w:r>
      <w:proofErr w:type="gramStart"/>
      <w:r w:rsidRPr="008F51D2">
        <w:rPr>
          <w:rFonts w:ascii="Arial" w:eastAsia="Arial" w:hAnsi="Arial" w:cs="Arial"/>
          <w:color w:val="0B0C0C"/>
          <w:sz w:val="24"/>
          <w:szCs w:val="24"/>
        </w:rPr>
        <w:t>offer</w:t>
      </w:r>
      <w:proofErr w:type="gramEnd"/>
      <w:r w:rsidRPr="008F51D2">
        <w:rPr>
          <w:rFonts w:ascii="Arial" w:eastAsia="Arial" w:hAnsi="Arial" w:cs="Arial"/>
          <w:color w:val="0B0C0C"/>
          <w:sz w:val="24"/>
          <w:szCs w:val="24"/>
        </w:rPr>
        <w:t xml:space="preserve"> it becomes a </w:t>
      </w:r>
      <w:r w:rsidR="18F25E99" w:rsidRPr="008F51D2">
        <w:rPr>
          <w:rFonts w:ascii="Arial" w:eastAsia="Arial" w:hAnsi="Arial" w:cs="Arial"/>
          <w:color w:val="0B0C0C"/>
          <w:sz w:val="24"/>
          <w:szCs w:val="24"/>
        </w:rPr>
        <w:t xml:space="preserve">legally </w:t>
      </w:r>
      <w:r w:rsidRPr="008F51D2">
        <w:rPr>
          <w:rFonts w:ascii="Arial" w:eastAsia="Arial" w:hAnsi="Arial" w:cs="Arial"/>
          <w:color w:val="0B0C0C"/>
          <w:sz w:val="24"/>
          <w:szCs w:val="24"/>
        </w:rPr>
        <w:t xml:space="preserve">binding agreement between us and the person who makes the offer. If the </w:t>
      </w:r>
      <w:r w:rsidR="00B247E8" w:rsidRPr="008F51D2">
        <w:rPr>
          <w:rFonts w:ascii="Arial" w:eastAsia="Arial" w:hAnsi="Arial" w:cs="Arial"/>
          <w:color w:val="0B0C0C"/>
          <w:sz w:val="24"/>
          <w:szCs w:val="24"/>
        </w:rPr>
        <w:t>person</w:t>
      </w:r>
      <w:r w:rsidRPr="008F51D2">
        <w:rPr>
          <w:rFonts w:ascii="Arial" w:eastAsia="Arial" w:hAnsi="Arial" w:cs="Arial"/>
          <w:color w:val="0B0C0C"/>
          <w:sz w:val="24"/>
          <w:szCs w:val="24"/>
        </w:rPr>
        <w:t xml:space="preserve"> complies with the </w:t>
      </w:r>
      <w:proofErr w:type="gramStart"/>
      <w:r w:rsidRPr="008F51D2">
        <w:rPr>
          <w:rFonts w:ascii="Arial" w:eastAsia="Arial" w:hAnsi="Arial" w:cs="Arial"/>
          <w:color w:val="0B0C0C"/>
          <w:sz w:val="24"/>
          <w:szCs w:val="24"/>
        </w:rPr>
        <w:t>undertaking</w:t>
      </w:r>
      <w:proofErr w:type="gramEnd"/>
      <w:r w:rsidRPr="008F51D2">
        <w:rPr>
          <w:rFonts w:ascii="Arial" w:eastAsia="Arial" w:hAnsi="Arial" w:cs="Arial"/>
          <w:color w:val="0B0C0C"/>
          <w:sz w:val="24"/>
          <w:szCs w:val="24"/>
        </w:rPr>
        <w:t xml:space="preserve"> then:</w:t>
      </w:r>
    </w:p>
    <w:p w14:paraId="228AA5D1" w14:textId="2597BCFA" w:rsidR="7DAE7445" w:rsidRPr="008F51D2" w:rsidRDefault="7DAE7445" w:rsidP="008F51D2">
      <w:pPr>
        <w:pStyle w:val="ListParagraph"/>
        <w:numPr>
          <w:ilvl w:val="0"/>
          <w:numId w:val="9"/>
        </w:numPr>
        <w:spacing w:after="75" w:line="240" w:lineRule="auto"/>
        <w:ind w:left="1020"/>
        <w:rPr>
          <w:rFonts w:ascii="Arial" w:eastAsia="Arial" w:hAnsi="Arial" w:cs="Arial"/>
          <w:color w:val="0B0C0C"/>
          <w:sz w:val="24"/>
          <w:szCs w:val="24"/>
        </w:rPr>
      </w:pPr>
      <w:r w:rsidRPr="008F51D2">
        <w:rPr>
          <w:rFonts w:ascii="Arial" w:eastAsia="Arial" w:hAnsi="Arial" w:cs="Arial"/>
          <w:color w:val="0B0C0C"/>
          <w:sz w:val="24"/>
          <w:szCs w:val="24"/>
        </w:rPr>
        <w:t xml:space="preserve">we cannot prosecute </w:t>
      </w:r>
      <w:r w:rsidR="0091006A" w:rsidRPr="008F51D2">
        <w:rPr>
          <w:rFonts w:ascii="Arial" w:eastAsia="Arial" w:hAnsi="Arial" w:cs="Arial"/>
          <w:color w:val="0B0C0C"/>
          <w:sz w:val="24"/>
          <w:szCs w:val="24"/>
        </w:rPr>
        <w:t xml:space="preserve">or impose a civil sanction </w:t>
      </w:r>
      <w:r w:rsidRPr="008F51D2">
        <w:rPr>
          <w:rFonts w:ascii="Arial" w:eastAsia="Arial" w:hAnsi="Arial" w:cs="Arial"/>
          <w:color w:val="0B0C0C"/>
          <w:sz w:val="24"/>
          <w:szCs w:val="24"/>
        </w:rPr>
        <w:t xml:space="preserve">for the </w:t>
      </w:r>
      <w:r w:rsidR="00B247E8" w:rsidRPr="008F51D2">
        <w:rPr>
          <w:rFonts w:ascii="Arial" w:eastAsia="Arial" w:hAnsi="Arial" w:cs="Arial"/>
          <w:color w:val="0B0C0C"/>
          <w:sz w:val="24"/>
          <w:szCs w:val="24"/>
        </w:rPr>
        <w:t>corresponding</w:t>
      </w:r>
      <w:r w:rsidRPr="008F51D2">
        <w:rPr>
          <w:rFonts w:ascii="Arial" w:eastAsia="Arial" w:hAnsi="Arial" w:cs="Arial"/>
          <w:color w:val="0B0C0C"/>
          <w:sz w:val="24"/>
          <w:szCs w:val="24"/>
        </w:rPr>
        <w:t xml:space="preserve"> </w:t>
      </w:r>
      <w:r w:rsidR="00A71277" w:rsidRPr="008F51D2">
        <w:rPr>
          <w:rFonts w:ascii="Arial" w:eastAsia="Arial" w:hAnsi="Arial" w:cs="Arial"/>
          <w:color w:val="0B0C0C"/>
          <w:sz w:val="24"/>
          <w:szCs w:val="24"/>
        </w:rPr>
        <w:t xml:space="preserve">breach or </w:t>
      </w:r>
      <w:r w:rsidRPr="008F51D2">
        <w:rPr>
          <w:rFonts w:ascii="Arial" w:eastAsia="Arial" w:hAnsi="Arial" w:cs="Arial"/>
          <w:color w:val="0B0C0C"/>
          <w:sz w:val="24"/>
          <w:szCs w:val="24"/>
        </w:rPr>
        <w:t>offence</w:t>
      </w:r>
    </w:p>
    <w:p w14:paraId="27EDAF3E" w14:textId="1ED3C440" w:rsidR="7DAE7445" w:rsidRPr="008F51D2" w:rsidRDefault="7DAE7445" w:rsidP="008F51D2">
      <w:pPr>
        <w:pStyle w:val="ListParagraph"/>
        <w:numPr>
          <w:ilvl w:val="0"/>
          <w:numId w:val="9"/>
        </w:numPr>
        <w:spacing w:after="75" w:line="240" w:lineRule="auto"/>
        <w:ind w:left="1020"/>
        <w:rPr>
          <w:rFonts w:ascii="Arial" w:eastAsia="Arial" w:hAnsi="Arial" w:cs="Arial"/>
          <w:color w:val="0B0C0C"/>
          <w:sz w:val="24"/>
          <w:szCs w:val="24"/>
        </w:rPr>
      </w:pPr>
      <w:r w:rsidRPr="008F51D2">
        <w:rPr>
          <w:rFonts w:ascii="Arial" w:eastAsia="Arial" w:hAnsi="Arial" w:cs="Arial"/>
          <w:color w:val="0B0C0C"/>
          <w:sz w:val="24"/>
          <w:szCs w:val="24"/>
        </w:rPr>
        <w:t xml:space="preserve">the </w:t>
      </w:r>
      <w:r w:rsidR="00B247E8" w:rsidRPr="008F51D2">
        <w:rPr>
          <w:rFonts w:ascii="Arial" w:eastAsia="Arial" w:hAnsi="Arial" w:cs="Arial"/>
          <w:color w:val="0B0C0C"/>
          <w:sz w:val="24"/>
          <w:szCs w:val="24"/>
        </w:rPr>
        <w:t>person</w:t>
      </w:r>
      <w:r w:rsidRPr="008F51D2">
        <w:rPr>
          <w:rFonts w:ascii="Arial" w:eastAsia="Arial" w:hAnsi="Arial" w:cs="Arial"/>
          <w:color w:val="0B0C0C"/>
          <w:sz w:val="24"/>
          <w:szCs w:val="24"/>
        </w:rPr>
        <w:t xml:space="preserve"> will not get a criminal record </w:t>
      </w:r>
      <w:r w:rsidR="00A71277" w:rsidRPr="008F51D2">
        <w:rPr>
          <w:rFonts w:ascii="Arial" w:eastAsia="Arial" w:hAnsi="Arial" w:cs="Arial"/>
          <w:color w:val="0B0C0C"/>
          <w:sz w:val="24"/>
          <w:szCs w:val="24"/>
        </w:rPr>
        <w:t>or have to pay a penalty</w:t>
      </w:r>
      <w:r w:rsidRPr="008F51D2">
        <w:rPr>
          <w:rFonts w:ascii="Arial" w:eastAsia="Arial" w:hAnsi="Arial" w:cs="Arial"/>
          <w:color w:val="0B0C0C"/>
          <w:sz w:val="24"/>
          <w:szCs w:val="24"/>
        </w:rPr>
        <w:t xml:space="preserve">, but we will publish details </w:t>
      </w:r>
      <w:r w:rsidR="4BA5597F" w:rsidRPr="008F51D2">
        <w:rPr>
          <w:rFonts w:ascii="Arial" w:eastAsia="Arial" w:hAnsi="Arial" w:cs="Arial"/>
          <w:color w:val="0B0C0C"/>
          <w:sz w:val="24"/>
          <w:szCs w:val="24"/>
        </w:rPr>
        <w:t xml:space="preserve">about the offer </w:t>
      </w:r>
      <w:r w:rsidRPr="008F51D2">
        <w:rPr>
          <w:rFonts w:ascii="Arial" w:eastAsia="Arial" w:hAnsi="Arial" w:cs="Arial"/>
          <w:color w:val="0B0C0C"/>
          <w:sz w:val="24"/>
          <w:szCs w:val="24"/>
        </w:rPr>
        <w:t>on the GOV.UK website and it may be included in the public register</w:t>
      </w:r>
      <w:r w:rsidR="16C5E98A" w:rsidRPr="008F51D2">
        <w:rPr>
          <w:rFonts w:ascii="Arial" w:eastAsia="Arial" w:hAnsi="Arial" w:cs="Arial"/>
          <w:color w:val="0B0C0C"/>
          <w:sz w:val="24"/>
          <w:szCs w:val="24"/>
        </w:rPr>
        <w:t>, where required.</w:t>
      </w:r>
    </w:p>
    <w:p w14:paraId="5C8FCC1B" w14:textId="2421B143" w:rsidR="7DAE7445" w:rsidRPr="008F51D2" w:rsidRDefault="006369B0" w:rsidP="008F51D2">
      <w:pPr>
        <w:spacing w:before="300" w:after="300" w:line="240" w:lineRule="auto"/>
        <w:rPr>
          <w:rFonts w:ascii="Arial" w:hAnsi="Arial" w:cs="Arial"/>
          <w:sz w:val="24"/>
          <w:szCs w:val="24"/>
        </w:rPr>
      </w:pPr>
      <w:r w:rsidRPr="008F51D2">
        <w:rPr>
          <w:rFonts w:ascii="Arial" w:eastAsia="Arial" w:hAnsi="Arial" w:cs="Arial"/>
          <w:color w:val="0B0C0C"/>
          <w:sz w:val="24"/>
          <w:szCs w:val="24"/>
        </w:rPr>
        <w:t>T</w:t>
      </w:r>
      <w:r w:rsidR="7DAE7445" w:rsidRPr="008F51D2">
        <w:rPr>
          <w:rFonts w:ascii="Arial" w:eastAsia="Arial" w:hAnsi="Arial" w:cs="Arial"/>
          <w:color w:val="0B0C0C"/>
          <w:sz w:val="24"/>
          <w:szCs w:val="24"/>
        </w:rPr>
        <w:t>he offer needs to include some form of</w:t>
      </w:r>
      <w:r w:rsidR="004A1EF3" w:rsidRPr="008F51D2">
        <w:rPr>
          <w:rFonts w:ascii="Arial" w:eastAsia="Arial" w:hAnsi="Arial" w:cs="Arial"/>
          <w:color w:val="0B0C0C"/>
          <w:sz w:val="24"/>
          <w:szCs w:val="24"/>
        </w:rPr>
        <w:t xml:space="preserve"> </w:t>
      </w:r>
      <w:r w:rsidR="7DAE7445" w:rsidRPr="008F51D2">
        <w:rPr>
          <w:rFonts w:ascii="Arial" w:hAnsi="Arial" w:cs="Arial"/>
          <w:sz w:val="24"/>
          <w:szCs w:val="24"/>
        </w:rPr>
        <w:t>environmental benefit or improvement</w:t>
      </w:r>
      <w:r w:rsidRPr="008F51D2">
        <w:rPr>
          <w:rFonts w:ascii="Arial" w:hAnsi="Arial" w:cs="Arial"/>
          <w:sz w:val="24"/>
          <w:szCs w:val="24"/>
        </w:rPr>
        <w:t>, such as the prevention of littering, or an increase in the reuse and recycling of packaging</w:t>
      </w:r>
      <w:r w:rsidR="00F82BC0" w:rsidRPr="008F51D2">
        <w:rPr>
          <w:rFonts w:ascii="Arial" w:hAnsi="Arial" w:cs="Arial"/>
          <w:sz w:val="24"/>
          <w:szCs w:val="24"/>
        </w:rPr>
        <w:t xml:space="preserve"> and may include the payment of a sum of money</w:t>
      </w:r>
      <w:r w:rsidR="004A07FF" w:rsidRPr="008F51D2">
        <w:rPr>
          <w:rFonts w:ascii="Arial" w:hAnsi="Arial" w:cs="Arial"/>
          <w:sz w:val="24"/>
          <w:szCs w:val="24"/>
        </w:rPr>
        <w:t xml:space="preserve"> to a third party</w:t>
      </w:r>
      <w:r w:rsidR="00F82BC0" w:rsidRPr="008F51D2">
        <w:rPr>
          <w:rFonts w:ascii="Arial" w:hAnsi="Arial" w:cs="Arial"/>
          <w:sz w:val="24"/>
          <w:szCs w:val="24"/>
        </w:rPr>
        <w:t>.</w:t>
      </w:r>
    </w:p>
    <w:p w14:paraId="4D3CDD1A" w14:textId="37430A6C" w:rsidR="7DAE7445" w:rsidRPr="008F51D2" w:rsidRDefault="7DAE7445" w:rsidP="008F51D2">
      <w:p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lastRenderedPageBreak/>
        <w:t>The offeror must also state the action it will take to ensure future compliance, for example investing in an environmental management system</w:t>
      </w:r>
      <w:r w:rsidR="006369B0" w:rsidRPr="008F51D2">
        <w:rPr>
          <w:rFonts w:ascii="Arial" w:eastAsia="Arial" w:hAnsi="Arial" w:cs="Arial"/>
          <w:color w:val="0B0C0C"/>
          <w:sz w:val="24"/>
          <w:szCs w:val="24"/>
        </w:rPr>
        <w:t xml:space="preserve"> or </w:t>
      </w:r>
      <w:r w:rsidR="00B3320C" w:rsidRPr="008F51D2">
        <w:rPr>
          <w:rFonts w:ascii="Arial" w:eastAsia="Arial" w:hAnsi="Arial" w:cs="Arial"/>
          <w:color w:val="0B0C0C"/>
          <w:sz w:val="24"/>
          <w:szCs w:val="24"/>
        </w:rPr>
        <w:t xml:space="preserve">packaging and packaging waste </w:t>
      </w:r>
      <w:r w:rsidR="006369B0" w:rsidRPr="008F51D2">
        <w:rPr>
          <w:rFonts w:ascii="Arial" w:eastAsia="Arial" w:hAnsi="Arial" w:cs="Arial"/>
          <w:color w:val="0B0C0C"/>
          <w:sz w:val="24"/>
          <w:szCs w:val="24"/>
        </w:rPr>
        <w:t>data system</w:t>
      </w:r>
      <w:r w:rsidR="00B3320C" w:rsidRPr="008F51D2">
        <w:rPr>
          <w:rFonts w:ascii="Arial" w:eastAsia="Arial" w:hAnsi="Arial" w:cs="Arial"/>
          <w:color w:val="0B0C0C"/>
          <w:sz w:val="24"/>
          <w:szCs w:val="24"/>
        </w:rPr>
        <w:t>s</w:t>
      </w:r>
      <w:r w:rsidRPr="008F51D2">
        <w:rPr>
          <w:rFonts w:ascii="Arial" w:eastAsia="Arial" w:hAnsi="Arial" w:cs="Arial"/>
          <w:color w:val="0B0C0C"/>
          <w:sz w:val="24"/>
          <w:szCs w:val="24"/>
        </w:rPr>
        <w:t>.</w:t>
      </w:r>
    </w:p>
    <w:p w14:paraId="2DAC75B5" w14:textId="731DA359" w:rsidR="7DAE7445" w:rsidRPr="008F51D2" w:rsidRDefault="7DAE7445" w:rsidP="008F51D2">
      <w:pPr>
        <w:spacing w:before="300" w:after="300" w:line="240" w:lineRule="auto"/>
        <w:rPr>
          <w:rFonts w:ascii="Arial" w:eastAsia="Arial" w:hAnsi="Arial" w:cs="Arial"/>
          <w:color w:val="0B0C0C"/>
          <w:sz w:val="24"/>
          <w:szCs w:val="24"/>
        </w:rPr>
      </w:pPr>
      <w:r w:rsidRPr="008F51D2">
        <w:rPr>
          <w:rFonts w:ascii="Arial" w:eastAsia="Arial" w:hAnsi="Arial" w:cs="Arial"/>
          <w:color w:val="0B0C0C"/>
          <w:sz w:val="24"/>
          <w:szCs w:val="24"/>
        </w:rPr>
        <w:t>Read </w:t>
      </w:r>
      <w:r w:rsidRPr="008F51D2">
        <w:rPr>
          <w:rFonts w:ascii="Arial" w:eastAsia="Arial" w:hAnsi="Arial" w:cs="Arial"/>
          <w:b/>
          <w:bCs/>
          <w:color w:val="0B0C0C"/>
          <w:sz w:val="24"/>
          <w:szCs w:val="24"/>
        </w:rPr>
        <w:t xml:space="preserve">Section </w:t>
      </w:r>
      <w:r w:rsidR="00692C19" w:rsidRPr="008F51D2">
        <w:rPr>
          <w:rFonts w:ascii="Arial" w:eastAsia="Arial" w:hAnsi="Arial" w:cs="Arial"/>
          <w:b/>
          <w:bCs/>
          <w:color w:val="0B0C0C"/>
          <w:sz w:val="24"/>
          <w:szCs w:val="24"/>
        </w:rPr>
        <w:t>3</w:t>
      </w:r>
      <w:r w:rsidRPr="008F51D2">
        <w:rPr>
          <w:rFonts w:ascii="Arial" w:eastAsia="Arial" w:hAnsi="Arial" w:cs="Arial"/>
          <w:color w:val="0B0C0C"/>
          <w:sz w:val="24"/>
          <w:szCs w:val="24"/>
        </w:rPr>
        <w:t xml:space="preserve"> below for more information, including what we expect an offer to include and how we decide whether to accept it.</w:t>
      </w:r>
    </w:p>
    <w:p w14:paraId="07CC6A07" w14:textId="2FAC2F97" w:rsidR="7DAE7445" w:rsidRPr="008F51D2" w:rsidRDefault="00876D0F" w:rsidP="008F51D2">
      <w:pPr>
        <w:spacing w:after="0" w:line="240" w:lineRule="auto"/>
        <w:rPr>
          <w:rFonts w:ascii="Arial" w:eastAsia="Arial" w:hAnsi="Arial" w:cs="Arial"/>
          <w:color w:val="0B0C0C"/>
          <w:sz w:val="24"/>
          <w:szCs w:val="24"/>
        </w:rPr>
      </w:pPr>
      <w:r w:rsidRPr="008F51D2">
        <w:rPr>
          <w:rFonts w:ascii="Arial" w:eastAsia="Arial" w:hAnsi="Arial" w:cs="Arial"/>
          <w:b/>
          <w:bCs/>
          <w:color w:val="0B0C0C"/>
          <w:sz w:val="24"/>
          <w:szCs w:val="24"/>
        </w:rPr>
        <w:t>1</w:t>
      </w:r>
      <w:r w:rsidR="7DAE7445" w:rsidRPr="008F51D2">
        <w:rPr>
          <w:rFonts w:ascii="Arial" w:eastAsia="Arial" w:hAnsi="Arial" w:cs="Arial"/>
          <w:b/>
          <w:bCs/>
          <w:color w:val="0B0C0C"/>
          <w:sz w:val="24"/>
          <w:szCs w:val="24"/>
        </w:rPr>
        <w:t>.</w:t>
      </w:r>
      <w:r w:rsidR="00760D78" w:rsidRPr="008F51D2">
        <w:rPr>
          <w:rFonts w:ascii="Arial" w:eastAsia="Arial" w:hAnsi="Arial" w:cs="Arial"/>
          <w:b/>
          <w:bCs/>
          <w:color w:val="0B0C0C"/>
          <w:sz w:val="24"/>
          <w:szCs w:val="24"/>
        </w:rPr>
        <w:t>5</w:t>
      </w:r>
      <w:r w:rsidR="7DAE7445" w:rsidRPr="008F51D2">
        <w:rPr>
          <w:rFonts w:ascii="Arial" w:eastAsia="Arial" w:hAnsi="Arial" w:cs="Arial"/>
          <w:b/>
          <w:bCs/>
          <w:color w:val="0B0C0C"/>
          <w:sz w:val="24"/>
          <w:szCs w:val="24"/>
        </w:rPr>
        <w:t xml:space="preserve"> Enforcement cost recovery notices</w:t>
      </w:r>
    </w:p>
    <w:p w14:paraId="545F388B" w14:textId="77777777" w:rsidR="008E7A2D" w:rsidRPr="008F51D2" w:rsidRDefault="008E7A2D" w:rsidP="008F51D2">
      <w:pPr>
        <w:spacing w:after="0" w:line="240" w:lineRule="auto"/>
        <w:rPr>
          <w:rFonts w:ascii="Arial" w:eastAsia="Arial" w:hAnsi="Arial" w:cs="Arial"/>
          <w:color w:val="0B0C0C"/>
          <w:sz w:val="24"/>
          <w:szCs w:val="24"/>
        </w:rPr>
      </w:pPr>
    </w:p>
    <w:p w14:paraId="63C5F0FC" w14:textId="7EE28D9A" w:rsidR="7DAE7445" w:rsidRPr="008F51D2" w:rsidRDefault="7DAE7445" w:rsidP="008F51D2">
      <w:pPr>
        <w:spacing w:after="0" w:line="240" w:lineRule="auto"/>
        <w:rPr>
          <w:rFonts w:ascii="Arial" w:eastAsia="Arial" w:hAnsi="Arial" w:cs="Arial"/>
          <w:color w:val="0B0C0C"/>
          <w:sz w:val="24"/>
          <w:szCs w:val="24"/>
        </w:rPr>
      </w:pPr>
      <w:r w:rsidRPr="008F51D2">
        <w:rPr>
          <w:rFonts w:ascii="Arial" w:eastAsia="Arial" w:hAnsi="Arial" w:cs="Arial"/>
          <w:color w:val="0B0C0C"/>
          <w:sz w:val="24"/>
          <w:szCs w:val="24"/>
        </w:rPr>
        <w:t>We will always try to recover the money we have spent on work connected with</w:t>
      </w:r>
      <w:r w:rsidR="00285EDF" w:rsidRPr="008F51D2">
        <w:rPr>
          <w:rFonts w:ascii="Arial" w:eastAsia="Arial" w:hAnsi="Arial" w:cs="Arial"/>
          <w:color w:val="0B0C0C"/>
          <w:sz w:val="24"/>
          <w:szCs w:val="24"/>
        </w:rPr>
        <w:t xml:space="preserve"> </w:t>
      </w:r>
      <w:r w:rsidRPr="008F51D2">
        <w:rPr>
          <w:rFonts w:ascii="Arial" w:eastAsia="Arial" w:hAnsi="Arial" w:cs="Arial"/>
          <w:color w:val="0B0C0C"/>
          <w:sz w:val="24"/>
          <w:szCs w:val="24"/>
        </w:rPr>
        <w:t xml:space="preserve">imposing a </w:t>
      </w:r>
      <w:r w:rsidR="007D188C" w:rsidRPr="008F51D2">
        <w:rPr>
          <w:rFonts w:ascii="Arial" w:eastAsia="Arial" w:hAnsi="Arial" w:cs="Arial"/>
          <w:color w:val="0B0C0C"/>
          <w:sz w:val="24"/>
          <w:szCs w:val="24"/>
        </w:rPr>
        <w:t xml:space="preserve">civil </w:t>
      </w:r>
      <w:r w:rsidRPr="008F51D2">
        <w:rPr>
          <w:rFonts w:ascii="Arial" w:eastAsia="Arial" w:hAnsi="Arial" w:cs="Arial"/>
          <w:color w:val="0B0C0C"/>
          <w:sz w:val="24"/>
          <w:szCs w:val="24"/>
        </w:rPr>
        <w:t xml:space="preserve">sanction. We can serve an enforcement cost recovery notice which will require the </w:t>
      </w:r>
      <w:r w:rsidR="006369B0" w:rsidRPr="008F51D2">
        <w:rPr>
          <w:rFonts w:ascii="Arial" w:eastAsia="Arial" w:hAnsi="Arial" w:cs="Arial"/>
          <w:color w:val="0B0C0C"/>
          <w:sz w:val="24"/>
          <w:szCs w:val="24"/>
        </w:rPr>
        <w:t>person</w:t>
      </w:r>
      <w:r w:rsidRPr="008F51D2">
        <w:rPr>
          <w:rFonts w:ascii="Arial" w:eastAsia="Arial" w:hAnsi="Arial" w:cs="Arial"/>
          <w:color w:val="0B0C0C"/>
          <w:sz w:val="24"/>
          <w:szCs w:val="24"/>
        </w:rPr>
        <w:t xml:space="preserve"> to pay the actual cost to the Environment Agency. If the </w:t>
      </w:r>
      <w:r w:rsidR="006369B0" w:rsidRPr="008F51D2">
        <w:rPr>
          <w:rFonts w:ascii="Arial" w:eastAsia="Arial" w:hAnsi="Arial" w:cs="Arial"/>
          <w:color w:val="0B0C0C"/>
          <w:sz w:val="24"/>
          <w:szCs w:val="24"/>
        </w:rPr>
        <w:t>person</w:t>
      </w:r>
      <w:r w:rsidRPr="008F51D2">
        <w:rPr>
          <w:rFonts w:ascii="Arial" w:eastAsia="Arial" w:hAnsi="Arial" w:cs="Arial"/>
          <w:color w:val="0B0C0C"/>
          <w:sz w:val="24"/>
          <w:szCs w:val="24"/>
        </w:rPr>
        <w:t xml:space="preserve"> is unable to pay the amount due for the civil sanction and the enforcement cost recovery notice, we may reduce the sanction but are unlikely to reduce the enforcement cost recovery notice. This is because we have a duty to protect public money.</w:t>
      </w:r>
    </w:p>
    <w:p w14:paraId="70A6E40C" w14:textId="5BCAA2C0" w:rsidR="00A162AC" w:rsidRPr="008F51D2" w:rsidRDefault="7DAE7445" w:rsidP="008F51D2">
      <w:pPr>
        <w:spacing w:before="300" w:after="300" w:line="240" w:lineRule="auto"/>
        <w:rPr>
          <w:rFonts w:ascii="Arial" w:eastAsia="Arial" w:hAnsi="Arial" w:cs="Arial"/>
          <w:color w:val="0B0C0C"/>
          <w:kern w:val="0"/>
          <w:sz w:val="24"/>
          <w:szCs w:val="24"/>
          <w:lang w:eastAsia="en-GB"/>
          <w14:ligatures w14:val="none"/>
        </w:rPr>
      </w:pPr>
      <w:r w:rsidRPr="008F51D2">
        <w:rPr>
          <w:rFonts w:ascii="Arial" w:eastAsia="Arial" w:hAnsi="Arial" w:cs="Arial"/>
          <w:color w:val="0B0C0C"/>
          <w:sz w:val="24"/>
          <w:szCs w:val="24"/>
        </w:rPr>
        <w:t>We cannot serve an enforcement cost recovery notice with a fixed monetary penalty.</w:t>
      </w:r>
      <w:r w:rsidR="6F385847" w:rsidRPr="008F51D2">
        <w:rPr>
          <w:rFonts w:ascii="Arial" w:eastAsia="Arial" w:hAnsi="Arial" w:cs="Arial"/>
          <w:color w:val="0B0C0C"/>
          <w:sz w:val="24"/>
          <w:szCs w:val="24"/>
        </w:rPr>
        <w:t xml:space="preserve"> We would also expect cost recovery to be offered as part of an EU.</w:t>
      </w:r>
    </w:p>
    <w:p w14:paraId="11F3B87B" w14:textId="48070959" w:rsidR="00701360" w:rsidRPr="008F51D2" w:rsidRDefault="00701360" w:rsidP="008F51D2">
      <w:pPr>
        <w:spacing w:before="300" w:after="300" w:line="240" w:lineRule="auto"/>
        <w:rPr>
          <w:rFonts w:ascii="Arial" w:eastAsia="Times New Roman" w:hAnsi="Arial" w:cs="Arial"/>
          <w:b/>
          <w:bCs/>
          <w:color w:val="E97132" w:themeColor="accent2"/>
          <w:kern w:val="0"/>
          <w:sz w:val="36"/>
          <w:szCs w:val="36"/>
          <w:lang w:eastAsia="en-GB"/>
          <w14:ligatures w14:val="none"/>
        </w:rPr>
      </w:pPr>
      <w:r w:rsidRPr="008F51D2">
        <w:rPr>
          <w:rFonts w:ascii="Arial" w:eastAsia="Times New Roman" w:hAnsi="Arial" w:cs="Arial"/>
          <w:b/>
          <w:bCs/>
          <w:color w:val="0B0C0C"/>
          <w:kern w:val="0"/>
          <w:sz w:val="36"/>
          <w:szCs w:val="36"/>
          <w:lang w:eastAsia="en-GB"/>
          <w14:ligatures w14:val="none"/>
        </w:rPr>
        <w:t xml:space="preserve">2. Variable monetary </w:t>
      </w:r>
      <w:r w:rsidRPr="008F51D2">
        <w:rPr>
          <w:rFonts w:ascii="Arial" w:eastAsia="Times New Roman" w:hAnsi="Arial" w:cs="Arial"/>
          <w:b/>
          <w:bCs/>
          <w:kern w:val="0"/>
          <w:sz w:val="36"/>
          <w:szCs w:val="36"/>
          <w:lang w:eastAsia="en-GB"/>
          <w14:ligatures w14:val="none"/>
        </w:rPr>
        <w:t>penalties</w:t>
      </w:r>
      <w:r w:rsidR="00062943" w:rsidRPr="008F51D2">
        <w:rPr>
          <w:rFonts w:ascii="Arial" w:eastAsia="Times New Roman" w:hAnsi="Arial" w:cs="Arial"/>
          <w:b/>
          <w:bCs/>
          <w:kern w:val="0"/>
          <w:sz w:val="36"/>
          <w:szCs w:val="36"/>
          <w:lang w:eastAsia="en-GB"/>
          <w14:ligatures w14:val="none"/>
        </w:rPr>
        <w:t xml:space="preserve"> (civil standard)</w:t>
      </w:r>
    </w:p>
    <w:p w14:paraId="65063887" w14:textId="5DADE956" w:rsidR="00701360" w:rsidRPr="008F51D2" w:rsidRDefault="00ED334B"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We use a stepped approach to calculate the variable monetary penalty, which is based on the steps in </w:t>
      </w:r>
      <w:r w:rsidR="00701360" w:rsidRPr="008F51D2">
        <w:rPr>
          <w:rFonts w:ascii="Arial" w:eastAsia="Times New Roman" w:hAnsi="Arial" w:cs="Arial"/>
          <w:color w:val="0B0C0C"/>
          <w:kern w:val="0"/>
          <w:sz w:val="24"/>
          <w:szCs w:val="24"/>
          <w:lang w:eastAsia="en-GB"/>
          <w14:ligatures w14:val="none"/>
        </w:rPr>
        <w:t>the </w:t>
      </w:r>
      <w:hyperlink r:id="rId13" w:history="1">
        <w:r w:rsidR="00701360" w:rsidRPr="008F51D2">
          <w:rPr>
            <w:rFonts w:ascii="Arial" w:eastAsia="Times New Roman" w:hAnsi="Arial" w:cs="Arial"/>
            <w:color w:val="1D70B8"/>
            <w:kern w:val="0"/>
            <w:sz w:val="24"/>
            <w:szCs w:val="24"/>
            <w:u w:val="single"/>
            <w:lang w:eastAsia="en-GB"/>
            <w14:ligatures w14:val="none"/>
          </w:rPr>
          <w:t>Sentencing Council’s definitive guideline for the sentencing of environmental offences</w:t>
        </w:r>
      </w:hyperlink>
      <w:r w:rsidR="00701360" w:rsidRPr="008F51D2">
        <w:rPr>
          <w:rFonts w:ascii="Arial" w:eastAsia="Times New Roman" w:hAnsi="Arial" w:cs="Arial"/>
          <w:color w:val="0B0C0C"/>
          <w:kern w:val="0"/>
          <w:sz w:val="24"/>
          <w:szCs w:val="24"/>
          <w:lang w:eastAsia="en-GB"/>
          <w14:ligatures w14:val="none"/>
        </w:rPr>
        <w:t> (referred to as the ‘guideline’). The guideline explains how a court should assess a suitable penalty for an environmental offence. It follows a stepped approach. It applies to individual offenders (aged 18 and over) and organisations.</w:t>
      </w:r>
      <w:r w:rsidR="00EA68D1" w:rsidRPr="008F51D2">
        <w:rPr>
          <w:rFonts w:ascii="Arial" w:eastAsia="Times New Roman" w:hAnsi="Arial" w:cs="Arial"/>
          <w:color w:val="0B0C0C"/>
          <w:kern w:val="0"/>
          <w:sz w:val="24"/>
          <w:szCs w:val="24"/>
          <w:lang w:eastAsia="en-GB"/>
          <w14:ligatures w14:val="none"/>
        </w:rPr>
        <w:t xml:space="preserve"> </w:t>
      </w:r>
      <w:r w:rsidR="00701360" w:rsidRPr="008F51D2">
        <w:rPr>
          <w:rFonts w:ascii="Arial" w:eastAsia="Times New Roman" w:hAnsi="Arial" w:cs="Arial"/>
          <w:color w:val="0B0C0C"/>
          <w:kern w:val="0"/>
          <w:sz w:val="24"/>
          <w:szCs w:val="24"/>
          <w:lang w:eastAsia="en-GB"/>
          <w14:ligatures w14:val="none"/>
        </w:rPr>
        <w:t xml:space="preserve">We use a similar stepped approach to calculate a variable monetary penalty. </w:t>
      </w:r>
    </w:p>
    <w:p w14:paraId="3AB38682" w14:textId="301C81D2" w:rsidR="00701360" w:rsidRPr="008F51D2" w:rsidRDefault="00274AF3"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have adjusted the steps in the guideline so that they are appropriate for the calculation of Environment Act 2021 variable monetary penalties, as a number of the steps in the guideline are only relevant to criminal offences. Once we have determined the breach category (step 1) and starting point and category range (step 2), we will consider whether there are any aggravating and mitigating factors which should result in the starting point penalty being adjusted up or down (these are set out in step 3).</w:t>
      </w:r>
      <w:r w:rsidR="00701360" w:rsidRPr="008F51D2">
        <w:rPr>
          <w:rFonts w:ascii="Arial" w:eastAsia="Times New Roman" w:hAnsi="Arial" w:cs="Arial"/>
          <w:color w:val="0B0C0C"/>
          <w:kern w:val="0"/>
          <w:sz w:val="24"/>
          <w:szCs w:val="24"/>
          <w:lang w:eastAsia="en-GB"/>
          <w14:ligatures w14:val="none"/>
        </w:rPr>
        <w:t xml:space="preserve"> </w:t>
      </w:r>
    </w:p>
    <w:p w14:paraId="143BFF8C"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The starting point for the most serious, deliberate offence by a large organisation is £1 million (within a range of between £450,000 to £3 million) – that is the top of the tariff scale.</w:t>
      </w:r>
    </w:p>
    <w:p w14:paraId="66F8115C" w14:textId="1062C346"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Under Environment Act </w:t>
      </w:r>
      <w:r w:rsidR="0093453D" w:rsidRPr="008F51D2">
        <w:rPr>
          <w:rFonts w:ascii="Arial" w:eastAsia="Times New Roman" w:hAnsi="Arial" w:cs="Arial"/>
          <w:color w:val="0B0C0C"/>
          <w:kern w:val="0"/>
          <w:sz w:val="24"/>
          <w:szCs w:val="24"/>
          <w:lang w:eastAsia="en-GB"/>
          <w14:ligatures w14:val="none"/>
        </w:rPr>
        <w:t xml:space="preserve">2021 </w:t>
      </w:r>
      <w:r w:rsidRPr="008F51D2">
        <w:rPr>
          <w:rFonts w:ascii="Arial" w:eastAsia="Times New Roman" w:hAnsi="Arial" w:cs="Arial"/>
          <w:color w:val="0B0C0C"/>
          <w:kern w:val="0"/>
          <w:sz w:val="24"/>
          <w:szCs w:val="24"/>
          <w:lang w:eastAsia="en-GB"/>
          <w14:ligatures w14:val="none"/>
        </w:rPr>
        <w:t xml:space="preserve">civil sanctions, we may impose a variable monetary penalty up to an unlimited </w:t>
      </w:r>
      <w:r w:rsidR="0082400E" w:rsidRPr="008F51D2">
        <w:rPr>
          <w:rFonts w:ascii="Arial" w:eastAsia="Times New Roman" w:hAnsi="Arial" w:cs="Arial"/>
          <w:color w:val="0B0C0C"/>
          <w:kern w:val="0"/>
          <w:sz w:val="24"/>
          <w:szCs w:val="24"/>
          <w:lang w:eastAsia="en-GB"/>
          <w14:ligatures w14:val="none"/>
        </w:rPr>
        <w:t>amount</w:t>
      </w:r>
      <w:r w:rsidRPr="008F51D2">
        <w:rPr>
          <w:rFonts w:ascii="Arial" w:eastAsia="Times New Roman" w:hAnsi="Arial" w:cs="Arial"/>
          <w:color w:val="0B0C0C"/>
          <w:kern w:val="0"/>
          <w:sz w:val="24"/>
          <w:szCs w:val="24"/>
          <w:lang w:eastAsia="en-GB"/>
          <w14:ligatures w14:val="none"/>
        </w:rPr>
        <w:t xml:space="preserve">. We believe </w:t>
      </w:r>
      <w:r w:rsidR="0077096D" w:rsidRPr="008F51D2">
        <w:rPr>
          <w:rFonts w:ascii="Arial" w:eastAsia="Times New Roman" w:hAnsi="Arial" w:cs="Arial"/>
          <w:color w:val="0B0C0C"/>
          <w:kern w:val="0"/>
          <w:sz w:val="24"/>
          <w:szCs w:val="24"/>
          <w:lang w:eastAsia="en-GB"/>
          <w14:ligatures w14:val="none"/>
        </w:rPr>
        <w:t xml:space="preserve">it is appropriate </w:t>
      </w:r>
      <w:r w:rsidR="00264618" w:rsidRPr="008F51D2">
        <w:rPr>
          <w:rFonts w:ascii="Arial" w:eastAsia="Times New Roman" w:hAnsi="Arial" w:cs="Arial"/>
          <w:color w:val="0B0C0C"/>
          <w:kern w:val="0"/>
          <w:sz w:val="24"/>
          <w:szCs w:val="24"/>
          <w:lang w:eastAsia="en-GB"/>
          <w14:ligatures w14:val="none"/>
        </w:rPr>
        <w:t>for us to</w:t>
      </w:r>
      <w:r w:rsidRPr="008F51D2">
        <w:rPr>
          <w:rFonts w:ascii="Arial" w:eastAsia="Times New Roman" w:hAnsi="Arial" w:cs="Arial"/>
          <w:color w:val="0B0C0C"/>
          <w:kern w:val="0"/>
          <w:sz w:val="24"/>
          <w:szCs w:val="24"/>
          <w:lang w:eastAsia="en-GB"/>
          <w14:ligatures w14:val="none"/>
        </w:rPr>
        <w:t xml:space="preserve"> consider the levels of penalties and guidance issued by the courts when they sentence environmental offences.</w:t>
      </w:r>
      <w:r w:rsidR="00E15CB7" w:rsidRPr="008F51D2">
        <w:rPr>
          <w:rFonts w:ascii="Arial" w:eastAsia="Times New Roman" w:hAnsi="Arial" w:cs="Arial"/>
          <w:color w:val="0B0C0C"/>
          <w:kern w:val="0"/>
          <w:sz w:val="24"/>
          <w:szCs w:val="24"/>
          <w:lang w:eastAsia="en-GB"/>
          <w14:ligatures w14:val="none"/>
        </w:rPr>
        <w:t xml:space="preserve"> </w:t>
      </w:r>
    </w:p>
    <w:p w14:paraId="46F2FF24" w14:textId="1F3DB2C4"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We may treat very large organisations </w:t>
      </w:r>
      <w:r w:rsidR="0002793B" w:rsidRPr="008F51D2">
        <w:rPr>
          <w:rFonts w:ascii="Arial" w:eastAsia="Times New Roman" w:hAnsi="Arial" w:cs="Arial"/>
          <w:color w:val="0B0C0C"/>
          <w:kern w:val="0"/>
          <w:sz w:val="24"/>
          <w:szCs w:val="24"/>
          <w:lang w:eastAsia="en-GB"/>
          <w14:ligatures w14:val="none"/>
        </w:rPr>
        <w:t xml:space="preserve">under the guideline </w:t>
      </w:r>
      <w:r w:rsidRPr="008F51D2">
        <w:rPr>
          <w:rFonts w:ascii="Arial" w:eastAsia="Times New Roman" w:hAnsi="Arial" w:cs="Arial"/>
          <w:color w:val="0B0C0C"/>
          <w:kern w:val="0"/>
          <w:sz w:val="24"/>
          <w:szCs w:val="24"/>
          <w:lang w:eastAsia="en-GB"/>
          <w14:ligatures w14:val="none"/>
        </w:rPr>
        <w:t xml:space="preserve">in a class of their own. This is in line with the guideline and how the courts deal with fines for very large </w:t>
      </w:r>
      <w:r w:rsidRPr="008F51D2">
        <w:rPr>
          <w:rFonts w:ascii="Arial" w:eastAsia="Times New Roman" w:hAnsi="Arial" w:cs="Arial"/>
          <w:color w:val="0B0C0C"/>
          <w:kern w:val="0"/>
          <w:sz w:val="24"/>
          <w:szCs w:val="24"/>
          <w:lang w:eastAsia="en-GB"/>
          <w14:ligatures w14:val="none"/>
        </w:rPr>
        <w:lastRenderedPageBreak/>
        <w:t>organisations. An example of this is the judgment in the case </w:t>
      </w:r>
      <w:hyperlink r:id="rId14" w:history="1">
        <w:r w:rsidRPr="008F51D2">
          <w:rPr>
            <w:rFonts w:ascii="Arial" w:eastAsia="Times New Roman" w:hAnsi="Arial" w:cs="Arial"/>
            <w:color w:val="1D70B8"/>
            <w:kern w:val="0"/>
            <w:sz w:val="24"/>
            <w:szCs w:val="24"/>
            <w:u w:val="single"/>
            <w:lang w:eastAsia="en-GB"/>
            <w14:ligatures w14:val="none"/>
          </w:rPr>
          <w:t>R v Thames Water Utilities Limited (2015) EWCA Crim 960</w:t>
        </w:r>
      </w:hyperlink>
      <w:r w:rsidRPr="008F51D2">
        <w:rPr>
          <w:rFonts w:ascii="Arial" w:eastAsia="Times New Roman" w:hAnsi="Arial" w:cs="Arial"/>
          <w:color w:val="0B0C0C"/>
          <w:kern w:val="0"/>
          <w:sz w:val="24"/>
          <w:szCs w:val="24"/>
          <w:lang w:eastAsia="en-GB"/>
          <w14:ligatures w14:val="none"/>
        </w:rPr>
        <w:t> where the court held that applying a mechanistic increase or reduction is not considered helpful.</w:t>
      </w:r>
    </w:p>
    <w:p w14:paraId="7332DDA5" w14:textId="47BE7E6D"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Some helpful guidance has been provided in the landmark case of R v Southern Water Services Limited in July 2021. We will consider the approach and guidance set out in these and other cases, particularly decisions of the Court of Appeal and the Supreme Court on sentencing very large organisations.</w:t>
      </w:r>
    </w:p>
    <w:p w14:paraId="7B3E7901" w14:textId="76CB4B43" w:rsidR="00701360" w:rsidRPr="008F51D2" w:rsidRDefault="00701360" w:rsidP="008F51D2">
      <w:pPr>
        <w:spacing w:before="300" w:after="300" w:line="240" w:lineRule="auto"/>
        <w:rPr>
          <w:rFonts w:ascii="Arial" w:eastAsia="Times New Roman" w:hAnsi="Arial" w:cs="Arial"/>
          <w:b/>
          <w:bCs/>
          <w:color w:val="0B0C0C"/>
          <w:kern w:val="0"/>
          <w:sz w:val="27"/>
          <w:szCs w:val="27"/>
          <w:lang w:eastAsia="en-GB"/>
          <w14:ligatures w14:val="none"/>
        </w:rPr>
      </w:pPr>
      <w:r w:rsidRPr="008F51D2">
        <w:rPr>
          <w:rFonts w:ascii="Arial" w:eastAsia="Times New Roman" w:hAnsi="Arial" w:cs="Arial"/>
          <w:b/>
          <w:bCs/>
          <w:color w:val="0B0C0C"/>
          <w:kern w:val="0"/>
          <w:sz w:val="27"/>
          <w:szCs w:val="27"/>
          <w:lang w:eastAsia="en-GB"/>
          <w14:ligatures w14:val="none"/>
        </w:rPr>
        <w:t xml:space="preserve">Step </w:t>
      </w:r>
      <w:r w:rsidR="0083057C" w:rsidRPr="008F51D2">
        <w:rPr>
          <w:rFonts w:ascii="Arial" w:eastAsia="Times New Roman" w:hAnsi="Arial" w:cs="Arial"/>
          <w:b/>
          <w:bCs/>
          <w:color w:val="0B0C0C"/>
          <w:kern w:val="0"/>
          <w:sz w:val="27"/>
          <w:szCs w:val="27"/>
          <w:lang w:eastAsia="en-GB"/>
          <w14:ligatures w14:val="none"/>
        </w:rPr>
        <w:t>1</w:t>
      </w:r>
      <w:r w:rsidRPr="008F51D2">
        <w:rPr>
          <w:rFonts w:ascii="Arial" w:eastAsia="Times New Roman" w:hAnsi="Arial" w:cs="Arial"/>
          <w:b/>
          <w:bCs/>
          <w:color w:val="0B0C0C"/>
          <w:kern w:val="0"/>
          <w:sz w:val="27"/>
          <w:szCs w:val="27"/>
          <w:lang w:eastAsia="en-GB"/>
          <w14:ligatures w14:val="none"/>
        </w:rPr>
        <w:t xml:space="preserve">: determining the </w:t>
      </w:r>
      <w:r w:rsidR="00D90690" w:rsidRPr="008F51D2">
        <w:rPr>
          <w:rFonts w:ascii="Arial" w:eastAsia="Times New Roman" w:hAnsi="Arial" w:cs="Arial"/>
          <w:b/>
          <w:bCs/>
          <w:color w:val="0B0C0C"/>
          <w:kern w:val="0"/>
          <w:sz w:val="27"/>
          <w:szCs w:val="27"/>
          <w:lang w:eastAsia="en-GB"/>
          <w14:ligatures w14:val="none"/>
        </w:rPr>
        <w:t>breach</w:t>
      </w:r>
      <w:r w:rsidRPr="008F51D2">
        <w:rPr>
          <w:rFonts w:ascii="Arial" w:eastAsia="Times New Roman" w:hAnsi="Arial" w:cs="Arial"/>
          <w:b/>
          <w:bCs/>
          <w:color w:val="0B0C0C"/>
          <w:kern w:val="0"/>
          <w:sz w:val="27"/>
          <w:szCs w:val="27"/>
          <w:lang w:eastAsia="en-GB"/>
          <w14:ligatures w14:val="none"/>
        </w:rPr>
        <w:t xml:space="preserve"> category</w:t>
      </w:r>
    </w:p>
    <w:p w14:paraId="26B51C77" w14:textId="4E417F49"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will use culpability (blame) and harm factors when we work out the category</w:t>
      </w:r>
      <w:r w:rsidR="007512FC" w:rsidRPr="008F51D2">
        <w:rPr>
          <w:rFonts w:ascii="Arial" w:eastAsia="Times New Roman" w:hAnsi="Arial" w:cs="Arial"/>
          <w:color w:val="0B0C0C"/>
          <w:kern w:val="0"/>
          <w:sz w:val="24"/>
          <w:szCs w:val="24"/>
          <w:lang w:eastAsia="en-GB"/>
          <w14:ligatures w14:val="none"/>
        </w:rPr>
        <w:t xml:space="preserve"> of breach</w:t>
      </w:r>
      <w:r w:rsidRPr="008F51D2">
        <w:rPr>
          <w:rFonts w:ascii="Arial" w:eastAsia="Times New Roman" w:hAnsi="Arial" w:cs="Arial"/>
          <w:color w:val="0B0C0C"/>
          <w:kern w:val="0"/>
          <w:sz w:val="24"/>
          <w:szCs w:val="24"/>
          <w:lang w:eastAsia="en-GB"/>
          <w14:ligatures w14:val="none"/>
        </w:rPr>
        <w:t>.</w:t>
      </w:r>
    </w:p>
    <w:p w14:paraId="0D11D9E0"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will use the definitions in the guideline to assess culpability.</w:t>
      </w:r>
    </w:p>
    <w:p w14:paraId="4B182087" w14:textId="4217BD35" w:rsidR="00AB246E"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will use the categories of harm in the guideline</w:t>
      </w:r>
      <w:r w:rsidR="0016345E" w:rsidRPr="008F51D2">
        <w:rPr>
          <w:rFonts w:ascii="Arial" w:eastAsia="Times New Roman" w:hAnsi="Arial" w:cs="Arial"/>
          <w:color w:val="0B0C0C"/>
          <w:kern w:val="0"/>
          <w:sz w:val="24"/>
          <w:szCs w:val="24"/>
          <w:lang w:eastAsia="en-GB"/>
          <w14:ligatures w14:val="none"/>
        </w:rPr>
        <w:t xml:space="preserve">, but </w:t>
      </w:r>
      <w:r w:rsidR="00860278" w:rsidRPr="008F51D2">
        <w:rPr>
          <w:rFonts w:ascii="Arial" w:eastAsia="Times New Roman" w:hAnsi="Arial" w:cs="Arial"/>
          <w:color w:val="0B0C0C"/>
          <w:kern w:val="0"/>
          <w:sz w:val="24"/>
          <w:szCs w:val="24"/>
          <w:lang w:eastAsia="en-GB"/>
          <w14:ligatures w14:val="none"/>
        </w:rPr>
        <w:t>where appropriate we will substitute harm to the integrity of the regulatory regime</w:t>
      </w:r>
      <w:r w:rsidR="00087274" w:rsidRPr="008F51D2">
        <w:rPr>
          <w:rFonts w:ascii="Arial" w:eastAsia="Times New Roman" w:hAnsi="Arial" w:cs="Arial"/>
          <w:color w:val="0B0C0C"/>
          <w:kern w:val="0"/>
          <w:sz w:val="24"/>
          <w:szCs w:val="24"/>
          <w:lang w:eastAsia="en-GB"/>
          <w14:ligatures w14:val="none"/>
        </w:rPr>
        <w:t xml:space="preserve"> rather than to the environment</w:t>
      </w:r>
      <w:r w:rsidRPr="008F51D2">
        <w:rPr>
          <w:rFonts w:ascii="Arial" w:eastAsia="Times New Roman" w:hAnsi="Arial" w:cs="Arial"/>
          <w:color w:val="0B0C0C"/>
          <w:kern w:val="0"/>
          <w:sz w:val="24"/>
          <w:szCs w:val="24"/>
          <w:lang w:eastAsia="en-GB"/>
          <w14:ligatures w14:val="none"/>
        </w:rPr>
        <w:t xml:space="preserve">. </w:t>
      </w:r>
      <w:r w:rsidR="007A44C1" w:rsidRPr="008F51D2">
        <w:rPr>
          <w:rFonts w:ascii="Arial" w:eastAsia="Times New Roman" w:hAnsi="Arial" w:cs="Arial"/>
          <w:color w:val="0B0C0C"/>
          <w:kern w:val="0"/>
          <w:sz w:val="24"/>
          <w:szCs w:val="24"/>
          <w:lang w:eastAsia="en-GB"/>
          <w14:ligatures w14:val="none"/>
        </w:rPr>
        <w:t xml:space="preserve"> </w:t>
      </w:r>
    </w:p>
    <w:p w14:paraId="2F9D39C2" w14:textId="6CEBDD68" w:rsidR="00692C19"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Together the culpability and harm factors indicate how serious the </w:t>
      </w:r>
      <w:r w:rsidR="00F067CA" w:rsidRPr="008F51D2">
        <w:rPr>
          <w:rFonts w:ascii="Arial" w:eastAsia="Times New Roman" w:hAnsi="Arial" w:cs="Arial"/>
          <w:color w:val="0B0C0C"/>
          <w:kern w:val="0"/>
          <w:sz w:val="24"/>
          <w:szCs w:val="24"/>
          <w:lang w:eastAsia="en-GB"/>
          <w14:ligatures w14:val="none"/>
        </w:rPr>
        <w:t xml:space="preserve">breach </w:t>
      </w:r>
      <w:r w:rsidRPr="008F51D2">
        <w:rPr>
          <w:rFonts w:ascii="Arial" w:eastAsia="Times New Roman" w:hAnsi="Arial" w:cs="Arial"/>
          <w:color w:val="0B0C0C"/>
          <w:kern w:val="0"/>
          <w:sz w:val="24"/>
          <w:szCs w:val="24"/>
          <w:lang w:eastAsia="en-GB"/>
          <w14:ligatures w14:val="none"/>
        </w:rPr>
        <w:t>is. We will use the result to identify our starting point and category range when we assess the appropriate penalty.</w:t>
      </w:r>
    </w:p>
    <w:p w14:paraId="3DBD8FB6" w14:textId="2F99C9EE" w:rsidR="00701360" w:rsidRPr="008F51D2" w:rsidRDefault="00701360" w:rsidP="008F51D2">
      <w:pPr>
        <w:spacing w:before="300" w:after="300" w:line="240" w:lineRule="auto"/>
        <w:rPr>
          <w:rFonts w:ascii="Arial" w:eastAsia="Times New Roman" w:hAnsi="Arial" w:cs="Arial"/>
          <w:b/>
          <w:bCs/>
          <w:color w:val="0B0C0C"/>
          <w:kern w:val="0"/>
          <w:sz w:val="27"/>
          <w:szCs w:val="27"/>
          <w:lang w:eastAsia="en-GB"/>
          <w14:ligatures w14:val="none"/>
        </w:rPr>
      </w:pPr>
      <w:r w:rsidRPr="008F51D2">
        <w:rPr>
          <w:rFonts w:ascii="Arial" w:eastAsia="Times New Roman" w:hAnsi="Arial" w:cs="Arial"/>
          <w:b/>
          <w:bCs/>
          <w:color w:val="0B0C0C"/>
          <w:kern w:val="0"/>
          <w:sz w:val="27"/>
          <w:szCs w:val="27"/>
          <w:lang w:eastAsia="en-GB"/>
          <w14:ligatures w14:val="none"/>
        </w:rPr>
        <w:t xml:space="preserve">Step </w:t>
      </w:r>
      <w:r w:rsidR="00AC4A1F" w:rsidRPr="008F51D2">
        <w:rPr>
          <w:rFonts w:ascii="Arial" w:eastAsia="Times New Roman" w:hAnsi="Arial" w:cs="Arial"/>
          <w:b/>
          <w:bCs/>
          <w:color w:val="0B0C0C"/>
          <w:kern w:val="0"/>
          <w:sz w:val="27"/>
          <w:szCs w:val="27"/>
          <w:lang w:eastAsia="en-GB"/>
          <w14:ligatures w14:val="none"/>
        </w:rPr>
        <w:t>2</w:t>
      </w:r>
      <w:r w:rsidRPr="008F51D2">
        <w:rPr>
          <w:rFonts w:ascii="Arial" w:eastAsia="Times New Roman" w:hAnsi="Arial" w:cs="Arial"/>
          <w:b/>
          <w:bCs/>
          <w:color w:val="0B0C0C"/>
          <w:kern w:val="0"/>
          <w:sz w:val="27"/>
          <w:szCs w:val="27"/>
          <w:lang w:eastAsia="en-GB"/>
          <w14:ligatures w14:val="none"/>
        </w:rPr>
        <w:t>: starting point and category range</w:t>
      </w:r>
    </w:p>
    <w:p w14:paraId="1D8F0FDE" w14:textId="77777777" w:rsidR="00AE3F75"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When we calculate a variable monetary penalty we will assess the</w:t>
      </w:r>
      <w:r w:rsidR="00AE3F75" w:rsidRPr="008F51D2">
        <w:rPr>
          <w:rFonts w:ascii="Arial" w:eastAsia="Times New Roman" w:hAnsi="Arial" w:cs="Arial"/>
          <w:color w:val="0B0C0C"/>
          <w:kern w:val="0"/>
          <w:sz w:val="24"/>
          <w:szCs w:val="24"/>
          <w:lang w:eastAsia="en-GB"/>
          <w14:ligatures w14:val="none"/>
        </w:rPr>
        <w:t xml:space="preserve"> </w:t>
      </w:r>
      <w:r w:rsidRPr="008F51D2">
        <w:rPr>
          <w:rFonts w:ascii="Arial" w:eastAsia="Times New Roman" w:hAnsi="Arial" w:cs="Arial"/>
          <w:color w:val="0B0C0C"/>
          <w:kern w:val="0"/>
          <w:sz w:val="24"/>
          <w:szCs w:val="24"/>
          <w:lang w:eastAsia="en-GB"/>
          <w14:ligatures w14:val="none"/>
        </w:rPr>
        <w:t>size of the organisation, by turnover or equivalent</w:t>
      </w:r>
      <w:r w:rsidR="00511709" w:rsidRPr="008F51D2">
        <w:rPr>
          <w:rFonts w:ascii="Arial" w:eastAsia="Times New Roman" w:hAnsi="Arial" w:cs="Arial"/>
          <w:color w:val="0B0C0C"/>
          <w:kern w:val="0"/>
          <w:sz w:val="24"/>
          <w:szCs w:val="24"/>
          <w:lang w:eastAsia="en-GB"/>
          <w14:ligatures w14:val="none"/>
        </w:rPr>
        <w:t xml:space="preserve">. If the non-compliant person is an individual, we will assess turnover or income, whichever is appropriate. </w:t>
      </w:r>
    </w:p>
    <w:p w14:paraId="7708FF03" w14:textId="62DD08F4" w:rsidR="00ED182A" w:rsidRPr="008F51D2" w:rsidRDefault="00ED182A"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By the end of step 2 </w:t>
      </w:r>
      <w:r w:rsidR="00306621" w:rsidRPr="008F51D2">
        <w:rPr>
          <w:rFonts w:ascii="Arial" w:eastAsia="Times New Roman" w:hAnsi="Arial" w:cs="Arial"/>
          <w:color w:val="0B0C0C"/>
          <w:kern w:val="0"/>
          <w:sz w:val="24"/>
          <w:szCs w:val="24"/>
          <w:lang w:eastAsia="en-GB"/>
          <w14:ligatures w14:val="none"/>
        </w:rPr>
        <w:t xml:space="preserve">we will have </w:t>
      </w:r>
      <w:r w:rsidR="00524698" w:rsidRPr="008F51D2">
        <w:rPr>
          <w:rFonts w:ascii="Arial" w:eastAsia="Times New Roman" w:hAnsi="Arial" w:cs="Arial"/>
          <w:color w:val="0B0C0C"/>
          <w:kern w:val="0"/>
          <w:sz w:val="24"/>
          <w:szCs w:val="24"/>
          <w:lang w:eastAsia="en-GB"/>
          <w14:ligatures w14:val="none"/>
        </w:rPr>
        <w:t xml:space="preserve">identified our starting point </w:t>
      </w:r>
      <w:r w:rsidR="00AB387E" w:rsidRPr="008F51D2">
        <w:rPr>
          <w:rFonts w:ascii="Arial" w:eastAsia="Times New Roman" w:hAnsi="Arial" w:cs="Arial"/>
          <w:color w:val="0B0C0C"/>
          <w:kern w:val="0"/>
          <w:sz w:val="24"/>
          <w:szCs w:val="24"/>
          <w:lang w:eastAsia="en-GB"/>
          <w14:ligatures w14:val="none"/>
        </w:rPr>
        <w:t xml:space="preserve">and category range. </w:t>
      </w:r>
    </w:p>
    <w:p w14:paraId="610CACA6" w14:textId="1B531D8C" w:rsidR="00404F6E" w:rsidRPr="008F51D2" w:rsidRDefault="00404F6E" w:rsidP="008F51D2">
      <w:pPr>
        <w:spacing w:before="300" w:after="300" w:line="240" w:lineRule="auto"/>
        <w:rPr>
          <w:rFonts w:ascii="Arial" w:eastAsia="Times New Roman" w:hAnsi="Arial" w:cs="Arial"/>
          <w:b/>
          <w:bCs/>
          <w:color w:val="0B0C0C"/>
          <w:kern w:val="0"/>
          <w:sz w:val="27"/>
          <w:szCs w:val="27"/>
          <w:lang w:eastAsia="en-GB"/>
          <w14:ligatures w14:val="none"/>
        </w:rPr>
      </w:pPr>
      <w:r w:rsidRPr="008F51D2">
        <w:rPr>
          <w:rFonts w:ascii="Arial" w:eastAsia="Times New Roman" w:hAnsi="Arial" w:cs="Arial"/>
          <w:b/>
          <w:bCs/>
          <w:color w:val="0B0C0C"/>
          <w:kern w:val="0"/>
          <w:sz w:val="27"/>
          <w:szCs w:val="27"/>
          <w:lang w:eastAsia="en-GB"/>
          <w14:ligatures w14:val="none"/>
        </w:rPr>
        <w:t xml:space="preserve">Step 3: </w:t>
      </w:r>
      <w:r w:rsidR="00991BEB" w:rsidRPr="008F51D2">
        <w:rPr>
          <w:rFonts w:ascii="Arial" w:eastAsia="Times New Roman" w:hAnsi="Arial" w:cs="Arial"/>
          <w:b/>
          <w:bCs/>
          <w:color w:val="0B0C0C"/>
          <w:kern w:val="0"/>
          <w:sz w:val="27"/>
          <w:szCs w:val="27"/>
          <w:lang w:eastAsia="en-GB"/>
          <w14:ligatures w14:val="none"/>
        </w:rPr>
        <w:t>s</w:t>
      </w:r>
      <w:r w:rsidRPr="008F51D2">
        <w:rPr>
          <w:rFonts w:ascii="Arial" w:eastAsia="Times New Roman" w:hAnsi="Arial" w:cs="Arial"/>
          <w:b/>
          <w:bCs/>
          <w:color w:val="0B0C0C"/>
          <w:kern w:val="0"/>
          <w:sz w:val="27"/>
          <w:szCs w:val="27"/>
          <w:lang w:eastAsia="en-GB"/>
          <w14:ligatures w14:val="none"/>
        </w:rPr>
        <w:t>et the final penalty amount</w:t>
      </w:r>
    </w:p>
    <w:p w14:paraId="5EF802BA" w14:textId="64982364" w:rsidR="00E21F98" w:rsidRPr="008F51D2" w:rsidRDefault="00B96301"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In step 3 we may adjust the penalty from the starting point within the penalty range by assessing the following aggravating and mitigating factors, to ensure the penalty as a whole is fair and proportionate.</w:t>
      </w:r>
      <w:r w:rsidR="00701360" w:rsidRPr="008F51D2">
        <w:rPr>
          <w:rFonts w:ascii="Arial" w:eastAsia="Times New Roman" w:hAnsi="Arial" w:cs="Arial"/>
          <w:color w:val="0B0C0C"/>
          <w:kern w:val="0"/>
          <w:sz w:val="24"/>
          <w:szCs w:val="24"/>
          <w:lang w:eastAsia="en-GB"/>
          <w14:ligatures w14:val="none"/>
        </w:rPr>
        <w:t xml:space="preserve"> </w:t>
      </w:r>
      <w:r w:rsidR="00676993" w:rsidRPr="008F51D2">
        <w:rPr>
          <w:rFonts w:ascii="Arial" w:eastAsia="Times New Roman" w:hAnsi="Arial" w:cs="Arial"/>
          <w:color w:val="0B0C0C"/>
          <w:kern w:val="0"/>
          <w:sz w:val="24"/>
          <w:szCs w:val="24"/>
          <w:lang w:eastAsia="en-GB"/>
          <w14:ligatures w14:val="none"/>
        </w:rPr>
        <w:t xml:space="preserve"> </w:t>
      </w:r>
    </w:p>
    <w:p w14:paraId="39F12A99" w14:textId="7006F219" w:rsidR="00E21F98" w:rsidRPr="008F51D2" w:rsidRDefault="00F50815"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These are the</w:t>
      </w:r>
      <w:r w:rsidR="00713574" w:rsidRPr="008F51D2">
        <w:rPr>
          <w:rFonts w:ascii="Arial" w:eastAsia="Times New Roman" w:hAnsi="Arial" w:cs="Arial"/>
          <w:color w:val="0B0C0C"/>
          <w:kern w:val="0"/>
          <w:sz w:val="24"/>
          <w:szCs w:val="24"/>
          <w:lang w:eastAsia="en-GB"/>
          <w14:ligatures w14:val="none"/>
        </w:rPr>
        <w:t xml:space="preserve"> factors</w:t>
      </w:r>
      <w:r w:rsidRPr="008F51D2">
        <w:rPr>
          <w:rFonts w:ascii="Arial" w:eastAsia="Times New Roman" w:hAnsi="Arial" w:cs="Arial"/>
          <w:color w:val="0B0C0C"/>
          <w:kern w:val="0"/>
          <w:sz w:val="24"/>
          <w:szCs w:val="24"/>
          <w:lang w:eastAsia="en-GB"/>
          <w14:ligatures w14:val="none"/>
        </w:rPr>
        <w:t xml:space="preserve"> we will assess</w:t>
      </w:r>
      <w:r w:rsidR="00713574" w:rsidRPr="008F51D2">
        <w:rPr>
          <w:rFonts w:ascii="Arial" w:eastAsia="Times New Roman" w:hAnsi="Arial" w:cs="Arial"/>
          <w:color w:val="0B0C0C"/>
          <w:kern w:val="0"/>
          <w:sz w:val="24"/>
          <w:szCs w:val="24"/>
          <w:lang w:eastAsia="en-GB"/>
          <w14:ligatures w14:val="none"/>
        </w:rPr>
        <w:t>:</w:t>
      </w:r>
    </w:p>
    <w:p w14:paraId="04715B7C" w14:textId="1DC433DA" w:rsidR="00713574" w:rsidRPr="008F51D2" w:rsidRDefault="00713574" w:rsidP="008F51D2">
      <w:pPr>
        <w:pStyle w:val="ListParagraph"/>
        <w:numPr>
          <w:ilvl w:val="0"/>
          <w:numId w:val="45"/>
        </w:num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financial gain</w:t>
      </w:r>
      <w:r w:rsidR="00063F65" w:rsidRPr="008F51D2">
        <w:rPr>
          <w:rFonts w:ascii="Arial" w:eastAsia="Times New Roman" w:hAnsi="Arial" w:cs="Arial"/>
          <w:color w:val="0B0C0C"/>
          <w:kern w:val="0"/>
          <w:sz w:val="24"/>
          <w:szCs w:val="24"/>
          <w:lang w:eastAsia="en-GB"/>
          <w14:ligatures w14:val="none"/>
        </w:rPr>
        <w:t xml:space="preserve"> – whether or not a profit has been made or costs avoided as a result of the breach</w:t>
      </w:r>
    </w:p>
    <w:p w14:paraId="21ACE318" w14:textId="241759FE" w:rsidR="00063F65" w:rsidRPr="008F51D2" w:rsidRDefault="002104D2" w:rsidP="008F51D2">
      <w:pPr>
        <w:pStyle w:val="ListParagraph"/>
        <w:numPr>
          <w:ilvl w:val="0"/>
          <w:numId w:val="45"/>
        </w:num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history of non-compliance</w:t>
      </w:r>
      <w:r w:rsidR="009D2F72" w:rsidRPr="008F51D2">
        <w:rPr>
          <w:rFonts w:ascii="Arial" w:eastAsia="Times New Roman" w:hAnsi="Arial" w:cs="Arial"/>
          <w:color w:val="0B0C0C"/>
          <w:kern w:val="0"/>
          <w:sz w:val="24"/>
          <w:szCs w:val="24"/>
          <w:lang w:eastAsia="en-GB"/>
          <w14:ligatures w14:val="none"/>
        </w:rPr>
        <w:t xml:space="preserve"> – includes the number, nature and </w:t>
      </w:r>
      <w:r w:rsidR="0043400A" w:rsidRPr="008F51D2">
        <w:rPr>
          <w:rFonts w:ascii="Arial" w:eastAsia="Times New Roman" w:hAnsi="Arial" w:cs="Arial"/>
          <w:color w:val="0B0C0C"/>
          <w:kern w:val="0"/>
          <w:sz w:val="24"/>
          <w:szCs w:val="24"/>
          <w:lang w:eastAsia="en-GB"/>
          <w14:ligatures w14:val="none"/>
        </w:rPr>
        <w:t>time elapsed since the previous non-compliance</w:t>
      </w:r>
    </w:p>
    <w:p w14:paraId="210AC74A" w14:textId="7A4DE5E2" w:rsidR="00FB7B6D" w:rsidRPr="008F51D2" w:rsidRDefault="00A569AF" w:rsidP="008F51D2">
      <w:pPr>
        <w:pStyle w:val="ListParagraph"/>
        <w:numPr>
          <w:ilvl w:val="0"/>
          <w:numId w:val="45"/>
        </w:num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attitude of the non</w:t>
      </w:r>
      <w:r w:rsidR="00533AD9" w:rsidRPr="008F51D2">
        <w:rPr>
          <w:rFonts w:ascii="Arial" w:eastAsia="Times New Roman" w:hAnsi="Arial" w:cs="Arial"/>
          <w:color w:val="0B0C0C"/>
          <w:kern w:val="0"/>
          <w:sz w:val="24"/>
          <w:szCs w:val="24"/>
          <w:lang w:eastAsia="en-GB"/>
          <w14:ligatures w14:val="none"/>
        </w:rPr>
        <w:t>-</w:t>
      </w:r>
      <w:r w:rsidRPr="008F51D2">
        <w:rPr>
          <w:rFonts w:ascii="Arial" w:eastAsia="Times New Roman" w:hAnsi="Arial" w:cs="Arial"/>
          <w:color w:val="0B0C0C"/>
          <w:kern w:val="0"/>
          <w:sz w:val="24"/>
          <w:szCs w:val="24"/>
          <w:lang w:eastAsia="en-GB"/>
          <w14:ligatures w14:val="none"/>
        </w:rPr>
        <w:t>co</w:t>
      </w:r>
      <w:r w:rsidR="00533AD9" w:rsidRPr="008F51D2">
        <w:rPr>
          <w:rFonts w:ascii="Arial" w:eastAsia="Times New Roman" w:hAnsi="Arial" w:cs="Arial"/>
          <w:color w:val="0B0C0C"/>
          <w:kern w:val="0"/>
          <w:sz w:val="24"/>
          <w:szCs w:val="24"/>
          <w:lang w:eastAsia="en-GB"/>
          <w14:ligatures w14:val="none"/>
        </w:rPr>
        <w:t xml:space="preserve">mpliant </w:t>
      </w:r>
      <w:r w:rsidRPr="008F51D2">
        <w:rPr>
          <w:rFonts w:ascii="Arial" w:eastAsia="Times New Roman" w:hAnsi="Arial" w:cs="Arial"/>
          <w:color w:val="0B0C0C"/>
          <w:kern w:val="0"/>
          <w:sz w:val="24"/>
          <w:szCs w:val="24"/>
          <w:lang w:eastAsia="en-GB"/>
          <w14:ligatures w14:val="none"/>
        </w:rPr>
        <w:t xml:space="preserve">person </w:t>
      </w:r>
      <w:r w:rsidR="006B514F" w:rsidRPr="008F51D2">
        <w:rPr>
          <w:rFonts w:ascii="Arial" w:eastAsia="Times New Roman" w:hAnsi="Arial" w:cs="Arial"/>
          <w:color w:val="0B0C0C"/>
          <w:kern w:val="0"/>
          <w:sz w:val="24"/>
          <w:szCs w:val="24"/>
          <w:lang w:eastAsia="en-GB"/>
          <w14:ligatures w14:val="none"/>
        </w:rPr>
        <w:t>– the person’s reaction, including co-operation, self-reporting, acceptance of responsibility, exemplary conduct</w:t>
      </w:r>
      <w:r w:rsidR="00160D9C" w:rsidRPr="008F51D2">
        <w:rPr>
          <w:rFonts w:ascii="Arial" w:eastAsia="Times New Roman" w:hAnsi="Arial" w:cs="Arial"/>
          <w:color w:val="0B0C0C"/>
          <w:kern w:val="0"/>
          <w:sz w:val="24"/>
          <w:szCs w:val="24"/>
          <w:lang w:eastAsia="en-GB"/>
          <w14:ligatures w14:val="none"/>
        </w:rPr>
        <w:t xml:space="preserve"> and steps taken to remedy the problem</w:t>
      </w:r>
    </w:p>
    <w:p w14:paraId="2C784E4B" w14:textId="121C7AA9" w:rsidR="00160D9C" w:rsidRPr="008F51D2" w:rsidRDefault="004677A4" w:rsidP="008F51D2">
      <w:pPr>
        <w:pStyle w:val="ListParagraph"/>
        <w:numPr>
          <w:ilvl w:val="0"/>
          <w:numId w:val="45"/>
        </w:num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lastRenderedPageBreak/>
        <w:t>personal circumstances – including financial circumstances (such as profit relative to turnover</w:t>
      </w:r>
      <w:r w:rsidR="003903CC" w:rsidRPr="008F51D2">
        <w:rPr>
          <w:rFonts w:ascii="Arial" w:eastAsia="Times New Roman" w:hAnsi="Arial" w:cs="Arial"/>
          <w:color w:val="0B0C0C"/>
          <w:kern w:val="0"/>
          <w:sz w:val="24"/>
          <w:szCs w:val="24"/>
          <w:lang w:eastAsia="en-GB"/>
          <w14:ligatures w14:val="none"/>
        </w:rPr>
        <w:t>), economic impact and ability to pay (only if sufficient evidence is provided)</w:t>
      </w:r>
      <w:r w:rsidR="00895E53" w:rsidRPr="008F51D2">
        <w:rPr>
          <w:rFonts w:ascii="Arial" w:eastAsia="Times New Roman" w:hAnsi="Arial" w:cs="Arial"/>
          <w:color w:val="0B0C0C"/>
          <w:kern w:val="0"/>
          <w:sz w:val="24"/>
          <w:szCs w:val="24"/>
          <w:lang w:eastAsia="en-GB"/>
          <w14:ligatures w14:val="none"/>
        </w:rPr>
        <w:t xml:space="preserve">; </w:t>
      </w:r>
      <w:proofErr w:type="gramStart"/>
      <w:r w:rsidR="00895E53" w:rsidRPr="008F51D2">
        <w:rPr>
          <w:rFonts w:ascii="Arial" w:eastAsia="Times New Roman" w:hAnsi="Arial" w:cs="Arial"/>
          <w:color w:val="0B0C0C"/>
          <w:kern w:val="0"/>
          <w:sz w:val="24"/>
          <w:szCs w:val="24"/>
          <w:lang w:eastAsia="en-GB"/>
          <w14:ligatures w14:val="none"/>
        </w:rPr>
        <w:t>a</w:t>
      </w:r>
      <w:r w:rsidR="00F84757" w:rsidRPr="008F51D2">
        <w:rPr>
          <w:rFonts w:ascii="Arial" w:eastAsia="Times New Roman" w:hAnsi="Arial" w:cs="Arial"/>
          <w:color w:val="0B0C0C"/>
          <w:kern w:val="0"/>
          <w:sz w:val="24"/>
          <w:szCs w:val="24"/>
          <w:lang w:eastAsia="en-GB"/>
          <w14:ligatures w14:val="none"/>
        </w:rPr>
        <w:t>lso</w:t>
      </w:r>
      <w:proofErr w:type="gramEnd"/>
      <w:r w:rsidR="00F84757" w:rsidRPr="008F51D2">
        <w:rPr>
          <w:rFonts w:ascii="Arial" w:eastAsia="Times New Roman" w:hAnsi="Arial" w:cs="Arial"/>
          <w:color w:val="0B0C0C"/>
          <w:kern w:val="0"/>
          <w:sz w:val="24"/>
          <w:szCs w:val="24"/>
          <w:lang w:eastAsia="en-GB"/>
          <w14:ligatures w14:val="none"/>
        </w:rPr>
        <w:t xml:space="preserve"> for a public </w:t>
      </w:r>
      <w:r w:rsidR="00E83D98" w:rsidRPr="008F51D2">
        <w:rPr>
          <w:rFonts w:ascii="Arial" w:eastAsia="Times New Roman" w:hAnsi="Arial" w:cs="Arial"/>
          <w:color w:val="0B0C0C"/>
          <w:kern w:val="0"/>
          <w:sz w:val="24"/>
          <w:szCs w:val="24"/>
          <w:lang w:eastAsia="en-GB"/>
          <w14:ligatures w14:val="none"/>
        </w:rPr>
        <w:t xml:space="preserve">body </w:t>
      </w:r>
      <w:r w:rsidR="00E1138E" w:rsidRPr="008F51D2">
        <w:rPr>
          <w:rFonts w:ascii="Arial" w:eastAsia="Times New Roman" w:hAnsi="Arial" w:cs="Arial"/>
          <w:color w:val="0B0C0C"/>
          <w:kern w:val="0"/>
          <w:sz w:val="24"/>
          <w:szCs w:val="24"/>
          <w:lang w:eastAsia="en-GB"/>
          <w14:ligatures w14:val="none"/>
        </w:rPr>
        <w:t xml:space="preserve">whether the proposed penalty </w:t>
      </w:r>
      <w:r w:rsidR="002B2ED2" w:rsidRPr="008F51D2">
        <w:rPr>
          <w:rFonts w:ascii="Arial" w:eastAsia="Times New Roman" w:hAnsi="Arial" w:cs="Arial"/>
          <w:color w:val="0B0C0C"/>
          <w:kern w:val="0"/>
          <w:sz w:val="24"/>
          <w:szCs w:val="24"/>
          <w:lang w:eastAsia="en-GB"/>
          <w14:ligatures w14:val="none"/>
        </w:rPr>
        <w:t xml:space="preserve">would have a significant impact on the provision of its service (only if sufficient </w:t>
      </w:r>
      <w:r w:rsidR="00676368" w:rsidRPr="008F51D2">
        <w:rPr>
          <w:rFonts w:ascii="Arial" w:eastAsia="Times New Roman" w:hAnsi="Arial" w:cs="Arial"/>
          <w:color w:val="0B0C0C"/>
          <w:kern w:val="0"/>
          <w:sz w:val="24"/>
          <w:szCs w:val="24"/>
          <w:lang w:eastAsia="en-GB"/>
          <w14:ligatures w14:val="none"/>
        </w:rPr>
        <w:t>evidence is provided)</w:t>
      </w:r>
    </w:p>
    <w:p w14:paraId="719365E2" w14:textId="7E7589CD" w:rsidR="00624A84" w:rsidRPr="008F51D2" w:rsidRDefault="00624A84" w:rsidP="008F51D2">
      <w:pPr>
        <w:pStyle w:val="ListParagraph"/>
        <w:numPr>
          <w:ilvl w:val="0"/>
          <w:numId w:val="45"/>
        </w:num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any other relevant factors that may warrant adjustment.</w:t>
      </w:r>
    </w:p>
    <w:p w14:paraId="5681046F" w14:textId="1CDFA28B" w:rsidR="00086497" w:rsidRPr="008F51D2" w:rsidRDefault="00086497" w:rsidP="008F51D2">
      <w:pPr>
        <w:spacing w:before="300" w:after="300" w:line="240" w:lineRule="auto"/>
        <w:rPr>
          <w:rFonts w:ascii="Arial" w:hAnsi="Arial" w:cs="Arial"/>
          <w:sz w:val="24"/>
          <w:szCs w:val="24"/>
        </w:rPr>
      </w:pPr>
      <w:r w:rsidRPr="008F51D2">
        <w:rPr>
          <w:rFonts w:ascii="Arial" w:hAnsi="Arial" w:cs="Arial"/>
          <w:sz w:val="24"/>
          <w:szCs w:val="24"/>
        </w:rPr>
        <w:t>These factors differ to those listed in the guideline. We have selected applicable factors from the list. We have also taken factors from other steps in the guideline. We have then adjusted and simplified them so they are relevant to the regimes under which we can impose Environment Act 2021 civil sanctions</w:t>
      </w:r>
      <w:r w:rsidR="0026056F" w:rsidRPr="008F51D2">
        <w:rPr>
          <w:rFonts w:ascii="Arial" w:hAnsi="Arial" w:cs="Arial"/>
          <w:sz w:val="24"/>
          <w:szCs w:val="24"/>
        </w:rPr>
        <w:t>.</w:t>
      </w:r>
    </w:p>
    <w:p w14:paraId="6F5A4F51" w14:textId="77777777" w:rsidR="001B3901" w:rsidRPr="008F51D2" w:rsidRDefault="001B3901"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We will normally adjust a penalty within the range but, in some circumstances, it may be appropriate to move outside the identified category range. </w:t>
      </w:r>
    </w:p>
    <w:p w14:paraId="28EC7655" w14:textId="5F1B833C" w:rsidR="00692C19" w:rsidRPr="008F51D2" w:rsidRDefault="009712B9"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At the end of step 3 we will have calculated the final penalty amount. </w:t>
      </w:r>
    </w:p>
    <w:p w14:paraId="36C9DFCC" w14:textId="77777777" w:rsidR="00692C19" w:rsidRPr="008F51D2" w:rsidRDefault="00701360" w:rsidP="008F51D2">
      <w:pPr>
        <w:spacing w:before="300" w:after="300" w:line="240" w:lineRule="auto"/>
        <w:rPr>
          <w:rFonts w:ascii="Arial" w:eastAsia="Times New Roman" w:hAnsi="Arial" w:cs="Arial"/>
          <w:b/>
          <w:bCs/>
          <w:color w:val="0B0C0C"/>
          <w:kern w:val="0"/>
          <w:sz w:val="36"/>
          <w:szCs w:val="36"/>
          <w:lang w:eastAsia="en-GB"/>
          <w14:ligatures w14:val="none"/>
        </w:rPr>
      </w:pPr>
      <w:r w:rsidRPr="008F51D2">
        <w:rPr>
          <w:rFonts w:ascii="Arial" w:eastAsia="Times New Roman" w:hAnsi="Arial" w:cs="Arial"/>
          <w:b/>
          <w:bCs/>
          <w:color w:val="0B0C0C"/>
          <w:kern w:val="0"/>
          <w:sz w:val="36"/>
          <w:szCs w:val="36"/>
          <w:lang w:eastAsia="en-GB"/>
          <w14:ligatures w14:val="none"/>
        </w:rPr>
        <w:t>3. Enforcement undertakings</w:t>
      </w:r>
    </w:p>
    <w:p w14:paraId="799B6727" w14:textId="77777777" w:rsidR="00701360" w:rsidRPr="008F51D2" w:rsidRDefault="00701360" w:rsidP="008F51D2">
      <w:pPr>
        <w:spacing w:before="300" w:after="300" w:line="240" w:lineRule="auto"/>
        <w:rPr>
          <w:rFonts w:ascii="Arial" w:eastAsia="Times New Roman" w:hAnsi="Arial" w:cs="Arial"/>
          <w:b/>
          <w:bCs/>
          <w:color w:val="0B0C0C"/>
          <w:kern w:val="0"/>
          <w:sz w:val="27"/>
          <w:szCs w:val="27"/>
          <w:lang w:eastAsia="en-GB"/>
          <w14:ligatures w14:val="none"/>
        </w:rPr>
      </w:pPr>
      <w:r w:rsidRPr="008F51D2">
        <w:rPr>
          <w:rFonts w:ascii="Arial" w:eastAsia="Times New Roman" w:hAnsi="Arial" w:cs="Arial"/>
          <w:b/>
          <w:bCs/>
          <w:color w:val="0B0C0C"/>
          <w:kern w:val="0"/>
          <w:sz w:val="27"/>
          <w:szCs w:val="27"/>
          <w:lang w:eastAsia="en-GB"/>
          <w14:ligatures w14:val="none"/>
        </w:rPr>
        <w:t>3.1 When the Environment Agency will accept an offer</w:t>
      </w:r>
    </w:p>
    <w:p w14:paraId="59D13F66"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are more likely to accept offers when they are offered early and proactively.</w:t>
      </w:r>
    </w:p>
    <w:p w14:paraId="4B7A0C30"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Generally, we will only consider accepting an enforcement undertaking offer when:</w:t>
      </w:r>
    </w:p>
    <w:p w14:paraId="24326900" w14:textId="77777777" w:rsidR="00701360"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are confident the terms of the enforcement undertaking will be complied with</w:t>
      </w:r>
    </w:p>
    <w:p w14:paraId="3CF2FD7E" w14:textId="77777777" w:rsidR="00701360"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believe a breach of relevant legislation has occurred</w:t>
      </w:r>
    </w:p>
    <w:p w14:paraId="50F3921B" w14:textId="77777777" w:rsidR="00701360"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we consider the enforcement undertaking to be the correct regulatory outcome </w:t>
      </w:r>
      <w:proofErr w:type="gramStart"/>
      <w:r w:rsidRPr="008F51D2">
        <w:rPr>
          <w:rFonts w:ascii="Arial" w:eastAsia="Times New Roman" w:hAnsi="Arial" w:cs="Arial"/>
          <w:color w:val="0B0C0C"/>
          <w:kern w:val="0"/>
          <w:sz w:val="24"/>
          <w:szCs w:val="24"/>
          <w:lang w:eastAsia="en-GB"/>
          <w14:ligatures w14:val="none"/>
        </w:rPr>
        <w:t>taking into account</w:t>
      </w:r>
      <w:proofErr w:type="gramEnd"/>
      <w:r w:rsidRPr="008F51D2">
        <w:rPr>
          <w:rFonts w:ascii="Arial" w:eastAsia="Times New Roman" w:hAnsi="Arial" w:cs="Arial"/>
          <w:color w:val="0B0C0C"/>
          <w:kern w:val="0"/>
          <w:sz w:val="24"/>
          <w:szCs w:val="24"/>
          <w:lang w:eastAsia="en-GB"/>
          <w14:ligatures w14:val="none"/>
        </w:rPr>
        <w:t>:</w:t>
      </w:r>
    </w:p>
    <w:p w14:paraId="2B38ECA7" w14:textId="7CD1EBF8" w:rsidR="00701360" w:rsidRPr="008F51D2" w:rsidRDefault="00701360" w:rsidP="008F51D2">
      <w:pPr>
        <w:numPr>
          <w:ilvl w:val="1"/>
          <w:numId w:val="29"/>
        </w:numPr>
        <w:spacing w:after="75" w:line="240" w:lineRule="auto"/>
        <w:ind w:left="204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the nature of the </w:t>
      </w:r>
      <w:r w:rsidR="00B304E1" w:rsidRPr="008F51D2">
        <w:rPr>
          <w:rFonts w:ascii="Arial" w:eastAsia="Times New Roman" w:hAnsi="Arial" w:cs="Arial"/>
          <w:color w:val="0B0C0C"/>
          <w:kern w:val="0"/>
          <w:sz w:val="24"/>
          <w:szCs w:val="24"/>
          <w:lang w:eastAsia="en-GB"/>
          <w14:ligatures w14:val="none"/>
        </w:rPr>
        <w:t>breach</w:t>
      </w:r>
      <w:r w:rsidRPr="008F51D2">
        <w:rPr>
          <w:rFonts w:ascii="Arial" w:eastAsia="Times New Roman" w:hAnsi="Arial" w:cs="Arial"/>
          <w:color w:val="0B0C0C"/>
          <w:kern w:val="0"/>
          <w:sz w:val="24"/>
          <w:szCs w:val="24"/>
          <w:lang w:eastAsia="en-GB"/>
          <w14:ligatures w14:val="none"/>
        </w:rPr>
        <w:t xml:space="preserve"> and its impact</w:t>
      </w:r>
    </w:p>
    <w:p w14:paraId="41DB8A26" w14:textId="060BC6F1" w:rsidR="00701360" w:rsidRPr="008F51D2" w:rsidRDefault="00701360" w:rsidP="008F51D2">
      <w:pPr>
        <w:numPr>
          <w:ilvl w:val="1"/>
          <w:numId w:val="29"/>
        </w:numPr>
        <w:spacing w:after="75" w:line="240" w:lineRule="auto"/>
        <w:ind w:left="204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other forms of enforcement available, to remedy the issues concerned – but we will retain our discretion to accept offers which may be exceptional or otherwise desirable in the public interest</w:t>
      </w:r>
    </w:p>
    <w:p w14:paraId="1E4FB896" w14:textId="77777777" w:rsidR="00701360"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the offer is above what the company would normally need to do to comply</w:t>
      </w:r>
    </w:p>
    <w:p w14:paraId="736911BB" w14:textId="77777777" w:rsidR="00701360"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the offer is given in good faith</w:t>
      </w:r>
    </w:p>
    <w:p w14:paraId="20DA1877" w14:textId="18D4E6D7" w:rsidR="00701360"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the offeror makes a positive commitment, at the right company level to stop the </w:t>
      </w:r>
      <w:r w:rsidR="00196DFE" w:rsidRPr="008F51D2">
        <w:rPr>
          <w:rFonts w:ascii="Arial" w:eastAsia="Times New Roman" w:hAnsi="Arial" w:cs="Arial"/>
          <w:color w:val="0B0C0C"/>
          <w:kern w:val="0"/>
          <w:sz w:val="24"/>
          <w:szCs w:val="24"/>
          <w:lang w:eastAsia="en-GB"/>
          <w14:ligatures w14:val="none"/>
        </w:rPr>
        <w:t>non</w:t>
      </w:r>
      <w:r w:rsidR="00FF1B22" w:rsidRPr="008F51D2">
        <w:rPr>
          <w:rFonts w:ascii="Arial" w:eastAsia="Times New Roman" w:hAnsi="Arial" w:cs="Arial"/>
          <w:color w:val="0B0C0C"/>
          <w:kern w:val="0"/>
          <w:sz w:val="24"/>
          <w:szCs w:val="24"/>
          <w:lang w:eastAsia="en-GB"/>
          <w14:ligatures w14:val="none"/>
        </w:rPr>
        <w:t>-</w:t>
      </w:r>
      <w:r w:rsidR="00196DFE" w:rsidRPr="008F51D2">
        <w:rPr>
          <w:rFonts w:ascii="Arial" w:eastAsia="Times New Roman" w:hAnsi="Arial" w:cs="Arial"/>
          <w:color w:val="0B0C0C"/>
          <w:kern w:val="0"/>
          <w:sz w:val="24"/>
          <w:szCs w:val="24"/>
          <w:lang w:eastAsia="en-GB"/>
          <w14:ligatures w14:val="none"/>
        </w:rPr>
        <w:t>compliant</w:t>
      </w:r>
      <w:r w:rsidRPr="008F51D2">
        <w:rPr>
          <w:rFonts w:ascii="Arial" w:eastAsia="Times New Roman" w:hAnsi="Arial" w:cs="Arial"/>
          <w:color w:val="0B0C0C"/>
          <w:kern w:val="0"/>
          <w:sz w:val="24"/>
          <w:szCs w:val="24"/>
          <w:lang w:eastAsia="en-GB"/>
          <w14:ligatures w14:val="none"/>
        </w:rPr>
        <w:t xml:space="preserve"> conduct or alleged breach and to maintain compliance</w:t>
      </w:r>
    </w:p>
    <w:p w14:paraId="69E94580" w14:textId="542F359E" w:rsidR="00701360"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the offeror rectifies the consequences of the conduct</w:t>
      </w:r>
    </w:p>
    <w:p w14:paraId="0947AA37" w14:textId="2C8C5414" w:rsidR="004A45DA" w:rsidRPr="008F51D2" w:rsidRDefault="00701360" w:rsidP="008F51D2">
      <w:pPr>
        <w:numPr>
          <w:ilvl w:val="0"/>
          <w:numId w:val="29"/>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the offer does not contain restrictions on how we may publish its </w:t>
      </w:r>
      <w:proofErr w:type="gramStart"/>
      <w:r w:rsidRPr="008F51D2">
        <w:rPr>
          <w:rFonts w:ascii="Arial" w:eastAsia="Times New Roman" w:hAnsi="Arial" w:cs="Arial"/>
          <w:color w:val="0B0C0C"/>
          <w:kern w:val="0"/>
          <w:sz w:val="24"/>
          <w:szCs w:val="24"/>
          <w:lang w:eastAsia="en-GB"/>
          <w14:ligatures w14:val="none"/>
        </w:rPr>
        <w:t>acceptance</w:t>
      </w:r>
      <w:proofErr w:type="gramEnd"/>
      <w:r w:rsidR="00C904F2" w:rsidRPr="008F51D2">
        <w:rPr>
          <w:rFonts w:ascii="Arial" w:eastAsia="Times New Roman" w:hAnsi="Arial" w:cs="Arial"/>
          <w:color w:val="0B0C0C"/>
          <w:kern w:val="0"/>
          <w:sz w:val="24"/>
          <w:szCs w:val="24"/>
          <w:lang w:eastAsia="en-GB"/>
          <w14:ligatures w14:val="none"/>
        </w:rPr>
        <w:t xml:space="preserve"> </w:t>
      </w:r>
      <w:r w:rsidRPr="008F51D2">
        <w:rPr>
          <w:rFonts w:ascii="Arial" w:eastAsia="Times New Roman" w:hAnsi="Arial" w:cs="Arial"/>
          <w:color w:val="0B0C0C"/>
          <w:kern w:val="0"/>
          <w:sz w:val="24"/>
          <w:szCs w:val="24"/>
          <w:lang w:eastAsia="en-GB"/>
          <w14:ligatures w14:val="none"/>
        </w:rPr>
        <w:t xml:space="preserve">and it is shown that any necessary </w:t>
      </w:r>
      <w:r w:rsidR="00C904F2" w:rsidRPr="008F51D2">
        <w:rPr>
          <w:rFonts w:ascii="Arial" w:eastAsia="Times New Roman" w:hAnsi="Arial" w:cs="Arial"/>
          <w:color w:val="0B0C0C"/>
          <w:kern w:val="0"/>
          <w:sz w:val="24"/>
          <w:szCs w:val="24"/>
          <w:lang w:eastAsia="en-GB"/>
          <w14:ligatures w14:val="none"/>
        </w:rPr>
        <w:t xml:space="preserve">action </w:t>
      </w:r>
      <w:r w:rsidR="00390190" w:rsidRPr="008F51D2">
        <w:rPr>
          <w:rFonts w:ascii="Arial" w:eastAsia="Times New Roman" w:hAnsi="Arial" w:cs="Arial"/>
          <w:color w:val="0B0C0C"/>
          <w:kern w:val="0"/>
          <w:sz w:val="24"/>
          <w:szCs w:val="24"/>
          <w:lang w:eastAsia="en-GB"/>
          <w14:ligatures w14:val="none"/>
        </w:rPr>
        <w:t xml:space="preserve">has </w:t>
      </w:r>
      <w:r w:rsidRPr="008F51D2">
        <w:rPr>
          <w:rFonts w:ascii="Arial" w:eastAsia="Times New Roman" w:hAnsi="Arial" w:cs="Arial"/>
          <w:color w:val="0B0C0C"/>
          <w:kern w:val="0"/>
          <w:sz w:val="24"/>
          <w:szCs w:val="24"/>
          <w:lang w:eastAsia="en-GB"/>
          <w14:ligatures w14:val="none"/>
        </w:rPr>
        <w:t>started or will start at the earliest opportunity</w:t>
      </w:r>
      <w:r w:rsidR="003438BF" w:rsidRPr="008F51D2">
        <w:rPr>
          <w:rFonts w:ascii="Arial" w:eastAsia="Times New Roman" w:hAnsi="Arial" w:cs="Arial"/>
          <w:color w:val="0B0C0C"/>
          <w:kern w:val="0"/>
          <w:sz w:val="24"/>
          <w:szCs w:val="24"/>
          <w:lang w:eastAsia="en-GB"/>
          <w14:ligatures w14:val="none"/>
        </w:rPr>
        <w:t>.</w:t>
      </w:r>
    </w:p>
    <w:p w14:paraId="25F3C006" w14:textId="77777777" w:rsidR="008F1AD0" w:rsidRPr="008F51D2" w:rsidRDefault="008F1AD0" w:rsidP="008F51D2">
      <w:pPr>
        <w:spacing w:after="75" w:line="240" w:lineRule="auto"/>
        <w:ind w:left="1020"/>
        <w:rPr>
          <w:rFonts w:ascii="Arial" w:eastAsia="Times New Roman" w:hAnsi="Arial" w:cs="Arial"/>
          <w:color w:val="0B0C0C"/>
          <w:kern w:val="0"/>
          <w:sz w:val="24"/>
          <w:szCs w:val="24"/>
          <w:lang w:eastAsia="en-GB"/>
          <w14:ligatures w14:val="none"/>
        </w:rPr>
      </w:pPr>
    </w:p>
    <w:p w14:paraId="7915E3D9" w14:textId="77777777" w:rsidR="008F1AD0" w:rsidRPr="008F51D2" w:rsidRDefault="008F1AD0" w:rsidP="008F51D2">
      <w:pPr>
        <w:spacing w:after="75" w:line="240" w:lineRule="auto"/>
        <w:ind w:left="1020"/>
        <w:rPr>
          <w:rFonts w:ascii="Arial" w:eastAsia="Times New Roman" w:hAnsi="Arial" w:cs="Arial"/>
          <w:color w:val="0B0C0C"/>
          <w:kern w:val="0"/>
          <w:sz w:val="24"/>
          <w:szCs w:val="24"/>
          <w:lang w:eastAsia="en-GB"/>
          <w14:ligatures w14:val="none"/>
        </w:rPr>
      </w:pPr>
    </w:p>
    <w:p w14:paraId="146374FE" w14:textId="77777777" w:rsidR="00701360" w:rsidRPr="008F51D2" w:rsidRDefault="00701360" w:rsidP="008F51D2">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F51D2">
        <w:rPr>
          <w:rFonts w:ascii="Arial" w:eastAsia="Times New Roman" w:hAnsi="Arial" w:cs="Arial"/>
          <w:b/>
          <w:bCs/>
          <w:color w:val="0B0C0C"/>
          <w:kern w:val="0"/>
          <w:sz w:val="27"/>
          <w:szCs w:val="27"/>
          <w:lang w:eastAsia="en-GB"/>
          <w14:ligatures w14:val="none"/>
        </w:rPr>
        <w:lastRenderedPageBreak/>
        <w:t>3.2 When the Environment Agency will not accept an offer</w:t>
      </w:r>
    </w:p>
    <w:p w14:paraId="468BF41D"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will not normally accept an offer:</w:t>
      </w:r>
    </w:p>
    <w:p w14:paraId="0220CD16" w14:textId="1F5D8DA8" w:rsidR="00701360" w:rsidRPr="008F51D2" w:rsidRDefault="00701360" w:rsidP="008F51D2">
      <w:pPr>
        <w:numPr>
          <w:ilvl w:val="0"/>
          <w:numId w:val="30"/>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for a breach w</w:t>
      </w:r>
      <w:r w:rsidR="00DF2ED6" w:rsidRPr="008F51D2">
        <w:rPr>
          <w:rFonts w:ascii="Arial" w:eastAsia="Times New Roman" w:hAnsi="Arial" w:cs="Arial"/>
          <w:color w:val="0B0C0C"/>
          <w:kern w:val="0"/>
          <w:sz w:val="24"/>
          <w:szCs w:val="24"/>
          <w:lang w:eastAsia="en-GB"/>
          <w14:ligatures w14:val="none"/>
        </w:rPr>
        <w:t xml:space="preserve">e consider </w:t>
      </w:r>
      <w:proofErr w:type="gramStart"/>
      <w:r w:rsidR="00C63BFC" w:rsidRPr="008F51D2">
        <w:rPr>
          <w:rFonts w:ascii="Arial" w:eastAsia="Times New Roman" w:hAnsi="Arial" w:cs="Arial"/>
          <w:color w:val="0B0C0C"/>
          <w:kern w:val="0"/>
          <w:sz w:val="24"/>
          <w:szCs w:val="24"/>
          <w:lang w:eastAsia="en-GB"/>
          <w14:ligatures w14:val="none"/>
        </w:rPr>
        <w:t>to have</w:t>
      </w:r>
      <w:proofErr w:type="gramEnd"/>
      <w:r w:rsidR="00C63BFC" w:rsidRPr="008F51D2">
        <w:rPr>
          <w:rFonts w:ascii="Arial" w:eastAsia="Times New Roman" w:hAnsi="Arial" w:cs="Arial"/>
          <w:color w:val="0B0C0C"/>
          <w:kern w:val="0"/>
          <w:sz w:val="24"/>
          <w:szCs w:val="24"/>
          <w:lang w:eastAsia="en-GB"/>
          <w14:ligatures w14:val="none"/>
        </w:rPr>
        <w:t xml:space="preserve"> caused</w:t>
      </w:r>
      <w:r w:rsidRPr="008F51D2">
        <w:rPr>
          <w:rFonts w:ascii="Arial" w:eastAsia="Times New Roman" w:hAnsi="Arial" w:cs="Arial"/>
          <w:color w:val="0B0C0C"/>
          <w:kern w:val="0"/>
          <w:sz w:val="24"/>
          <w:szCs w:val="24"/>
          <w:lang w:eastAsia="en-GB"/>
          <w14:ligatures w14:val="none"/>
        </w:rPr>
        <w:t>:</w:t>
      </w:r>
    </w:p>
    <w:p w14:paraId="3F688295" w14:textId="18377C8A" w:rsidR="00701360" w:rsidRPr="008F51D2" w:rsidRDefault="00701360" w:rsidP="008F51D2">
      <w:pPr>
        <w:numPr>
          <w:ilvl w:val="1"/>
          <w:numId w:val="30"/>
        </w:numPr>
        <w:spacing w:after="75" w:line="240" w:lineRule="auto"/>
        <w:ind w:left="204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category 1</w:t>
      </w:r>
      <w:r w:rsidR="00CA3A03" w:rsidRPr="008F51D2">
        <w:rPr>
          <w:rFonts w:ascii="Arial" w:eastAsia="Times New Roman" w:hAnsi="Arial" w:cs="Arial"/>
          <w:color w:val="0B0C0C"/>
          <w:kern w:val="0"/>
          <w:sz w:val="24"/>
          <w:szCs w:val="24"/>
          <w:lang w:eastAsia="en-GB"/>
          <w14:ligatures w14:val="none"/>
        </w:rPr>
        <w:t xml:space="preserve"> harm</w:t>
      </w:r>
      <w:r w:rsidRPr="008F51D2">
        <w:rPr>
          <w:rFonts w:ascii="Arial" w:eastAsia="Times New Roman" w:hAnsi="Arial" w:cs="Arial"/>
          <w:color w:val="0B0C0C"/>
          <w:kern w:val="0"/>
          <w:sz w:val="24"/>
          <w:szCs w:val="24"/>
          <w:lang w:eastAsia="en-GB"/>
          <w14:ligatures w14:val="none"/>
        </w:rPr>
        <w:t>, unless there is, at most, low culpability</w:t>
      </w:r>
    </w:p>
    <w:p w14:paraId="276673D0" w14:textId="4E9B06AC" w:rsidR="00701360" w:rsidRPr="008F51D2" w:rsidRDefault="00701360" w:rsidP="008F51D2">
      <w:pPr>
        <w:numPr>
          <w:ilvl w:val="1"/>
          <w:numId w:val="30"/>
        </w:numPr>
        <w:spacing w:after="75" w:line="240" w:lineRule="auto"/>
        <w:ind w:left="204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category 2</w:t>
      </w:r>
      <w:r w:rsidR="00CA3A03" w:rsidRPr="008F51D2">
        <w:rPr>
          <w:rFonts w:ascii="Arial" w:eastAsia="Times New Roman" w:hAnsi="Arial" w:cs="Arial"/>
          <w:color w:val="0B0C0C"/>
          <w:kern w:val="0"/>
          <w:sz w:val="24"/>
          <w:szCs w:val="24"/>
          <w:lang w:eastAsia="en-GB"/>
          <w14:ligatures w14:val="none"/>
        </w:rPr>
        <w:t xml:space="preserve"> harm</w:t>
      </w:r>
      <w:r w:rsidRPr="008F51D2">
        <w:rPr>
          <w:rFonts w:ascii="Arial" w:eastAsia="Times New Roman" w:hAnsi="Arial" w:cs="Arial"/>
          <w:color w:val="0B0C0C"/>
          <w:kern w:val="0"/>
          <w:sz w:val="24"/>
          <w:szCs w:val="24"/>
          <w:lang w:eastAsia="en-GB"/>
          <w14:ligatures w14:val="none"/>
        </w:rPr>
        <w:t>, unless there is, at most, negligence</w:t>
      </w:r>
    </w:p>
    <w:p w14:paraId="5CEE199D" w14:textId="78A022F4" w:rsidR="00701360" w:rsidRPr="008F51D2" w:rsidRDefault="00701360" w:rsidP="008F51D2">
      <w:pPr>
        <w:numPr>
          <w:ilvl w:val="0"/>
          <w:numId w:val="30"/>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where the </w:t>
      </w:r>
      <w:r w:rsidR="00211ED3" w:rsidRPr="008F51D2">
        <w:rPr>
          <w:rFonts w:ascii="Arial" w:eastAsia="Times New Roman" w:hAnsi="Arial" w:cs="Arial"/>
          <w:color w:val="0B0C0C"/>
          <w:kern w:val="0"/>
          <w:sz w:val="24"/>
          <w:szCs w:val="24"/>
          <w:lang w:eastAsia="en-GB"/>
          <w14:ligatures w14:val="none"/>
        </w:rPr>
        <w:t>breach</w:t>
      </w:r>
      <w:r w:rsidRPr="008F51D2">
        <w:rPr>
          <w:rFonts w:ascii="Arial" w:eastAsia="Times New Roman" w:hAnsi="Arial" w:cs="Arial"/>
          <w:color w:val="0B0C0C"/>
          <w:kern w:val="0"/>
          <w:sz w:val="24"/>
          <w:szCs w:val="24"/>
          <w:lang w:eastAsia="en-GB"/>
          <w14:ligatures w14:val="none"/>
        </w:rPr>
        <w:t xml:space="preserve"> was intentional</w:t>
      </w:r>
      <w:r w:rsidR="00CC5E88" w:rsidRPr="008F51D2">
        <w:rPr>
          <w:rFonts w:ascii="Arial" w:eastAsia="Times New Roman" w:hAnsi="Arial" w:cs="Arial"/>
          <w:color w:val="0B0C0C"/>
          <w:kern w:val="0"/>
          <w:sz w:val="24"/>
          <w:szCs w:val="24"/>
          <w:lang w:eastAsia="en-GB"/>
          <w14:ligatures w14:val="none"/>
        </w:rPr>
        <w:t>,</w:t>
      </w:r>
      <w:r w:rsidRPr="008F51D2">
        <w:rPr>
          <w:rFonts w:ascii="Arial" w:eastAsia="Times New Roman" w:hAnsi="Arial" w:cs="Arial"/>
          <w:color w:val="0B0C0C"/>
          <w:kern w:val="0"/>
          <w:sz w:val="24"/>
          <w:szCs w:val="24"/>
          <w:lang w:eastAsia="en-GB"/>
          <w14:ligatures w14:val="none"/>
        </w:rPr>
        <w:t xml:space="preserve"> however we will not rule it out, as we will always apply discretion</w:t>
      </w:r>
    </w:p>
    <w:p w14:paraId="35597FEA" w14:textId="77777777" w:rsidR="00701360" w:rsidRPr="008F51D2" w:rsidRDefault="00701360" w:rsidP="008F51D2">
      <w:pPr>
        <w:numPr>
          <w:ilvl w:val="0"/>
          <w:numId w:val="30"/>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where we have already decided that a prosecution is appropriate in the public interest</w:t>
      </w:r>
    </w:p>
    <w:p w14:paraId="458D12B8" w14:textId="3ADC95C7" w:rsidR="00701360" w:rsidRPr="008F51D2" w:rsidRDefault="00701360" w:rsidP="008F51D2">
      <w:pPr>
        <w:numPr>
          <w:ilvl w:val="0"/>
          <w:numId w:val="30"/>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made after issue of a variable monetary penalty notice of intent</w:t>
      </w:r>
      <w:r w:rsidR="00725AE6" w:rsidRPr="008F51D2">
        <w:rPr>
          <w:rFonts w:ascii="Arial" w:eastAsia="Times New Roman" w:hAnsi="Arial" w:cs="Arial"/>
          <w:color w:val="0B0C0C"/>
          <w:kern w:val="0"/>
          <w:sz w:val="24"/>
          <w:szCs w:val="24"/>
          <w:lang w:eastAsia="en-GB"/>
          <w14:ligatures w14:val="none"/>
        </w:rPr>
        <w:t>.</w:t>
      </w:r>
    </w:p>
    <w:p w14:paraId="5013E719"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will not normally accept an enforcement undertaking offer if it contains:</w:t>
      </w:r>
    </w:p>
    <w:p w14:paraId="26958426" w14:textId="77777777" w:rsidR="00701360" w:rsidRPr="008F51D2" w:rsidRDefault="00701360" w:rsidP="008F51D2">
      <w:pPr>
        <w:numPr>
          <w:ilvl w:val="0"/>
          <w:numId w:val="31"/>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 clause denying liability</w:t>
      </w:r>
    </w:p>
    <w:p w14:paraId="04A6E9D8" w14:textId="77777777" w:rsidR="00CA5864" w:rsidRPr="008F51D2" w:rsidRDefault="00701360" w:rsidP="008F51D2">
      <w:pPr>
        <w:numPr>
          <w:ilvl w:val="0"/>
          <w:numId w:val="31"/>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any clause that sets up defences for possible breach of an enforcement undertaking</w:t>
      </w:r>
      <w:r w:rsidR="00531510" w:rsidRPr="008F51D2">
        <w:rPr>
          <w:rFonts w:ascii="Arial" w:eastAsia="Times New Roman" w:hAnsi="Arial" w:cs="Arial"/>
          <w:color w:val="0B0C0C"/>
          <w:kern w:val="0"/>
          <w:sz w:val="24"/>
          <w:szCs w:val="24"/>
          <w:lang w:eastAsia="en-GB"/>
          <w14:ligatures w14:val="none"/>
        </w:rPr>
        <w:t>.</w:t>
      </w:r>
    </w:p>
    <w:p w14:paraId="65E873E6" w14:textId="77777777" w:rsidR="00CA5864" w:rsidRPr="008F51D2" w:rsidRDefault="00CA5864" w:rsidP="008F51D2">
      <w:pPr>
        <w:spacing w:after="75" w:line="240" w:lineRule="auto"/>
        <w:rPr>
          <w:rFonts w:ascii="Arial" w:eastAsia="Times New Roman" w:hAnsi="Arial" w:cs="Arial"/>
          <w:color w:val="0B0C0C"/>
          <w:kern w:val="0"/>
          <w:sz w:val="24"/>
          <w:szCs w:val="24"/>
          <w:lang w:eastAsia="en-GB"/>
          <w14:ligatures w14:val="none"/>
        </w:rPr>
      </w:pPr>
    </w:p>
    <w:p w14:paraId="57859AD7" w14:textId="1265C94E" w:rsidR="00701360" w:rsidRPr="008F51D2" w:rsidRDefault="00701360" w:rsidP="008F51D2">
      <w:pPr>
        <w:spacing w:after="75"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b/>
          <w:bCs/>
          <w:color w:val="0B0C0C"/>
          <w:kern w:val="0"/>
          <w:sz w:val="27"/>
          <w:szCs w:val="27"/>
          <w:lang w:eastAsia="en-GB"/>
          <w14:ligatures w14:val="none"/>
        </w:rPr>
        <w:t>3.3 How the Environment Agency secures consistency when assessing offers</w:t>
      </w:r>
    </w:p>
    <w:p w14:paraId="3B921FD2"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We will establish that:</w:t>
      </w:r>
    </w:p>
    <w:p w14:paraId="6FDB7C79" w14:textId="1B941D9A" w:rsidR="00701360" w:rsidRPr="008F51D2" w:rsidRDefault="00701360" w:rsidP="008F51D2">
      <w:pPr>
        <w:numPr>
          <w:ilvl w:val="0"/>
          <w:numId w:val="32"/>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the offer includes reasonable payment to cover our costs for the time spent on the </w:t>
      </w:r>
      <w:r w:rsidR="0002385B" w:rsidRPr="008F51D2">
        <w:rPr>
          <w:rFonts w:ascii="Arial" w:eastAsia="Times New Roman" w:hAnsi="Arial" w:cs="Arial"/>
          <w:color w:val="0B0C0C"/>
          <w:kern w:val="0"/>
          <w:sz w:val="24"/>
          <w:szCs w:val="24"/>
          <w:lang w:eastAsia="en-GB"/>
          <w14:ligatures w14:val="none"/>
        </w:rPr>
        <w:t>breach</w:t>
      </w:r>
      <w:r w:rsidRPr="008F51D2">
        <w:rPr>
          <w:rFonts w:ascii="Arial" w:eastAsia="Times New Roman" w:hAnsi="Arial" w:cs="Arial"/>
          <w:color w:val="0B0C0C"/>
          <w:kern w:val="0"/>
          <w:sz w:val="24"/>
          <w:szCs w:val="24"/>
          <w:lang w:eastAsia="en-GB"/>
          <w14:ligatures w14:val="none"/>
        </w:rPr>
        <w:t xml:space="preserve"> and assessing the offer – this meets the ‘polluter pays’ principle</w:t>
      </w:r>
    </w:p>
    <w:p w14:paraId="52432F35" w14:textId="77777777" w:rsidR="00701360" w:rsidRPr="008F51D2" w:rsidRDefault="00701360" w:rsidP="008F51D2">
      <w:pPr>
        <w:numPr>
          <w:ilvl w:val="0"/>
          <w:numId w:val="32"/>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 payment made to a project the Environment Agency is involved with does not contribute to funding its core activity</w:t>
      </w:r>
    </w:p>
    <w:p w14:paraId="7676EAD4" w14:textId="77777777" w:rsidR="00701360" w:rsidRPr="008F51D2" w:rsidRDefault="00701360" w:rsidP="008F51D2">
      <w:pPr>
        <w:numPr>
          <w:ilvl w:val="0"/>
          <w:numId w:val="32"/>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the offer of payment to a third party is an unrestricted offer with no benefit to the offeror</w:t>
      </w:r>
    </w:p>
    <w:p w14:paraId="4B1BBA68" w14:textId="3D868C29" w:rsidR="00701360" w:rsidRPr="008F51D2" w:rsidRDefault="00701360" w:rsidP="008F51D2">
      <w:pPr>
        <w:numPr>
          <w:ilvl w:val="0"/>
          <w:numId w:val="32"/>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the offer of payment to a third party </w:t>
      </w:r>
      <w:r w:rsidR="00D13CE1" w:rsidRPr="008F51D2">
        <w:rPr>
          <w:rFonts w:ascii="Arial" w:eastAsia="Times New Roman" w:hAnsi="Arial" w:cs="Arial"/>
          <w:color w:val="0B0C0C"/>
          <w:kern w:val="0"/>
          <w:sz w:val="24"/>
          <w:szCs w:val="24"/>
          <w:lang w:eastAsia="en-GB"/>
          <w14:ligatures w14:val="none"/>
        </w:rPr>
        <w:t>secure</w:t>
      </w:r>
      <w:r w:rsidR="00AE537C" w:rsidRPr="008F51D2">
        <w:rPr>
          <w:rFonts w:ascii="Arial" w:eastAsia="Times New Roman" w:hAnsi="Arial" w:cs="Arial"/>
          <w:color w:val="0B0C0C"/>
          <w:kern w:val="0"/>
          <w:sz w:val="24"/>
          <w:szCs w:val="24"/>
          <w:lang w:eastAsia="en-GB"/>
          <w14:ligatures w14:val="none"/>
        </w:rPr>
        <w:t>s</w:t>
      </w:r>
      <w:r w:rsidR="00D13CE1" w:rsidRPr="008F51D2">
        <w:rPr>
          <w:rFonts w:ascii="Arial" w:eastAsia="Times New Roman" w:hAnsi="Arial" w:cs="Arial"/>
          <w:color w:val="0B0C0C"/>
          <w:kern w:val="0"/>
          <w:sz w:val="24"/>
          <w:szCs w:val="24"/>
          <w:lang w:eastAsia="en-GB"/>
          <w14:ligatures w14:val="none"/>
        </w:rPr>
        <w:t xml:space="preserve"> a benefit or improvement to the environment, such as the prevention of littering, or an increase in the reuse and recycling of packaging</w:t>
      </w:r>
    </w:p>
    <w:p w14:paraId="3B139EE3" w14:textId="23EE6797" w:rsidR="00701360" w:rsidRPr="008F51D2" w:rsidRDefault="00701360" w:rsidP="008F51D2">
      <w:pPr>
        <w:numPr>
          <w:ilvl w:val="0"/>
          <w:numId w:val="32"/>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 xml:space="preserve">the action in the offer secures </w:t>
      </w:r>
      <w:r w:rsidR="00D13CE1" w:rsidRPr="008F51D2">
        <w:rPr>
          <w:rFonts w:ascii="Arial" w:eastAsia="Times New Roman" w:hAnsi="Arial" w:cs="Arial"/>
          <w:color w:val="0B0C0C"/>
          <w:kern w:val="0"/>
          <w:sz w:val="24"/>
          <w:szCs w:val="24"/>
          <w:lang w:eastAsia="en-GB"/>
          <w14:ligatures w14:val="none"/>
        </w:rPr>
        <w:t>a benefit or improvement to the environment, such as the prevention of littering, or an increase in the reuse and recycling of packaging</w:t>
      </w:r>
      <w:r w:rsidRPr="008F51D2">
        <w:rPr>
          <w:rFonts w:ascii="Arial" w:eastAsia="Times New Roman" w:hAnsi="Arial" w:cs="Arial"/>
          <w:color w:val="0B0C0C"/>
          <w:kern w:val="0"/>
          <w:sz w:val="24"/>
          <w:szCs w:val="24"/>
          <w:lang w:eastAsia="en-GB"/>
          <w14:ligatures w14:val="none"/>
        </w:rPr>
        <w:t>, for example, it is for a relevant charity or to address the actual impact</w:t>
      </w:r>
      <w:r w:rsidR="00363406" w:rsidRPr="008F51D2">
        <w:rPr>
          <w:rFonts w:ascii="Arial" w:eastAsia="Times New Roman" w:hAnsi="Arial" w:cs="Arial"/>
          <w:color w:val="0B0C0C"/>
          <w:kern w:val="0"/>
          <w:sz w:val="24"/>
          <w:szCs w:val="24"/>
          <w:lang w:eastAsia="en-GB"/>
          <w14:ligatures w14:val="none"/>
        </w:rPr>
        <w:t xml:space="preserve"> </w:t>
      </w:r>
    </w:p>
    <w:p w14:paraId="2E73E947" w14:textId="0C08C148" w:rsidR="00701360" w:rsidRPr="008F51D2" w:rsidRDefault="00701360" w:rsidP="008F51D2">
      <w:pPr>
        <w:numPr>
          <w:ilvl w:val="0"/>
          <w:numId w:val="32"/>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an offer to a local authority contains no financial contribution to their core activities</w:t>
      </w:r>
      <w:r w:rsidR="001442FD" w:rsidRPr="008F51D2">
        <w:rPr>
          <w:rFonts w:ascii="Arial" w:eastAsia="Times New Roman" w:hAnsi="Arial" w:cs="Arial"/>
          <w:color w:val="0B0C0C"/>
          <w:kern w:val="0"/>
          <w:sz w:val="24"/>
          <w:szCs w:val="24"/>
          <w:lang w:eastAsia="en-GB"/>
          <w14:ligatures w14:val="none"/>
        </w:rPr>
        <w:t>.</w:t>
      </w:r>
    </w:p>
    <w:p w14:paraId="16A9CF6B" w14:textId="77777777" w:rsidR="008D6343"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An offeror may pay the offer in instalments. We will consider the request if the offeror can give evidence of their inability to pay it outright – such as certified accounts or records.</w:t>
      </w:r>
    </w:p>
    <w:p w14:paraId="523CB2C8" w14:textId="004CA02F"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b/>
          <w:bCs/>
          <w:color w:val="0B0C0C"/>
          <w:kern w:val="0"/>
          <w:sz w:val="27"/>
          <w:szCs w:val="27"/>
          <w:lang w:eastAsia="en-GB"/>
          <w14:ligatures w14:val="none"/>
        </w:rPr>
        <w:lastRenderedPageBreak/>
        <w:t>3.4 When the offer is accepted</w:t>
      </w:r>
    </w:p>
    <w:p w14:paraId="7DA38449" w14:textId="77777777" w:rsidR="00556FC7"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Once an offer has been accepted, it becomes a legally binding written agreement between the offeror and the Environment Agency.</w:t>
      </w:r>
    </w:p>
    <w:p w14:paraId="0516D85D" w14:textId="77777777" w:rsidR="00701360" w:rsidRPr="008F51D2" w:rsidRDefault="00701360" w:rsidP="008F51D2">
      <w:pPr>
        <w:spacing w:before="300" w:after="300" w:line="240" w:lineRule="auto"/>
        <w:rPr>
          <w:rFonts w:ascii="Arial" w:eastAsia="Times New Roman" w:hAnsi="Arial" w:cs="Arial"/>
          <w:b/>
          <w:bCs/>
          <w:color w:val="0B0C0C"/>
          <w:kern w:val="0"/>
          <w:sz w:val="27"/>
          <w:szCs w:val="27"/>
          <w:lang w:eastAsia="en-GB"/>
          <w14:ligatures w14:val="none"/>
        </w:rPr>
      </w:pPr>
      <w:r w:rsidRPr="008F51D2">
        <w:rPr>
          <w:rFonts w:ascii="Arial" w:eastAsia="Times New Roman" w:hAnsi="Arial" w:cs="Arial"/>
          <w:b/>
          <w:bCs/>
          <w:color w:val="0B0C0C"/>
          <w:kern w:val="0"/>
          <w:sz w:val="27"/>
          <w:szCs w:val="27"/>
          <w:lang w:eastAsia="en-GB"/>
          <w14:ligatures w14:val="none"/>
        </w:rPr>
        <w:t>3.5 Failure to comply with an enforcement undertaking</w:t>
      </w:r>
    </w:p>
    <w:p w14:paraId="5877145E" w14:textId="77777777"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If an offeror fails to comply, either fully or in part, with an enforcement undertaking, we are likely to do one of the following:</w:t>
      </w:r>
    </w:p>
    <w:p w14:paraId="6B5536E8" w14:textId="66AC0276" w:rsidR="00701360" w:rsidRPr="008F51D2" w:rsidRDefault="00701360" w:rsidP="008F51D2">
      <w:pPr>
        <w:numPr>
          <w:ilvl w:val="0"/>
          <w:numId w:val="33"/>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serve a variable monetary penalty</w:t>
      </w:r>
      <w:r w:rsidR="00196A83" w:rsidRPr="008F51D2">
        <w:rPr>
          <w:rFonts w:ascii="Arial" w:eastAsia="Times New Roman" w:hAnsi="Arial" w:cs="Arial"/>
          <w:color w:val="0B0C0C"/>
          <w:kern w:val="0"/>
          <w:sz w:val="24"/>
          <w:szCs w:val="24"/>
          <w:lang w:eastAsia="en-GB"/>
          <w14:ligatures w14:val="none"/>
        </w:rPr>
        <w:t xml:space="preserve"> or</w:t>
      </w:r>
      <w:r w:rsidRPr="008F51D2">
        <w:rPr>
          <w:rFonts w:ascii="Arial" w:eastAsia="Times New Roman" w:hAnsi="Arial" w:cs="Arial"/>
          <w:color w:val="0B0C0C"/>
          <w:kern w:val="0"/>
          <w:sz w:val="24"/>
          <w:szCs w:val="24"/>
          <w:lang w:eastAsia="en-GB"/>
          <w14:ligatures w14:val="none"/>
        </w:rPr>
        <w:t xml:space="preserve"> compliance notice </w:t>
      </w:r>
      <w:r w:rsidR="00FF2474" w:rsidRPr="008F51D2">
        <w:rPr>
          <w:rFonts w:ascii="Arial" w:eastAsia="Times New Roman" w:hAnsi="Arial" w:cs="Arial"/>
          <w:color w:val="0B0C0C"/>
          <w:kern w:val="0"/>
          <w:sz w:val="24"/>
          <w:szCs w:val="24"/>
          <w:lang w:eastAsia="en-GB"/>
          <w14:ligatures w14:val="none"/>
        </w:rPr>
        <w:t>on the offeror</w:t>
      </w:r>
    </w:p>
    <w:p w14:paraId="3F285D8A" w14:textId="392A742F" w:rsidR="00701360" w:rsidRPr="008F51D2" w:rsidRDefault="00701360" w:rsidP="008F51D2">
      <w:pPr>
        <w:numPr>
          <w:ilvl w:val="0"/>
          <w:numId w:val="33"/>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prosecute for the</w:t>
      </w:r>
      <w:r w:rsidR="00013C13" w:rsidRPr="008F51D2">
        <w:rPr>
          <w:rFonts w:ascii="Arial" w:eastAsia="Times New Roman" w:hAnsi="Arial" w:cs="Arial"/>
          <w:color w:val="0B0C0C"/>
          <w:kern w:val="0"/>
          <w:sz w:val="24"/>
          <w:szCs w:val="24"/>
          <w:lang w:eastAsia="en-GB"/>
          <w14:ligatures w14:val="none"/>
        </w:rPr>
        <w:t xml:space="preserve"> </w:t>
      </w:r>
      <w:r w:rsidRPr="008F51D2">
        <w:rPr>
          <w:rFonts w:ascii="Arial" w:eastAsia="Times New Roman" w:hAnsi="Arial" w:cs="Arial"/>
          <w:color w:val="0B0C0C"/>
          <w:kern w:val="0"/>
          <w:sz w:val="24"/>
          <w:szCs w:val="24"/>
          <w:lang w:eastAsia="en-GB"/>
          <w14:ligatures w14:val="none"/>
        </w:rPr>
        <w:t>offence</w:t>
      </w:r>
      <w:r w:rsidR="00013C13" w:rsidRPr="008F51D2">
        <w:rPr>
          <w:rFonts w:ascii="Arial" w:eastAsia="Times New Roman" w:hAnsi="Arial" w:cs="Arial"/>
          <w:color w:val="0B0C0C"/>
          <w:kern w:val="0"/>
          <w:sz w:val="24"/>
          <w:szCs w:val="24"/>
          <w:lang w:eastAsia="en-GB"/>
          <w14:ligatures w14:val="none"/>
        </w:rPr>
        <w:t xml:space="preserve"> </w:t>
      </w:r>
    </w:p>
    <w:p w14:paraId="2590CE53" w14:textId="6E8A4D98" w:rsidR="00765ABC" w:rsidRPr="008F51D2" w:rsidRDefault="00701360" w:rsidP="008F51D2">
      <w:pPr>
        <w:numPr>
          <w:ilvl w:val="0"/>
          <w:numId w:val="33"/>
        </w:numPr>
        <w:spacing w:after="75" w:line="240" w:lineRule="auto"/>
        <w:ind w:left="1020"/>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vary or extend the time for complying with an enforcement undertaking</w:t>
      </w:r>
      <w:r w:rsidR="23E9A3EC" w:rsidRPr="008F51D2">
        <w:rPr>
          <w:rFonts w:ascii="Arial" w:eastAsia="Times New Roman" w:hAnsi="Arial" w:cs="Arial"/>
          <w:color w:val="0B0C0C"/>
          <w:sz w:val="24"/>
          <w:szCs w:val="24"/>
          <w:lang w:eastAsia="en-GB"/>
        </w:rPr>
        <w:t>, but only in exceptional circumstances</w:t>
      </w:r>
      <w:r w:rsidR="008621E4" w:rsidRPr="008F51D2">
        <w:rPr>
          <w:rFonts w:ascii="Arial" w:eastAsia="Times New Roman" w:hAnsi="Arial" w:cs="Arial"/>
          <w:color w:val="0B0C0C"/>
          <w:sz w:val="24"/>
          <w:szCs w:val="24"/>
          <w:lang w:eastAsia="en-GB"/>
        </w:rPr>
        <w:t>.</w:t>
      </w:r>
    </w:p>
    <w:p w14:paraId="0B9CDD96" w14:textId="77777777" w:rsidR="00765ABC" w:rsidRPr="008F51D2" w:rsidRDefault="00765ABC" w:rsidP="008F51D2">
      <w:pPr>
        <w:spacing w:after="75" w:line="240" w:lineRule="auto"/>
        <w:rPr>
          <w:rFonts w:ascii="Arial" w:eastAsia="Times New Roman" w:hAnsi="Arial" w:cs="Arial"/>
          <w:color w:val="0B0C0C"/>
          <w:kern w:val="0"/>
          <w:sz w:val="24"/>
          <w:szCs w:val="24"/>
          <w:lang w:eastAsia="en-GB"/>
          <w14:ligatures w14:val="none"/>
        </w:rPr>
      </w:pPr>
    </w:p>
    <w:p w14:paraId="5A8E8717" w14:textId="256EA9F2" w:rsidR="00701360" w:rsidRPr="008F51D2" w:rsidRDefault="004F259B" w:rsidP="008F51D2">
      <w:pPr>
        <w:spacing w:after="75"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b/>
          <w:bCs/>
          <w:color w:val="0B0C0C"/>
          <w:kern w:val="0"/>
          <w:sz w:val="36"/>
          <w:szCs w:val="36"/>
          <w:lang w:eastAsia="en-GB"/>
          <w14:ligatures w14:val="none"/>
        </w:rPr>
        <w:t>4</w:t>
      </w:r>
      <w:r w:rsidR="00701360" w:rsidRPr="008F51D2">
        <w:rPr>
          <w:rFonts w:ascii="Arial" w:eastAsia="Times New Roman" w:hAnsi="Arial" w:cs="Arial"/>
          <w:b/>
          <w:bCs/>
          <w:color w:val="0B0C0C"/>
          <w:kern w:val="0"/>
          <w:sz w:val="36"/>
          <w:szCs w:val="36"/>
          <w:lang w:eastAsia="en-GB"/>
          <w14:ligatures w14:val="none"/>
        </w:rPr>
        <w:t>. Appeals against </w:t>
      </w:r>
      <w:r w:rsidR="00F66484" w:rsidRPr="008F51D2">
        <w:rPr>
          <w:rFonts w:ascii="Arial" w:eastAsia="Times New Roman" w:hAnsi="Arial" w:cs="Arial"/>
          <w:b/>
          <w:bCs/>
          <w:color w:val="0B0C0C"/>
          <w:kern w:val="0"/>
          <w:sz w:val="36"/>
          <w:szCs w:val="36"/>
          <w:lang w:eastAsia="en-GB"/>
          <w14:ligatures w14:val="none"/>
        </w:rPr>
        <w:t>Environment</w:t>
      </w:r>
      <w:r w:rsidR="00701360" w:rsidRPr="008F51D2">
        <w:rPr>
          <w:rFonts w:ascii="Arial" w:eastAsia="Times New Roman" w:hAnsi="Arial" w:cs="Arial"/>
          <w:b/>
          <w:bCs/>
          <w:color w:val="0B0C0C"/>
          <w:kern w:val="0"/>
          <w:sz w:val="36"/>
          <w:szCs w:val="36"/>
          <w:lang w:eastAsia="en-GB"/>
          <w14:ligatures w14:val="none"/>
        </w:rPr>
        <w:t xml:space="preserve"> Act </w:t>
      </w:r>
      <w:r w:rsidR="0093453D" w:rsidRPr="008F51D2">
        <w:rPr>
          <w:rFonts w:ascii="Arial" w:eastAsia="Times New Roman" w:hAnsi="Arial" w:cs="Arial"/>
          <w:b/>
          <w:bCs/>
          <w:color w:val="0B0C0C"/>
          <w:kern w:val="0"/>
          <w:sz w:val="36"/>
          <w:szCs w:val="36"/>
          <w:lang w:eastAsia="en-GB"/>
          <w14:ligatures w14:val="none"/>
        </w:rPr>
        <w:t xml:space="preserve">2021 </w:t>
      </w:r>
      <w:r w:rsidR="00701360" w:rsidRPr="008F51D2">
        <w:rPr>
          <w:rFonts w:ascii="Arial" w:eastAsia="Times New Roman" w:hAnsi="Arial" w:cs="Arial"/>
          <w:b/>
          <w:bCs/>
          <w:color w:val="0B0C0C"/>
          <w:kern w:val="0"/>
          <w:sz w:val="36"/>
          <w:szCs w:val="36"/>
          <w:lang w:eastAsia="en-GB"/>
          <w14:ligatures w14:val="none"/>
        </w:rPr>
        <w:t>civil sanctions</w:t>
      </w:r>
    </w:p>
    <w:p w14:paraId="28E17697" w14:textId="620EDE1F" w:rsidR="00701360" w:rsidRPr="008F51D2" w:rsidRDefault="6521A5E2"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Where we can impose a</w:t>
      </w:r>
      <w:r w:rsidR="407A4361" w:rsidRPr="008F51D2">
        <w:rPr>
          <w:rFonts w:ascii="Arial" w:eastAsia="Times New Roman" w:hAnsi="Arial" w:cs="Arial"/>
          <w:color w:val="0B0C0C"/>
          <w:kern w:val="0"/>
          <w:sz w:val="24"/>
          <w:szCs w:val="24"/>
          <w:lang w:eastAsia="en-GB"/>
          <w14:ligatures w14:val="none"/>
        </w:rPr>
        <w:t>n Environment</w:t>
      </w:r>
      <w:r w:rsidRPr="008F51D2">
        <w:rPr>
          <w:rFonts w:ascii="Arial" w:eastAsia="Times New Roman" w:hAnsi="Arial" w:cs="Arial"/>
          <w:color w:val="0B0C0C"/>
          <w:kern w:val="0"/>
          <w:sz w:val="24"/>
          <w:szCs w:val="24"/>
          <w:lang w:eastAsia="en-GB"/>
          <w14:ligatures w14:val="none"/>
        </w:rPr>
        <w:t xml:space="preserve"> Act </w:t>
      </w:r>
      <w:r w:rsidR="0093453D" w:rsidRPr="008F51D2">
        <w:rPr>
          <w:rFonts w:ascii="Arial" w:eastAsia="Times New Roman" w:hAnsi="Arial" w:cs="Arial"/>
          <w:color w:val="0B0C0C"/>
          <w:kern w:val="0"/>
          <w:sz w:val="24"/>
          <w:szCs w:val="24"/>
          <w:lang w:eastAsia="en-GB"/>
          <w14:ligatures w14:val="none"/>
        </w:rPr>
        <w:t xml:space="preserve">2021 </w:t>
      </w:r>
      <w:r w:rsidRPr="008F51D2">
        <w:rPr>
          <w:rFonts w:ascii="Arial" w:eastAsia="Times New Roman" w:hAnsi="Arial" w:cs="Arial"/>
          <w:color w:val="0B0C0C"/>
          <w:kern w:val="0"/>
          <w:sz w:val="24"/>
          <w:szCs w:val="24"/>
          <w:lang w:eastAsia="en-GB"/>
          <w14:ligatures w14:val="none"/>
        </w:rPr>
        <w:t>civil sanction our notices will set out rights of appeal. There</w:t>
      </w:r>
      <w:r w:rsidR="008621E4" w:rsidRPr="008F51D2">
        <w:rPr>
          <w:rFonts w:ascii="Arial" w:eastAsia="Times New Roman" w:hAnsi="Arial" w:cs="Arial"/>
          <w:color w:val="0B0C0C"/>
          <w:kern w:val="0"/>
          <w:sz w:val="24"/>
          <w:szCs w:val="24"/>
          <w:lang w:eastAsia="en-GB"/>
          <w14:ligatures w14:val="none"/>
        </w:rPr>
        <w:t xml:space="preserve"> is</w:t>
      </w:r>
      <w:r w:rsidRPr="008F51D2">
        <w:rPr>
          <w:rFonts w:ascii="Arial" w:eastAsia="Times New Roman" w:hAnsi="Arial" w:cs="Arial"/>
          <w:color w:val="0B0C0C"/>
          <w:kern w:val="0"/>
          <w:sz w:val="24"/>
          <w:szCs w:val="24"/>
          <w:lang w:eastAsia="en-GB"/>
          <w14:ligatures w14:val="none"/>
        </w:rPr>
        <w:t xml:space="preserve"> guidance on </w:t>
      </w:r>
      <w:hyperlink r:id="rId15" w:history="1">
        <w:r w:rsidRPr="008F51D2">
          <w:rPr>
            <w:rFonts w:ascii="Arial" w:eastAsia="Times New Roman" w:hAnsi="Arial" w:cs="Arial"/>
            <w:color w:val="1D70B8"/>
            <w:kern w:val="0"/>
            <w:sz w:val="24"/>
            <w:szCs w:val="24"/>
            <w:u w:val="single"/>
            <w:lang w:eastAsia="en-GB"/>
            <w14:ligatures w14:val="none"/>
          </w:rPr>
          <w:t>how to appeal to a tribunal against a fine or notice for an environmental offence</w:t>
        </w:r>
      </w:hyperlink>
      <w:r w:rsidRPr="008F51D2">
        <w:rPr>
          <w:rFonts w:ascii="Arial" w:eastAsia="Times New Roman" w:hAnsi="Arial" w:cs="Arial"/>
          <w:color w:val="0B0C0C"/>
          <w:kern w:val="0"/>
          <w:sz w:val="24"/>
          <w:szCs w:val="24"/>
          <w:lang w:eastAsia="en-GB"/>
          <w14:ligatures w14:val="none"/>
        </w:rPr>
        <w:t>.</w:t>
      </w:r>
    </w:p>
    <w:p w14:paraId="6C8F54A5" w14:textId="7B870809" w:rsidR="00701360" w:rsidRPr="008F51D2" w:rsidRDefault="00701360" w:rsidP="008F51D2">
      <w:pPr>
        <w:spacing w:before="300" w:after="300"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The grounds of appeal against the imposition of a civil sanction</w:t>
      </w:r>
      <w:r w:rsidR="00D331B4" w:rsidRPr="008F51D2">
        <w:rPr>
          <w:rFonts w:ascii="Arial" w:eastAsia="Times New Roman" w:hAnsi="Arial" w:cs="Arial"/>
          <w:color w:val="0B0C0C"/>
          <w:kern w:val="0"/>
          <w:sz w:val="24"/>
          <w:szCs w:val="24"/>
          <w:lang w:eastAsia="en-GB"/>
          <w14:ligatures w14:val="none"/>
        </w:rPr>
        <w:t>,</w:t>
      </w:r>
      <w:r w:rsidRPr="008F51D2">
        <w:rPr>
          <w:rFonts w:ascii="Arial" w:eastAsia="Times New Roman" w:hAnsi="Arial" w:cs="Arial"/>
          <w:color w:val="0B0C0C"/>
          <w:kern w:val="0"/>
          <w:sz w:val="24"/>
          <w:szCs w:val="24"/>
          <w:lang w:eastAsia="en-GB"/>
          <w14:ligatures w14:val="none"/>
        </w:rPr>
        <w:t xml:space="preserve"> </w:t>
      </w:r>
      <w:r w:rsidR="005F6B51" w:rsidRPr="008F51D2">
        <w:rPr>
          <w:rFonts w:ascii="Arial" w:eastAsia="Times New Roman" w:hAnsi="Arial" w:cs="Arial"/>
          <w:color w:val="0B0C0C"/>
          <w:kern w:val="0"/>
          <w:sz w:val="24"/>
          <w:szCs w:val="24"/>
          <w:lang w:eastAsia="en-GB"/>
          <w14:ligatures w14:val="none"/>
        </w:rPr>
        <w:t xml:space="preserve">or </w:t>
      </w:r>
      <w:r w:rsidR="00D331B4" w:rsidRPr="008F51D2">
        <w:rPr>
          <w:rFonts w:ascii="Arial" w:eastAsia="Times New Roman" w:hAnsi="Arial" w:cs="Arial"/>
          <w:color w:val="0B0C0C"/>
          <w:kern w:val="0"/>
          <w:sz w:val="24"/>
          <w:szCs w:val="24"/>
          <w:lang w:eastAsia="en-GB"/>
          <w14:ligatures w14:val="none"/>
        </w:rPr>
        <w:t>in the case of an Enforcement Undertaking the</w:t>
      </w:r>
      <w:r w:rsidR="00E95615" w:rsidRPr="008F51D2">
        <w:rPr>
          <w:rFonts w:ascii="Arial" w:eastAsia="Times New Roman" w:hAnsi="Arial" w:cs="Arial"/>
          <w:color w:val="0B0C0C"/>
          <w:kern w:val="0"/>
          <w:sz w:val="24"/>
          <w:szCs w:val="24"/>
          <w:lang w:eastAsia="en-GB"/>
          <w14:ligatures w14:val="none"/>
        </w:rPr>
        <w:t xml:space="preserve"> decision not to is</w:t>
      </w:r>
      <w:r w:rsidR="00D331B4" w:rsidRPr="008F51D2">
        <w:rPr>
          <w:rFonts w:ascii="Arial" w:eastAsia="Times New Roman" w:hAnsi="Arial" w:cs="Arial"/>
          <w:color w:val="0B0C0C"/>
          <w:kern w:val="0"/>
          <w:sz w:val="24"/>
          <w:szCs w:val="24"/>
          <w:lang w:eastAsia="en-GB"/>
          <w14:ligatures w14:val="none"/>
        </w:rPr>
        <w:t>sue a certificate of compliance,</w:t>
      </w:r>
      <w:r w:rsidR="005F6B51" w:rsidRPr="008F51D2">
        <w:rPr>
          <w:rFonts w:ascii="Arial" w:eastAsia="Times New Roman" w:hAnsi="Arial" w:cs="Arial"/>
          <w:color w:val="0B0C0C"/>
          <w:kern w:val="0"/>
          <w:sz w:val="24"/>
          <w:szCs w:val="24"/>
          <w:lang w:eastAsia="en-GB"/>
          <w14:ligatures w14:val="none"/>
        </w:rPr>
        <w:t xml:space="preserve"> </w:t>
      </w:r>
      <w:r w:rsidR="006E3C38" w:rsidRPr="008F51D2">
        <w:rPr>
          <w:rFonts w:ascii="Arial" w:eastAsia="Times New Roman" w:hAnsi="Arial" w:cs="Arial"/>
          <w:color w:val="0B0C0C"/>
          <w:kern w:val="0"/>
          <w:sz w:val="24"/>
          <w:szCs w:val="24"/>
          <w:lang w:eastAsia="en-GB"/>
          <w14:ligatures w14:val="none"/>
        </w:rPr>
        <w:t xml:space="preserve">are </w:t>
      </w:r>
      <w:r w:rsidR="00AC2494" w:rsidRPr="008F51D2">
        <w:rPr>
          <w:rFonts w:ascii="Arial" w:eastAsia="Times New Roman" w:hAnsi="Arial" w:cs="Arial"/>
          <w:color w:val="0B0C0C"/>
          <w:kern w:val="0"/>
          <w:sz w:val="24"/>
          <w:szCs w:val="24"/>
          <w:lang w:eastAsia="en-GB"/>
          <w14:ligatures w14:val="none"/>
        </w:rPr>
        <w:t>set out in the table below:</w:t>
      </w:r>
    </w:p>
    <w:tbl>
      <w:tblPr>
        <w:tblStyle w:val="TableGrid"/>
        <w:tblW w:w="0" w:type="auto"/>
        <w:tblLook w:val="04A0" w:firstRow="1" w:lastRow="0" w:firstColumn="1" w:lastColumn="0" w:noHBand="0" w:noVBand="1"/>
      </w:tblPr>
      <w:tblGrid>
        <w:gridCol w:w="1803"/>
        <w:gridCol w:w="1803"/>
        <w:gridCol w:w="1803"/>
        <w:gridCol w:w="1803"/>
        <w:gridCol w:w="1804"/>
      </w:tblGrid>
      <w:tr w:rsidR="00F73CF9" w:rsidRPr="008F51D2" w14:paraId="375081BB" w14:textId="77777777" w:rsidTr="00A06B0F">
        <w:tc>
          <w:tcPr>
            <w:tcW w:w="1803" w:type="dxa"/>
          </w:tcPr>
          <w:p w14:paraId="30B72F85" w14:textId="117ABAD6" w:rsidR="00F73CF9" w:rsidRPr="008F51D2" w:rsidRDefault="005F6B51" w:rsidP="008F51D2">
            <w:pPr>
              <w:rPr>
                <w:b/>
                <w:bCs/>
              </w:rPr>
            </w:pPr>
            <w:r w:rsidRPr="008F51D2">
              <w:rPr>
                <w:b/>
                <w:bCs/>
              </w:rPr>
              <w:t>Ground of appeal</w:t>
            </w:r>
          </w:p>
        </w:tc>
        <w:tc>
          <w:tcPr>
            <w:tcW w:w="1803" w:type="dxa"/>
          </w:tcPr>
          <w:p w14:paraId="7EA6C0A1" w14:textId="5F567BF6" w:rsidR="00F73CF9" w:rsidRPr="008F51D2" w:rsidRDefault="005F6B51" w:rsidP="008F51D2">
            <w:pPr>
              <w:rPr>
                <w:b/>
                <w:bCs/>
              </w:rPr>
            </w:pPr>
            <w:r w:rsidRPr="008F51D2">
              <w:rPr>
                <w:b/>
                <w:bCs/>
              </w:rPr>
              <w:t>FMP</w:t>
            </w:r>
          </w:p>
        </w:tc>
        <w:tc>
          <w:tcPr>
            <w:tcW w:w="1803" w:type="dxa"/>
          </w:tcPr>
          <w:p w14:paraId="5E38CCFC" w14:textId="678FE104" w:rsidR="00F73CF9" w:rsidRPr="008F51D2" w:rsidRDefault="005F6B51" w:rsidP="008F51D2">
            <w:pPr>
              <w:rPr>
                <w:b/>
                <w:bCs/>
              </w:rPr>
            </w:pPr>
            <w:r w:rsidRPr="008F51D2">
              <w:rPr>
                <w:b/>
                <w:bCs/>
              </w:rPr>
              <w:t>VMP</w:t>
            </w:r>
          </w:p>
        </w:tc>
        <w:tc>
          <w:tcPr>
            <w:tcW w:w="1803" w:type="dxa"/>
          </w:tcPr>
          <w:p w14:paraId="441CB9FC" w14:textId="0531536B" w:rsidR="00F73CF9" w:rsidRPr="008F51D2" w:rsidRDefault="005F6B51" w:rsidP="008F51D2">
            <w:pPr>
              <w:rPr>
                <w:b/>
                <w:bCs/>
              </w:rPr>
            </w:pPr>
            <w:r w:rsidRPr="008F51D2">
              <w:rPr>
                <w:b/>
                <w:bCs/>
              </w:rPr>
              <w:t>CN</w:t>
            </w:r>
          </w:p>
        </w:tc>
        <w:tc>
          <w:tcPr>
            <w:tcW w:w="1804" w:type="dxa"/>
          </w:tcPr>
          <w:p w14:paraId="1D17DB9B" w14:textId="4DBBE5E2" w:rsidR="00F73CF9" w:rsidRPr="008F51D2" w:rsidRDefault="005F6B51" w:rsidP="008F51D2">
            <w:pPr>
              <w:rPr>
                <w:b/>
                <w:bCs/>
              </w:rPr>
            </w:pPr>
            <w:r w:rsidRPr="008F51D2">
              <w:rPr>
                <w:b/>
                <w:bCs/>
              </w:rPr>
              <w:t>EU</w:t>
            </w:r>
          </w:p>
        </w:tc>
      </w:tr>
      <w:tr w:rsidR="00F73CF9" w:rsidRPr="008F51D2" w14:paraId="33DBF1F1" w14:textId="77777777" w:rsidTr="00A06B0F">
        <w:tc>
          <w:tcPr>
            <w:tcW w:w="1803" w:type="dxa"/>
          </w:tcPr>
          <w:p w14:paraId="268DB428" w14:textId="5E58FE61" w:rsidR="00F73CF9" w:rsidRPr="008F51D2" w:rsidRDefault="00D331B4" w:rsidP="008F51D2">
            <w:r w:rsidRPr="008F51D2">
              <w:t>Decision was based on an error of fact</w:t>
            </w:r>
          </w:p>
        </w:tc>
        <w:tc>
          <w:tcPr>
            <w:tcW w:w="1803" w:type="dxa"/>
          </w:tcPr>
          <w:p w14:paraId="2545387A" w14:textId="632EA6A5" w:rsidR="00F73CF9" w:rsidRPr="008F51D2" w:rsidRDefault="00D331B4" w:rsidP="008F51D2">
            <w:r w:rsidRPr="008F51D2">
              <w:t>Yes</w:t>
            </w:r>
          </w:p>
        </w:tc>
        <w:tc>
          <w:tcPr>
            <w:tcW w:w="1803" w:type="dxa"/>
          </w:tcPr>
          <w:p w14:paraId="6B9460E8" w14:textId="757D2B3E" w:rsidR="00F73CF9" w:rsidRPr="008F51D2" w:rsidRDefault="00D331B4" w:rsidP="008F51D2">
            <w:r w:rsidRPr="008F51D2">
              <w:t>Yes</w:t>
            </w:r>
          </w:p>
        </w:tc>
        <w:tc>
          <w:tcPr>
            <w:tcW w:w="1803" w:type="dxa"/>
          </w:tcPr>
          <w:p w14:paraId="36569426" w14:textId="75E28488" w:rsidR="00F73CF9" w:rsidRPr="008F51D2" w:rsidRDefault="00D331B4" w:rsidP="008F51D2">
            <w:r w:rsidRPr="008F51D2">
              <w:t>Yes</w:t>
            </w:r>
          </w:p>
        </w:tc>
        <w:tc>
          <w:tcPr>
            <w:tcW w:w="1804" w:type="dxa"/>
          </w:tcPr>
          <w:p w14:paraId="327E56FD" w14:textId="15BE1DC8" w:rsidR="00F73CF9" w:rsidRPr="008F51D2" w:rsidRDefault="00D331B4" w:rsidP="008F51D2">
            <w:r w:rsidRPr="008F51D2">
              <w:t>Yes</w:t>
            </w:r>
          </w:p>
        </w:tc>
      </w:tr>
      <w:tr w:rsidR="00F73CF9" w:rsidRPr="008F51D2" w14:paraId="7460D367" w14:textId="77777777" w:rsidTr="00A06B0F">
        <w:tc>
          <w:tcPr>
            <w:tcW w:w="1803" w:type="dxa"/>
          </w:tcPr>
          <w:p w14:paraId="17DD6FB6" w14:textId="3F7BA3A2" w:rsidR="00F73CF9" w:rsidRPr="008F51D2" w:rsidRDefault="00D331B4" w:rsidP="008F51D2">
            <w:r w:rsidRPr="008F51D2">
              <w:t xml:space="preserve">Decision was wrong in law </w:t>
            </w:r>
          </w:p>
        </w:tc>
        <w:tc>
          <w:tcPr>
            <w:tcW w:w="1803" w:type="dxa"/>
          </w:tcPr>
          <w:p w14:paraId="251365B2" w14:textId="2A3A556C" w:rsidR="00F73CF9" w:rsidRPr="008F51D2" w:rsidRDefault="00D331B4" w:rsidP="008F51D2">
            <w:r w:rsidRPr="008F51D2">
              <w:t>Yes</w:t>
            </w:r>
          </w:p>
        </w:tc>
        <w:tc>
          <w:tcPr>
            <w:tcW w:w="1803" w:type="dxa"/>
          </w:tcPr>
          <w:p w14:paraId="74312990" w14:textId="5E01873D" w:rsidR="00F73CF9" w:rsidRPr="008F51D2" w:rsidRDefault="00D331B4" w:rsidP="008F51D2">
            <w:r w:rsidRPr="008F51D2">
              <w:t>Yes</w:t>
            </w:r>
          </w:p>
        </w:tc>
        <w:tc>
          <w:tcPr>
            <w:tcW w:w="1803" w:type="dxa"/>
          </w:tcPr>
          <w:p w14:paraId="1D147998" w14:textId="79AF4447" w:rsidR="00F73CF9" w:rsidRPr="008F51D2" w:rsidRDefault="00D331B4" w:rsidP="008F51D2">
            <w:r w:rsidRPr="008F51D2">
              <w:t>Yes</w:t>
            </w:r>
          </w:p>
        </w:tc>
        <w:tc>
          <w:tcPr>
            <w:tcW w:w="1804" w:type="dxa"/>
          </w:tcPr>
          <w:p w14:paraId="35896E7F" w14:textId="1E017C77" w:rsidR="00F73CF9" w:rsidRPr="008F51D2" w:rsidRDefault="00D331B4" w:rsidP="008F51D2">
            <w:r w:rsidRPr="008F51D2">
              <w:t>Yes</w:t>
            </w:r>
          </w:p>
        </w:tc>
      </w:tr>
      <w:tr w:rsidR="00F73CF9" w:rsidRPr="008F51D2" w14:paraId="58544D9B" w14:textId="77777777" w:rsidTr="00A06B0F">
        <w:tc>
          <w:tcPr>
            <w:tcW w:w="1803" w:type="dxa"/>
          </w:tcPr>
          <w:p w14:paraId="419B0B62" w14:textId="2C7ED7C8" w:rsidR="00F73CF9" w:rsidRPr="008F51D2" w:rsidRDefault="00D331B4" w:rsidP="008F51D2">
            <w:r w:rsidRPr="008F51D2">
              <w:t xml:space="preserve">Decision was unreasonable </w:t>
            </w:r>
          </w:p>
        </w:tc>
        <w:tc>
          <w:tcPr>
            <w:tcW w:w="1803" w:type="dxa"/>
          </w:tcPr>
          <w:p w14:paraId="741076E8" w14:textId="6D974C02" w:rsidR="00F73CF9" w:rsidRPr="008F51D2" w:rsidRDefault="00D331B4" w:rsidP="008F51D2">
            <w:r w:rsidRPr="008F51D2">
              <w:t>Yes</w:t>
            </w:r>
          </w:p>
        </w:tc>
        <w:tc>
          <w:tcPr>
            <w:tcW w:w="1803" w:type="dxa"/>
          </w:tcPr>
          <w:p w14:paraId="36AE86FC" w14:textId="4DBE5B18" w:rsidR="00F73CF9" w:rsidRPr="008F51D2" w:rsidRDefault="00D331B4" w:rsidP="008F51D2">
            <w:r w:rsidRPr="008F51D2">
              <w:t>Yes</w:t>
            </w:r>
          </w:p>
        </w:tc>
        <w:tc>
          <w:tcPr>
            <w:tcW w:w="1803" w:type="dxa"/>
          </w:tcPr>
          <w:p w14:paraId="607D502E" w14:textId="074310CB" w:rsidR="00F73CF9" w:rsidRPr="008F51D2" w:rsidRDefault="00D331B4" w:rsidP="008F51D2">
            <w:r w:rsidRPr="008F51D2">
              <w:t>Yes</w:t>
            </w:r>
          </w:p>
        </w:tc>
        <w:tc>
          <w:tcPr>
            <w:tcW w:w="1804" w:type="dxa"/>
          </w:tcPr>
          <w:p w14:paraId="4279DE5C" w14:textId="6BDE9D20" w:rsidR="00F73CF9" w:rsidRPr="008F51D2" w:rsidRDefault="00D331B4" w:rsidP="008F51D2">
            <w:r w:rsidRPr="008F51D2">
              <w:t>Yes</w:t>
            </w:r>
          </w:p>
        </w:tc>
      </w:tr>
      <w:tr w:rsidR="00F73CF9" w:rsidRPr="008F51D2" w14:paraId="1E1728C0" w14:textId="77777777" w:rsidTr="00A06B0F">
        <w:tc>
          <w:tcPr>
            <w:tcW w:w="1803" w:type="dxa"/>
          </w:tcPr>
          <w:p w14:paraId="35321983" w14:textId="66E8D727" w:rsidR="00F73CF9" w:rsidRPr="008F51D2" w:rsidRDefault="00D331B4" w:rsidP="008F51D2">
            <w:r w:rsidRPr="008F51D2">
              <w:t xml:space="preserve">Amount is unreasonable </w:t>
            </w:r>
          </w:p>
        </w:tc>
        <w:tc>
          <w:tcPr>
            <w:tcW w:w="1803" w:type="dxa"/>
          </w:tcPr>
          <w:p w14:paraId="5E098723" w14:textId="237BCAC9" w:rsidR="00F73CF9" w:rsidRPr="008F51D2" w:rsidRDefault="00D331B4" w:rsidP="008F51D2">
            <w:r w:rsidRPr="008F51D2">
              <w:t>No</w:t>
            </w:r>
          </w:p>
        </w:tc>
        <w:tc>
          <w:tcPr>
            <w:tcW w:w="1803" w:type="dxa"/>
          </w:tcPr>
          <w:p w14:paraId="2E922DAC" w14:textId="5BD51A4C" w:rsidR="00F73CF9" w:rsidRPr="008F51D2" w:rsidRDefault="00D331B4" w:rsidP="008F51D2">
            <w:r w:rsidRPr="008F51D2">
              <w:t>Yes</w:t>
            </w:r>
          </w:p>
        </w:tc>
        <w:tc>
          <w:tcPr>
            <w:tcW w:w="1803" w:type="dxa"/>
          </w:tcPr>
          <w:p w14:paraId="38EEDECD" w14:textId="6E6AB0BD" w:rsidR="00F73CF9" w:rsidRPr="008F51D2" w:rsidRDefault="00D331B4" w:rsidP="008F51D2">
            <w:r w:rsidRPr="008F51D2">
              <w:t>No</w:t>
            </w:r>
          </w:p>
        </w:tc>
        <w:tc>
          <w:tcPr>
            <w:tcW w:w="1804" w:type="dxa"/>
          </w:tcPr>
          <w:p w14:paraId="3EE6249B" w14:textId="5FFCBD13" w:rsidR="00F73CF9" w:rsidRPr="008F51D2" w:rsidRDefault="00D331B4" w:rsidP="008F51D2">
            <w:r w:rsidRPr="008F51D2">
              <w:t>No</w:t>
            </w:r>
          </w:p>
        </w:tc>
      </w:tr>
      <w:tr w:rsidR="00F73CF9" w:rsidRPr="008F51D2" w14:paraId="6C652564" w14:textId="77777777" w:rsidTr="00A06B0F">
        <w:tc>
          <w:tcPr>
            <w:tcW w:w="1803" w:type="dxa"/>
          </w:tcPr>
          <w:p w14:paraId="79830A70" w14:textId="7606132C" w:rsidR="00F73CF9" w:rsidRPr="008F51D2" w:rsidRDefault="00D331B4" w:rsidP="008F51D2">
            <w:r w:rsidRPr="008F51D2">
              <w:t>Nature of the requirement is unreasonable</w:t>
            </w:r>
          </w:p>
        </w:tc>
        <w:tc>
          <w:tcPr>
            <w:tcW w:w="1803" w:type="dxa"/>
          </w:tcPr>
          <w:p w14:paraId="33346FD6" w14:textId="4CD6ADA2" w:rsidR="00F73CF9" w:rsidRPr="008F51D2" w:rsidRDefault="006E3C38" w:rsidP="008F51D2">
            <w:r w:rsidRPr="008F51D2">
              <w:t>No</w:t>
            </w:r>
          </w:p>
        </w:tc>
        <w:tc>
          <w:tcPr>
            <w:tcW w:w="1803" w:type="dxa"/>
          </w:tcPr>
          <w:p w14:paraId="7DB33609" w14:textId="2095A82C" w:rsidR="00F73CF9" w:rsidRPr="008F51D2" w:rsidRDefault="006E3C38" w:rsidP="008F51D2">
            <w:r w:rsidRPr="008F51D2">
              <w:t>No</w:t>
            </w:r>
          </w:p>
        </w:tc>
        <w:tc>
          <w:tcPr>
            <w:tcW w:w="1803" w:type="dxa"/>
          </w:tcPr>
          <w:p w14:paraId="5F2CFA8B" w14:textId="2BC24085" w:rsidR="00F73CF9" w:rsidRPr="008F51D2" w:rsidRDefault="006E3C38" w:rsidP="008F51D2">
            <w:r w:rsidRPr="008F51D2">
              <w:t xml:space="preserve">Yes </w:t>
            </w:r>
          </w:p>
        </w:tc>
        <w:tc>
          <w:tcPr>
            <w:tcW w:w="1804" w:type="dxa"/>
          </w:tcPr>
          <w:p w14:paraId="5B948953" w14:textId="3F06DAB6" w:rsidR="00F73CF9" w:rsidRPr="008F51D2" w:rsidRDefault="006E3C38" w:rsidP="008F51D2">
            <w:r w:rsidRPr="008F51D2">
              <w:t>No</w:t>
            </w:r>
          </w:p>
        </w:tc>
      </w:tr>
      <w:tr w:rsidR="00F73CF9" w:rsidRPr="008F51D2" w14:paraId="4945DEB2" w14:textId="77777777" w:rsidTr="00A06B0F">
        <w:tc>
          <w:tcPr>
            <w:tcW w:w="1803" w:type="dxa"/>
          </w:tcPr>
          <w:p w14:paraId="7F587146" w14:textId="086DACF7" w:rsidR="00F73CF9" w:rsidRPr="008F51D2" w:rsidRDefault="006E3C38" w:rsidP="008F51D2">
            <w:r w:rsidRPr="008F51D2">
              <w:t xml:space="preserve">Wrong for any other reason </w:t>
            </w:r>
          </w:p>
        </w:tc>
        <w:tc>
          <w:tcPr>
            <w:tcW w:w="1803" w:type="dxa"/>
          </w:tcPr>
          <w:p w14:paraId="7EFE85AF" w14:textId="79396AE6" w:rsidR="00F73CF9" w:rsidRPr="008F51D2" w:rsidRDefault="006E3C38" w:rsidP="008F51D2">
            <w:r w:rsidRPr="008F51D2">
              <w:t>No</w:t>
            </w:r>
          </w:p>
        </w:tc>
        <w:tc>
          <w:tcPr>
            <w:tcW w:w="1803" w:type="dxa"/>
          </w:tcPr>
          <w:p w14:paraId="055B8323" w14:textId="35B7482F" w:rsidR="00F73CF9" w:rsidRPr="008F51D2" w:rsidRDefault="006E3C38" w:rsidP="008F51D2">
            <w:r w:rsidRPr="008F51D2">
              <w:t>No</w:t>
            </w:r>
          </w:p>
        </w:tc>
        <w:tc>
          <w:tcPr>
            <w:tcW w:w="1803" w:type="dxa"/>
          </w:tcPr>
          <w:p w14:paraId="22C2933C" w14:textId="3A98EBC5" w:rsidR="00F73CF9" w:rsidRPr="008F51D2" w:rsidRDefault="006E3C38" w:rsidP="008F51D2">
            <w:r w:rsidRPr="008F51D2">
              <w:t>No</w:t>
            </w:r>
          </w:p>
        </w:tc>
        <w:tc>
          <w:tcPr>
            <w:tcW w:w="1804" w:type="dxa"/>
          </w:tcPr>
          <w:p w14:paraId="1D971D25" w14:textId="12EE840D" w:rsidR="00F73CF9" w:rsidRPr="008F51D2" w:rsidRDefault="006E3C38" w:rsidP="008F51D2">
            <w:r w:rsidRPr="008F51D2">
              <w:t>Yes</w:t>
            </w:r>
          </w:p>
        </w:tc>
      </w:tr>
    </w:tbl>
    <w:p w14:paraId="53D281C7" w14:textId="77777777" w:rsidR="00F73CF9" w:rsidRPr="008F51D2" w:rsidRDefault="00F73CF9" w:rsidP="008F51D2">
      <w:pPr>
        <w:spacing w:after="75" w:line="240" w:lineRule="auto"/>
        <w:rPr>
          <w:rFonts w:ascii="Arial" w:eastAsia="Times New Roman" w:hAnsi="Arial" w:cs="Arial"/>
          <w:color w:val="0B0C0C"/>
          <w:kern w:val="0"/>
          <w:sz w:val="24"/>
          <w:szCs w:val="24"/>
          <w:lang w:eastAsia="en-GB"/>
          <w14:ligatures w14:val="none"/>
        </w:rPr>
      </w:pPr>
    </w:p>
    <w:p w14:paraId="2B91C1D1" w14:textId="096FE0C5" w:rsidR="0086613A" w:rsidRPr="008F51D2" w:rsidRDefault="00993D13" w:rsidP="008F51D2">
      <w:pPr>
        <w:spacing w:after="75"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I</w:t>
      </w:r>
      <w:r w:rsidR="0086613A" w:rsidRPr="008F51D2">
        <w:rPr>
          <w:rFonts w:ascii="Arial" w:eastAsia="Times New Roman" w:hAnsi="Arial" w:cs="Arial"/>
          <w:color w:val="0B0C0C"/>
          <w:kern w:val="0"/>
          <w:sz w:val="24"/>
          <w:szCs w:val="24"/>
          <w:lang w:eastAsia="en-GB"/>
          <w14:ligatures w14:val="none"/>
        </w:rPr>
        <w:t xml:space="preserve">n relation to </w:t>
      </w:r>
      <w:r w:rsidR="00A466C1" w:rsidRPr="008F51D2">
        <w:rPr>
          <w:rFonts w:ascii="Arial" w:eastAsia="Times New Roman" w:hAnsi="Arial" w:cs="Arial"/>
          <w:color w:val="0B0C0C"/>
          <w:kern w:val="0"/>
          <w:sz w:val="24"/>
          <w:szCs w:val="24"/>
          <w:lang w:eastAsia="en-GB"/>
          <w14:ligatures w14:val="none"/>
        </w:rPr>
        <w:t xml:space="preserve">an </w:t>
      </w:r>
      <w:r w:rsidR="0086613A" w:rsidRPr="008F51D2">
        <w:rPr>
          <w:rFonts w:ascii="Arial" w:eastAsia="Times New Roman" w:hAnsi="Arial" w:cs="Arial"/>
          <w:color w:val="0B0C0C"/>
          <w:kern w:val="0"/>
          <w:sz w:val="24"/>
          <w:szCs w:val="24"/>
          <w:lang w:eastAsia="en-GB"/>
          <w14:ligatures w14:val="none"/>
        </w:rPr>
        <w:t>enf</w:t>
      </w:r>
      <w:r w:rsidR="002A25E9" w:rsidRPr="008F51D2">
        <w:rPr>
          <w:rFonts w:ascii="Arial" w:eastAsia="Times New Roman" w:hAnsi="Arial" w:cs="Arial"/>
          <w:color w:val="0B0C0C"/>
          <w:kern w:val="0"/>
          <w:sz w:val="24"/>
          <w:szCs w:val="24"/>
          <w:lang w:eastAsia="en-GB"/>
          <w14:ligatures w14:val="none"/>
        </w:rPr>
        <w:t xml:space="preserve">orcement </w:t>
      </w:r>
      <w:r w:rsidR="0086613A" w:rsidRPr="008F51D2">
        <w:rPr>
          <w:rFonts w:ascii="Arial" w:eastAsia="Times New Roman" w:hAnsi="Arial" w:cs="Arial"/>
          <w:color w:val="0B0C0C"/>
          <w:kern w:val="0"/>
          <w:sz w:val="24"/>
          <w:szCs w:val="24"/>
          <w:lang w:eastAsia="en-GB"/>
          <w14:ligatures w14:val="none"/>
        </w:rPr>
        <w:t>cost recovery notice</w:t>
      </w:r>
      <w:r w:rsidR="00A466C1" w:rsidRPr="008F51D2">
        <w:rPr>
          <w:rFonts w:ascii="Arial" w:eastAsia="Times New Roman" w:hAnsi="Arial" w:cs="Arial"/>
          <w:color w:val="0B0C0C"/>
          <w:kern w:val="0"/>
          <w:sz w:val="24"/>
          <w:szCs w:val="24"/>
          <w:lang w:eastAsia="en-GB"/>
          <w14:ligatures w14:val="none"/>
        </w:rPr>
        <w:t>, the person</w:t>
      </w:r>
      <w:r w:rsidR="00F73CF9" w:rsidRPr="008F51D2">
        <w:rPr>
          <w:rFonts w:ascii="Arial" w:eastAsia="Times New Roman" w:hAnsi="Arial" w:cs="Arial"/>
          <w:color w:val="0B0C0C"/>
          <w:kern w:val="0"/>
          <w:sz w:val="24"/>
          <w:szCs w:val="24"/>
          <w:lang w:eastAsia="en-GB"/>
          <w14:ligatures w14:val="none"/>
        </w:rPr>
        <w:t xml:space="preserve"> required to pay costs may</w:t>
      </w:r>
      <w:r w:rsidR="0086613A" w:rsidRPr="008F51D2">
        <w:rPr>
          <w:rFonts w:ascii="Arial" w:eastAsia="Times New Roman" w:hAnsi="Arial" w:cs="Arial"/>
          <w:color w:val="0B0C0C"/>
          <w:kern w:val="0"/>
          <w:sz w:val="24"/>
          <w:szCs w:val="24"/>
          <w:lang w:eastAsia="en-GB"/>
          <w14:ligatures w14:val="none"/>
        </w:rPr>
        <w:t xml:space="preserve"> appeal:</w:t>
      </w:r>
    </w:p>
    <w:p w14:paraId="2EC3129B" w14:textId="77777777" w:rsidR="008621E4" w:rsidRPr="008F51D2" w:rsidRDefault="0086613A" w:rsidP="008F51D2">
      <w:pPr>
        <w:pStyle w:val="ListParagraph"/>
        <w:numPr>
          <w:ilvl w:val="1"/>
          <w:numId w:val="36"/>
        </w:numPr>
        <w:spacing w:after="75"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against the decision to impose the requirement to pay costs or</w:t>
      </w:r>
    </w:p>
    <w:p w14:paraId="6E5F76FA" w14:textId="71D61D9A" w:rsidR="00286499" w:rsidRPr="008F51D2" w:rsidRDefault="00E407E3" w:rsidP="008F51D2">
      <w:pPr>
        <w:pStyle w:val="ListParagraph"/>
        <w:numPr>
          <w:ilvl w:val="1"/>
          <w:numId w:val="36"/>
        </w:numPr>
        <w:spacing w:after="75" w:line="240" w:lineRule="auto"/>
        <w:rPr>
          <w:rFonts w:ascii="Arial" w:eastAsia="Times New Roman" w:hAnsi="Arial" w:cs="Arial"/>
          <w:color w:val="0B0C0C"/>
          <w:kern w:val="0"/>
          <w:sz w:val="24"/>
          <w:szCs w:val="24"/>
          <w:lang w:eastAsia="en-GB"/>
          <w14:ligatures w14:val="none"/>
        </w:rPr>
      </w:pPr>
      <w:r w:rsidRPr="008F51D2">
        <w:rPr>
          <w:rFonts w:ascii="Arial" w:eastAsia="Times New Roman" w:hAnsi="Arial" w:cs="Arial"/>
          <w:color w:val="0B0C0C"/>
          <w:kern w:val="0"/>
          <w:sz w:val="24"/>
          <w:szCs w:val="24"/>
          <w:lang w:eastAsia="en-GB"/>
          <w14:ligatures w14:val="none"/>
        </w:rPr>
        <w:t>a</w:t>
      </w:r>
      <w:r w:rsidR="0086613A" w:rsidRPr="008F51D2">
        <w:rPr>
          <w:rFonts w:ascii="Arial" w:eastAsia="Times New Roman" w:hAnsi="Arial" w:cs="Arial"/>
          <w:color w:val="0B0C0C"/>
          <w:kern w:val="0"/>
          <w:sz w:val="24"/>
          <w:szCs w:val="24"/>
          <w:lang w:eastAsia="en-GB"/>
          <w14:ligatures w14:val="none"/>
        </w:rPr>
        <w:t>gainst the decision as to the amount of those costs</w:t>
      </w:r>
      <w:r w:rsidRPr="008F51D2">
        <w:rPr>
          <w:rFonts w:ascii="Arial" w:eastAsia="Times New Roman" w:hAnsi="Arial" w:cs="Arial"/>
          <w:color w:val="0B0C0C"/>
          <w:kern w:val="0"/>
          <w:sz w:val="24"/>
          <w:szCs w:val="24"/>
          <w:lang w:eastAsia="en-GB"/>
          <w14:ligatures w14:val="none"/>
        </w:rPr>
        <w:t>.</w:t>
      </w:r>
    </w:p>
    <w:sectPr w:rsidR="00286499" w:rsidRPr="008F51D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8D11D" w14:textId="77777777" w:rsidR="00A73D16" w:rsidRDefault="00A73D16" w:rsidP="00F2582E">
      <w:pPr>
        <w:spacing w:after="0" w:line="240" w:lineRule="auto"/>
      </w:pPr>
      <w:r>
        <w:separator/>
      </w:r>
    </w:p>
  </w:endnote>
  <w:endnote w:type="continuationSeparator" w:id="0">
    <w:p w14:paraId="18FD8A5C" w14:textId="77777777" w:rsidR="00A73D16" w:rsidRDefault="00A73D16" w:rsidP="00F2582E">
      <w:pPr>
        <w:spacing w:after="0" w:line="240" w:lineRule="auto"/>
      </w:pPr>
      <w:r>
        <w:continuationSeparator/>
      </w:r>
    </w:p>
  </w:endnote>
  <w:endnote w:type="continuationNotice" w:id="1">
    <w:p w14:paraId="2976C935" w14:textId="77777777" w:rsidR="00A73D16" w:rsidRDefault="00A73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180B" w14:textId="77777777" w:rsidR="008F51D2" w:rsidRDefault="008F5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467380"/>
      <w:docPartObj>
        <w:docPartGallery w:val="Page Numbers (Bottom of Page)"/>
        <w:docPartUnique/>
      </w:docPartObj>
    </w:sdtPr>
    <w:sdtEndPr>
      <w:rPr>
        <w:noProof/>
      </w:rPr>
    </w:sdtEndPr>
    <w:sdtContent>
      <w:p w14:paraId="0B3AD673" w14:textId="05078542" w:rsidR="00F2582E" w:rsidRDefault="00F258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823B3" w14:textId="77777777" w:rsidR="00F2582E" w:rsidRDefault="00F25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979CE" w14:textId="77777777" w:rsidR="008F51D2" w:rsidRDefault="008F5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C0CE" w14:textId="77777777" w:rsidR="00A73D16" w:rsidRDefault="00A73D16" w:rsidP="00F2582E">
      <w:pPr>
        <w:spacing w:after="0" w:line="240" w:lineRule="auto"/>
      </w:pPr>
      <w:r>
        <w:separator/>
      </w:r>
    </w:p>
  </w:footnote>
  <w:footnote w:type="continuationSeparator" w:id="0">
    <w:p w14:paraId="5A2D77A0" w14:textId="77777777" w:rsidR="00A73D16" w:rsidRDefault="00A73D16" w:rsidP="00F2582E">
      <w:pPr>
        <w:spacing w:after="0" w:line="240" w:lineRule="auto"/>
      </w:pPr>
      <w:r>
        <w:continuationSeparator/>
      </w:r>
    </w:p>
  </w:footnote>
  <w:footnote w:type="continuationNotice" w:id="1">
    <w:p w14:paraId="19408B13" w14:textId="77777777" w:rsidR="00A73D16" w:rsidRDefault="00A73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36F6" w14:textId="77777777" w:rsidR="008F51D2" w:rsidRDefault="008F5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369592"/>
      <w:docPartObj>
        <w:docPartGallery w:val="Watermarks"/>
        <w:docPartUnique/>
      </w:docPartObj>
    </w:sdtPr>
    <w:sdtContent>
      <w:p w14:paraId="1801CB22" w14:textId="67F74A38" w:rsidR="008F51D2" w:rsidRDefault="00000000">
        <w:pPr>
          <w:pStyle w:val="Header"/>
        </w:pPr>
        <w:r>
          <w:rPr>
            <w:noProof/>
          </w:rPr>
          <w:pict w14:anchorId="09CE8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7377" o:sp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22C0" w14:textId="77777777" w:rsidR="008F51D2" w:rsidRDefault="008F51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woI5yZN" int2:invalidationBookmarkName="" int2:hashCode="VRd/LyDcPFdCnc" int2:id="JflxxTK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ABEB"/>
    <w:multiLevelType w:val="multilevel"/>
    <w:tmpl w:val="B2C84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A16012"/>
    <w:multiLevelType w:val="hybridMultilevel"/>
    <w:tmpl w:val="A1D2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5611"/>
    <w:multiLevelType w:val="hybridMultilevel"/>
    <w:tmpl w:val="481E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7F3AA"/>
    <w:multiLevelType w:val="multilevel"/>
    <w:tmpl w:val="ED58C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EE74EC"/>
    <w:multiLevelType w:val="multilevel"/>
    <w:tmpl w:val="AE1C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53A4A"/>
    <w:multiLevelType w:val="hybridMultilevel"/>
    <w:tmpl w:val="F762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14CEE"/>
    <w:multiLevelType w:val="multilevel"/>
    <w:tmpl w:val="4C641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C2A9B0"/>
    <w:multiLevelType w:val="multilevel"/>
    <w:tmpl w:val="77FA5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78FE7"/>
    <w:multiLevelType w:val="multilevel"/>
    <w:tmpl w:val="61F2F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851BC4"/>
    <w:multiLevelType w:val="hybridMultilevel"/>
    <w:tmpl w:val="BD305158"/>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0" w15:restartNumberingAfterBreak="0">
    <w:nsid w:val="14CD3934"/>
    <w:multiLevelType w:val="multilevel"/>
    <w:tmpl w:val="598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9E24F"/>
    <w:multiLevelType w:val="multilevel"/>
    <w:tmpl w:val="6480D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ED14E3"/>
    <w:multiLevelType w:val="multilevel"/>
    <w:tmpl w:val="0D4E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2877AC"/>
    <w:multiLevelType w:val="multilevel"/>
    <w:tmpl w:val="C4BC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A5803E"/>
    <w:multiLevelType w:val="multilevel"/>
    <w:tmpl w:val="86EA4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B0AB3"/>
    <w:multiLevelType w:val="multilevel"/>
    <w:tmpl w:val="2A72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A96400"/>
    <w:multiLevelType w:val="multilevel"/>
    <w:tmpl w:val="5CCC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E1FF93"/>
    <w:multiLevelType w:val="multilevel"/>
    <w:tmpl w:val="AD8A2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950000"/>
    <w:multiLevelType w:val="multilevel"/>
    <w:tmpl w:val="89FE5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9D119C"/>
    <w:multiLevelType w:val="hybridMultilevel"/>
    <w:tmpl w:val="98B86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FAB9526"/>
    <w:multiLevelType w:val="multilevel"/>
    <w:tmpl w:val="01627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0DD99"/>
    <w:multiLevelType w:val="multilevel"/>
    <w:tmpl w:val="3E0A9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90926"/>
    <w:multiLevelType w:val="multilevel"/>
    <w:tmpl w:val="55260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B60533"/>
    <w:multiLevelType w:val="multilevel"/>
    <w:tmpl w:val="6054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741ABA"/>
    <w:multiLevelType w:val="multilevel"/>
    <w:tmpl w:val="437C4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A7DC5"/>
    <w:multiLevelType w:val="multilevel"/>
    <w:tmpl w:val="6C324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5CACDD"/>
    <w:multiLevelType w:val="multilevel"/>
    <w:tmpl w:val="AE00B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4A4AA5"/>
    <w:multiLevelType w:val="multilevel"/>
    <w:tmpl w:val="5818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33C00D"/>
    <w:multiLevelType w:val="multilevel"/>
    <w:tmpl w:val="079C5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B24CEF"/>
    <w:multiLevelType w:val="multilevel"/>
    <w:tmpl w:val="6EFC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C82AC"/>
    <w:multiLevelType w:val="multilevel"/>
    <w:tmpl w:val="175C9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350C36"/>
    <w:multiLevelType w:val="multilevel"/>
    <w:tmpl w:val="3D3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907E38"/>
    <w:multiLevelType w:val="multilevel"/>
    <w:tmpl w:val="E25A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3529D0"/>
    <w:multiLevelType w:val="multilevel"/>
    <w:tmpl w:val="A3906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2A893F"/>
    <w:multiLevelType w:val="multilevel"/>
    <w:tmpl w:val="9496A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E89EFB"/>
    <w:multiLevelType w:val="multilevel"/>
    <w:tmpl w:val="75A26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482D7B"/>
    <w:multiLevelType w:val="multilevel"/>
    <w:tmpl w:val="1A44E5A6"/>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1605305"/>
    <w:multiLevelType w:val="multilevel"/>
    <w:tmpl w:val="6F5C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744004"/>
    <w:multiLevelType w:val="multilevel"/>
    <w:tmpl w:val="FB6CD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CDA7D7"/>
    <w:multiLevelType w:val="multilevel"/>
    <w:tmpl w:val="48A8A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1D0014"/>
    <w:multiLevelType w:val="hybridMultilevel"/>
    <w:tmpl w:val="6C708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7CFDA6"/>
    <w:multiLevelType w:val="multilevel"/>
    <w:tmpl w:val="D86E7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E1C568"/>
    <w:multiLevelType w:val="multilevel"/>
    <w:tmpl w:val="F53C7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5A3B77"/>
    <w:multiLevelType w:val="multilevel"/>
    <w:tmpl w:val="2A5A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5483945">
    <w:abstractNumId w:val="18"/>
  </w:num>
  <w:num w:numId="2" w16cid:durableId="1911501388">
    <w:abstractNumId w:val="7"/>
  </w:num>
  <w:num w:numId="3" w16cid:durableId="561251698">
    <w:abstractNumId w:val="34"/>
  </w:num>
  <w:num w:numId="4" w16cid:durableId="439225999">
    <w:abstractNumId w:val="11"/>
  </w:num>
  <w:num w:numId="5" w16cid:durableId="1981766413">
    <w:abstractNumId w:val="30"/>
  </w:num>
  <w:num w:numId="6" w16cid:durableId="750394367">
    <w:abstractNumId w:val="28"/>
  </w:num>
  <w:num w:numId="7" w16cid:durableId="1722172996">
    <w:abstractNumId w:val="41"/>
  </w:num>
  <w:num w:numId="8" w16cid:durableId="1155681320">
    <w:abstractNumId w:val="43"/>
  </w:num>
  <w:num w:numId="9" w16cid:durableId="136531904">
    <w:abstractNumId w:val="21"/>
  </w:num>
  <w:num w:numId="10" w16cid:durableId="451631595">
    <w:abstractNumId w:val="3"/>
  </w:num>
  <w:num w:numId="11" w16cid:durableId="1718504302">
    <w:abstractNumId w:val="27"/>
  </w:num>
  <w:num w:numId="12" w16cid:durableId="732045898">
    <w:abstractNumId w:val="25"/>
  </w:num>
  <w:num w:numId="13" w16cid:durableId="578295278">
    <w:abstractNumId w:val="8"/>
  </w:num>
  <w:num w:numId="14" w16cid:durableId="2129660203">
    <w:abstractNumId w:val="33"/>
  </w:num>
  <w:num w:numId="15" w16cid:durableId="125052926">
    <w:abstractNumId w:val="42"/>
  </w:num>
  <w:num w:numId="16" w16cid:durableId="1420179404">
    <w:abstractNumId w:val="0"/>
  </w:num>
  <w:num w:numId="17" w16cid:durableId="750735629">
    <w:abstractNumId w:val="17"/>
  </w:num>
  <w:num w:numId="18" w16cid:durableId="2010402293">
    <w:abstractNumId w:val="35"/>
  </w:num>
  <w:num w:numId="19" w16cid:durableId="1928036324">
    <w:abstractNumId w:val="39"/>
  </w:num>
  <w:num w:numId="20" w16cid:durableId="138809024">
    <w:abstractNumId w:val="20"/>
  </w:num>
  <w:num w:numId="21" w16cid:durableId="810445302">
    <w:abstractNumId w:val="14"/>
  </w:num>
  <w:num w:numId="22" w16cid:durableId="283926578">
    <w:abstractNumId w:val="24"/>
  </w:num>
  <w:num w:numId="23" w16cid:durableId="1629314342">
    <w:abstractNumId w:val="6"/>
  </w:num>
  <w:num w:numId="24" w16cid:durableId="921530547">
    <w:abstractNumId w:val="26"/>
  </w:num>
  <w:num w:numId="25" w16cid:durableId="521016790">
    <w:abstractNumId w:val="31"/>
  </w:num>
  <w:num w:numId="26" w16cid:durableId="1762675400">
    <w:abstractNumId w:val="37"/>
  </w:num>
  <w:num w:numId="27" w16cid:durableId="1571234731">
    <w:abstractNumId w:val="15"/>
  </w:num>
  <w:num w:numId="28" w16cid:durableId="1162772379">
    <w:abstractNumId w:val="13"/>
  </w:num>
  <w:num w:numId="29" w16cid:durableId="975649200">
    <w:abstractNumId w:val="22"/>
  </w:num>
  <w:num w:numId="30" w16cid:durableId="927737014">
    <w:abstractNumId w:val="29"/>
  </w:num>
  <w:num w:numId="31" w16cid:durableId="950283147">
    <w:abstractNumId w:val="4"/>
  </w:num>
  <w:num w:numId="32" w16cid:durableId="1160388059">
    <w:abstractNumId w:val="23"/>
  </w:num>
  <w:num w:numId="33" w16cid:durableId="1645163133">
    <w:abstractNumId w:val="12"/>
  </w:num>
  <w:num w:numId="34" w16cid:durableId="1518234489">
    <w:abstractNumId w:val="10"/>
  </w:num>
  <w:num w:numId="35" w16cid:durableId="245191554">
    <w:abstractNumId w:val="32"/>
  </w:num>
  <w:num w:numId="36" w16cid:durableId="948704793">
    <w:abstractNumId w:val="38"/>
  </w:num>
  <w:num w:numId="37" w16cid:durableId="2006784165">
    <w:abstractNumId w:val="16"/>
  </w:num>
  <w:num w:numId="38" w16cid:durableId="1629163411">
    <w:abstractNumId w:val="19"/>
  </w:num>
  <w:num w:numId="39" w16cid:durableId="1606307527">
    <w:abstractNumId w:val="19"/>
  </w:num>
  <w:num w:numId="40" w16cid:durableId="525947742">
    <w:abstractNumId w:val="2"/>
  </w:num>
  <w:num w:numId="41" w16cid:durableId="2088073103">
    <w:abstractNumId w:val="40"/>
  </w:num>
  <w:num w:numId="42" w16cid:durableId="1686323474">
    <w:abstractNumId w:val="9"/>
  </w:num>
  <w:num w:numId="43" w16cid:durableId="1304695892">
    <w:abstractNumId w:val="1"/>
  </w:num>
  <w:num w:numId="44" w16cid:durableId="1641957629">
    <w:abstractNumId w:val="36"/>
  </w:num>
  <w:num w:numId="45" w16cid:durableId="186871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60"/>
    <w:rsid w:val="00005C9B"/>
    <w:rsid w:val="00010168"/>
    <w:rsid w:val="00013C13"/>
    <w:rsid w:val="00014C57"/>
    <w:rsid w:val="0002385B"/>
    <w:rsid w:val="000245F4"/>
    <w:rsid w:val="0002562A"/>
    <w:rsid w:val="0002793B"/>
    <w:rsid w:val="000305AF"/>
    <w:rsid w:val="000306FD"/>
    <w:rsid w:val="00032705"/>
    <w:rsid w:val="00034F4C"/>
    <w:rsid w:val="00035CBB"/>
    <w:rsid w:val="00035F19"/>
    <w:rsid w:val="00037771"/>
    <w:rsid w:val="00040903"/>
    <w:rsid w:val="00041C73"/>
    <w:rsid w:val="0005509C"/>
    <w:rsid w:val="000564EC"/>
    <w:rsid w:val="00062943"/>
    <w:rsid w:val="00063F65"/>
    <w:rsid w:val="00064906"/>
    <w:rsid w:val="00065810"/>
    <w:rsid w:val="00067F19"/>
    <w:rsid w:val="00071778"/>
    <w:rsid w:val="0007412A"/>
    <w:rsid w:val="000774C2"/>
    <w:rsid w:val="000815F6"/>
    <w:rsid w:val="00083294"/>
    <w:rsid w:val="00086497"/>
    <w:rsid w:val="00087274"/>
    <w:rsid w:val="00092878"/>
    <w:rsid w:val="00093462"/>
    <w:rsid w:val="00097E2B"/>
    <w:rsid w:val="000A3B45"/>
    <w:rsid w:val="000A5503"/>
    <w:rsid w:val="000B4997"/>
    <w:rsid w:val="000B59C7"/>
    <w:rsid w:val="000B6DF0"/>
    <w:rsid w:val="000C14A8"/>
    <w:rsid w:val="000C361B"/>
    <w:rsid w:val="000C49BA"/>
    <w:rsid w:val="000D248A"/>
    <w:rsid w:val="000D2581"/>
    <w:rsid w:val="000E1D71"/>
    <w:rsid w:val="000E2D46"/>
    <w:rsid w:val="000E2F98"/>
    <w:rsid w:val="000E5EBD"/>
    <w:rsid w:val="000F2FE2"/>
    <w:rsid w:val="000F605C"/>
    <w:rsid w:val="00100D81"/>
    <w:rsid w:val="00104533"/>
    <w:rsid w:val="00110117"/>
    <w:rsid w:val="00111E09"/>
    <w:rsid w:val="001172DF"/>
    <w:rsid w:val="001210B8"/>
    <w:rsid w:val="00121A01"/>
    <w:rsid w:val="0012250C"/>
    <w:rsid w:val="00125440"/>
    <w:rsid w:val="00127589"/>
    <w:rsid w:val="0013236C"/>
    <w:rsid w:val="0014071F"/>
    <w:rsid w:val="00141644"/>
    <w:rsid w:val="001442FD"/>
    <w:rsid w:val="001464D6"/>
    <w:rsid w:val="001474E9"/>
    <w:rsid w:val="00147E4F"/>
    <w:rsid w:val="00155D7C"/>
    <w:rsid w:val="00160D9C"/>
    <w:rsid w:val="0016291F"/>
    <w:rsid w:val="0016329D"/>
    <w:rsid w:val="0016345E"/>
    <w:rsid w:val="001735EF"/>
    <w:rsid w:val="00173A05"/>
    <w:rsid w:val="00183BDB"/>
    <w:rsid w:val="00185CE0"/>
    <w:rsid w:val="001871F4"/>
    <w:rsid w:val="001901E8"/>
    <w:rsid w:val="0019287C"/>
    <w:rsid w:val="00194153"/>
    <w:rsid w:val="001964AD"/>
    <w:rsid w:val="0019662E"/>
    <w:rsid w:val="00196A83"/>
    <w:rsid w:val="00196DFE"/>
    <w:rsid w:val="001A0B31"/>
    <w:rsid w:val="001A7425"/>
    <w:rsid w:val="001A7DC3"/>
    <w:rsid w:val="001B3901"/>
    <w:rsid w:val="001B71A0"/>
    <w:rsid w:val="001B73F5"/>
    <w:rsid w:val="001D0D97"/>
    <w:rsid w:val="001D0F85"/>
    <w:rsid w:val="001D1F15"/>
    <w:rsid w:val="001D2505"/>
    <w:rsid w:val="001D3B2A"/>
    <w:rsid w:val="001F09FB"/>
    <w:rsid w:val="001F107E"/>
    <w:rsid w:val="001F597F"/>
    <w:rsid w:val="00201B5B"/>
    <w:rsid w:val="002104D2"/>
    <w:rsid w:val="00211ED3"/>
    <w:rsid w:val="0021599F"/>
    <w:rsid w:val="00221E8B"/>
    <w:rsid w:val="002241C9"/>
    <w:rsid w:val="00225637"/>
    <w:rsid w:val="00232216"/>
    <w:rsid w:val="00243C82"/>
    <w:rsid w:val="00250979"/>
    <w:rsid w:val="00251333"/>
    <w:rsid w:val="00251EB4"/>
    <w:rsid w:val="00252AF2"/>
    <w:rsid w:val="00253752"/>
    <w:rsid w:val="0026056F"/>
    <w:rsid w:val="00260910"/>
    <w:rsid w:val="00264618"/>
    <w:rsid w:val="00265630"/>
    <w:rsid w:val="00266C9C"/>
    <w:rsid w:val="002673B6"/>
    <w:rsid w:val="00274AF3"/>
    <w:rsid w:val="002751C0"/>
    <w:rsid w:val="0027731C"/>
    <w:rsid w:val="002773B1"/>
    <w:rsid w:val="00277798"/>
    <w:rsid w:val="002809D4"/>
    <w:rsid w:val="00283AD1"/>
    <w:rsid w:val="002848CD"/>
    <w:rsid w:val="00285EDF"/>
    <w:rsid w:val="00286499"/>
    <w:rsid w:val="0029491F"/>
    <w:rsid w:val="002965B5"/>
    <w:rsid w:val="002970FD"/>
    <w:rsid w:val="002A2032"/>
    <w:rsid w:val="002A25E9"/>
    <w:rsid w:val="002A5A11"/>
    <w:rsid w:val="002A669E"/>
    <w:rsid w:val="002A6823"/>
    <w:rsid w:val="002B2ED2"/>
    <w:rsid w:val="002B34A2"/>
    <w:rsid w:val="002C188C"/>
    <w:rsid w:val="002C628F"/>
    <w:rsid w:val="002D4399"/>
    <w:rsid w:val="002E2234"/>
    <w:rsid w:val="002E5A54"/>
    <w:rsid w:val="002E7C74"/>
    <w:rsid w:val="00301904"/>
    <w:rsid w:val="00306621"/>
    <w:rsid w:val="0030703F"/>
    <w:rsid w:val="00312D0E"/>
    <w:rsid w:val="003139DD"/>
    <w:rsid w:val="003162BC"/>
    <w:rsid w:val="0032287B"/>
    <w:rsid w:val="0032309A"/>
    <w:rsid w:val="00324CB6"/>
    <w:rsid w:val="00330AD8"/>
    <w:rsid w:val="00335028"/>
    <w:rsid w:val="003438BF"/>
    <w:rsid w:val="00346195"/>
    <w:rsid w:val="003502E2"/>
    <w:rsid w:val="00355C84"/>
    <w:rsid w:val="00357B75"/>
    <w:rsid w:val="00363406"/>
    <w:rsid w:val="00363F70"/>
    <w:rsid w:val="00365ED5"/>
    <w:rsid w:val="00370C8F"/>
    <w:rsid w:val="00371195"/>
    <w:rsid w:val="00372C70"/>
    <w:rsid w:val="00373637"/>
    <w:rsid w:val="00374636"/>
    <w:rsid w:val="003804AE"/>
    <w:rsid w:val="003876DF"/>
    <w:rsid w:val="00390190"/>
    <w:rsid w:val="003903CC"/>
    <w:rsid w:val="0039536C"/>
    <w:rsid w:val="003A16B1"/>
    <w:rsid w:val="003A6356"/>
    <w:rsid w:val="003B2534"/>
    <w:rsid w:val="003B46B5"/>
    <w:rsid w:val="003B6216"/>
    <w:rsid w:val="003C067F"/>
    <w:rsid w:val="003C1765"/>
    <w:rsid w:val="003C5B52"/>
    <w:rsid w:val="003C606C"/>
    <w:rsid w:val="003C781A"/>
    <w:rsid w:val="003C7BAA"/>
    <w:rsid w:val="003D4E2D"/>
    <w:rsid w:val="003E4A43"/>
    <w:rsid w:val="003E4C9E"/>
    <w:rsid w:val="003E56E0"/>
    <w:rsid w:val="003F3482"/>
    <w:rsid w:val="003F34E9"/>
    <w:rsid w:val="003F4EA2"/>
    <w:rsid w:val="003F5A94"/>
    <w:rsid w:val="003F7666"/>
    <w:rsid w:val="0040361F"/>
    <w:rsid w:val="00404F6E"/>
    <w:rsid w:val="00405222"/>
    <w:rsid w:val="004055FA"/>
    <w:rsid w:val="00406DF0"/>
    <w:rsid w:val="004128DC"/>
    <w:rsid w:val="00414F26"/>
    <w:rsid w:val="00417F70"/>
    <w:rsid w:val="0042066C"/>
    <w:rsid w:val="0042332D"/>
    <w:rsid w:val="00430417"/>
    <w:rsid w:val="004310FB"/>
    <w:rsid w:val="0043400A"/>
    <w:rsid w:val="004358B9"/>
    <w:rsid w:val="00436268"/>
    <w:rsid w:val="00445C37"/>
    <w:rsid w:val="00456C76"/>
    <w:rsid w:val="004677A4"/>
    <w:rsid w:val="00471B31"/>
    <w:rsid w:val="00472CE6"/>
    <w:rsid w:val="0047433A"/>
    <w:rsid w:val="0048309D"/>
    <w:rsid w:val="00484B99"/>
    <w:rsid w:val="0049497C"/>
    <w:rsid w:val="00495B0A"/>
    <w:rsid w:val="004A07FF"/>
    <w:rsid w:val="004A1EF3"/>
    <w:rsid w:val="004A45DA"/>
    <w:rsid w:val="004A4DBF"/>
    <w:rsid w:val="004A5433"/>
    <w:rsid w:val="004A6742"/>
    <w:rsid w:val="004C1E84"/>
    <w:rsid w:val="004C2F27"/>
    <w:rsid w:val="004C36D3"/>
    <w:rsid w:val="004C5F7F"/>
    <w:rsid w:val="004D0F57"/>
    <w:rsid w:val="004D3647"/>
    <w:rsid w:val="004D5A26"/>
    <w:rsid w:val="004D703A"/>
    <w:rsid w:val="004E74D9"/>
    <w:rsid w:val="004F074C"/>
    <w:rsid w:val="004F15DF"/>
    <w:rsid w:val="004F259B"/>
    <w:rsid w:val="004F3723"/>
    <w:rsid w:val="004F6DCC"/>
    <w:rsid w:val="004F7AB9"/>
    <w:rsid w:val="00503385"/>
    <w:rsid w:val="00511394"/>
    <w:rsid w:val="00511709"/>
    <w:rsid w:val="00514360"/>
    <w:rsid w:val="00516008"/>
    <w:rsid w:val="00516A41"/>
    <w:rsid w:val="00520F0E"/>
    <w:rsid w:val="00523EA9"/>
    <w:rsid w:val="00524698"/>
    <w:rsid w:val="00527597"/>
    <w:rsid w:val="00531510"/>
    <w:rsid w:val="00533AD9"/>
    <w:rsid w:val="00537AAE"/>
    <w:rsid w:val="00540AA6"/>
    <w:rsid w:val="0054616C"/>
    <w:rsid w:val="0054785B"/>
    <w:rsid w:val="00554E17"/>
    <w:rsid w:val="00555DE5"/>
    <w:rsid w:val="00556401"/>
    <w:rsid w:val="00556D76"/>
    <w:rsid w:val="00556FC7"/>
    <w:rsid w:val="00557445"/>
    <w:rsid w:val="0056106A"/>
    <w:rsid w:val="00561661"/>
    <w:rsid w:val="00564EF8"/>
    <w:rsid w:val="005747F4"/>
    <w:rsid w:val="00574FB2"/>
    <w:rsid w:val="00585D11"/>
    <w:rsid w:val="0059198B"/>
    <w:rsid w:val="00597700"/>
    <w:rsid w:val="005A2237"/>
    <w:rsid w:val="005A40DF"/>
    <w:rsid w:val="005A69DD"/>
    <w:rsid w:val="005B38B7"/>
    <w:rsid w:val="005B5AE1"/>
    <w:rsid w:val="005B7B21"/>
    <w:rsid w:val="005C20EA"/>
    <w:rsid w:val="005C5819"/>
    <w:rsid w:val="005C7F95"/>
    <w:rsid w:val="005D3ECF"/>
    <w:rsid w:val="005D44ED"/>
    <w:rsid w:val="005D6F71"/>
    <w:rsid w:val="005E2190"/>
    <w:rsid w:val="005F0CDE"/>
    <w:rsid w:val="005F1BA2"/>
    <w:rsid w:val="005F6B51"/>
    <w:rsid w:val="00600A86"/>
    <w:rsid w:val="00601A4A"/>
    <w:rsid w:val="006020FA"/>
    <w:rsid w:val="00602F48"/>
    <w:rsid w:val="00611E22"/>
    <w:rsid w:val="00615956"/>
    <w:rsid w:val="00617DEE"/>
    <w:rsid w:val="006202EC"/>
    <w:rsid w:val="00620AA4"/>
    <w:rsid w:val="00623B9B"/>
    <w:rsid w:val="00624A84"/>
    <w:rsid w:val="006271C6"/>
    <w:rsid w:val="006279B7"/>
    <w:rsid w:val="0063355F"/>
    <w:rsid w:val="006369B0"/>
    <w:rsid w:val="00642E05"/>
    <w:rsid w:val="00646FE8"/>
    <w:rsid w:val="00647D59"/>
    <w:rsid w:val="006545FB"/>
    <w:rsid w:val="0065652F"/>
    <w:rsid w:val="00660C28"/>
    <w:rsid w:val="00661110"/>
    <w:rsid w:val="00663E5B"/>
    <w:rsid w:val="00670A31"/>
    <w:rsid w:val="00676368"/>
    <w:rsid w:val="00676993"/>
    <w:rsid w:val="00680CFB"/>
    <w:rsid w:val="00681E90"/>
    <w:rsid w:val="006843DD"/>
    <w:rsid w:val="00686290"/>
    <w:rsid w:val="006866C6"/>
    <w:rsid w:val="00692967"/>
    <w:rsid w:val="00692C19"/>
    <w:rsid w:val="006936A5"/>
    <w:rsid w:val="006952B6"/>
    <w:rsid w:val="00696E39"/>
    <w:rsid w:val="006A021B"/>
    <w:rsid w:val="006A0BE8"/>
    <w:rsid w:val="006A1AE4"/>
    <w:rsid w:val="006A3D81"/>
    <w:rsid w:val="006A67ED"/>
    <w:rsid w:val="006B2334"/>
    <w:rsid w:val="006B514F"/>
    <w:rsid w:val="006C3CE7"/>
    <w:rsid w:val="006D5ABC"/>
    <w:rsid w:val="006D5C53"/>
    <w:rsid w:val="006E3C38"/>
    <w:rsid w:val="006E7ACC"/>
    <w:rsid w:val="006F7917"/>
    <w:rsid w:val="00701360"/>
    <w:rsid w:val="00702D39"/>
    <w:rsid w:val="00702FC2"/>
    <w:rsid w:val="007035EB"/>
    <w:rsid w:val="00704E00"/>
    <w:rsid w:val="007123D8"/>
    <w:rsid w:val="0071330B"/>
    <w:rsid w:val="00713574"/>
    <w:rsid w:val="00714C7C"/>
    <w:rsid w:val="00714E40"/>
    <w:rsid w:val="00716A8A"/>
    <w:rsid w:val="00720CC7"/>
    <w:rsid w:val="00721531"/>
    <w:rsid w:val="00722B54"/>
    <w:rsid w:val="0072319E"/>
    <w:rsid w:val="007244E3"/>
    <w:rsid w:val="00725AE6"/>
    <w:rsid w:val="0072688E"/>
    <w:rsid w:val="00726B09"/>
    <w:rsid w:val="00727BEF"/>
    <w:rsid w:val="00730D62"/>
    <w:rsid w:val="00740B41"/>
    <w:rsid w:val="00741CFC"/>
    <w:rsid w:val="00743E26"/>
    <w:rsid w:val="00744E1A"/>
    <w:rsid w:val="00747A79"/>
    <w:rsid w:val="007512FC"/>
    <w:rsid w:val="007518E7"/>
    <w:rsid w:val="007521BB"/>
    <w:rsid w:val="00753794"/>
    <w:rsid w:val="00760CD8"/>
    <w:rsid w:val="00760D78"/>
    <w:rsid w:val="00761766"/>
    <w:rsid w:val="00762232"/>
    <w:rsid w:val="00765850"/>
    <w:rsid w:val="00765ABC"/>
    <w:rsid w:val="00766A56"/>
    <w:rsid w:val="00766FD5"/>
    <w:rsid w:val="0077096D"/>
    <w:rsid w:val="00772E12"/>
    <w:rsid w:val="0077532D"/>
    <w:rsid w:val="00781FF9"/>
    <w:rsid w:val="00782801"/>
    <w:rsid w:val="00786CB0"/>
    <w:rsid w:val="00787F02"/>
    <w:rsid w:val="00790661"/>
    <w:rsid w:val="007909D8"/>
    <w:rsid w:val="0079440D"/>
    <w:rsid w:val="007A1B85"/>
    <w:rsid w:val="007A44C1"/>
    <w:rsid w:val="007A7048"/>
    <w:rsid w:val="007B143E"/>
    <w:rsid w:val="007B5404"/>
    <w:rsid w:val="007C3B33"/>
    <w:rsid w:val="007C61A4"/>
    <w:rsid w:val="007D188C"/>
    <w:rsid w:val="007D293B"/>
    <w:rsid w:val="007E01DB"/>
    <w:rsid w:val="007E0A67"/>
    <w:rsid w:val="007E0DBD"/>
    <w:rsid w:val="007E1D4A"/>
    <w:rsid w:val="007E22FE"/>
    <w:rsid w:val="007E2FC1"/>
    <w:rsid w:val="007E6AE8"/>
    <w:rsid w:val="007F1571"/>
    <w:rsid w:val="007F77AD"/>
    <w:rsid w:val="00801AB8"/>
    <w:rsid w:val="008061DF"/>
    <w:rsid w:val="00811F11"/>
    <w:rsid w:val="008157A7"/>
    <w:rsid w:val="008177DD"/>
    <w:rsid w:val="00817C75"/>
    <w:rsid w:val="0082400E"/>
    <w:rsid w:val="0083057C"/>
    <w:rsid w:val="0083075C"/>
    <w:rsid w:val="00832D80"/>
    <w:rsid w:val="008356A3"/>
    <w:rsid w:val="00837FC1"/>
    <w:rsid w:val="00840128"/>
    <w:rsid w:val="00846A1F"/>
    <w:rsid w:val="00851A5A"/>
    <w:rsid w:val="00852A07"/>
    <w:rsid w:val="00855EFC"/>
    <w:rsid w:val="0085609E"/>
    <w:rsid w:val="0085686C"/>
    <w:rsid w:val="00860278"/>
    <w:rsid w:val="008621D8"/>
    <w:rsid w:val="008621E4"/>
    <w:rsid w:val="008643FC"/>
    <w:rsid w:val="008652C8"/>
    <w:rsid w:val="0086613A"/>
    <w:rsid w:val="00876D0F"/>
    <w:rsid w:val="008773E1"/>
    <w:rsid w:val="00877C90"/>
    <w:rsid w:val="008838A4"/>
    <w:rsid w:val="008855DA"/>
    <w:rsid w:val="00887E34"/>
    <w:rsid w:val="00895E53"/>
    <w:rsid w:val="008A2644"/>
    <w:rsid w:val="008B44A3"/>
    <w:rsid w:val="008B616E"/>
    <w:rsid w:val="008C0028"/>
    <w:rsid w:val="008C06D5"/>
    <w:rsid w:val="008C1D49"/>
    <w:rsid w:val="008C41A6"/>
    <w:rsid w:val="008C4329"/>
    <w:rsid w:val="008C47E1"/>
    <w:rsid w:val="008C5222"/>
    <w:rsid w:val="008C6CE0"/>
    <w:rsid w:val="008D11A8"/>
    <w:rsid w:val="008D4A6B"/>
    <w:rsid w:val="008D6343"/>
    <w:rsid w:val="008E6E19"/>
    <w:rsid w:val="008E7A2D"/>
    <w:rsid w:val="008F02B4"/>
    <w:rsid w:val="008F1AD0"/>
    <w:rsid w:val="008F44E1"/>
    <w:rsid w:val="008F51D2"/>
    <w:rsid w:val="008F55E4"/>
    <w:rsid w:val="008F588E"/>
    <w:rsid w:val="009030D7"/>
    <w:rsid w:val="00906EA2"/>
    <w:rsid w:val="0091006A"/>
    <w:rsid w:val="00911DEA"/>
    <w:rsid w:val="00914C3E"/>
    <w:rsid w:val="00924D4F"/>
    <w:rsid w:val="00924EE6"/>
    <w:rsid w:val="00924EE8"/>
    <w:rsid w:val="00927297"/>
    <w:rsid w:val="00933349"/>
    <w:rsid w:val="0093453D"/>
    <w:rsid w:val="009406D6"/>
    <w:rsid w:val="0094213C"/>
    <w:rsid w:val="00954889"/>
    <w:rsid w:val="009564C5"/>
    <w:rsid w:val="009568C7"/>
    <w:rsid w:val="009620BB"/>
    <w:rsid w:val="00964224"/>
    <w:rsid w:val="0096697C"/>
    <w:rsid w:val="00967174"/>
    <w:rsid w:val="009712B9"/>
    <w:rsid w:val="00971D0A"/>
    <w:rsid w:val="0097709F"/>
    <w:rsid w:val="00980E33"/>
    <w:rsid w:val="00982790"/>
    <w:rsid w:val="009830D4"/>
    <w:rsid w:val="009836C9"/>
    <w:rsid w:val="00986AD7"/>
    <w:rsid w:val="00991BEB"/>
    <w:rsid w:val="00991E6E"/>
    <w:rsid w:val="00993D13"/>
    <w:rsid w:val="00994733"/>
    <w:rsid w:val="00996DEE"/>
    <w:rsid w:val="009B49DE"/>
    <w:rsid w:val="009B5809"/>
    <w:rsid w:val="009C281A"/>
    <w:rsid w:val="009C6F42"/>
    <w:rsid w:val="009D118F"/>
    <w:rsid w:val="009D25B6"/>
    <w:rsid w:val="009D2F72"/>
    <w:rsid w:val="009D3884"/>
    <w:rsid w:val="009D54F3"/>
    <w:rsid w:val="009E3C84"/>
    <w:rsid w:val="009E449E"/>
    <w:rsid w:val="009E66BB"/>
    <w:rsid w:val="009E6E30"/>
    <w:rsid w:val="009F0D20"/>
    <w:rsid w:val="009F5C55"/>
    <w:rsid w:val="00A063C9"/>
    <w:rsid w:val="00A13C3A"/>
    <w:rsid w:val="00A1400B"/>
    <w:rsid w:val="00A15C08"/>
    <w:rsid w:val="00A15FE0"/>
    <w:rsid w:val="00A162AC"/>
    <w:rsid w:val="00A3203F"/>
    <w:rsid w:val="00A34069"/>
    <w:rsid w:val="00A362A9"/>
    <w:rsid w:val="00A3634C"/>
    <w:rsid w:val="00A417C1"/>
    <w:rsid w:val="00A454E5"/>
    <w:rsid w:val="00A466C1"/>
    <w:rsid w:val="00A5414E"/>
    <w:rsid w:val="00A5439F"/>
    <w:rsid w:val="00A55F14"/>
    <w:rsid w:val="00A569AF"/>
    <w:rsid w:val="00A604B4"/>
    <w:rsid w:val="00A62A5E"/>
    <w:rsid w:val="00A71277"/>
    <w:rsid w:val="00A72884"/>
    <w:rsid w:val="00A73D16"/>
    <w:rsid w:val="00A750CC"/>
    <w:rsid w:val="00A77553"/>
    <w:rsid w:val="00A80048"/>
    <w:rsid w:val="00A82DC0"/>
    <w:rsid w:val="00A90246"/>
    <w:rsid w:val="00A95602"/>
    <w:rsid w:val="00AA6E2E"/>
    <w:rsid w:val="00AB246E"/>
    <w:rsid w:val="00AB288C"/>
    <w:rsid w:val="00AB305C"/>
    <w:rsid w:val="00AB387E"/>
    <w:rsid w:val="00AC0F47"/>
    <w:rsid w:val="00AC2494"/>
    <w:rsid w:val="00AC34F4"/>
    <w:rsid w:val="00AC4239"/>
    <w:rsid w:val="00AC4A1F"/>
    <w:rsid w:val="00AC5C59"/>
    <w:rsid w:val="00AC5EAB"/>
    <w:rsid w:val="00AC73B9"/>
    <w:rsid w:val="00AD0C98"/>
    <w:rsid w:val="00AD1AD3"/>
    <w:rsid w:val="00AD360D"/>
    <w:rsid w:val="00AD5B71"/>
    <w:rsid w:val="00AE062A"/>
    <w:rsid w:val="00AE293F"/>
    <w:rsid w:val="00AE2D7F"/>
    <w:rsid w:val="00AE3F75"/>
    <w:rsid w:val="00AE4397"/>
    <w:rsid w:val="00AE537C"/>
    <w:rsid w:val="00AF16C4"/>
    <w:rsid w:val="00AF3C1E"/>
    <w:rsid w:val="00B00F28"/>
    <w:rsid w:val="00B02155"/>
    <w:rsid w:val="00B049E6"/>
    <w:rsid w:val="00B06C07"/>
    <w:rsid w:val="00B137A0"/>
    <w:rsid w:val="00B151CE"/>
    <w:rsid w:val="00B20401"/>
    <w:rsid w:val="00B21CD8"/>
    <w:rsid w:val="00B229CF"/>
    <w:rsid w:val="00B247E8"/>
    <w:rsid w:val="00B304E1"/>
    <w:rsid w:val="00B3085F"/>
    <w:rsid w:val="00B3320C"/>
    <w:rsid w:val="00B34051"/>
    <w:rsid w:val="00B35069"/>
    <w:rsid w:val="00B355E2"/>
    <w:rsid w:val="00B3783C"/>
    <w:rsid w:val="00B40FF8"/>
    <w:rsid w:val="00B413E9"/>
    <w:rsid w:val="00B41FE8"/>
    <w:rsid w:val="00B42029"/>
    <w:rsid w:val="00B454B8"/>
    <w:rsid w:val="00B45645"/>
    <w:rsid w:val="00B472F6"/>
    <w:rsid w:val="00B53734"/>
    <w:rsid w:val="00B53F5B"/>
    <w:rsid w:val="00B543E7"/>
    <w:rsid w:val="00B62A9B"/>
    <w:rsid w:val="00B63B7C"/>
    <w:rsid w:val="00B75DA5"/>
    <w:rsid w:val="00B76ED9"/>
    <w:rsid w:val="00B96301"/>
    <w:rsid w:val="00BA0E87"/>
    <w:rsid w:val="00BA1DBA"/>
    <w:rsid w:val="00BA2BA9"/>
    <w:rsid w:val="00BA4EE0"/>
    <w:rsid w:val="00BA5B18"/>
    <w:rsid w:val="00BA7E1F"/>
    <w:rsid w:val="00BB2537"/>
    <w:rsid w:val="00BB40B3"/>
    <w:rsid w:val="00BB5A8A"/>
    <w:rsid w:val="00BB70D3"/>
    <w:rsid w:val="00BB7E3E"/>
    <w:rsid w:val="00BB7ED1"/>
    <w:rsid w:val="00BC130A"/>
    <w:rsid w:val="00BC3118"/>
    <w:rsid w:val="00BC3D1B"/>
    <w:rsid w:val="00BD47E0"/>
    <w:rsid w:val="00BD5FF0"/>
    <w:rsid w:val="00BF1443"/>
    <w:rsid w:val="00BF2D5C"/>
    <w:rsid w:val="00BF4031"/>
    <w:rsid w:val="00C027CD"/>
    <w:rsid w:val="00C0531D"/>
    <w:rsid w:val="00C07E66"/>
    <w:rsid w:val="00C15157"/>
    <w:rsid w:val="00C219E3"/>
    <w:rsid w:val="00C24AC8"/>
    <w:rsid w:val="00C30B25"/>
    <w:rsid w:val="00C31389"/>
    <w:rsid w:val="00C35FF5"/>
    <w:rsid w:val="00C41959"/>
    <w:rsid w:val="00C42A6D"/>
    <w:rsid w:val="00C43C64"/>
    <w:rsid w:val="00C5530B"/>
    <w:rsid w:val="00C5536D"/>
    <w:rsid w:val="00C55650"/>
    <w:rsid w:val="00C63BFC"/>
    <w:rsid w:val="00C64244"/>
    <w:rsid w:val="00C71FD7"/>
    <w:rsid w:val="00C73F49"/>
    <w:rsid w:val="00C818D3"/>
    <w:rsid w:val="00C83C1F"/>
    <w:rsid w:val="00C83FAA"/>
    <w:rsid w:val="00C84C2F"/>
    <w:rsid w:val="00C86711"/>
    <w:rsid w:val="00C904F2"/>
    <w:rsid w:val="00C931A4"/>
    <w:rsid w:val="00C947A2"/>
    <w:rsid w:val="00C95517"/>
    <w:rsid w:val="00C96231"/>
    <w:rsid w:val="00C9743F"/>
    <w:rsid w:val="00CA0079"/>
    <w:rsid w:val="00CA3A03"/>
    <w:rsid w:val="00CA5864"/>
    <w:rsid w:val="00CB262D"/>
    <w:rsid w:val="00CB5466"/>
    <w:rsid w:val="00CB5E9F"/>
    <w:rsid w:val="00CB659D"/>
    <w:rsid w:val="00CB6C10"/>
    <w:rsid w:val="00CC12A0"/>
    <w:rsid w:val="00CC5E88"/>
    <w:rsid w:val="00CD175E"/>
    <w:rsid w:val="00CD2DD7"/>
    <w:rsid w:val="00CD682D"/>
    <w:rsid w:val="00CE02FF"/>
    <w:rsid w:val="00CE3AD8"/>
    <w:rsid w:val="00CE5FC4"/>
    <w:rsid w:val="00CE6736"/>
    <w:rsid w:val="00CF1B20"/>
    <w:rsid w:val="00CF3377"/>
    <w:rsid w:val="00CF4F91"/>
    <w:rsid w:val="00CF55C0"/>
    <w:rsid w:val="00CF70F0"/>
    <w:rsid w:val="00CF7874"/>
    <w:rsid w:val="00D00E02"/>
    <w:rsid w:val="00D01D07"/>
    <w:rsid w:val="00D02B5F"/>
    <w:rsid w:val="00D114A5"/>
    <w:rsid w:val="00D13CE1"/>
    <w:rsid w:val="00D2165A"/>
    <w:rsid w:val="00D25AE3"/>
    <w:rsid w:val="00D27181"/>
    <w:rsid w:val="00D331B4"/>
    <w:rsid w:val="00D351F4"/>
    <w:rsid w:val="00D47E74"/>
    <w:rsid w:val="00D571EC"/>
    <w:rsid w:val="00D65BF1"/>
    <w:rsid w:val="00D70010"/>
    <w:rsid w:val="00D707F0"/>
    <w:rsid w:val="00D70A30"/>
    <w:rsid w:val="00D747BA"/>
    <w:rsid w:val="00D7571E"/>
    <w:rsid w:val="00D75FD4"/>
    <w:rsid w:val="00D77EC9"/>
    <w:rsid w:val="00D874D3"/>
    <w:rsid w:val="00D90690"/>
    <w:rsid w:val="00D90B90"/>
    <w:rsid w:val="00D922CD"/>
    <w:rsid w:val="00D95782"/>
    <w:rsid w:val="00DA36AC"/>
    <w:rsid w:val="00DA3B2A"/>
    <w:rsid w:val="00DA41B5"/>
    <w:rsid w:val="00DA5E66"/>
    <w:rsid w:val="00DB0E03"/>
    <w:rsid w:val="00DB38D3"/>
    <w:rsid w:val="00DB57A3"/>
    <w:rsid w:val="00DB72C4"/>
    <w:rsid w:val="00DC14AD"/>
    <w:rsid w:val="00DC3663"/>
    <w:rsid w:val="00DC4599"/>
    <w:rsid w:val="00DD02CB"/>
    <w:rsid w:val="00DD2DA2"/>
    <w:rsid w:val="00DD76FA"/>
    <w:rsid w:val="00DE6D47"/>
    <w:rsid w:val="00DF194E"/>
    <w:rsid w:val="00DF2ED6"/>
    <w:rsid w:val="00DF4567"/>
    <w:rsid w:val="00DF6FA2"/>
    <w:rsid w:val="00E00C63"/>
    <w:rsid w:val="00E01190"/>
    <w:rsid w:val="00E05CEE"/>
    <w:rsid w:val="00E1138E"/>
    <w:rsid w:val="00E1539F"/>
    <w:rsid w:val="00E15CB7"/>
    <w:rsid w:val="00E1612F"/>
    <w:rsid w:val="00E17206"/>
    <w:rsid w:val="00E21433"/>
    <w:rsid w:val="00E21F98"/>
    <w:rsid w:val="00E270C3"/>
    <w:rsid w:val="00E301F1"/>
    <w:rsid w:val="00E30AAA"/>
    <w:rsid w:val="00E30C05"/>
    <w:rsid w:val="00E31185"/>
    <w:rsid w:val="00E3593D"/>
    <w:rsid w:val="00E4061A"/>
    <w:rsid w:val="00E407E3"/>
    <w:rsid w:val="00E4190D"/>
    <w:rsid w:val="00E43272"/>
    <w:rsid w:val="00E50460"/>
    <w:rsid w:val="00E6481C"/>
    <w:rsid w:val="00E7645B"/>
    <w:rsid w:val="00E76953"/>
    <w:rsid w:val="00E83D98"/>
    <w:rsid w:val="00E86C73"/>
    <w:rsid w:val="00E873BF"/>
    <w:rsid w:val="00E95615"/>
    <w:rsid w:val="00EA207A"/>
    <w:rsid w:val="00EA2A41"/>
    <w:rsid w:val="00EA68D1"/>
    <w:rsid w:val="00EB0743"/>
    <w:rsid w:val="00EB45D4"/>
    <w:rsid w:val="00EB651E"/>
    <w:rsid w:val="00EC17B8"/>
    <w:rsid w:val="00ED182A"/>
    <w:rsid w:val="00ED1C40"/>
    <w:rsid w:val="00ED334B"/>
    <w:rsid w:val="00ED4868"/>
    <w:rsid w:val="00EE031A"/>
    <w:rsid w:val="00EE07DB"/>
    <w:rsid w:val="00EE225E"/>
    <w:rsid w:val="00EE23BD"/>
    <w:rsid w:val="00EF0635"/>
    <w:rsid w:val="00EF0BF4"/>
    <w:rsid w:val="00EF28B0"/>
    <w:rsid w:val="00EF420D"/>
    <w:rsid w:val="00EF5DAC"/>
    <w:rsid w:val="00F00009"/>
    <w:rsid w:val="00F00291"/>
    <w:rsid w:val="00F02421"/>
    <w:rsid w:val="00F067CA"/>
    <w:rsid w:val="00F076F8"/>
    <w:rsid w:val="00F11476"/>
    <w:rsid w:val="00F12FA2"/>
    <w:rsid w:val="00F17E46"/>
    <w:rsid w:val="00F24893"/>
    <w:rsid w:val="00F2582E"/>
    <w:rsid w:val="00F25F66"/>
    <w:rsid w:val="00F260A3"/>
    <w:rsid w:val="00F26EC2"/>
    <w:rsid w:val="00F30BFC"/>
    <w:rsid w:val="00F33A1F"/>
    <w:rsid w:val="00F40FFF"/>
    <w:rsid w:val="00F41547"/>
    <w:rsid w:val="00F477E9"/>
    <w:rsid w:val="00F50815"/>
    <w:rsid w:val="00F53A1F"/>
    <w:rsid w:val="00F57ABF"/>
    <w:rsid w:val="00F60C1B"/>
    <w:rsid w:val="00F62A24"/>
    <w:rsid w:val="00F6488F"/>
    <w:rsid w:val="00F661AB"/>
    <w:rsid w:val="00F66484"/>
    <w:rsid w:val="00F6648E"/>
    <w:rsid w:val="00F7093B"/>
    <w:rsid w:val="00F7262D"/>
    <w:rsid w:val="00F73CF9"/>
    <w:rsid w:val="00F81157"/>
    <w:rsid w:val="00F81202"/>
    <w:rsid w:val="00F815A8"/>
    <w:rsid w:val="00F82BC0"/>
    <w:rsid w:val="00F84757"/>
    <w:rsid w:val="00F84DC4"/>
    <w:rsid w:val="00F86F9F"/>
    <w:rsid w:val="00FA080D"/>
    <w:rsid w:val="00FA3693"/>
    <w:rsid w:val="00FA374E"/>
    <w:rsid w:val="00FB7B6D"/>
    <w:rsid w:val="00FD3B81"/>
    <w:rsid w:val="00FD5471"/>
    <w:rsid w:val="00FE0142"/>
    <w:rsid w:val="00FE0E02"/>
    <w:rsid w:val="00FE0E48"/>
    <w:rsid w:val="00FE2D00"/>
    <w:rsid w:val="00FE3BCC"/>
    <w:rsid w:val="00FE3CAC"/>
    <w:rsid w:val="00FE4B62"/>
    <w:rsid w:val="00FE4CB9"/>
    <w:rsid w:val="00FF1B22"/>
    <w:rsid w:val="00FF2474"/>
    <w:rsid w:val="00FF2795"/>
    <w:rsid w:val="011132C3"/>
    <w:rsid w:val="012E08E2"/>
    <w:rsid w:val="017CB5B4"/>
    <w:rsid w:val="03A157C2"/>
    <w:rsid w:val="0458DC8A"/>
    <w:rsid w:val="05682483"/>
    <w:rsid w:val="066AF956"/>
    <w:rsid w:val="067A07DC"/>
    <w:rsid w:val="06E6CA5F"/>
    <w:rsid w:val="080BE7E1"/>
    <w:rsid w:val="08696C1E"/>
    <w:rsid w:val="0B340CA7"/>
    <w:rsid w:val="0B741FF0"/>
    <w:rsid w:val="0C043B8C"/>
    <w:rsid w:val="0CD24B89"/>
    <w:rsid w:val="0CF95F0A"/>
    <w:rsid w:val="0D6D1020"/>
    <w:rsid w:val="0E4AD003"/>
    <w:rsid w:val="10817A7F"/>
    <w:rsid w:val="113E4577"/>
    <w:rsid w:val="12A16CB3"/>
    <w:rsid w:val="131A2E41"/>
    <w:rsid w:val="13AEADC3"/>
    <w:rsid w:val="158A9FF8"/>
    <w:rsid w:val="15E2F339"/>
    <w:rsid w:val="16114EE5"/>
    <w:rsid w:val="16C5E98A"/>
    <w:rsid w:val="16E50949"/>
    <w:rsid w:val="1750969F"/>
    <w:rsid w:val="18053731"/>
    <w:rsid w:val="183263A4"/>
    <w:rsid w:val="18A7B066"/>
    <w:rsid w:val="18F25E99"/>
    <w:rsid w:val="1940BFD5"/>
    <w:rsid w:val="1A9F4964"/>
    <w:rsid w:val="1BEB37C0"/>
    <w:rsid w:val="1C057173"/>
    <w:rsid w:val="1E2B8124"/>
    <w:rsid w:val="1E5B12D4"/>
    <w:rsid w:val="1FC75185"/>
    <w:rsid w:val="1FD6C391"/>
    <w:rsid w:val="211D2A76"/>
    <w:rsid w:val="213D59E9"/>
    <w:rsid w:val="21D76641"/>
    <w:rsid w:val="23DBE0E1"/>
    <w:rsid w:val="23E9A3EC"/>
    <w:rsid w:val="249B9789"/>
    <w:rsid w:val="24BEB21A"/>
    <w:rsid w:val="26C5C4EE"/>
    <w:rsid w:val="288BCD42"/>
    <w:rsid w:val="28E47EF4"/>
    <w:rsid w:val="29B79A62"/>
    <w:rsid w:val="2AC6095C"/>
    <w:rsid w:val="2B6ABDC6"/>
    <w:rsid w:val="2B8A7615"/>
    <w:rsid w:val="2D5E1DC7"/>
    <w:rsid w:val="326CA3FC"/>
    <w:rsid w:val="332C75A3"/>
    <w:rsid w:val="333432BB"/>
    <w:rsid w:val="339693D2"/>
    <w:rsid w:val="345849D1"/>
    <w:rsid w:val="345C32B3"/>
    <w:rsid w:val="374E7245"/>
    <w:rsid w:val="37986E0D"/>
    <w:rsid w:val="3842B8E5"/>
    <w:rsid w:val="385EC370"/>
    <w:rsid w:val="395885A5"/>
    <w:rsid w:val="3968DE65"/>
    <w:rsid w:val="3B886974"/>
    <w:rsid w:val="3B905F07"/>
    <w:rsid w:val="3BFC3CEE"/>
    <w:rsid w:val="3CA30ACB"/>
    <w:rsid w:val="3E5E8D84"/>
    <w:rsid w:val="3F777562"/>
    <w:rsid w:val="3FC6AE53"/>
    <w:rsid w:val="3FCCC21C"/>
    <w:rsid w:val="40607454"/>
    <w:rsid w:val="407A4361"/>
    <w:rsid w:val="4150937F"/>
    <w:rsid w:val="419D04A1"/>
    <w:rsid w:val="424EA707"/>
    <w:rsid w:val="42EF2C91"/>
    <w:rsid w:val="4307A16F"/>
    <w:rsid w:val="46CA0850"/>
    <w:rsid w:val="46EE0839"/>
    <w:rsid w:val="4768FE97"/>
    <w:rsid w:val="4784F8EC"/>
    <w:rsid w:val="48231687"/>
    <w:rsid w:val="49CCA3E0"/>
    <w:rsid w:val="49F3D034"/>
    <w:rsid w:val="4A7D037B"/>
    <w:rsid w:val="4B7E9373"/>
    <w:rsid w:val="4BA5597F"/>
    <w:rsid w:val="4BA8D546"/>
    <w:rsid w:val="4C75615F"/>
    <w:rsid w:val="4D7C6A4C"/>
    <w:rsid w:val="4EAE766F"/>
    <w:rsid w:val="4EEEF951"/>
    <w:rsid w:val="4F626CF1"/>
    <w:rsid w:val="50678923"/>
    <w:rsid w:val="50746C23"/>
    <w:rsid w:val="5172CAB6"/>
    <w:rsid w:val="5191C70E"/>
    <w:rsid w:val="5200BFCE"/>
    <w:rsid w:val="5220787F"/>
    <w:rsid w:val="522C8CFB"/>
    <w:rsid w:val="524DA3AE"/>
    <w:rsid w:val="52747E05"/>
    <w:rsid w:val="529D7121"/>
    <w:rsid w:val="54892EEA"/>
    <w:rsid w:val="54A597B2"/>
    <w:rsid w:val="553E9AD5"/>
    <w:rsid w:val="5553832D"/>
    <w:rsid w:val="5665AEC7"/>
    <w:rsid w:val="5673FB79"/>
    <w:rsid w:val="57050019"/>
    <w:rsid w:val="5850E43F"/>
    <w:rsid w:val="5889425D"/>
    <w:rsid w:val="58D1149A"/>
    <w:rsid w:val="5B113140"/>
    <w:rsid w:val="5B5E4770"/>
    <w:rsid w:val="5B9650B1"/>
    <w:rsid w:val="5BBA6589"/>
    <w:rsid w:val="5D49286F"/>
    <w:rsid w:val="5E04C739"/>
    <w:rsid w:val="5E07ADE8"/>
    <w:rsid w:val="5E0BF000"/>
    <w:rsid w:val="5E36C0EC"/>
    <w:rsid w:val="5E49BC56"/>
    <w:rsid w:val="5F229D98"/>
    <w:rsid w:val="5F53BC04"/>
    <w:rsid w:val="5FA40DA9"/>
    <w:rsid w:val="6010C053"/>
    <w:rsid w:val="612CA3C4"/>
    <w:rsid w:val="61B5225D"/>
    <w:rsid w:val="623234C8"/>
    <w:rsid w:val="633B2E7D"/>
    <w:rsid w:val="63A924AF"/>
    <w:rsid w:val="64D83135"/>
    <w:rsid w:val="6521A5E2"/>
    <w:rsid w:val="673F20A9"/>
    <w:rsid w:val="6766A576"/>
    <w:rsid w:val="680D6103"/>
    <w:rsid w:val="68A9353F"/>
    <w:rsid w:val="6A605227"/>
    <w:rsid w:val="6AB00FDB"/>
    <w:rsid w:val="6B62CBDB"/>
    <w:rsid w:val="6C986074"/>
    <w:rsid w:val="6CC8E866"/>
    <w:rsid w:val="6CD5C7A0"/>
    <w:rsid w:val="6CF143EE"/>
    <w:rsid w:val="6E13B200"/>
    <w:rsid w:val="6F0A084E"/>
    <w:rsid w:val="6F385847"/>
    <w:rsid w:val="6FE9976D"/>
    <w:rsid w:val="731F9315"/>
    <w:rsid w:val="734AFCBA"/>
    <w:rsid w:val="7375CF2D"/>
    <w:rsid w:val="7496E6C5"/>
    <w:rsid w:val="75119F8E"/>
    <w:rsid w:val="752227BF"/>
    <w:rsid w:val="7561D254"/>
    <w:rsid w:val="758E3616"/>
    <w:rsid w:val="76193CD7"/>
    <w:rsid w:val="7632B726"/>
    <w:rsid w:val="76BC598C"/>
    <w:rsid w:val="7768BCA4"/>
    <w:rsid w:val="77826DE4"/>
    <w:rsid w:val="7879C83F"/>
    <w:rsid w:val="79650FC8"/>
    <w:rsid w:val="799488D4"/>
    <w:rsid w:val="7B83CDE6"/>
    <w:rsid w:val="7B94E44A"/>
    <w:rsid w:val="7C5E0386"/>
    <w:rsid w:val="7C7D24A1"/>
    <w:rsid w:val="7D4D3962"/>
    <w:rsid w:val="7DAE7445"/>
    <w:rsid w:val="7E760726"/>
    <w:rsid w:val="7F3262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56A5"/>
  <w15:chartTrackingRefBased/>
  <w15:docId w15:val="{30EE52DE-D016-40D6-A077-DFD4B88C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60"/>
  </w:style>
  <w:style w:type="paragraph" w:styleId="Heading1">
    <w:name w:val="heading 1"/>
    <w:basedOn w:val="Normal"/>
    <w:next w:val="Normal"/>
    <w:link w:val="Heading1Char"/>
    <w:uiPriority w:val="9"/>
    <w:qFormat/>
    <w:rsid w:val="00701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360"/>
    <w:rPr>
      <w:rFonts w:eastAsiaTheme="majorEastAsia" w:cstheme="majorBidi"/>
      <w:color w:val="272727" w:themeColor="text1" w:themeTint="D8"/>
    </w:rPr>
  </w:style>
  <w:style w:type="paragraph" w:styleId="Title">
    <w:name w:val="Title"/>
    <w:basedOn w:val="Normal"/>
    <w:next w:val="Normal"/>
    <w:link w:val="TitleChar"/>
    <w:uiPriority w:val="10"/>
    <w:qFormat/>
    <w:rsid w:val="00701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360"/>
    <w:pPr>
      <w:spacing w:before="160"/>
      <w:jc w:val="center"/>
    </w:pPr>
    <w:rPr>
      <w:i/>
      <w:iCs/>
      <w:color w:val="404040" w:themeColor="text1" w:themeTint="BF"/>
    </w:rPr>
  </w:style>
  <w:style w:type="character" w:customStyle="1" w:styleId="QuoteChar">
    <w:name w:val="Quote Char"/>
    <w:basedOn w:val="DefaultParagraphFont"/>
    <w:link w:val="Quote"/>
    <w:uiPriority w:val="29"/>
    <w:rsid w:val="00701360"/>
    <w:rPr>
      <w:i/>
      <w:iCs/>
      <w:color w:val="404040" w:themeColor="text1" w:themeTint="BF"/>
    </w:rPr>
  </w:style>
  <w:style w:type="paragraph" w:styleId="ListParagraph">
    <w:name w:val="List Paragraph"/>
    <w:basedOn w:val="Normal"/>
    <w:uiPriority w:val="34"/>
    <w:qFormat/>
    <w:rsid w:val="00701360"/>
    <w:pPr>
      <w:ind w:left="720"/>
      <w:contextualSpacing/>
    </w:pPr>
  </w:style>
  <w:style w:type="character" w:styleId="IntenseEmphasis">
    <w:name w:val="Intense Emphasis"/>
    <w:basedOn w:val="DefaultParagraphFont"/>
    <w:uiPriority w:val="21"/>
    <w:qFormat/>
    <w:rsid w:val="00701360"/>
    <w:rPr>
      <w:i/>
      <w:iCs/>
      <w:color w:val="0F4761" w:themeColor="accent1" w:themeShade="BF"/>
    </w:rPr>
  </w:style>
  <w:style w:type="paragraph" w:styleId="IntenseQuote">
    <w:name w:val="Intense Quote"/>
    <w:basedOn w:val="Normal"/>
    <w:next w:val="Normal"/>
    <w:link w:val="IntenseQuoteChar"/>
    <w:uiPriority w:val="30"/>
    <w:qFormat/>
    <w:rsid w:val="00701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360"/>
    <w:rPr>
      <w:i/>
      <w:iCs/>
      <w:color w:val="0F4761" w:themeColor="accent1" w:themeShade="BF"/>
    </w:rPr>
  </w:style>
  <w:style w:type="character" w:styleId="IntenseReference">
    <w:name w:val="Intense Reference"/>
    <w:basedOn w:val="DefaultParagraphFont"/>
    <w:uiPriority w:val="32"/>
    <w:qFormat/>
    <w:rsid w:val="00701360"/>
    <w:rPr>
      <w:b/>
      <w:bCs/>
      <w:smallCaps/>
      <w:color w:val="0F4761" w:themeColor="accent1" w:themeShade="BF"/>
      <w:spacing w:val="5"/>
    </w:rPr>
  </w:style>
  <w:style w:type="paragraph" w:styleId="BodyText">
    <w:name w:val="Body Text"/>
    <w:basedOn w:val="Normal"/>
    <w:link w:val="BodyTextChar"/>
    <w:uiPriority w:val="1"/>
    <w:qFormat/>
    <w:rsid w:val="00701360"/>
    <w:pPr>
      <w:widowControl w:val="0"/>
      <w:autoSpaceDE w:val="0"/>
      <w:autoSpaceDN w:val="0"/>
      <w:spacing w:after="0" w:line="240" w:lineRule="auto"/>
    </w:pPr>
    <w:rPr>
      <w:rFonts w:ascii="Arial" w:eastAsia="Arial" w:hAnsi="Arial" w:cs="Arial"/>
      <w:kern w:val="0"/>
      <w:sz w:val="27"/>
      <w:szCs w:val="27"/>
      <w:lang w:val="en-US"/>
      <w14:ligatures w14:val="none"/>
    </w:rPr>
  </w:style>
  <w:style w:type="character" w:customStyle="1" w:styleId="BodyTextChar">
    <w:name w:val="Body Text Char"/>
    <w:basedOn w:val="DefaultParagraphFont"/>
    <w:link w:val="BodyText"/>
    <w:uiPriority w:val="1"/>
    <w:rsid w:val="00701360"/>
    <w:rPr>
      <w:rFonts w:ascii="Arial" w:eastAsia="Arial" w:hAnsi="Arial" w:cs="Arial"/>
      <w:kern w:val="0"/>
      <w:sz w:val="27"/>
      <w:szCs w:val="27"/>
      <w:lang w:val="en-US"/>
      <w14:ligatures w14:val="none"/>
    </w:rPr>
  </w:style>
  <w:style w:type="character" w:styleId="CommentReference">
    <w:name w:val="annotation reference"/>
    <w:basedOn w:val="DefaultParagraphFont"/>
    <w:uiPriority w:val="99"/>
    <w:semiHidden/>
    <w:unhideWhenUsed/>
    <w:rsid w:val="00701360"/>
    <w:rPr>
      <w:sz w:val="16"/>
      <w:szCs w:val="16"/>
    </w:rPr>
  </w:style>
  <w:style w:type="paragraph" w:styleId="CommentText">
    <w:name w:val="annotation text"/>
    <w:basedOn w:val="Normal"/>
    <w:link w:val="CommentTextChar"/>
    <w:uiPriority w:val="99"/>
    <w:unhideWhenUsed/>
    <w:rsid w:val="00701360"/>
    <w:pPr>
      <w:spacing w:line="240" w:lineRule="auto"/>
    </w:pPr>
    <w:rPr>
      <w:sz w:val="20"/>
      <w:szCs w:val="20"/>
    </w:rPr>
  </w:style>
  <w:style w:type="character" w:customStyle="1" w:styleId="CommentTextChar">
    <w:name w:val="Comment Text Char"/>
    <w:basedOn w:val="DefaultParagraphFont"/>
    <w:link w:val="CommentText"/>
    <w:uiPriority w:val="99"/>
    <w:rsid w:val="00701360"/>
    <w:rPr>
      <w:sz w:val="20"/>
      <w:szCs w:val="20"/>
    </w:rPr>
  </w:style>
  <w:style w:type="paragraph" w:styleId="CommentSubject">
    <w:name w:val="annotation subject"/>
    <w:basedOn w:val="CommentText"/>
    <w:next w:val="CommentText"/>
    <w:link w:val="CommentSubjectChar"/>
    <w:uiPriority w:val="99"/>
    <w:semiHidden/>
    <w:unhideWhenUsed/>
    <w:rsid w:val="00701360"/>
    <w:rPr>
      <w:b/>
      <w:bCs/>
    </w:rPr>
  </w:style>
  <w:style w:type="character" w:customStyle="1" w:styleId="CommentSubjectChar">
    <w:name w:val="Comment Subject Char"/>
    <w:basedOn w:val="CommentTextChar"/>
    <w:link w:val="CommentSubject"/>
    <w:uiPriority w:val="99"/>
    <w:semiHidden/>
    <w:rsid w:val="00701360"/>
    <w:rPr>
      <w:b/>
      <w:bCs/>
      <w:sz w:val="20"/>
      <w:szCs w:val="20"/>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54616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63F70"/>
    <w:rPr>
      <w:color w:val="605E5C"/>
      <w:shd w:val="clear" w:color="auto" w:fill="E1DFDD"/>
    </w:rPr>
  </w:style>
  <w:style w:type="character" w:styleId="FollowedHyperlink">
    <w:name w:val="FollowedHyperlink"/>
    <w:basedOn w:val="DefaultParagraphFont"/>
    <w:uiPriority w:val="99"/>
    <w:semiHidden/>
    <w:unhideWhenUsed/>
    <w:rsid w:val="00363F70"/>
    <w:rPr>
      <w:color w:val="96607D" w:themeColor="followedHyperlink"/>
      <w:u w:val="single"/>
    </w:rPr>
  </w:style>
  <w:style w:type="paragraph" w:styleId="Header">
    <w:name w:val="header"/>
    <w:basedOn w:val="Normal"/>
    <w:link w:val="HeaderChar"/>
    <w:uiPriority w:val="99"/>
    <w:unhideWhenUsed/>
    <w:rsid w:val="00F25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82E"/>
  </w:style>
  <w:style w:type="paragraph" w:styleId="Footer">
    <w:name w:val="footer"/>
    <w:basedOn w:val="Normal"/>
    <w:link w:val="FooterChar"/>
    <w:uiPriority w:val="99"/>
    <w:unhideWhenUsed/>
    <w:rsid w:val="00F25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82E"/>
  </w:style>
  <w:style w:type="table" w:styleId="TableGrid">
    <w:name w:val="Table Grid"/>
    <w:basedOn w:val="TableNormal"/>
    <w:uiPriority w:val="39"/>
    <w:rsid w:val="0040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49863">
      <w:bodyDiv w:val="1"/>
      <w:marLeft w:val="0"/>
      <w:marRight w:val="0"/>
      <w:marTop w:val="0"/>
      <w:marBottom w:val="0"/>
      <w:divBdr>
        <w:top w:val="none" w:sz="0" w:space="0" w:color="auto"/>
        <w:left w:val="none" w:sz="0" w:space="0" w:color="auto"/>
        <w:bottom w:val="none" w:sz="0" w:space="0" w:color="auto"/>
        <w:right w:val="none" w:sz="0" w:space="0" w:color="auto"/>
      </w:divBdr>
    </w:div>
    <w:div w:id="10516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ntencingcouncil.org.uk/publications/item/environmental-offences-definitive-guideli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offence-response-options-environment-agency"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gov.uk/guidance/environmental-fines-or-notices-appeal-against-a-regulato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ilii.org/ew/cases/EWCA/Crim/2015/960.html"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2768371-C53D-4034-AA26-7B5480D55165}">
    <t:Anchor>
      <t:Comment id="1107700534"/>
    </t:Anchor>
    <t:History>
      <t:Event id="{319302C2-DFFD-4DB6-BB37-1B6CE9FDF407}" time="2024-02-19T11:35:44.883Z">
        <t:Attribution userId="S::andrew.palfrey@environment-agency.gov.uk::c4dabd16-ec91-4299-ae9b-77cf04cb902d" userProvider="AD" userName="Palfrey, Andrew"/>
        <t:Anchor>
          <t:Comment id="1107700534"/>
        </t:Anchor>
        <t:Create/>
      </t:Event>
      <t:Event id="{825F497B-646C-48B5-A653-D7EF83F454A1}" time="2024-02-19T11:35:44.883Z">
        <t:Attribution userId="S::andrew.palfrey@environment-agency.gov.uk::c4dabd16-ec91-4299-ae9b-77cf04cb902d" userProvider="AD" userName="Palfrey, Andrew"/>
        <t:Anchor>
          <t:Comment id="1107700534"/>
        </t:Anchor>
        <t:Assign userId="S::russell.harwood@environment-agency.gov.uk::695822a1-4137-4425-b8cb-db289519a774" userProvider="AD" userName="Harwood, Russ"/>
      </t:Event>
      <t:Event id="{4F41756E-4D43-45DD-B1C2-B8ABB2B38304}" time="2024-02-19T11:35:44.883Z">
        <t:Attribution userId="S::andrew.palfrey@environment-agency.gov.uk::c4dabd16-ec91-4299-ae9b-77cf04cb902d" userProvider="AD" userName="Palfrey, Andrew"/>
        <t:Anchor>
          <t:Comment id="1107700534"/>
        </t:Anchor>
        <t:SetTitle title="@Harwood, Russ Is this correct? I know there are differences between RES and EA civil sanctions, but FMPs under RES are standalone and cannot be served with any other civil sanction."/>
      </t:Event>
      <t:Event id="{530C7BA0-B790-412D-8B3D-307520DCF00A}" time="2024-05-22T11:44:41.239Z">
        <t:Attribution userId="S::russell.harwood@environment-agency.gov.uk::695822a1-4137-4425-b8cb-db289519a774" userProvider="AD" userName="Harwood, Russ"/>
        <t:Progress percentComplete="100"/>
      </t:Event>
    </t:History>
  </t:Task>
  <t:Task id="{8D878A68-4B92-4854-AE19-6B3422630C7C}">
    <t:Anchor>
      <t:Comment id="524638062"/>
    </t:Anchor>
    <t:History>
      <t:Event id="{9DBF99EC-8420-406F-B653-93769050FEFC}" time="2024-02-19T11:33:37.5Z">
        <t:Attribution userId="S::andrew.palfrey@environment-agency.gov.uk::c4dabd16-ec91-4299-ae9b-77cf04cb902d" userProvider="AD" userName="Palfrey, Andrew"/>
        <t:Anchor>
          <t:Comment id="524638062"/>
        </t:Anchor>
        <t:Create/>
      </t:Event>
      <t:Event id="{707864C9-D147-4815-8C86-7DADF7DC3610}" time="2024-02-19T11:33:37.5Z">
        <t:Attribution userId="S::andrew.palfrey@environment-agency.gov.uk::c4dabd16-ec91-4299-ae9b-77cf04cb902d" userProvider="AD" userName="Palfrey, Andrew"/>
        <t:Anchor>
          <t:Comment id="524638062"/>
        </t:Anchor>
        <t:Assign userId="S::russell.harwood@environment-agency.gov.uk::695822a1-4137-4425-b8cb-db289519a774" userProvider="AD" userName="Harwood, Russ"/>
      </t:Event>
      <t:Event id="{49E81D7B-52F9-4559-8955-F199AD5A8F0A}" time="2024-02-19T11:33:37.5Z">
        <t:Attribution userId="S::andrew.palfrey@environment-agency.gov.uk::c4dabd16-ec91-4299-ae9b-77cf04cb902d" userProvider="AD" userName="Palfrey, Andrew"/>
        <t:Anchor>
          <t:Comment id="524638062"/>
        </t:Anchor>
        <t:SetTitle title="@Harwood, Russ I don't agree that this should be removed. Lets not forget that this is also an external document and external 'customers' should have the same clarity and expectations about our procedures in relation to EA civil sanctions as they do …"/>
      </t:Event>
      <t:Event id="{B4E413E1-C722-4E83-AEFD-A98635B441E6}" time="2024-05-22T11:41:58.438Z">
        <t:Attribution userId="S::russell.harwood@environment-agency.gov.uk::695822a1-4137-4425-b8cb-db289519a774" userProvider="AD" userName="Harwood, Russ"/>
        <t:Progress percentComplete="100"/>
      </t:Event>
    </t:History>
  </t:Task>
  <t:Task id="{DC3EE57D-5492-45C7-9545-6747A495894D}">
    <t:Anchor>
      <t:Comment id="1115258341"/>
    </t:Anchor>
    <t:History>
      <t:Event id="{D80D5C1B-22CA-40F5-847C-C4AD168560D6}" time="2024-02-19T11:36:25.917Z">
        <t:Attribution userId="S::andrew.palfrey@environment-agency.gov.uk::c4dabd16-ec91-4299-ae9b-77cf04cb902d" userProvider="AD" userName="Palfrey, Andrew"/>
        <t:Anchor>
          <t:Comment id="1115258341"/>
        </t:Anchor>
        <t:Create/>
      </t:Event>
      <t:Event id="{13D272D0-4201-41FC-AA0C-34EB8B5925A7}" time="2024-02-19T11:36:25.917Z">
        <t:Attribution userId="S::andrew.palfrey@environment-agency.gov.uk::c4dabd16-ec91-4299-ae9b-77cf04cb902d" userProvider="AD" userName="Palfrey, Andrew"/>
        <t:Anchor>
          <t:Comment id="1115258341"/>
        </t:Anchor>
        <t:Assign userId="S::russell.harwood@environment-agency.gov.uk::695822a1-4137-4425-b8cb-db289519a774" userProvider="AD" userName="Harwood, Russ"/>
      </t:Event>
      <t:Event id="{2916E32C-DE11-4423-8B47-44D301ECB338}" time="2024-02-19T11:36:25.917Z">
        <t:Attribution userId="S::andrew.palfrey@environment-agency.gov.uk::c4dabd16-ec91-4299-ae9b-77cf04cb902d" userProvider="AD" userName="Palfrey, Andrew"/>
        <t:Anchor>
          <t:Comment id="1115258341"/>
        </t:Anchor>
        <t:SetTitle title="@Harwood, Russ Or EU."/>
      </t:Event>
      <t:Event id="{6E22257F-2151-483D-9C08-F0761708E6AE}" time="2024-06-26T16:15:47.711Z">
        <t:Attribution userId="S::russell.harwood@environment-agency.gov.uk::695822a1-4137-4425-b8cb-db289519a774" userProvider="AD" userName="Harwood, Russ"/>
        <t:Progress percentComplete="100"/>
      </t:Event>
    </t:History>
  </t:Task>
  <t:Task id="{8C90A162-6EF2-498F-AA12-6E9B31DEBE40}">
    <t:Anchor>
      <t:Comment id="760309867"/>
    </t:Anchor>
    <t:History>
      <t:Event id="{6B379538-7344-4650-BBC1-1A40EE407869}" time="2024-02-19T11:39:00.342Z">
        <t:Attribution userId="S::andrew.palfrey@environment-agency.gov.uk::c4dabd16-ec91-4299-ae9b-77cf04cb902d" userProvider="AD" userName="Palfrey, Andrew"/>
        <t:Anchor>
          <t:Comment id="760309867"/>
        </t:Anchor>
        <t:Create/>
      </t:Event>
      <t:Event id="{64B32AD2-38D5-40EC-8536-3DAF95E595A5}" time="2024-02-19T11:39:00.342Z">
        <t:Attribution userId="S::andrew.palfrey@environment-agency.gov.uk::c4dabd16-ec91-4299-ae9b-77cf04cb902d" userProvider="AD" userName="Palfrey, Andrew"/>
        <t:Anchor>
          <t:Comment id="760309867"/>
        </t:Anchor>
        <t:Assign userId="S::russell.harwood@environment-agency.gov.uk::695822a1-4137-4425-b8cb-db289519a774" userProvider="AD" userName="Harwood, Russ"/>
      </t:Event>
      <t:Event id="{85FF202C-7976-4895-B28D-A24CA0299714}" time="2024-02-19T11:39:00.342Z">
        <t:Attribution userId="S::andrew.palfrey@environment-agency.gov.uk::c4dabd16-ec91-4299-ae9b-77cf04cb902d" userProvider="AD" userName="Palfrey, Andrew"/>
        <t:Anchor>
          <t:Comment id="760309867"/>
        </t:Anchor>
        <t:SetTitle title="@Harwood, Russ See my comments from Annex 1"/>
      </t:Event>
      <t:Event id="{C900AE1E-EDF5-43CA-80D0-06D48CA5F571}" time="2024-06-20T14:58:12.884Z">
        <t:Attribution userId="S::russell.harwood@environment-agency.gov.uk::695822a1-4137-4425-b8cb-db289519a774" userProvider="AD" userName="Harwood, Rus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Enforcement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Waste Reforms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c2a29bdd-637a-4f4b-b2b1-1338f72c8a40">
      <UserInfo>
        <DisplayName>Forteath, Joan</DisplayName>
        <AccountId>3618</AccountId>
        <AccountType/>
      </UserInfo>
      <UserInfo>
        <DisplayName>Wiley, Dan</DisplayName>
        <AccountId>2892</AccountId>
        <AccountType/>
      </UserInfo>
      <UserInfo>
        <DisplayName>Farthing, Julia</DisplayName>
        <AccountId>46</AccountId>
        <AccountType/>
      </UserInfo>
      <UserInfo>
        <DisplayName>King, Laura</DisplayName>
        <AccountId>1085</AccountId>
        <AccountType/>
      </UserInfo>
      <UserInfo>
        <DisplayName>Scott, Jenny</DisplayName>
        <AccountId>99</AccountId>
        <AccountType/>
      </UserInfo>
      <UserInfo>
        <DisplayName>Spink, Pete</DisplayName>
        <AccountId>134</AccountId>
        <AccountType/>
      </UserInfo>
      <UserInfo>
        <DisplayName>Fowlds, Rebecca</DisplayName>
        <AccountId>582</AccountId>
        <AccountType/>
      </UserInfo>
      <UserInfo>
        <DisplayName>Palfrey, Andrew</DisplayName>
        <AccountId>312</AccountId>
        <AccountType/>
      </UserInfo>
      <UserInfo>
        <DisplayName>Perry, James</DisplayName>
        <AccountId>1154</AccountId>
        <AccountType/>
      </UserInfo>
      <UserInfo>
        <DisplayName>Ellis, Tom</DisplayName>
        <AccountId>56</AccountId>
        <AccountType/>
      </UserInfo>
      <UserInfo>
        <DisplayName>Begbey, Kathryn</DisplayName>
        <AccountId>3369</AccountId>
        <AccountType/>
      </UserInfo>
    </SharedWithUsers>
    <lcf76f155ced4ddcb4097134ff3c332f xmlns="ff307b4e-25b0-456a-a619-e072e761644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B75F5093117CF4BBD44495DFBA2B505" ma:contentTypeVersion="35" ma:contentTypeDescription="Create a new document." ma:contentTypeScope="" ma:versionID="942eb9bddbda5ae7f5cf7f2de94ec3ca">
  <xsd:schema xmlns:xsd="http://www.w3.org/2001/XMLSchema" xmlns:xs="http://www.w3.org/2001/XMLSchema" xmlns:p="http://schemas.microsoft.com/office/2006/metadata/properties" xmlns:ns1="http://schemas.microsoft.com/sharepoint/v3" xmlns:ns2="662745e8-e224-48e8-a2e3-254862b8c2f5" xmlns:ns3="ff307b4e-25b0-456a-a619-e072e7616442" xmlns:ns4="c2a29bdd-637a-4f4b-b2b1-1338f72c8a40" targetNamespace="http://schemas.microsoft.com/office/2006/metadata/properties" ma:root="true" ma:fieldsID="a6c413e7dedfeba55994e19bd33e6c17" ns1:_="" ns2:_="" ns3:_="" ns4:_="">
    <xsd:import namespace="http://schemas.microsoft.com/sharepoint/v3"/>
    <xsd:import namespace="662745e8-e224-48e8-a2e3-254862b8c2f5"/>
    <xsd:import namespace="ff307b4e-25b0-456a-a619-e072e7616442"/>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ServiceDateTake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86a041-132f-4b39-a4fc-684fa7be3426}"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86a041-132f-4b39-a4fc-684fa7be3426}"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aste Reforms Team" ma:internalName="Team" ma:readOnly="false">
      <xsd:simpleType>
        <xsd:restriction base="dms:Text"/>
      </xsd:simpleType>
    </xsd:element>
    <xsd:element name="Topic" ma:index="20" nillable="true" ma:displayName="Topic" ma:default="Enforc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07b4e-25b0-456a-a619-e072e7616442"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dexed="true" ma:internalName="MediaServiceDateTaken"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B09DE-F469-4557-BE40-99D8AF9F08AB}">
  <ds:schemaRefs>
    <ds:schemaRef ds:uri="http://schemas.openxmlformats.org/officeDocument/2006/bibliography"/>
  </ds:schemaRefs>
</ds:datastoreItem>
</file>

<file path=customXml/itemProps2.xml><?xml version="1.0" encoding="utf-8"?>
<ds:datastoreItem xmlns:ds="http://schemas.openxmlformats.org/officeDocument/2006/customXml" ds:itemID="{7DA830B5-81CD-405D-A623-A64026286BE3}">
  <ds:schemaRefs>
    <ds:schemaRef ds:uri="Microsoft.SharePoint.Taxonomy.ContentTypeSync"/>
  </ds:schemaRefs>
</ds:datastoreItem>
</file>

<file path=customXml/itemProps3.xml><?xml version="1.0" encoding="utf-8"?>
<ds:datastoreItem xmlns:ds="http://schemas.openxmlformats.org/officeDocument/2006/customXml" ds:itemID="{13C46184-8F22-46B2-A4C4-73A763800567}">
  <ds:schemaRefs>
    <ds:schemaRef ds:uri="http://schemas.microsoft.com/sharepoint/v3/contenttype/forms"/>
  </ds:schemaRefs>
</ds:datastoreItem>
</file>

<file path=customXml/itemProps4.xml><?xml version="1.0" encoding="utf-8"?>
<ds:datastoreItem xmlns:ds="http://schemas.openxmlformats.org/officeDocument/2006/customXml" ds:itemID="{08B06F89-8EAB-44D5-B71F-248C3C19D9C6}">
  <ds:schemaRefs>
    <ds:schemaRef ds:uri="http://schemas.microsoft.com/office/2006/metadata/properties"/>
    <ds:schemaRef ds:uri="http://schemas.microsoft.com/office/infopath/2007/PartnerControls"/>
    <ds:schemaRef ds:uri="662745e8-e224-48e8-a2e3-254862b8c2f5"/>
    <ds:schemaRef ds:uri="c2a29bdd-637a-4f4b-b2b1-1338f72c8a40"/>
    <ds:schemaRef ds:uri="ff307b4e-25b0-456a-a619-e072e7616442"/>
    <ds:schemaRef ds:uri="http://schemas.microsoft.com/sharepoint/v3"/>
  </ds:schemaRefs>
</ds:datastoreItem>
</file>

<file path=customXml/itemProps5.xml><?xml version="1.0" encoding="utf-8"?>
<ds:datastoreItem xmlns:ds="http://schemas.openxmlformats.org/officeDocument/2006/customXml" ds:itemID="{90D4907A-148D-46F8-9C9A-4399B5F3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f307b4e-25b0-456a-a619-e072e7616442"/>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Harwood, Russ</cp:lastModifiedBy>
  <cp:revision>3</cp:revision>
  <dcterms:created xsi:type="dcterms:W3CDTF">2024-12-18T15:55:00Z</dcterms:created>
  <dcterms:modified xsi:type="dcterms:W3CDTF">2024-12-18T16:16:00Z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0x010100A5BF1C78D9F64B679A5EBDE1C6598EBC0100AB75F5093117CF4BBD44495DFBA2B505</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8;#EA|d5f78ddb-b1b6-4328-9877-d7e3ed06fdac</vt:lpwstr>
  </property>
  <property fmtid="{D5CDD505-2E9C-101B-9397-08002B2CF9AE}" pid="9" name="MediaServiceImageTags">
    <vt:lpwstr/>
  </property>
</Properties>
</file>