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5FD0" w14:textId="23B0A2DB" w:rsidR="008A1EA3" w:rsidRDefault="007D2AC7" w:rsidP="00CD74B4">
      <w:pPr>
        <w:spacing w:before="1120"/>
      </w:pPr>
      <w:r w:rsidRPr="00F6274F">
        <w:rPr>
          <w:noProof/>
          <w:lang w:eastAsia="en-GB"/>
        </w:rPr>
        <w:drawing>
          <wp:inline distT="0" distB="0" distL="0" distR="0" wp14:anchorId="6C2DD376" wp14:editId="3F18ECB4">
            <wp:extent cx="5748020" cy="4324350"/>
            <wp:effectExtent l="0" t="0" r="5080" b="0"/>
            <wp:docPr id="4"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Environment Agenc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inline>
        </w:drawing>
      </w:r>
      <w:r w:rsidR="00231CC5">
        <w:tab/>
      </w:r>
    </w:p>
    <w:p w14:paraId="1D4798BD" w14:textId="014A903E" w:rsidR="008E53C7" w:rsidRDefault="00AA62BB" w:rsidP="00E541F2">
      <w:pPr>
        <w:pStyle w:val="Reporttitledarkgreen"/>
        <w:spacing w:before="240"/>
      </w:pPr>
      <w:r>
        <w:t>Consultation on applying Environment Act 2021 civil sanctions</w:t>
      </w:r>
    </w:p>
    <w:p w14:paraId="5EBB4CE5" w14:textId="17AE243C" w:rsidR="00EE32ED" w:rsidRPr="00C55A2A" w:rsidRDefault="00AA62BB" w:rsidP="00EE32ED">
      <w:pPr>
        <w:pStyle w:val="Reportsubtitle"/>
      </w:pPr>
      <w:r>
        <w:t>Proposals to apply Environment Act 2021 civil sanctions</w:t>
      </w:r>
    </w:p>
    <w:p w14:paraId="5CF3823A" w14:textId="3945D388" w:rsidR="00845AB8" w:rsidRPr="00F6274F" w:rsidRDefault="00260324" w:rsidP="00433B9A">
      <w:pPr>
        <w:pStyle w:val="Dateandversion"/>
      </w:pPr>
      <w:r>
        <w:t>January</w:t>
      </w:r>
      <w:r w:rsidR="00AA62BB">
        <w:t xml:space="preserve"> 202</w:t>
      </w:r>
      <w:r>
        <w:t>5</w:t>
      </w:r>
    </w:p>
    <w:p w14:paraId="04D7D9F8" w14:textId="77777777" w:rsidR="00812F8F" w:rsidRPr="00812F8F" w:rsidRDefault="00812F8F" w:rsidP="00433B9A">
      <w:pPr>
        <w:pageBreakBefore/>
      </w:pPr>
      <w:r w:rsidRPr="00812F8F">
        <w:lastRenderedPageBreak/>
        <w:t>We are the Environment Agency. We protect and improve the environment.</w:t>
      </w:r>
    </w:p>
    <w:p w14:paraId="67D1ABF9"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1BF6817"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57092521"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14E236B0" w14:textId="77777777" w:rsidR="00D22F91" w:rsidRDefault="00D22F91" w:rsidP="004A27D0"/>
    <w:p w14:paraId="4558AD4B" w14:textId="77777777" w:rsidR="00D22F91" w:rsidRDefault="00D22F91" w:rsidP="004A27D0">
      <w:pPr>
        <w:sectPr w:rsidR="00D22F91" w:rsidSect="00EE32ED">
          <w:footerReference w:type="default" r:id="rId13"/>
          <w:headerReference w:type="first" r:id="rId14"/>
          <w:pgSz w:w="11899" w:h="16838" w:code="9"/>
          <w:pgMar w:top="1134" w:right="1134" w:bottom="1134" w:left="1134" w:header="340" w:footer="340" w:gutter="0"/>
          <w:cols w:space="708"/>
          <w:titlePg/>
        </w:sectPr>
      </w:pPr>
    </w:p>
    <w:p w14:paraId="75FCE84A" w14:textId="77777777" w:rsidR="00983CA5" w:rsidRDefault="00C65CBA" w:rsidP="004A27D0">
      <w:r w:rsidRPr="008203B7">
        <w:t>Published by:</w:t>
      </w:r>
    </w:p>
    <w:p w14:paraId="02685B1E" w14:textId="77777777" w:rsidR="00A1296C" w:rsidRDefault="00C65CBA" w:rsidP="004A27D0">
      <w:r>
        <w:t>Environment Agency</w:t>
      </w:r>
      <w:r>
        <w:br/>
        <w:t>Horizon H</w:t>
      </w:r>
      <w:r w:rsidRPr="00F6274F">
        <w:t>ouse</w:t>
      </w:r>
      <w:r w:rsidR="00DE7000">
        <w:t>, Deanery Road,</w:t>
      </w:r>
      <w:r w:rsidR="00A1296C">
        <w:br/>
        <w:t>Bristol BS1 5AH</w:t>
      </w:r>
    </w:p>
    <w:p w14:paraId="787C47AA" w14:textId="77777777" w:rsidR="00C65CBA" w:rsidRDefault="00C65CBA" w:rsidP="004A27D0">
      <w:pPr>
        <w:rPr>
          <w:rStyle w:val="Hyperlink"/>
        </w:rPr>
      </w:pPr>
      <w:hyperlink r:id="rId15" w:tooltip="URL for Environment Agency website" w:history="1">
        <w:r w:rsidRPr="00F6274F">
          <w:rPr>
            <w:rStyle w:val="Hyperlink"/>
          </w:rPr>
          <w:t>www.gov.uk/environment-agency</w:t>
        </w:r>
      </w:hyperlink>
    </w:p>
    <w:p w14:paraId="52D646AF" w14:textId="3A4A275F" w:rsidR="004A27D0" w:rsidRDefault="004A27D0" w:rsidP="004A27D0">
      <w:pPr>
        <w:pStyle w:val="Maintextblack"/>
      </w:pPr>
      <w:r>
        <w:br w:type="column"/>
      </w:r>
      <w:r w:rsidR="004004E6">
        <w:t>© Environment Agency 202</w:t>
      </w:r>
      <w:r w:rsidR="00260324">
        <w:t>5</w:t>
      </w:r>
      <w:r>
        <w:t xml:space="preserve"> </w:t>
      </w:r>
    </w:p>
    <w:p w14:paraId="01629726"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3E4D2BAD" w14:textId="77777777"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31915F65"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310578F0" w14:textId="20552371" w:rsidR="00A52EAA" w:rsidRDefault="00A52EAA" w:rsidP="002B6551">
      <w:bookmarkStart w:id="0" w:name="_Toc473641177"/>
    </w:p>
    <w:p w14:paraId="39FD6176" w14:textId="77777777" w:rsidR="002D2206" w:rsidRPr="00433B9A" w:rsidRDefault="00CD3AC4" w:rsidP="00433B9A">
      <w:pPr>
        <w:pStyle w:val="Heading1"/>
        <w:rPr>
          <w:sz w:val="32"/>
          <w:szCs w:val="20"/>
        </w:rPr>
      </w:pPr>
      <w:bookmarkStart w:id="1" w:name="_Toc522629670"/>
      <w:bookmarkEnd w:id="0"/>
      <w:r w:rsidRPr="00433B9A">
        <w:rPr>
          <w:sz w:val="32"/>
          <w:szCs w:val="20"/>
        </w:rPr>
        <w:lastRenderedPageBreak/>
        <w:t>Contents</w:t>
      </w:r>
      <w:bookmarkEnd w:id="1"/>
    </w:p>
    <w:bookmarkStart w:id="2" w:name="_Toc473641179"/>
    <w:p w14:paraId="35010A94" w14:textId="2286EA79" w:rsidR="00AE4CE6" w:rsidRDefault="00AE4CE6" w:rsidP="4DD39739">
      <w:pPr>
        <w:pStyle w:val="TOC1"/>
        <w:tabs>
          <w:tab w:val="clear" w:pos="9621"/>
          <w:tab w:val="right" w:leader="dot" w:pos="9615"/>
        </w:tabs>
        <w:rPr>
          <w:rFonts w:asciiTheme="minorHAnsi" w:eastAsiaTheme="minorEastAsia" w:hAnsiTheme="minorHAnsi" w:cstheme="minorBidi"/>
          <w:noProof/>
          <w:kern w:val="2"/>
          <w:lang w:eastAsia="en-GB"/>
          <w14:ligatures w14:val="standardContextual"/>
        </w:rPr>
      </w:pPr>
      <w:r>
        <w:fldChar w:fldCharType="begin"/>
      </w:r>
      <w:r w:rsidR="000239B6">
        <w:instrText>TOC \o "1-2" \z \u \h</w:instrText>
      </w:r>
      <w:r>
        <w:fldChar w:fldCharType="separate"/>
      </w:r>
      <w:hyperlink w:anchor="_Toc1523105977">
        <w:r w:rsidR="4DD39739" w:rsidRPr="4DD39739">
          <w:rPr>
            <w:rStyle w:val="Hyperlink"/>
            <w:noProof/>
          </w:rPr>
          <w:t>Background</w:t>
        </w:r>
        <w:r w:rsidR="000239B6">
          <w:rPr>
            <w:noProof/>
          </w:rPr>
          <w:tab/>
        </w:r>
        <w:r w:rsidR="000239B6">
          <w:rPr>
            <w:noProof/>
          </w:rPr>
          <w:fldChar w:fldCharType="begin"/>
        </w:r>
        <w:r w:rsidR="000239B6">
          <w:rPr>
            <w:noProof/>
          </w:rPr>
          <w:instrText>PAGEREF _Toc1523105977 \h</w:instrText>
        </w:r>
        <w:r w:rsidR="000239B6">
          <w:rPr>
            <w:noProof/>
          </w:rPr>
        </w:r>
        <w:r w:rsidR="000239B6">
          <w:rPr>
            <w:noProof/>
          </w:rPr>
          <w:fldChar w:fldCharType="separate"/>
        </w:r>
        <w:r w:rsidR="002B6551">
          <w:rPr>
            <w:noProof/>
          </w:rPr>
          <w:t>4</w:t>
        </w:r>
        <w:r w:rsidR="000239B6">
          <w:rPr>
            <w:noProof/>
          </w:rPr>
          <w:fldChar w:fldCharType="end"/>
        </w:r>
      </w:hyperlink>
    </w:p>
    <w:p w14:paraId="03FFB0A7" w14:textId="3AA55F17" w:rsidR="00AE4CE6" w:rsidRDefault="4DD39739" w:rsidP="4DD39739">
      <w:pPr>
        <w:pStyle w:val="TOC1"/>
        <w:tabs>
          <w:tab w:val="clear" w:pos="9621"/>
          <w:tab w:val="right" w:leader="dot" w:pos="9615"/>
        </w:tabs>
        <w:rPr>
          <w:rFonts w:asciiTheme="minorHAnsi" w:eastAsiaTheme="minorEastAsia" w:hAnsiTheme="minorHAnsi" w:cstheme="minorBidi"/>
          <w:noProof/>
          <w:kern w:val="2"/>
          <w:lang w:eastAsia="en-GB"/>
          <w14:ligatures w14:val="standardContextual"/>
        </w:rPr>
      </w:pPr>
      <w:hyperlink w:anchor="_Toc1923548176">
        <w:r w:rsidRPr="4DD39739">
          <w:rPr>
            <w:rStyle w:val="Hyperlink"/>
            <w:noProof/>
          </w:rPr>
          <w:t>About this consultation</w:t>
        </w:r>
        <w:r w:rsidR="00AE4CE6">
          <w:rPr>
            <w:noProof/>
          </w:rPr>
          <w:tab/>
        </w:r>
        <w:r w:rsidR="00AE4CE6">
          <w:rPr>
            <w:noProof/>
          </w:rPr>
          <w:fldChar w:fldCharType="begin"/>
        </w:r>
        <w:r w:rsidR="00AE4CE6">
          <w:rPr>
            <w:noProof/>
          </w:rPr>
          <w:instrText>PAGEREF _Toc1923548176 \h</w:instrText>
        </w:r>
        <w:r w:rsidR="00AE4CE6">
          <w:rPr>
            <w:noProof/>
          </w:rPr>
        </w:r>
        <w:r w:rsidR="00AE4CE6">
          <w:rPr>
            <w:noProof/>
          </w:rPr>
          <w:fldChar w:fldCharType="separate"/>
        </w:r>
        <w:r w:rsidR="002B6551">
          <w:rPr>
            <w:noProof/>
          </w:rPr>
          <w:t>5</w:t>
        </w:r>
        <w:r w:rsidR="00AE4CE6">
          <w:rPr>
            <w:noProof/>
          </w:rPr>
          <w:fldChar w:fldCharType="end"/>
        </w:r>
      </w:hyperlink>
    </w:p>
    <w:p w14:paraId="0328A4D4" w14:textId="66B3A4D9" w:rsidR="00AE4CE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942705168">
        <w:r w:rsidRPr="4DD39739">
          <w:rPr>
            <w:rStyle w:val="Hyperlink"/>
          </w:rPr>
          <w:t>What we are consulting on</w:t>
        </w:r>
        <w:r w:rsidR="00AE4CE6">
          <w:tab/>
        </w:r>
        <w:r w:rsidR="00AE4CE6">
          <w:fldChar w:fldCharType="begin"/>
        </w:r>
        <w:r w:rsidR="00AE4CE6">
          <w:instrText>PAGEREF _Toc942705168 \h</w:instrText>
        </w:r>
        <w:r w:rsidR="00AE4CE6">
          <w:fldChar w:fldCharType="separate"/>
        </w:r>
        <w:r w:rsidR="002B6551">
          <w:t>6</w:t>
        </w:r>
        <w:r w:rsidR="00AE4CE6">
          <w:fldChar w:fldCharType="end"/>
        </w:r>
      </w:hyperlink>
    </w:p>
    <w:p w14:paraId="4948084C" w14:textId="7239CF43" w:rsidR="00AE4CE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1026633771">
        <w:r w:rsidRPr="4DD39739">
          <w:rPr>
            <w:rStyle w:val="Hyperlink"/>
          </w:rPr>
          <w:t>What we are not consulting on</w:t>
        </w:r>
        <w:r w:rsidR="00AE4CE6">
          <w:tab/>
        </w:r>
        <w:r w:rsidR="00AE4CE6">
          <w:fldChar w:fldCharType="begin"/>
        </w:r>
        <w:r w:rsidR="00AE4CE6">
          <w:instrText>PAGEREF _Toc1026633771 \h</w:instrText>
        </w:r>
        <w:r w:rsidR="00AE4CE6">
          <w:fldChar w:fldCharType="separate"/>
        </w:r>
        <w:r w:rsidR="002B6551">
          <w:t>6</w:t>
        </w:r>
        <w:r w:rsidR="00AE4CE6">
          <w:fldChar w:fldCharType="end"/>
        </w:r>
      </w:hyperlink>
    </w:p>
    <w:p w14:paraId="6B7316B0" w14:textId="533CE0F2" w:rsidR="00AE4CE6" w:rsidRDefault="4DD39739" w:rsidP="4DD39739">
      <w:pPr>
        <w:pStyle w:val="TOC1"/>
        <w:tabs>
          <w:tab w:val="clear" w:pos="9621"/>
          <w:tab w:val="right" w:leader="dot" w:pos="9615"/>
        </w:tabs>
        <w:rPr>
          <w:rFonts w:asciiTheme="minorHAnsi" w:eastAsiaTheme="minorEastAsia" w:hAnsiTheme="minorHAnsi" w:cstheme="minorBidi"/>
          <w:noProof/>
          <w:kern w:val="2"/>
          <w:lang w:eastAsia="en-GB"/>
          <w14:ligatures w14:val="standardContextual"/>
        </w:rPr>
      </w:pPr>
      <w:hyperlink w:anchor="_Toc39701516">
        <w:r w:rsidRPr="4DD39739">
          <w:rPr>
            <w:rStyle w:val="Hyperlink"/>
            <w:noProof/>
          </w:rPr>
          <w:t>The consultation</w:t>
        </w:r>
        <w:r w:rsidR="00AE4CE6">
          <w:rPr>
            <w:noProof/>
          </w:rPr>
          <w:tab/>
        </w:r>
        <w:r w:rsidR="00AE4CE6">
          <w:rPr>
            <w:noProof/>
          </w:rPr>
          <w:fldChar w:fldCharType="begin"/>
        </w:r>
        <w:r w:rsidR="00AE4CE6">
          <w:rPr>
            <w:noProof/>
          </w:rPr>
          <w:instrText>PAGEREF _Toc39701516 \h</w:instrText>
        </w:r>
        <w:r w:rsidR="00AE4CE6">
          <w:rPr>
            <w:noProof/>
          </w:rPr>
        </w:r>
        <w:r w:rsidR="00AE4CE6">
          <w:rPr>
            <w:noProof/>
          </w:rPr>
          <w:fldChar w:fldCharType="separate"/>
        </w:r>
        <w:r w:rsidR="002B6551">
          <w:rPr>
            <w:noProof/>
          </w:rPr>
          <w:t>7</w:t>
        </w:r>
        <w:r w:rsidR="00AE4CE6">
          <w:rPr>
            <w:noProof/>
          </w:rPr>
          <w:fldChar w:fldCharType="end"/>
        </w:r>
      </w:hyperlink>
    </w:p>
    <w:p w14:paraId="393A4EEE" w14:textId="7E1A1B43" w:rsidR="00AE4CE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432020412">
        <w:r w:rsidRPr="4DD39739">
          <w:rPr>
            <w:rStyle w:val="Hyperlink"/>
          </w:rPr>
          <w:t>How we will use your information</w:t>
        </w:r>
        <w:r w:rsidR="00AE4CE6">
          <w:tab/>
        </w:r>
        <w:r w:rsidR="00AE4CE6">
          <w:fldChar w:fldCharType="begin"/>
        </w:r>
        <w:r w:rsidR="00AE4CE6">
          <w:instrText>PAGEREF _Toc432020412 \h</w:instrText>
        </w:r>
        <w:r w:rsidR="00AE4CE6">
          <w:fldChar w:fldCharType="separate"/>
        </w:r>
        <w:r w:rsidR="002B6551">
          <w:t>8</w:t>
        </w:r>
        <w:r w:rsidR="00AE4CE6">
          <w:fldChar w:fldCharType="end"/>
        </w:r>
      </w:hyperlink>
    </w:p>
    <w:p w14:paraId="0CF2D702" w14:textId="11DA6CB9" w:rsidR="00AE4CE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1641246367">
        <w:r w:rsidRPr="4DD39739">
          <w:rPr>
            <w:rStyle w:val="Hyperlink"/>
          </w:rPr>
          <w:t>Privacy notice</w:t>
        </w:r>
        <w:r w:rsidR="00AE4CE6">
          <w:tab/>
        </w:r>
        <w:r w:rsidR="00AE4CE6">
          <w:fldChar w:fldCharType="begin"/>
        </w:r>
        <w:r w:rsidR="00AE4CE6">
          <w:instrText>PAGEREF _Toc1641246367 \h</w:instrText>
        </w:r>
        <w:r w:rsidR="00AE4CE6">
          <w:fldChar w:fldCharType="separate"/>
        </w:r>
        <w:r w:rsidR="002B6551">
          <w:t>8</w:t>
        </w:r>
        <w:r w:rsidR="00AE4CE6">
          <w:fldChar w:fldCharType="end"/>
        </w:r>
      </w:hyperlink>
    </w:p>
    <w:p w14:paraId="5B2F1355" w14:textId="1E253E31" w:rsidR="00AE4CE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374516172">
        <w:r w:rsidRPr="4DD39739">
          <w:rPr>
            <w:rStyle w:val="Hyperlink"/>
          </w:rPr>
          <w:t>What Environment Act 2021 civil sanctions are available</w:t>
        </w:r>
        <w:r w:rsidR="00AE4CE6">
          <w:tab/>
        </w:r>
        <w:r w:rsidR="00AE4CE6">
          <w:fldChar w:fldCharType="begin"/>
        </w:r>
        <w:r w:rsidR="00AE4CE6">
          <w:instrText>PAGEREF _Toc374516172 \h</w:instrText>
        </w:r>
        <w:r w:rsidR="00AE4CE6">
          <w:fldChar w:fldCharType="separate"/>
        </w:r>
        <w:r w:rsidR="002B6551">
          <w:t>9</w:t>
        </w:r>
        <w:r w:rsidR="00AE4CE6">
          <w:fldChar w:fldCharType="end"/>
        </w:r>
      </w:hyperlink>
    </w:p>
    <w:p w14:paraId="38059924" w14:textId="27B3F425" w:rsidR="00AE4CE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385662535">
        <w:r w:rsidRPr="4DD39739">
          <w:rPr>
            <w:rStyle w:val="Hyperlink"/>
          </w:rPr>
          <w:t>How we calculate Environment Act 2021 variable monetary penalties</w:t>
        </w:r>
        <w:r w:rsidR="00AE4CE6">
          <w:tab/>
        </w:r>
        <w:r w:rsidR="00AE4CE6">
          <w:fldChar w:fldCharType="begin"/>
        </w:r>
        <w:r w:rsidR="00AE4CE6">
          <w:instrText>PAGEREF _Toc385662535 \h</w:instrText>
        </w:r>
        <w:r w:rsidR="00AE4CE6">
          <w:fldChar w:fldCharType="separate"/>
        </w:r>
        <w:r w:rsidR="002B6551">
          <w:t>10</w:t>
        </w:r>
        <w:r w:rsidR="00AE4CE6">
          <w:fldChar w:fldCharType="end"/>
        </w:r>
      </w:hyperlink>
    </w:p>
    <w:p w14:paraId="49D0DE2F" w14:textId="07322450" w:rsidR="00AE4CE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1601922195">
        <w:r w:rsidRPr="4DD39739">
          <w:rPr>
            <w:rStyle w:val="Hyperlink"/>
          </w:rPr>
          <w:t>How we consider and decide whether to accept an Environment Act 2021 enforcement undertaking</w:t>
        </w:r>
        <w:r w:rsidR="00AE4CE6">
          <w:tab/>
        </w:r>
        <w:r w:rsidR="00AE4CE6">
          <w:fldChar w:fldCharType="begin"/>
        </w:r>
        <w:r w:rsidR="00AE4CE6">
          <w:instrText>PAGEREF _Toc1601922195 \h</w:instrText>
        </w:r>
        <w:r w:rsidR="00AE4CE6">
          <w:fldChar w:fldCharType="separate"/>
        </w:r>
        <w:r w:rsidR="002B6551">
          <w:t>11</w:t>
        </w:r>
        <w:r w:rsidR="00AE4CE6">
          <w:fldChar w:fldCharType="end"/>
        </w:r>
      </w:hyperlink>
    </w:p>
    <w:p w14:paraId="6CE87E53" w14:textId="2E32E18B" w:rsidR="00AE4CE6" w:rsidRDefault="4DD39739" w:rsidP="4DD39739">
      <w:pPr>
        <w:pStyle w:val="TOC1"/>
        <w:tabs>
          <w:tab w:val="clear" w:pos="9621"/>
          <w:tab w:val="right" w:leader="dot" w:pos="9615"/>
        </w:tabs>
        <w:rPr>
          <w:rFonts w:asciiTheme="minorHAnsi" w:eastAsiaTheme="minorEastAsia" w:hAnsiTheme="minorHAnsi" w:cstheme="minorBidi"/>
          <w:noProof/>
          <w:kern w:val="2"/>
          <w:lang w:eastAsia="en-GB"/>
          <w14:ligatures w14:val="standardContextual"/>
        </w:rPr>
      </w:pPr>
      <w:hyperlink w:anchor="_Toc1479249281">
        <w:r w:rsidRPr="4DD39739">
          <w:rPr>
            <w:rStyle w:val="Hyperlink"/>
            <w:noProof/>
          </w:rPr>
          <w:t>Responding to this consultation</w:t>
        </w:r>
        <w:r w:rsidR="00AE4CE6">
          <w:rPr>
            <w:noProof/>
          </w:rPr>
          <w:tab/>
        </w:r>
        <w:r w:rsidR="00AE4CE6">
          <w:rPr>
            <w:noProof/>
          </w:rPr>
          <w:fldChar w:fldCharType="begin"/>
        </w:r>
        <w:r w:rsidR="00AE4CE6">
          <w:rPr>
            <w:noProof/>
          </w:rPr>
          <w:instrText>PAGEREF _Toc1479249281 \h</w:instrText>
        </w:r>
        <w:r w:rsidR="00AE4CE6">
          <w:rPr>
            <w:noProof/>
          </w:rPr>
        </w:r>
        <w:r w:rsidR="00AE4CE6">
          <w:rPr>
            <w:noProof/>
          </w:rPr>
          <w:fldChar w:fldCharType="separate"/>
        </w:r>
        <w:r w:rsidR="002B6551">
          <w:rPr>
            <w:noProof/>
          </w:rPr>
          <w:t>13</w:t>
        </w:r>
        <w:r w:rsidR="00AE4CE6">
          <w:rPr>
            <w:noProof/>
          </w:rPr>
          <w:fldChar w:fldCharType="end"/>
        </w:r>
      </w:hyperlink>
    </w:p>
    <w:p w14:paraId="2E431A68" w14:textId="3AA125AE" w:rsidR="00AE4CE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499848386">
        <w:r w:rsidRPr="4DD39739">
          <w:rPr>
            <w:rStyle w:val="Hyperlink"/>
          </w:rPr>
          <w:t>How to respond</w:t>
        </w:r>
        <w:r w:rsidR="00AE4CE6">
          <w:tab/>
        </w:r>
        <w:r w:rsidR="00AE4CE6">
          <w:fldChar w:fldCharType="begin"/>
        </w:r>
        <w:r w:rsidR="00AE4CE6">
          <w:instrText>PAGEREF _Toc499848386 \h</w:instrText>
        </w:r>
        <w:r w:rsidR="00AE4CE6">
          <w:fldChar w:fldCharType="separate"/>
        </w:r>
        <w:r w:rsidR="002B6551">
          <w:t>13</w:t>
        </w:r>
        <w:r w:rsidR="00AE4CE6">
          <w:fldChar w:fldCharType="end"/>
        </w:r>
      </w:hyperlink>
    </w:p>
    <w:p w14:paraId="5F58E31E" w14:textId="6E0B5F20" w:rsidR="00AE4CE6" w:rsidRPr="003B0C56" w:rsidRDefault="4DD39739" w:rsidP="4DD39739">
      <w:pPr>
        <w:pStyle w:val="TOC2"/>
        <w:tabs>
          <w:tab w:val="clear" w:pos="9621"/>
          <w:tab w:val="right" w:leader="dot" w:pos="9615"/>
        </w:tabs>
        <w:rPr>
          <w:rFonts w:asciiTheme="minorHAnsi" w:eastAsiaTheme="minorEastAsia" w:hAnsiTheme="minorHAnsi" w:cstheme="minorBidi"/>
          <w:kern w:val="2"/>
          <w14:ligatures w14:val="standardContextual"/>
        </w:rPr>
      </w:pPr>
      <w:hyperlink w:anchor="_Toc605638794">
        <w:r w:rsidRPr="4DD39739">
          <w:rPr>
            <w:rStyle w:val="Hyperlink"/>
          </w:rPr>
          <w:t>Publishing our consultation response</w:t>
        </w:r>
        <w:r w:rsidR="00AE4CE6">
          <w:tab/>
        </w:r>
        <w:r w:rsidR="00AE4CE6">
          <w:fldChar w:fldCharType="begin"/>
        </w:r>
        <w:r w:rsidR="00AE4CE6">
          <w:instrText>PAGEREF _Toc605638794 \h</w:instrText>
        </w:r>
        <w:r w:rsidR="00AE4CE6">
          <w:fldChar w:fldCharType="separate"/>
        </w:r>
        <w:r w:rsidR="002B6551">
          <w:t>14</w:t>
        </w:r>
        <w:r w:rsidR="00AE4CE6">
          <w:fldChar w:fldCharType="end"/>
        </w:r>
      </w:hyperlink>
    </w:p>
    <w:p w14:paraId="5F0FC2F7" w14:textId="08FA417A" w:rsidR="00566F6F" w:rsidRPr="00433B9A" w:rsidRDefault="4DD39739" w:rsidP="00433B9A">
      <w:pPr>
        <w:pStyle w:val="TOC2"/>
        <w:rPr>
          <w:rFonts w:asciiTheme="minorHAnsi" w:eastAsiaTheme="minorEastAsia" w:hAnsiTheme="minorHAnsi" w:cstheme="minorBidi"/>
          <w:kern w:val="2"/>
          <w14:ligatures w14:val="standardContextual"/>
        </w:rPr>
      </w:pPr>
      <w:hyperlink w:anchor="_Toc1105593019">
        <w:r w:rsidRPr="4DD39739">
          <w:rPr>
            <w:rStyle w:val="Hyperlink"/>
          </w:rPr>
          <w:t>Consultation principles</w:t>
        </w:r>
        <w:r w:rsidR="00AE4CE6">
          <w:tab/>
        </w:r>
        <w:r w:rsidR="00AE4CE6">
          <w:fldChar w:fldCharType="begin"/>
        </w:r>
        <w:r w:rsidR="00AE4CE6">
          <w:instrText>PAGEREF _Toc1105593019 \h</w:instrText>
        </w:r>
        <w:r w:rsidR="00AE4CE6">
          <w:fldChar w:fldCharType="separate"/>
        </w:r>
        <w:r w:rsidR="002B6551">
          <w:t>14</w:t>
        </w:r>
        <w:r w:rsidR="00AE4CE6">
          <w:fldChar w:fldCharType="end"/>
        </w:r>
      </w:hyperlink>
      <w:r w:rsidR="00AE4CE6">
        <w:fldChar w:fldCharType="end"/>
      </w:r>
    </w:p>
    <w:p w14:paraId="3D314697" w14:textId="77777777" w:rsidR="00737067" w:rsidRDefault="00737067" w:rsidP="00737067">
      <w:pPr>
        <w:pStyle w:val="Heading1"/>
      </w:pPr>
      <w:bookmarkStart w:id="3" w:name="_Toc1523105977"/>
      <w:bookmarkEnd w:id="2"/>
      <w:r>
        <w:lastRenderedPageBreak/>
        <w:t>Background</w:t>
      </w:r>
      <w:bookmarkEnd w:id="3"/>
    </w:p>
    <w:p w14:paraId="266DF223" w14:textId="61658814" w:rsidR="00737067" w:rsidRDefault="00737067" w:rsidP="00737067">
      <w:r>
        <w:t>The Environment Act 202</w:t>
      </w:r>
      <w:r w:rsidR="0031319F">
        <w:t xml:space="preserve">1 </w:t>
      </w:r>
      <w:r>
        <w:t xml:space="preserve">introduced a new form of civil sanction for use in various new or amended regulatory regimes being addressed by the Act. These include regimes for which the Environment Agency is or will be the regulator, including: </w:t>
      </w:r>
    </w:p>
    <w:p w14:paraId="62EEF60A" w14:textId="30B310FA" w:rsidR="00737067" w:rsidRDefault="00737067" w:rsidP="00737067">
      <w:pPr>
        <w:pStyle w:val="ListParagraph"/>
        <w:numPr>
          <w:ilvl w:val="0"/>
          <w:numId w:val="21"/>
        </w:numPr>
      </w:pPr>
      <w:r>
        <w:t>extended producer responsibility</w:t>
      </w:r>
      <w:r w:rsidR="004A7044">
        <w:t xml:space="preserve"> </w:t>
      </w:r>
    </w:p>
    <w:p w14:paraId="0461C8DC" w14:textId="77777777" w:rsidR="00737067" w:rsidRDefault="00737067" w:rsidP="00737067">
      <w:pPr>
        <w:pStyle w:val="ListParagraph"/>
        <w:numPr>
          <w:ilvl w:val="0"/>
          <w:numId w:val="21"/>
        </w:numPr>
      </w:pPr>
      <w:r>
        <w:t xml:space="preserve">the deposit return scheme </w:t>
      </w:r>
    </w:p>
    <w:p w14:paraId="366350A0" w14:textId="77777777" w:rsidR="00737067" w:rsidRDefault="00737067" w:rsidP="00737067">
      <w:pPr>
        <w:pStyle w:val="ListParagraph"/>
        <w:numPr>
          <w:ilvl w:val="0"/>
          <w:numId w:val="21"/>
        </w:numPr>
      </w:pPr>
      <w:r>
        <w:t xml:space="preserve">digital waste tracking </w:t>
      </w:r>
    </w:p>
    <w:p w14:paraId="1B18E684" w14:textId="77777777" w:rsidR="00737067" w:rsidRDefault="00737067" w:rsidP="00737067">
      <w:pPr>
        <w:pStyle w:val="ListParagraph"/>
        <w:numPr>
          <w:ilvl w:val="0"/>
          <w:numId w:val="21"/>
        </w:numPr>
      </w:pPr>
      <w:r>
        <w:t>hazardous waste</w:t>
      </w:r>
    </w:p>
    <w:p w14:paraId="25500802" w14:textId="50AB2673" w:rsidR="00737067" w:rsidRDefault="00737067" w:rsidP="00737067">
      <w:pPr>
        <w:pStyle w:val="ListParagraph"/>
        <w:numPr>
          <w:ilvl w:val="0"/>
          <w:numId w:val="21"/>
        </w:numPr>
      </w:pPr>
      <w:r>
        <w:t xml:space="preserve">international waste shipments </w:t>
      </w:r>
    </w:p>
    <w:p w14:paraId="0A4FF518" w14:textId="7A2937B9" w:rsidR="00737067" w:rsidRDefault="00737067" w:rsidP="00737067">
      <w:r>
        <w:t xml:space="preserve">The new form of civil sanction is described in the Environment Act 2021 as being </w:t>
      </w:r>
      <w:r w:rsidR="00213771">
        <w:t>‘</w:t>
      </w:r>
      <w:r>
        <w:t>a sanction of a kind for which provision may be made under Part 3 of the Regulatory Enforcement and Sanctions Act 2008</w:t>
      </w:r>
      <w:r w:rsidR="00213771">
        <w:t>’</w:t>
      </w:r>
      <w:r>
        <w:t xml:space="preserve"> (RES Act). In contrast to RES Act civil sanctions, these new civil sanctions can be imposed in relation to a breach whether or not it is an offence, and the </w:t>
      </w:r>
      <w:r w:rsidRPr="00D15E7D">
        <w:t xml:space="preserve">detailed requirements of </w:t>
      </w:r>
      <w:r>
        <w:t xml:space="preserve">the </w:t>
      </w:r>
      <w:r w:rsidRPr="00D15E7D">
        <w:t>RES</w:t>
      </w:r>
      <w:r>
        <w:t xml:space="preserve"> </w:t>
      </w:r>
      <w:r w:rsidRPr="00D15E7D">
        <w:t>A</w:t>
      </w:r>
      <w:r>
        <w:t>ct</w:t>
      </w:r>
      <w:r w:rsidRPr="00D15E7D">
        <w:t>, such</w:t>
      </w:r>
      <w:r>
        <w:t xml:space="preserve"> as</w:t>
      </w:r>
      <w:r w:rsidRPr="00D15E7D">
        <w:t xml:space="preserve"> </w:t>
      </w:r>
      <w:r>
        <w:t xml:space="preserve">the standard of proof, </w:t>
      </w:r>
      <w:r w:rsidRPr="00D15E7D">
        <w:t>can be changed</w:t>
      </w:r>
      <w:r>
        <w:t>.</w:t>
      </w:r>
      <w:r w:rsidRPr="00D15E7D">
        <w:rPr>
          <w:rFonts w:eastAsia="Times New Roman"/>
        </w:rPr>
        <w:t xml:space="preserve"> </w:t>
      </w:r>
    </w:p>
    <w:p w14:paraId="387A4E52" w14:textId="71D494DF" w:rsidR="00737067" w:rsidRDefault="00737067" w:rsidP="00737067">
      <w:r>
        <w:t xml:space="preserve">Packaging extended producer responsibility has been the subject of </w:t>
      </w:r>
      <w:r w:rsidR="00213771">
        <w:t>4</w:t>
      </w:r>
      <w:r>
        <w:t xml:space="preserve"> public consultations, in 2019, 2021, 2022 and 2023, the last of these being a consultation on the draft regulations themselves, which include the new form of civil sanctions. Subsequently the Producer Responsibility Obligations (Packaging and Packaging Waste) Regulations 2024 were laid in Parliament on 24 October and c</w:t>
      </w:r>
      <w:r w:rsidR="00BB44B7">
        <w:t>a</w:t>
      </w:r>
      <w:r>
        <w:t>me into force on 1 January 2025. We will need to be able to use these Environment Act 2021 civil sanctions and therefore need to amend our Enforcement and Sanctions Policy (ESP) to cover the new form of civil sanction for this purpose.</w:t>
      </w:r>
    </w:p>
    <w:p w14:paraId="471B66E5" w14:textId="77777777" w:rsidR="00737067" w:rsidRDefault="00737067" w:rsidP="00737067">
      <w:r>
        <w:t>We are aware that draft regulations which include the new form of civil sanction are also under development in relation to the deposit return scheme and digital waste tracking. Defra consultations on these schemes took place in 2021 and 2022 respectively. We anticipate it will be necessary to revise the ESP again in relation to the use of civil sanctions in these other regimes as the new regulations are introduced</w:t>
      </w:r>
      <w:r w:rsidRPr="4DA5EE28">
        <w:rPr>
          <w:rStyle w:val="CommentReference"/>
        </w:rPr>
        <w:t>.</w:t>
      </w:r>
      <w:r>
        <w:t xml:space="preserve"> </w:t>
      </w:r>
    </w:p>
    <w:p w14:paraId="0147477F" w14:textId="77777777" w:rsidR="00737067" w:rsidRDefault="00737067" w:rsidP="00737067">
      <w:r w:rsidRPr="2DE9A04B">
        <w:t>In respect of introducing the new civil sanctions, a Defra spokesperson said:</w:t>
      </w:r>
    </w:p>
    <w:p w14:paraId="268E809F" w14:textId="77777777" w:rsidR="00737067" w:rsidRDefault="00737067" w:rsidP="001C4B03">
      <w:pPr>
        <w:ind w:left="720"/>
      </w:pPr>
      <w:r w:rsidRPr="001C4B03">
        <w:t>“Through the Environment Act 2021, we introduced a range of new civil sanctions that will give the Environment Agency a greater range of options to help ensure maximum compliance with incoming environmental regulations, including extended producer responsibility for packaging. The new civil sanctions will aid the Environment Agency’s ability to secure compliance with environmental regulations and will enable it to take swift and proportionate enforcement action in response to non-compliance with regulatory requirements.</w:t>
      </w:r>
      <w:r>
        <w:t>”</w:t>
      </w:r>
    </w:p>
    <w:p w14:paraId="43E9110E" w14:textId="77777777" w:rsidR="00737067" w:rsidRDefault="00737067" w:rsidP="00737067">
      <w:pPr>
        <w:pStyle w:val="Heading1"/>
      </w:pPr>
      <w:bookmarkStart w:id="4" w:name="_Toc183447929"/>
      <w:bookmarkStart w:id="5" w:name="_Toc1923548176"/>
      <w:r>
        <w:lastRenderedPageBreak/>
        <w:t>About this consultation</w:t>
      </w:r>
      <w:bookmarkEnd w:id="4"/>
      <w:bookmarkEnd w:id="5"/>
      <w:r>
        <w:t xml:space="preserve"> </w:t>
      </w:r>
    </w:p>
    <w:p w14:paraId="5F401B64" w14:textId="52085C2F" w:rsidR="00737067" w:rsidRDefault="00737067" w:rsidP="00737067">
      <w:r>
        <w:t>The consultation describes how the Environment Agency proposes to apply Environment Act 2021 civil sanctions when they become available i</w:t>
      </w:r>
      <w:r w:rsidR="35330280">
        <w:t>n future waste</w:t>
      </w:r>
      <w:r>
        <w:t xml:space="preserve"> regimes</w:t>
      </w:r>
      <w:r w:rsidR="0014294B">
        <w:t>,</w:t>
      </w:r>
      <w:r>
        <w:t xml:space="preserve"> for example t</w:t>
      </w:r>
      <w:r w:rsidRPr="3D21B444">
        <w:rPr>
          <w:rFonts w:cs="Arial"/>
        </w:rPr>
        <w:t>he Producer Responsibility Obligations (Packaging and Packaging Waste) Regulations 2024</w:t>
      </w:r>
      <w:r>
        <w:t xml:space="preserve">. </w:t>
      </w:r>
    </w:p>
    <w:p w14:paraId="3967B0A2" w14:textId="77777777" w:rsidR="00737067" w:rsidRDefault="00737067" w:rsidP="00737067">
      <w:r>
        <w:t>The new civil sanction powers introduced through the Environment Act 2021 are separate to the civil sanctions we impose and enforcement undertakings we accept or reject under the RES Act.</w:t>
      </w:r>
    </w:p>
    <w:p w14:paraId="59F00081" w14:textId="7C9F2C8F" w:rsidR="00737067" w:rsidRDefault="00737067" w:rsidP="00737067">
      <w:r>
        <w:t xml:space="preserve">We will update our </w:t>
      </w:r>
      <w:hyperlink r:id="rId18">
        <w:r w:rsidRPr="0D8CF9B9">
          <w:rPr>
            <w:rStyle w:val="Hyperlink"/>
          </w:rPr>
          <w:t>Offence Response Options documents</w:t>
        </w:r>
      </w:hyperlink>
      <w:r>
        <w:t xml:space="preserve"> to give clarity on all powers available for use following the introduction of new regulations enabling us to impose or accept Environment Act 2021 civil sanctions. </w:t>
      </w:r>
    </w:p>
    <w:p w14:paraId="675043E8" w14:textId="77777777" w:rsidR="00737067" w:rsidRDefault="00737067" w:rsidP="00737067">
      <w:r>
        <w:t xml:space="preserve">To implement these changes, we need to revise our published </w:t>
      </w:r>
      <w:hyperlink r:id="rId19">
        <w:r w:rsidRPr="0CB46669">
          <w:rPr>
            <w:rStyle w:val="Hyperlink"/>
          </w:rPr>
          <w:t>ESP</w:t>
        </w:r>
      </w:hyperlink>
      <w:r>
        <w:t xml:space="preserve">. We previously consulted on amendments to the ESP in </w:t>
      </w:r>
      <w:hyperlink r:id="rId20">
        <w:r w:rsidRPr="1F53D245">
          <w:rPr>
            <w:rStyle w:val="Hyperlink"/>
          </w:rPr>
          <w:t>May 2024</w:t>
        </w:r>
      </w:hyperlink>
      <w:r>
        <w:t xml:space="preserve">. </w:t>
      </w:r>
    </w:p>
    <w:p w14:paraId="0D49FC77" w14:textId="77777777" w:rsidR="00737067" w:rsidRDefault="00737067" w:rsidP="00737067">
      <w:r>
        <w:t xml:space="preserve">Our ESP details how we use our enforcement and sanctioning powers to secure compliance with laws that protect the environment. It covers the range of actions we can take when we identify that a breach or an offence has occurred. </w:t>
      </w:r>
    </w:p>
    <w:p w14:paraId="6A672B42" w14:textId="77777777" w:rsidR="00737067" w:rsidRDefault="00737067" w:rsidP="00737067">
      <w:r>
        <w:t>These actions include:</w:t>
      </w:r>
    </w:p>
    <w:p w14:paraId="12F36E80" w14:textId="77777777" w:rsidR="00737067" w:rsidRPr="003948BF" w:rsidRDefault="00737067" w:rsidP="00737067">
      <w:pPr>
        <w:pStyle w:val="ListParagraph"/>
        <w:numPr>
          <w:ilvl w:val="0"/>
          <w:numId w:val="16"/>
        </w:numPr>
      </w:pPr>
      <w:r>
        <w:t>use of notices to stop illegal activity and restore and remediate any damage to the environment</w:t>
      </w:r>
    </w:p>
    <w:p w14:paraId="1FE2F114" w14:textId="77777777" w:rsidR="00737067" w:rsidRPr="003948BF" w:rsidRDefault="00737067" w:rsidP="00737067">
      <w:pPr>
        <w:pStyle w:val="ListParagraph"/>
        <w:numPr>
          <w:ilvl w:val="0"/>
          <w:numId w:val="16"/>
        </w:numPr>
      </w:pPr>
      <w:r>
        <w:t xml:space="preserve">provision of advice and guidance </w:t>
      </w:r>
    </w:p>
    <w:p w14:paraId="6047582B" w14:textId="77777777" w:rsidR="00737067" w:rsidRPr="003948BF" w:rsidRDefault="00737067" w:rsidP="00737067">
      <w:pPr>
        <w:pStyle w:val="ListParagraph"/>
        <w:numPr>
          <w:ilvl w:val="0"/>
          <w:numId w:val="16"/>
        </w:numPr>
      </w:pPr>
      <w:r>
        <w:t xml:space="preserve">use of warning letters </w:t>
      </w:r>
    </w:p>
    <w:p w14:paraId="2C0E4389" w14:textId="440AA428" w:rsidR="00737067" w:rsidRPr="003948BF" w:rsidRDefault="00737067" w:rsidP="00737067">
      <w:pPr>
        <w:pStyle w:val="ListParagraph"/>
        <w:numPr>
          <w:ilvl w:val="0"/>
          <w:numId w:val="16"/>
        </w:numPr>
      </w:pPr>
      <w:r>
        <w:t xml:space="preserve">provision of simple cautions </w:t>
      </w:r>
    </w:p>
    <w:p w14:paraId="3A41B769" w14:textId="77777777" w:rsidR="00737067" w:rsidRPr="003948BF" w:rsidRDefault="00737067" w:rsidP="00737067">
      <w:pPr>
        <w:pStyle w:val="ListParagraph"/>
        <w:numPr>
          <w:ilvl w:val="0"/>
          <w:numId w:val="16"/>
        </w:numPr>
      </w:pPr>
      <w:r>
        <w:t xml:space="preserve">civil penalties </w:t>
      </w:r>
    </w:p>
    <w:p w14:paraId="06260C6B" w14:textId="77777777" w:rsidR="00737067" w:rsidRPr="003948BF" w:rsidRDefault="00737067" w:rsidP="00737067">
      <w:pPr>
        <w:pStyle w:val="ListParagraph"/>
        <w:numPr>
          <w:ilvl w:val="0"/>
          <w:numId w:val="16"/>
        </w:numPr>
      </w:pPr>
      <w:r>
        <w:t xml:space="preserve">civil sanctions </w:t>
      </w:r>
    </w:p>
    <w:p w14:paraId="7CB70D1B" w14:textId="77777777" w:rsidR="00737067" w:rsidRPr="003948BF" w:rsidRDefault="00737067" w:rsidP="00737067">
      <w:pPr>
        <w:pStyle w:val="ListParagraph"/>
        <w:numPr>
          <w:ilvl w:val="0"/>
          <w:numId w:val="16"/>
        </w:numPr>
      </w:pPr>
      <w:r>
        <w:t>criminal prosecutions</w:t>
      </w:r>
    </w:p>
    <w:p w14:paraId="157EB368" w14:textId="77777777" w:rsidR="00737067" w:rsidRDefault="00737067" w:rsidP="00737067">
      <w:r>
        <w:t>We undertake outcome focused enforcement to achieve 4 outcomes:</w:t>
      </w:r>
    </w:p>
    <w:p w14:paraId="38B55427" w14:textId="462A15C1" w:rsidR="00737067" w:rsidRPr="00C423BF" w:rsidRDefault="001C4B03" w:rsidP="00737067">
      <w:pPr>
        <w:pStyle w:val="ListParagraph"/>
        <w:numPr>
          <w:ilvl w:val="0"/>
          <w:numId w:val="19"/>
        </w:numPr>
        <w:spacing w:before="0" w:after="160" w:line="259" w:lineRule="auto"/>
      </w:pPr>
      <w:r>
        <w:t>S</w:t>
      </w:r>
      <w:r w:rsidR="00737067">
        <w:t>top illegal activity from occurring or continuing</w:t>
      </w:r>
      <w:r>
        <w:t>.</w:t>
      </w:r>
    </w:p>
    <w:p w14:paraId="1F6A3EED" w14:textId="115CC2E7" w:rsidR="00737067" w:rsidRPr="00C423BF" w:rsidRDefault="001C4B03" w:rsidP="00737067">
      <w:pPr>
        <w:pStyle w:val="ListParagraph"/>
        <w:numPr>
          <w:ilvl w:val="0"/>
          <w:numId w:val="19"/>
        </w:numPr>
        <w:spacing w:before="0" w:after="160" w:line="259" w:lineRule="auto"/>
      </w:pPr>
      <w:r>
        <w:t>P</w:t>
      </w:r>
      <w:r w:rsidR="00737067">
        <w:t>ut right environmental harm or damage, also known as restoration or remediation</w:t>
      </w:r>
      <w:r>
        <w:t>.</w:t>
      </w:r>
    </w:p>
    <w:p w14:paraId="49FCCD02" w14:textId="4D95524B" w:rsidR="00737067" w:rsidRPr="00C423BF" w:rsidRDefault="001C4B03" w:rsidP="00737067">
      <w:pPr>
        <w:pStyle w:val="ListParagraph"/>
        <w:numPr>
          <w:ilvl w:val="0"/>
          <w:numId w:val="19"/>
        </w:numPr>
        <w:spacing w:before="0" w:after="160" w:line="259" w:lineRule="auto"/>
      </w:pPr>
      <w:r>
        <w:t>B</w:t>
      </w:r>
      <w:r w:rsidR="00737067">
        <w:t>ring illegal activity under regulatory control, and so in compliance with the law</w:t>
      </w:r>
      <w:r>
        <w:t>.</w:t>
      </w:r>
    </w:p>
    <w:p w14:paraId="0251A770" w14:textId="094E2DF6" w:rsidR="00737067" w:rsidRPr="00C423BF" w:rsidRDefault="001C4B03" w:rsidP="00737067">
      <w:pPr>
        <w:pStyle w:val="ListParagraph"/>
        <w:numPr>
          <w:ilvl w:val="0"/>
          <w:numId w:val="19"/>
        </w:numPr>
        <w:spacing w:before="0" w:after="160" w:line="259" w:lineRule="auto"/>
      </w:pPr>
      <w:r>
        <w:t>P</w:t>
      </w:r>
      <w:r w:rsidR="00737067">
        <w:t>unish an offender and deter future offending by the offender and others</w:t>
      </w:r>
      <w:r>
        <w:t>.</w:t>
      </w:r>
    </w:p>
    <w:p w14:paraId="119121C6" w14:textId="77777777" w:rsidR="00737067" w:rsidRDefault="00737067" w:rsidP="00737067">
      <w:pPr>
        <w:rPr>
          <w:b/>
          <w:bCs/>
        </w:rPr>
      </w:pPr>
      <w:r w:rsidRPr="278BAF1B">
        <w:rPr>
          <w:b/>
          <w:bCs/>
        </w:rPr>
        <w:t>This will not change</w:t>
      </w:r>
      <w:r>
        <w:rPr>
          <w:b/>
          <w:bCs/>
        </w:rPr>
        <w:t>.</w:t>
      </w:r>
    </w:p>
    <w:p w14:paraId="07C9513F" w14:textId="77777777" w:rsidR="00737067" w:rsidRDefault="00737067" w:rsidP="00737067">
      <w:r>
        <w:t>Our regulatory principles will remain unchanged which are to:</w:t>
      </w:r>
    </w:p>
    <w:p w14:paraId="513E9DBA" w14:textId="77777777" w:rsidR="00737067" w:rsidRDefault="00737067" w:rsidP="00737067">
      <w:pPr>
        <w:pStyle w:val="ListParagraph"/>
        <w:numPr>
          <w:ilvl w:val="0"/>
          <w:numId w:val="17"/>
        </w:numPr>
        <w:spacing w:before="0" w:after="160" w:line="259" w:lineRule="auto"/>
      </w:pPr>
      <w:r>
        <w:t>act proportionately</w:t>
      </w:r>
    </w:p>
    <w:p w14:paraId="6A35B91E" w14:textId="77777777" w:rsidR="00737067" w:rsidRDefault="00737067" w:rsidP="00737067">
      <w:pPr>
        <w:pStyle w:val="ListParagraph"/>
        <w:numPr>
          <w:ilvl w:val="0"/>
          <w:numId w:val="17"/>
        </w:numPr>
        <w:spacing w:before="0" w:after="160" w:line="259" w:lineRule="auto"/>
      </w:pPr>
      <w:r>
        <w:t>have regard to the growth duty and only take enforcement action or impose a sanction when we need to and in a proportionate way</w:t>
      </w:r>
    </w:p>
    <w:p w14:paraId="2A0B97DB" w14:textId="77777777" w:rsidR="00737067" w:rsidRDefault="00737067" w:rsidP="00737067">
      <w:pPr>
        <w:pStyle w:val="ListParagraph"/>
        <w:numPr>
          <w:ilvl w:val="0"/>
          <w:numId w:val="17"/>
        </w:numPr>
        <w:spacing w:before="0" w:after="160" w:line="259" w:lineRule="auto"/>
      </w:pPr>
      <w:r>
        <w:t>be consistent</w:t>
      </w:r>
    </w:p>
    <w:p w14:paraId="19CD6BE0" w14:textId="77777777" w:rsidR="00737067" w:rsidRDefault="00737067" w:rsidP="00737067">
      <w:pPr>
        <w:pStyle w:val="ListParagraph"/>
        <w:numPr>
          <w:ilvl w:val="0"/>
          <w:numId w:val="17"/>
        </w:numPr>
        <w:spacing w:before="0" w:after="160" w:line="259" w:lineRule="auto"/>
      </w:pPr>
      <w:r>
        <w:lastRenderedPageBreak/>
        <w:t>be transparent</w:t>
      </w:r>
    </w:p>
    <w:p w14:paraId="78B03681" w14:textId="77777777" w:rsidR="00737067" w:rsidRDefault="00737067" w:rsidP="00737067">
      <w:pPr>
        <w:pStyle w:val="ListParagraph"/>
        <w:numPr>
          <w:ilvl w:val="0"/>
          <w:numId w:val="17"/>
        </w:numPr>
        <w:spacing w:before="0" w:after="160" w:line="259" w:lineRule="auto"/>
      </w:pPr>
      <w:r>
        <w:t>target our enforcement action</w:t>
      </w:r>
    </w:p>
    <w:p w14:paraId="1B27F3AB" w14:textId="77777777" w:rsidR="00737067" w:rsidRDefault="00737067" w:rsidP="00737067">
      <w:pPr>
        <w:pStyle w:val="ListParagraph"/>
        <w:numPr>
          <w:ilvl w:val="0"/>
          <w:numId w:val="17"/>
        </w:numPr>
        <w:spacing w:before="0" w:after="160" w:line="259" w:lineRule="auto"/>
      </w:pPr>
      <w:r>
        <w:t>be accountable</w:t>
      </w:r>
    </w:p>
    <w:p w14:paraId="66BBA3E3" w14:textId="77777777" w:rsidR="00737067" w:rsidRDefault="00737067" w:rsidP="00737067">
      <w:r>
        <w:t>Our penalty principles will remain unchanged which means when we carry out any enforcement activity we aim to:</w:t>
      </w:r>
    </w:p>
    <w:p w14:paraId="478B2138" w14:textId="77777777" w:rsidR="00737067" w:rsidRPr="006243F8" w:rsidRDefault="00737067" w:rsidP="00737067">
      <w:pPr>
        <w:pStyle w:val="ListParagraph"/>
        <w:numPr>
          <w:ilvl w:val="0"/>
          <w:numId w:val="18"/>
        </w:numPr>
        <w:spacing w:before="0" w:after="160" w:line="259" w:lineRule="auto"/>
      </w:pPr>
      <w:r>
        <w:t>change the behaviour of the offender</w:t>
      </w:r>
    </w:p>
    <w:p w14:paraId="3F862E72" w14:textId="77777777" w:rsidR="00737067" w:rsidRPr="006243F8" w:rsidRDefault="00737067" w:rsidP="00737067">
      <w:pPr>
        <w:pStyle w:val="ListParagraph"/>
        <w:numPr>
          <w:ilvl w:val="0"/>
          <w:numId w:val="18"/>
        </w:numPr>
        <w:spacing w:before="0" w:after="160" w:line="259" w:lineRule="auto"/>
      </w:pPr>
      <w:r>
        <w:t>remove any financial gain or benefit arising from the breach or offence</w:t>
      </w:r>
    </w:p>
    <w:p w14:paraId="19B0A1BC" w14:textId="77777777" w:rsidR="00737067" w:rsidRPr="006243F8" w:rsidRDefault="00737067" w:rsidP="00737067">
      <w:pPr>
        <w:pStyle w:val="ListParagraph"/>
        <w:numPr>
          <w:ilvl w:val="0"/>
          <w:numId w:val="18"/>
        </w:numPr>
        <w:spacing w:before="0" w:after="160" w:line="259" w:lineRule="auto"/>
      </w:pPr>
      <w:r>
        <w:t xml:space="preserve">be responsive and consider what is appropriate for the particular offender and regulatory issue, including punishment and the public stigma that should be associated with a criminal conviction </w:t>
      </w:r>
    </w:p>
    <w:p w14:paraId="2839665D" w14:textId="77777777" w:rsidR="00737067" w:rsidRPr="006243F8" w:rsidRDefault="00737067" w:rsidP="00737067">
      <w:pPr>
        <w:pStyle w:val="ListParagraph"/>
        <w:numPr>
          <w:ilvl w:val="0"/>
          <w:numId w:val="18"/>
        </w:numPr>
        <w:spacing w:before="0" w:after="160" w:line="259" w:lineRule="auto"/>
      </w:pPr>
      <w:r>
        <w:t>be proportionate to the nature of the breach and the harm caused</w:t>
      </w:r>
    </w:p>
    <w:p w14:paraId="3D18D90C" w14:textId="77777777" w:rsidR="00737067" w:rsidRPr="006243F8" w:rsidRDefault="00737067" w:rsidP="00737067">
      <w:pPr>
        <w:pStyle w:val="ListParagraph"/>
        <w:numPr>
          <w:ilvl w:val="0"/>
          <w:numId w:val="18"/>
        </w:numPr>
        <w:spacing w:before="0" w:after="160" w:line="259" w:lineRule="auto"/>
      </w:pPr>
      <w:r>
        <w:t>take steps to ensure any harm or damage is restored</w:t>
      </w:r>
    </w:p>
    <w:p w14:paraId="7D4B8456" w14:textId="77777777" w:rsidR="00737067" w:rsidRPr="006243F8" w:rsidRDefault="00737067" w:rsidP="00737067">
      <w:pPr>
        <w:pStyle w:val="ListParagraph"/>
        <w:numPr>
          <w:ilvl w:val="0"/>
          <w:numId w:val="18"/>
        </w:numPr>
        <w:spacing w:before="0" w:after="160" w:line="259" w:lineRule="auto"/>
      </w:pPr>
      <w:r>
        <w:t>deter future breaches by the offender and others</w:t>
      </w:r>
    </w:p>
    <w:p w14:paraId="5520D56C" w14:textId="77777777" w:rsidR="00737067" w:rsidRDefault="00737067" w:rsidP="00737067">
      <w:pPr>
        <w:pStyle w:val="Heading2"/>
      </w:pPr>
      <w:bookmarkStart w:id="6" w:name="_Toc183447930"/>
      <w:bookmarkStart w:id="7" w:name="_Toc942705168"/>
      <w:r>
        <w:t>What we are consulting on</w:t>
      </w:r>
      <w:bookmarkEnd w:id="6"/>
      <w:bookmarkEnd w:id="7"/>
    </w:p>
    <w:p w14:paraId="67A86593" w14:textId="77777777" w:rsidR="00737067" w:rsidRDefault="00737067" w:rsidP="00737067">
      <w:r>
        <w:t xml:space="preserve">This consultation focuses on the amendments we need to make to our ESP in relation to new civil sanction powers available to us following their introduction through the Environment Act 2021. </w:t>
      </w:r>
    </w:p>
    <w:p w14:paraId="424DB455" w14:textId="1581093D" w:rsidR="00737067" w:rsidRDefault="00737067" w:rsidP="00737067">
      <w:pPr>
        <w:rPr>
          <w:highlight w:val="yellow"/>
        </w:rPr>
      </w:pPr>
      <w:r>
        <w:t xml:space="preserve">We want to add a new </w:t>
      </w:r>
      <w:r w:rsidR="00DE6AAC">
        <w:t>a</w:t>
      </w:r>
      <w:r>
        <w:t xml:space="preserve">nnex </w:t>
      </w:r>
      <w:r w:rsidRPr="18E60ABC">
        <w:rPr>
          <w:b/>
          <w:bCs/>
        </w:rPr>
        <w:t>(Annex 4)</w:t>
      </w:r>
      <w:r>
        <w:t xml:space="preserve"> to explain our approach to using these new civil sanction powers, particularly in relation to the Producer Responsibility Obligations (Packaging and Packaging Waste) Regulations 2024 which c</w:t>
      </w:r>
      <w:r w:rsidR="00373B35">
        <w:t>ame</w:t>
      </w:r>
      <w:r>
        <w:t xml:space="preserve"> into force on 1 January 2025. We will outline the new powers available and our proposed approach to using these powers. This includes an explanation of how we </w:t>
      </w:r>
      <w:r w:rsidRPr="00E02FC9">
        <w:rPr>
          <w:color w:val="000000" w:themeColor="text1"/>
        </w:rPr>
        <w:t xml:space="preserve">determine the most appropriate enforcement response where the breach is also </w:t>
      </w:r>
      <w:r w:rsidRPr="25D77330">
        <w:rPr>
          <w:color w:val="000000" w:themeColor="text1"/>
        </w:rPr>
        <w:t>a</w:t>
      </w:r>
      <w:r w:rsidRPr="00E02FC9">
        <w:rPr>
          <w:color w:val="000000" w:themeColor="text1"/>
        </w:rPr>
        <w:t xml:space="preserve"> criminal </w:t>
      </w:r>
      <w:r w:rsidRPr="25D77330">
        <w:rPr>
          <w:color w:val="000000" w:themeColor="text1"/>
        </w:rPr>
        <w:t>offence;</w:t>
      </w:r>
      <w:r w:rsidRPr="00E02FC9">
        <w:rPr>
          <w:color w:val="000000" w:themeColor="text1"/>
        </w:rPr>
        <w:t xml:space="preserve"> as well as </w:t>
      </w:r>
      <w:r>
        <w:t xml:space="preserve">our methodology for calculating Environment Act 2021 variable monetary penalties where applicable, and our approach to accepting or rejecting Environment Act 2021 enforcement undertakings. We will also outline the appeal process. </w:t>
      </w:r>
    </w:p>
    <w:p w14:paraId="3A0C0B5A" w14:textId="46C48F3A" w:rsidR="00737067" w:rsidRDefault="00737067" w:rsidP="00737067">
      <w:r>
        <w:t xml:space="preserve">We have made minor amendments to our main enforcement and sanctions policy to enable the new Annex 4 to fit within it. We’re consulting to seek your views on our proposals. We will consider your feedback and use this to refine our proposals. We will then publish the consultation response document on the consultation page on GOV.UK. We will also publish the revised enforcement and sanctions documents on GOV.UK. </w:t>
      </w:r>
    </w:p>
    <w:p w14:paraId="7B1C59CD" w14:textId="77777777" w:rsidR="00737067" w:rsidRDefault="00737067" w:rsidP="00737067">
      <w:pPr>
        <w:pStyle w:val="Heading2"/>
      </w:pPr>
      <w:bookmarkStart w:id="8" w:name="_Toc183447931"/>
      <w:bookmarkStart w:id="9" w:name="_Toc1026633771"/>
      <w:r>
        <w:t>What we are not consulting on</w:t>
      </w:r>
      <w:bookmarkEnd w:id="8"/>
      <w:bookmarkEnd w:id="9"/>
    </w:p>
    <w:p w14:paraId="09AE1313" w14:textId="77777777" w:rsidR="00737067" w:rsidRDefault="00737067" w:rsidP="00737067">
      <w:r>
        <w:t xml:space="preserve">This consultation does not include any matters relating to Annex 1, Annex 2 or Annex 3 of the ESP. </w:t>
      </w:r>
    </w:p>
    <w:p w14:paraId="761E6E48" w14:textId="77777777" w:rsidR="00737067" w:rsidRDefault="00737067" w:rsidP="00737067">
      <w:r>
        <w:t xml:space="preserve">We are not consulting on the principles of the main ESP itself which remain unchanged. </w:t>
      </w:r>
    </w:p>
    <w:p w14:paraId="0879AAB5" w14:textId="77777777" w:rsidR="00737067" w:rsidRDefault="00737067" w:rsidP="00737067">
      <w:pPr>
        <w:pStyle w:val="Heading1"/>
      </w:pPr>
      <w:bookmarkStart w:id="10" w:name="_Toc183447932"/>
      <w:bookmarkStart w:id="11" w:name="_Toc39701516"/>
      <w:r>
        <w:lastRenderedPageBreak/>
        <w:t>The consultation</w:t>
      </w:r>
      <w:bookmarkEnd w:id="10"/>
      <w:bookmarkEnd w:id="11"/>
      <w:r>
        <w:t xml:space="preserve"> </w:t>
      </w:r>
    </w:p>
    <w:p w14:paraId="324947DF" w14:textId="77777777" w:rsidR="00CA06EB" w:rsidRPr="00B02E15" w:rsidRDefault="00CA06EB" w:rsidP="00CA06EB">
      <w:pPr>
        <w:spacing w:before="0" w:after="0" w:line="240" w:lineRule="auto"/>
      </w:pPr>
      <w:r w:rsidRPr="00B02E15">
        <w:t>To help us when we come to analyse the consultation responses, we would like you to answer a few questions about you, or where relevant, about your organisation.</w:t>
      </w:r>
    </w:p>
    <w:p w14:paraId="3E96A09F" w14:textId="77777777" w:rsidR="00737067" w:rsidRPr="001A13FC" w:rsidRDefault="00737067" w:rsidP="00F947B8">
      <w:pPr>
        <w:pStyle w:val="Heading3"/>
        <w:rPr>
          <w:b w:val="0"/>
          <w:bCs w:val="0"/>
        </w:rPr>
      </w:pPr>
      <w:r w:rsidRPr="001A13FC">
        <w:t>Are you responding as an individual or on behalf of an organisation?</w:t>
      </w:r>
    </w:p>
    <w:p w14:paraId="339CB673" w14:textId="514468B8" w:rsidR="00737067" w:rsidRDefault="00737067" w:rsidP="00737067">
      <w:r>
        <w:t xml:space="preserve">Please </w:t>
      </w:r>
      <w:r w:rsidR="0097255E">
        <w:t>choose</w:t>
      </w:r>
      <w:r>
        <w:t xml:space="preserve"> one of the following:</w:t>
      </w:r>
    </w:p>
    <w:p w14:paraId="1E102695" w14:textId="77777777" w:rsidR="00737067" w:rsidRDefault="00737067" w:rsidP="00737067">
      <w:pPr>
        <w:pStyle w:val="ListParagraph"/>
        <w:numPr>
          <w:ilvl w:val="0"/>
          <w:numId w:val="20"/>
        </w:numPr>
      </w:pPr>
      <w:r>
        <w:t>Individual response</w:t>
      </w:r>
    </w:p>
    <w:p w14:paraId="6CA4DC92" w14:textId="03121331" w:rsidR="00737067" w:rsidRDefault="00737067" w:rsidP="00737067">
      <w:pPr>
        <w:pStyle w:val="ListParagraph"/>
        <w:numPr>
          <w:ilvl w:val="0"/>
          <w:numId w:val="20"/>
        </w:numPr>
      </w:pPr>
      <w:r>
        <w:t>Response on behalf of an organisation or group (for example, business, charity, not-for-profit organisation, trad</w:t>
      </w:r>
      <w:r w:rsidR="008809FE">
        <w:t>e</w:t>
      </w:r>
      <w:r>
        <w:t xml:space="preserve"> </w:t>
      </w:r>
      <w:r w:rsidR="00312A96">
        <w:t>association</w:t>
      </w:r>
      <w:r>
        <w:t>)</w:t>
      </w:r>
    </w:p>
    <w:p w14:paraId="0BAEC0F5" w14:textId="77777777" w:rsidR="00737067" w:rsidRDefault="00737067" w:rsidP="00737067">
      <w:pPr>
        <w:pStyle w:val="ListParagraph"/>
        <w:numPr>
          <w:ilvl w:val="0"/>
          <w:numId w:val="20"/>
        </w:numPr>
      </w:pPr>
      <w:r>
        <w:t>Other</w:t>
      </w:r>
    </w:p>
    <w:p w14:paraId="4A2D2A7B" w14:textId="5FFEE92E" w:rsidR="00737067" w:rsidRDefault="00737067" w:rsidP="00737067">
      <w:r>
        <w:t xml:space="preserve">If you </w:t>
      </w:r>
      <w:r w:rsidR="0097255E">
        <w:t>chose</w:t>
      </w:r>
      <w:r>
        <w:t xml:space="preserve"> b), what is the name of the organisation or group? For example, business, environmental group etc.</w:t>
      </w:r>
    </w:p>
    <w:p w14:paraId="41C3825B" w14:textId="20DB3B0C" w:rsidR="00737067" w:rsidRDefault="00737067" w:rsidP="00737067">
      <w:r>
        <w:t xml:space="preserve">If you </w:t>
      </w:r>
      <w:r w:rsidR="003B1705">
        <w:t>chose</w:t>
      </w:r>
      <w:r>
        <w:t xml:space="preserve"> c) ‘other’, please explain your area of interest.</w:t>
      </w:r>
    </w:p>
    <w:p w14:paraId="046CB674" w14:textId="77777777" w:rsidR="00737067" w:rsidRDefault="00737067" w:rsidP="00F947B8">
      <w:pPr>
        <w:pStyle w:val="Heading3"/>
        <w:rPr>
          <w:b w:val="0"/>
          <w:bCs w:val="0"/>
        </w:rPr>
      </w:pPr>
      <w:r>
        <w:t>What sector do you represent?</w:t>
      </w:r>
    </w:p>
    <w:p w14:paraId="59A02800" w14:textId="77777777" w:rsidR="00737067" w:rsidRDefault="00737067" w:rsidP="00737067">
      <w:r>
        <w:t>Please choose one of the following:</w:t>
      </w:r>
    </w:p>
    <w:p w14:paraId="702B7A1D" w14:textId="6CFDA0AB" w:rsidR="00737067" w:rsidRDefault="00737067" w:rsidP="00737067">
      <w:pPr>
        <w:pStyle w:val="ListParagraph"/>
        <w:numPr>
          <w:ilvl w:val="0"/>
          <w:numId w:val="23"/>
        </w:numPr>
      </w:pPr>
      <w:r>
        <w:t xml:space="preserve">Government </w:t>
      </w:r>
      <w:r w:rsidR="00F947B8">
        <w:t>and</w:t>
      </w:r>
      <w:r>
        <w:t xml:space="preserve"> regulators</w:t>
      </w:r>
    </w:p>
    <w:p w14:paraId="4EF89CE0" w14:textId="77777777" w:rsidR="00737067" w:rsidRDefault="00737067" w:rsidP="00737067">
      <w:pPr>
        <w:pStyle w:val="ListParagraph"/>
        <w:numPr>
          <w:ilvl w:val="0"/>
          <w:numId w:val="23"/>
        </w:numPr>
      </w:pPr>
      <w:r>
        <w:t>Waste management</w:t>
      </w:r>
    </w:p>
    <w:p w14:paraId="32A71E69" w14:textId="77777777" w:rsidR="00737067" w:rsidRDefault="00737067" w:rsidP="00737067">
      <w:pPr>
        <w:pStyle w:val="ListParagraph"/>
        <w:numPr>
          <w:ilvl w:val="0"/>
          <w:numId w:val="23"/>
        </w:numPr>
      </w:pPr>
      <w:r>
        <w:t xml:space="preserve">Packaging </w:t>
      </w:r>
    </w:p>
    <w:p w14:paraId="50465E3D" w14:textId="77777777" w:rsidR="00737067" w:rsidRDefault="00737067" w:rsidP="00737067">
      <w:pPr>
        <w:pStyle w:val="ListParagraph"/>
        <w:numPr>
          <w:ilvl w:val="0"/>
          <w:numId w:val="23"/>
        </w:numPr>
      </w:pPr>
      <w:r>
        <w:t>Environment</w:t>
      </w:r>
    </w:p>
    <w:p w14:paraId="369A1790" w14:textId="77777777" w:rsidR="00737067" w:rsidRDefault="00737067" w:rsidP="00737067">
      <w:pPr>
        <w:pStyle w:val="ListParagraph"/>
        <w:numPr>
          <w:ilvl w:val="0"/>
          <w:numId w:val="23"/>
        </w:numPr>
      </w:pPr>
      <w:r>
        <w:t>Business</w:t>
      </w:r>
    </w:p>
    <w:p w14:paraId="5086BB24" w14:textId="77777777" w:rsidR="00737067" w:rsidRDefault="00737067" w:rsidP="00737067">
      <w:pPr>
        <w:pStyle w:val="ListParagraph"/>
        <w:numPr>
          <w:ilvl w:val="0"/>
          <w:numId w:val="23"/>
        </w:numPr>
      </w:pPr>
      <w:r>
        <w:t>Industry</w:t>
      </w:r>
    </w:p>
    <w:p w14:paraId="5BC62706" w14:textId="77777777" w:rsidR="00737067" w:rsidRDefault="00737067" w:rsidP="00737067">
      <w:pPr>
        <w:pStyle w:val="ListParagraph"/>
        <w:numPr>
          <w:ilvl w:val="0"/>
          <w:numId w:val="23"/>
        </w:numPr>
      </w:pPr>
      <w:r>
        <w:t>Other</w:t>
      </w:r>
    </w:p>
    <w:p w14:paraId="5BD3EDF1" w14:textId="77777777" w:rsidR="00737067" w:rsidRDefault="00737067" w:rsidP="00737067">
      <w:r>
        <w:t>If you selected ‘other’, please tell us your sector.</w:t>
      </w:r>
    </w:p>
    <w:p w14:paraId="27B1801B" w14:textId="72EBFEAC" w:rsidR="002811AE" w:rsidRPr="0083200C" w:rsidRDefault="002811AE" w:rsidP="00F947B8">
      <w:pPr>
        <w:pStyle w:val="Heading3"/>
        <w:rPr>
          <w:b w:val="0"/>
          <w:bCs w:val="0"/>
        </w:rPr>
      </w:pPr>
      <w:r w:rsidRPr="0083200C">
        <w:t>Please tell us how you found out about the consultation on applying Environment Act 2021 civil sanctions</w:t>
      </w:r>
    </w:p>
    <w:p w14:paraId="78437C62" w14:textId="69A307B8" w:rsidR="00EA73E6" w:rsidRDefault="0083200C" w:rsidP="00EA73E6">
      <w:pPr>
        <w:pStyle w:val="ListParagraph"/>
        <w:numPr>
          <w:ilvl w:val="0"/>
          <w:numId w:val="23"/>
        </w:numPr>
      </w:pPr>
      <w:r>
        <w:t>From the Environment Agency</w:t>
      </w:r>
    </w:p>
    <w:p w14:paraId="5007BD27" w14:textId="4D3E8A3A" w:rsidR="00EA73E6" w:rsidRDefault="0083200C" w:rsidP="00EA73E6">
      <w:pPr>
        <w:pStyle w:val="ListParagraph"/>
        <w:numPr>
          <w:ilvl w:val="0"/>
          <w:numId w:val="23"/>
        </w:numPr>
      </w:pPr>
      <w:r>
        <w:t>From another organisation</w:t>
      </w:r>
      <w:r w:rsidR="00EA73E6">
        <w:t xml:space="preserve"> </w:t>
      </w:r>
    </w:p>
    <w:p w14:paraId="53F05D41" w14:textId="6C9121F9" w:rsidR="00EA73E6" w:rsidRDefault="0083200C" w:rsidP="00EA73E6">
      <w:pPr>
        <w:pStyle w:val="ListParagraph"/>
        <w:numPr>
          <w:ilvl w:val="0"/>
          <w:numId w:val="23"/>
        </w:numPr>
      </w:pPr>
      <w:r>
        <w:t>Through the organisation you’re a member of</w:t>
      </w:r>
    </w:p>
    <w:p w14:paraId="47366985" w14:textId="7C2F03EB" w:rsidR="00EA73E6" w:rsidRDefault="0083200C" w:rsidP="00EA73E6">
      <w:pPr>
        <w:pStyle w:val="ListParagraph"/>
        <w:numPr>
          <w:ilvl w:val="0"/>
          <w:numId w:val="23"/>
        </w:numPr>
      </w:pPr>
      <w:r>
        <w:t>Press article</w:t>
      </w:r>
    </w:p>
    <w:p w14:paraId="1AD5BD3F" w14:textId="77777777" w:rsidR="00931901" w:rsidRDefault="00931901" w:rsidP="00931901">
      <w:pPr>
        <w:pStyle w:val="ListParagraph"/>
        <w:numPr>
          <w:ilvl w:val="0"/>
          <w:numId w:val="23"/>
        </w:numPr>
      </w:pPr>
      <w:r>
        <w:t>Through a trade association</w:t>
      </w:r>
    </w:p>
    <w:p w14:paraId="3E8FF8B9" w14:textId="77777777" w:rsidR="00931901" w:rsidRDefault="00EA73E6">
      <w:pPr>
        <w:pStyle w:val="ListParagraph"/>
        <w:numPr>
          <w:ilvl w:val="0"/>
          <w:numId w:val="23"/>
        </w:numPr>
      </w:pPr>
      <w:r>
        <w:t>Other</w:t>
      </w:r>
    </w:p>
    <w:p w14:paraId="058FD225" w14:textId="057A6D77" w:rsidR="00931901" w:rsidRDefault="00931901" w:rsidP="00A07F21">
      <w:r>
        <w:t>If you selected ‘other’, please specify.</w:t>
      </w:r>
    </w:p>
    <w:p w14:paraId="6C5C0B71" w14:textId="287C9F0D" w:rsidR="00737067" w:rsidRPr="0060467A" w:rsidRDefault="00737067" w:rsidP="00F947B8">
      <w:pPr>
        <w:pStyle w:val="Heading3"/>
      </w:pPr>
      <w:r w:rsidRPr="0060467A">
        <w:lastRenderedPageBreak/>
        <w:t>We would like to keep you informed about the outcomes of this consultation. Would you like to receive emails acknowledging your response and telling you when we have published the summary of responses?</w:t>
      </w:r>
    </w:p>
    <w:p w14:paraId="222FE68A" w14:textId="77777777" w:rsidR="00737067" w:rsidRDefault="00737067" w:rsidP="00737067">
      <w:r>
        <w:t>Please choose all of the following that apply:</w:t>
      </w:r>
    </w:p>
    <w:p w14:paraId="22ABF29C" w14:textId="77777777" w:rsidR="00737067" w:rsidRDefault="00737067" w:rsidP="00737067">
      <w:pPr>
        <w:pStyle w:val="ListParagraph"/>
        <w:numPr>
          <w:ilvl w:val="0"/>
          <w:numId w:val="22"/>
        </w:numPr>
      </w:pPr>
      <w:r>
        <w:t>Yes, I would like to receive an email acknowledging my response</w:t>
      </w:r>
    </w:p>
    <w:p w14:paraId="3987002C" w14:textId="77777777" w:rsidR="00737067" w:rsidRDefault="00737067" w:rsidP="00737067">
      <w:pPr>
        <w:pStyle w:val="ListParagraph"/>
        <w:numPr>
          <w:ilvl w:val="0"/>
          <w:numId w:val="22"/>
        </w:numPr>
      </w:pPr>
      <w:r>
        <w:t>Yes, I would like to receive an email to let me know the consultation response document is published</w:t>
      </w:r>
    </w:p>
    <w:p w14:paraId="0B1E65FD" w14:textId="77777777" w:rsidR="00737067" w:rsidRDefault="00737067" w:rsidP="00737067">
      <w:pPr>
        <w:pStyle w:val="ListParagraph"/>
        <w:numPr>
          <w:ilvl w:val="0"/>
          <w:numId w:val="22"/>
        </w:numPr>
      </w:pPr>
      <w:r>
        <w:t>No, I would not like to receive any emails regarding this consultation</w:t>
      </w:r>
    </w:p>
    <w:p w14:paraId="283B51C2" w14:textId="77777777" w:rsidR="00737067" w:rsidRDefault="00737067" w:rsidP="00737067">
      <w:r>
        <w:t>If you selected ‘Yes’ please provide your email address.</w:t>
      </w:r>
    </w:p>
    <w:p w14:paraId="456EFE21" w14:textId="77777777" w:rsidR="00737067" w:rsidRDefault="00737067" w:rsidP="00737067">
      <w:pPr>
        <w:pStyle w:val="Heading2"/>
      </w:pPr>
      <w:bookmarkStart w:id="12" w:name="_Toc183447933"/>
      <w:bookmarkStart w:id="13" w:name="_Toc432020412"/>
      <w:r>
        <w:t>How we will use your information</w:t>
      </w:r>
      <w:bookmarkEnd w:id="12"/>
      <w:bookmarkEnd w:id="13"/>
    </w:p>
    <w:p w14:paraId="4A0D8E7C" w14:textId="77777777" w:rsidR="00D45994" w:rsidRDefault="00D45994" w:rsidP="00D45994">
      <w:pPr>
        <w:rPr>
          <w:lang w:eastAsia="en-GB"/>
        </w:rPr>
      </w:pPr>
      <w:r>
        <w:rPr>
          <w:lang w:eastAsia="en-GB"/>
        </w:rPr>
        <w:t xml:space="preserve">After the consultation has closed, the Environment Agency will summarise responses in a consultation response document and make this publicly available on GOV.UK. We may include comments or quotes, unless you specifically request that we keep your response confidential. </w:t>
      </w:r>
    </w:p>
    <w:p w14:paraId="685A3538" w14:textId="77777777" w:rsidR="0094783D" w:rsidRDefault="00D45994" w:rsidP="00D45994">
      <w:pPr>
        <w:rPr>
          <w:lang w:eastAsia="en-GB"/>
        </w:rPr>
      </w:pPr>
      <w:r>
        <w:rPr>
          <w:lang w:eastAsia="en-GB"/>
        </w:rPr>
        <w:t xml:space="preserve">We will not publish names of individuals or personal data, but we will publish the name of the organisation for those responses made on behalf of organisations. </w:t>
      </w:r>
    </w:p>
    <w:p w14:paraId="051FF874" w14:textId="1DABF171" w:rsidR="00D45994" w:rsidRDefault="00D45994" w:rsidP="00D45994">
      <w:pPr>
        <w:rPr>
          <w:lang w:eastAsia="en-GB"/>
        </w:rPr>
      </w:pPr>
      <w:r>
        <w:rPr>
          <w:lang w:eastAsia="en-GB"/>
        </w:rPr>
        <w:t>We will not respond individually to responses. If you have asked to be notified, we will contact you to let you know when the consultation response document is published.</w:t>
      </w:r>
    </w:p>
    <w:p w14:paraId="368B1F9B" w14:textId="77777777" w:rsidR="00D45994" w:rsidRDefault="00D45994" w:rsidP="00D45994">
      <w:pPr>
        <w:rPr>
          <w:lang w:eastAsia="en-GB"/>
        </w:rPr>
      </w:pPr>
      <w:r>
        <w:rPr>
          <w:lang w:eastAsia="en-GB"/>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7DA49AC3" w14:textId="77777777" w:rsidR="00737067" w:rsidRDefault="00737067" w:rsidP="00737067">
      <w:pPr>
        <w:pStyle w:val="Heading2"/>
      </w:pPr>
      <w:bookmarkStart w:id="14" w:name="_Toc183447934"/>
      <w:bookmarkStart w:id="15" w:name="_Toc1641246367"/>
      <w:r>
        <w:t>Privacy notice</w:t>
      </w:r>
      <w:bookmarkEnd w:id="14"/>
      <w:bookmarkEnd w:id="15"/>
    </w:p>
    <w:p w14:paraId="2ED22BDE" w14:textId="77777777" w:rsidR="00737067" w:rsidRDefault="00737067" w:rsidP="00737067">
      <w:r>
        <w:t>The Environment Agency would like to keep you informed about the outcomes of the consultation. If you would like to receive an email acknowledging your response and telling you when we’ve published the summary of responses, please provide your email address with your response.</w:t>
      </w:r>
    </w:p>
    <w:p w14:paraId="4FE9B565" w14:textId="77777777" w:rsidR="00737067" w:rsidRDefault="00737067" w:rsidP="00737067">
      <w:r>
        <w:t xml:space="preserve">By giving us your email address, you consent for us to email you about the consultation. We will keep your details until we have notified you of the response document publication. We will not share your details with any other third party without your clear and full consent unless required to do so by law. </w:t>
      </w:r>
    </w:p>
    <w:p w14:paraId="53E0C40C" w14:textId="661D9C3A" w:rsidR="00737067" w:rsidRDefault="00737067" w:rsidP="00737067">
      <w:r>
        <w:t xml:space="preserve">You can withdraw your consent to receive these emails at any time by contacting us at: </w:t>
      </w:r>
      <w:hyperlink r:id="rId21" w:history="1">
        <w:r w:rsidRPr="00D8272C">
          <w:rPr>
            <w:rStyle w:val="Hyperlink"/>
          </w:rPr>
          <w:t>enquiries@environment-agency.gov.uk</w:t>
        </w:r>
      </w:hyperlink>
      <w:r>
        <w:t xml:space="preserve">. </w:t>
      </w:r>
    </w:p>
    <w:p w14:paraId="70CDF0D3" w14:textId="77777777" w:rsidR="00737067" w:rsidRPr="00E541F2" w:rsidRDefault="00737067" w:rsidP="00737067">
      <w:r>
        <w:lastRenderedPageBreak/>
        <w:t xml:space="preserve">The Environment Agency is the data controller for the personal data you provide. For more information on how we deal with your personal data please see our </w:t>
      </w:r>
      <w:hyperlink r:id="rId22">
        <w:r w:rsidRPr="21692E55">
          <w:rPr>
            <w:rStyle w:val="Hyperlink"/>
          </w:rPr>
          <w:t>personal information charter</w:t>
        </w:r>
      </w:hyperlink>
      <w:r w:rsidRPr="21692E55">
        <w:rPr>
          <w:rStyle w:val="Hyperlink"/>
        </w:rPr>
        <w:t xml:space="preserve"> on</w:t>
      </w:r>
      <w:r w:rsidRPr="21692E55">
        <w:rPr>
          <w:rFonts w:cs="Arial"/>
          <w:color w:val="000000" w:themeColor="text1"/>
        </w:rPr>
        <w:t xml:space="preserve"> GOV.UK.</w:t>
      </w:r>
    </w:p>
    <w:p w14:paraId="279CC125" w14:textId="51231F35" w:rsidR="00737067" w:rsidRPr="00F00E1C" w:rsidRDefault="00737067" w:rsidP="00737067">
      <w:pPr>
        <w:pStyle w:val="NormalWeb"/>
        <w:spacing w:before="0" w:beforeAutospacing="0" w:after="0" w:afterAutospacing="0"/>
        <w:rPr>
          <w:rFonts w:asciiTheme="majorHAnsi" w:hAnsiTheme="majorHAnsi" w:cstheme="majorHAnsi"/>
          <w:color w:val="000000"/>
          <w:szCs w:val="22"/>
        </w:rPr>
      </w:pPr>
      <w:r w:rsidRPr="00F00E1C">
        <w:rPr>
          <w:rFonts w:asciiTheme="majorHAnsi" w:hAnsiTheme="majorHAnsi" w:cstheme="majorHAnsi"/>
          <w:color w:val="000000"/>
          <w:szCs w:val="22"/>
        </w:rPr>
        <w:t>You can email our Data Protection team:</w:t>
      </w:r>
      <w:r w:rsidR="00752CB2">
        <w:rPr>
          <w:rFonts w:asciiTheme="majorHAnsi" w:hAnsiTheme="majorHAnsi" w:cstheme="majorHAnsi"/>
          <w:color w:val="000000"/>
          <w:szCs w:val="22"/>
        </w:rPr>
        <w:t xml:space="preserve"> </w:t>
      </w:r>
      <w:hyperlink r:id="rId23" w:history="1">
        <w:r w:rsidRPr="00F00E1C">
          <w:rPr>
            <w:rStyle w:val="Hyperlink"/>
            <w:rFonts w:asciiTheme="majorHAnsi" w:hAnsiTheme="majorHAnsi" w:cstheme="majorHAnsi"/>
            <w:color w:val="0055CC"/>
            <w:szCs w:val="22"/>
          </w:rPr>
          <w:t>dataprotection@environment-agency.gov.uk</w:t>
        </w:r>
      </w:hyperlink>
      <w:r w:rsidRPr="00F00E1C">
        <w:rPr>
          <w:rStyle w:val="Hyperlink"/>
          <w:rFonts w:asciiTheme="majorHAnsi" w:hAnsiTheme="majorHAnsi" w:cstheme="majorHAnsi"/>
          <w:color w:val="000000"/>
          <w:szCs w:val="22"/>
        </w:rPr>
        <w:t>.</w:t>
      </w:r>
    </w:p>
    <w:p w14:paraId="43AA70E6" w14:textId="04E60AB3" w:rsidR="00737067" w:rsidRDefault="00737067" w:rsidP="00056A2E">
      <w:pPr>
        <w:pStyle w:val="Heading3"/>
        <w:rPr>
          <w:b w:val="0"/>
          <w:bCs w:val="0"/>
        </w:rPr>
      </w:pPr>
      <w:r w:rsidRPr="00CE6805">
        <w:t>Can we publish your response?</w:t>
      </w:r>
      <w:r>
        <w:t xml:space="preserve"> We will not include personal information.</w:t>
      </w:r>
    </w:p>
    <w:p w14:paraId="7CB9F3D4" w14:textId="77777777" w:rsidR="00737067" w:rsidRPr="007A1FE4" w:rsidRDefault="00737067" w:rsidP="00737067">
      <w:r w:rsidRPr="00EB604D">
        <w:t>This is a required question.</w:t>
      </w:r>
      <w:r>
        <w:t xml:space="preserve"> Please select one of the following:</w:t>
      </w:r>
    </w:p>
    <w:p w14:paraId="04CC08C6" w14:textId="77777777" w:rsidR="00737067" w:rsidRDefault="00737067" w:rsidP="00737067">
      <w:pPr>
        <w:pStyle w:val="ListParagraph"/>
        <w:numPr>
          <w:ilvl w:val="0"/>
          <w:numId w:val="24"/>
        </w:numPr>
      </w:pPr>
      <w:r>
        <w:t>Yes</w:t>
      </w:r>
    </w:p>
    <w:p w14:paraId="2279580B" w14:textId="77777777" w:rsidR="00737067" w:rsidRDefault="00737067" w:rsidP="00737067">
      <w:pPr>
        <w:pStyle w:val="ListParagraph"/>
        <w:numPr>
          <w:ilvl w:val="0"/>
          <w:numId w:val="24"/>
        </w:numPr>
      </w:pPr>
      <w:r>
        <w:t>No</w:t>
      </w:r>
    </w:p>
    <w:p w14:paraId="243355BF" w14:textId="77777777" w:rsidR="00737067" w:rsidRDefault="00737067" w:rsidP="00056A2E">
      <w:r>
        <w:t>If you answered ‘No’, please tell us why as we will need to understand this when responding to any Freedom of Information requests.</w:t>
      </w:r>
    </w:p>
    <w:p w14:paraId="606D3941" w14:textId="77777777" w:rsidR="00737067" w:rsidRDefault="00737067" w:rsidP="00737067">
      <w:pPr>
        <w:pStyle w:val="Heading2"/>
      </w:pPr>
      <w:bookmarkStart w:id="16" w:name="_Toc183447935"/>
      <w:bookmarkStart w:id="17" w:name="_Toc374516172"/>
      <w:r>
        <w:t>What Environment Act 2021 civil sanctions are available</w:t>
      </w:r>
      <w:bookmarkEnd w:id="16"/>
      <w:bookmarkEnd w:id="17"/>
    </w:p>
    <w:p w14:paraId="593A6DA5" w14:textId="0EDC14E8" w:rsidR="00737067" w:rsidRDefault="00737067" w:rsidP="00737067">
      <w:r>
        <w:t xml:space="preserve">We are introducing a new </w:t>
      </w:r>
      <w:r w:rsidR="00DE6AAC">
        <w:t>a</w:t>
      </w:r>
      <w:r>
        <w:t>nnex (</w:t>
      </w:r>
      <w:r w:rsidRPr="085A505E">
        <w:rPr>
          <w:b/>
          <w:bCs/>
        </w:rPr>
        <w:t>Annex 4</w:t>
      </w:r>
      <w:r>
        <w:t xml:space="preserve">) to our ESP which outlines our new powers to use Environment Act 2021 civil sanctions and our proposed approach to using these powers. This includes an explanation of how we </w:t>
      </w:r>
      <w:r w:rsidRPr="00DA63D9">
        <w:rPr>
          <w:color w:val="000000" w:themeColor="text1"/>
        </w:rPr>
        <w:t xml:space="preserve">determine the most appropriate enforcement response where the breach is also </w:t>
      </w:r>
      <w:r w:rsidRPr="25D77330">
        <w:rPr>
          <w:color w:val="000000" w:themeColor="text1"/>
        </w:rPr>
        <w:t>a</w:t>
      </w:r>
      <w:r w:rsidRPr="00DA63D9">
        <w:rPr>
          <w:color w:val="000000" w:themeColor="text1"/>
        </w:rPr>
        <w:t xml:space="preserve"> criminal </w:t>
      </w:r>
      <w:r w:rsidRPr="25D77330">
        <w:rPr>
          <w:color w:val="000000" w:themeColor="text1"/>
        </w:rPr>
        <w:t>offence;</w:t>
      </w:r>
      <w:r w:rsidRPr="00DA63D9">
        <w:rPr>
          <w:color w:val="000000" w:themeColor="text1"/>
        </w:rPr>
        <w:t xml:space="preserve"> as well as </w:t>
      </w:r>
      <w:r>
        <w:t xml:space="preserve">our methodology for calculating Environment Act 2021 variable monetary penalties where applicable, and our approach to accepting or rejecting Environment Act 2021 enforcement undertakings. There is a particular focus on the Producer Responsibility Obligations (Packaging and Packaging Waste) Regulations 2024 </w:t>
      </w:r>
      <w:r w:rsidR="0052282A">
        <w:t xml:space="preserve">which came </w:t>
      </w:r>
      <w:r>
        <w:t xml:space="preserve">into force on 1 January 2025. </w:t>
      </w:r>
    </w:p>
    <w:p w14:paraId="318D3686" w14:textId="77777777" w:rsidR="00737067" w:rsidRDefault="00737067" w:rsidP="00056A2E">
      <w:pPr>
        <w:pStyle w:val="Heading3"/>
      </w:pPr>
      <w:r w:rsidRPr="27D45D84">
        <w:t xml:space="preserve">Question 1: Is it clear in Annex 4 of the enforcement and sanctions policy, what Environment Act </w:t>
      </w:r>
      <w:r>
        <w:t xml:space="preserve">2021 </w:t>
      </w:r>
      <w:r w:rsidRPr="27D45D84">
        <w:t>civil sanctions are available to us?</w:t>
      </w:r>
    </w:p>
    <w:p w14:paraId="11717585" w14:textId="77777777" w:rsidR="00737067" w:rsidRDefault="00737067" w:rsidP="00737067">
      <w:pPr>
        <w:pStyle w:val="ListParagraph"/>
        <w:numPr>
          <w:ilvl w:val="0"/>
          <w:numId w:val="25"/>
        </w:numPr>
      </w:pPr>
      <w:r w:rsidRPr="005E477A">
        <w:t>Strongly agree</w:t>
      </w:r>
    </w:p>
    <w:p w14:paraId="48B623B1" w14:textId="77777777" w:rsidR="00737067" w:rsidRDefault="00737067" w:rsidP="00737067">
      <w:pPr>
        <w:pStyle w:val="ListParagraph"/>
        <w:numPr>
          <w:ilvl w:val="0"/>
          <w:numId w:val="25"/>
        </w:numPr>
      </w:pPr>
      <w:r w:rsidRPr="005E477A">
        <w:t>Agree</w:t>
      </w:r>
    </w:p>
    <w:p w14:paraId="0E8415DF" w14:textId="77777777" w:rsidR="00737067" w:rsidRDefault="00737067" w:rsidP="00737067">
      <w:pPr>
        <w:pStyle w:val="ListParagraph"/>
        <w:numPr>
          <w:ilvl w:val="0"/>
          <w:numId w:val="25"/>
        </w:numPr>
      </w:pPr>
      <w:r w:rsidRPr="005E477A">
        <w:t>Neither agree nor disagree</w:t>
      </w:r>
    </w:p>
    <w:p w14:paraId="7C47B3F2" w14:textId="77777777" w:rsidR="00737067" w:rsidRDefault="00737067" w:rsidP="00737067">
      <w:pPr>
        <w:pStyle w:val="ListParagraph"/>
        <w:numPr>
          <w:ilvl w:val="0"/>
          <w:numId w:val="25"/>
        </w:numPr>
      </w:pPr>
      <w:r w:rsidRPr="005E477A">
        <w:t>Disagree</w:t>
      </w:r>
    </w:p>
    <w:p w14:paraId="65CF43FF" w14:textId="77777777" w:rsidR="00737067" w:rsidRDefault="00737067" w:rsidP="00737067">
      <w:pPr>
        <w:pStyle w:val="ListParagraph"/>
        <w:numPr>
          <w:ilvl w:val="0"/>
          <w:numId w:val="25"/>
        </w:numPr>
      </w:pPr>
      <w:r w:rsidRPr="005E477A">
        <w:t>Strongly disagree</w:t>
      </w:r>
    </w:p>
    <w:p w14:paraId="5B707BDB" w14:textId="77777777" w:rsidR="00737067" w:rsidRPr="005E477A" w:rsidRDefault="00737067" w:rsidP="00737067">
      <w:pPr>
        <w:pStyle w:val="ListParagraph"/>
        <w:numPr>
          <w:ilvl w:val="0"/>
          <w:numId w:val="25"/>
        </w:numPr>
      </w:pPr>
      <w:r w:rsidRPr="005E477A">
        <w:t>Prefer not to answer</w:t>
      </w:r>
    </w:p>
    <w:p w14:paraId="5E515FEC" w14:textId="77777777" w:rsidR="00737067" w:rsidRPr="00056A2E" w:rsidRDefault="00737067" w:rsidP="00737067">
      <w:r w:rsidRPr="00056A2E">
        <w:t>Please explain your answer.</w:t>
      </w:r>
    </w:p>
    <w:p w14:paraId="72D9C822" w14:textId="7A542F0D" w:rsidR="00737067" w:rsidRDefault="00737067" w:rsidP="00056A2E">
      <w:pPr>
        <w:pStyle w:val="Heading3"/>
      </w:pPr>
      <w:r w:rsidRPr="27D45D84">
        <w:lastRenderedPageBreak/>
        <w:t xml:space="preserve">Question </w:t>
      </w:r>
      <w:r>
        <w:t>2</w:t>
      </w:r>
      <w:r w:rsidRPr="27D45D84">
        <w:t xml:space="preserve">: Is it clear in Annex 4 of the enforcement and sanctions policy, </w:t>
      </w:r>
      <w:r>
        <w:t xml:space="preserve">how we will use the </w:t>
      </w:r>
      <w:r w:rsidRPr="27D45D84">
        <w:t xml:space="preserve">Environment Act </w:t>
      </w:r>
      <w:r>
        <w:t xml:space="preserve">2021 </w:t>
      </w:r>
      <w:r w:rsidRPr="27D45D84">
        <w:t xml:space="preserve">civil sanctions </w:t>
      </w:r>
      <w:r>
        <w:t xml:space="preserve">that </w:t>
      </w:r>
      <w:r w:rsidRPr="27D45D84">
        <w:t>are available to us?</w:t>
      </w:r>
    </w:p>
    <w:p w14:paraId="27DFB3AB" w14:textId="77777777" w:rsidR="00737067" w:rsidRPr="00A2673D" w:rsidRDefault="00737067" w:rsidP="00737067">
      <w:pPr>
        <w:pStyle w:val="ListParagraph"/>
        <w:numPr>
          <w:ilvl w:val="0"/>
          <w:numId w:val="26"/>
        </w:numPr>
        <w:rPr>
          <w:b/>
          <w:bCs/>
        </w:rPr>
      </w:pPr>
      <w:r w:rsidRPr="005E477A">
        <w:t>Strongly agre</w:t>
      </w:r>
      <w:r>
        <w:t>e</w:t>
      </w:r>
    </w:p>
    <w:p w14:paraId="4BFC6F94" w14:textId="77777777" w:rsidR="00737067" w:rsidRPr="00A2673D" w:rsidRDefault="00737067" w:rsidP="00737067">
      <w:pPr>
        <w:pStyle w:val="ListParagraph"/>
        <w:numPr>
          <w:ilvl w:val="0"/>
          <w:numId w:val="26"/>
        </w:numPr>
        <w:rPr>
          <w:b/>
          <w:bCs/>
        </w:rPr>
      </w:pPr>
      <w:r w:rsidRPr="005E477A">
        <w:t>Agre</w:t>
      </w:r>
      <w:r>
        <w:t>e</w:t>
      </w:r>
    </w:p>
    <w:p w14:paraId="2E514D0B" w14:textId="77777777" w:rsidR="00737067" w:rsidRPr="00A2673D" w:rsidRDefault="00737067" w:rsidP="00737067">
      <w:pPr>
        <w:pStyle w:val="ListParagraph"/>
        <w:numPr>
          <w:ilvl w:val="0"/>
          <w:numId w:val="26"/>
        </w:numPr>
        <w:rPr>
          <w:b/>
          <w:bCs/>
        </w:rPr>
      </w:pPr>
      <w:r w:rsidRPr="005E477A">
        <w:t>Neither agree nor disagree</w:t>
      </w:r>
    </w:p>
    <w:p w14:paraId="00057565" w14:textId="77777777" w:rsidR="00737067" w:rsidRPr="00A2673D" w:rsidRDefault="00737067" w:rsidP="00737067">
      <w:pPr>
        <w:pStyle w:val="ListParagraph"/>
        <w:numPr>
          <w:ilvl w:val="0"/>
          <w:numId w:val="26"/>
        </w:numPr>
        <w:rPr>
          <w:b/>
          <w:bCs/>
        </w:rPr>
      </w:pPr>
      <w:r w:rsidRPr="005E477A">
        <w:t>Disagree</w:t>
      </w:r>
    </w:p>
    <w:p w14:paraId="6C75415C" w14:textId="77777777" w:rsidR="00737067" w:rsidRPr="00A2673D" w:rsidRDefault="00737067" w:rsidP="00737067">
      <w:pPr>
        <w:pStyle w:val="ListParagraph"/>
        <w:numPr>
          <w:ilvl w:val="0"/>
          <w:numId w:val="26"/>
        </w:numPr>
        <w:rPr>
          <w:b/>
          <w:bCs/>
        </w:rPr>
      </w:pPr>
      <w:r w:rsidRPr="005E477A">
        <w:t>Strongly disagree</w:t>
      </w:r>
    </w:p>
    <w:p w14:paraId="695963ED" w14:textId="77777777" w:rsidR="00737067" w:rsidRPr="00A2673D" w:rsidRDefault="00737067" w:rsidP="00737067">
      <w:pPr>
        <w:pStyle w:val="ListParagraph"/>
        <w:numPr>
          <w:ilvl w:val="0"/>
          <w:numId w:val="26"/>
        </w:numPr>
        <w:rPr>
          <w:b/>
          <w:bCs/>
        </w:rPr>
      </w:pPr>
      <w:r w:rsidRPr="005E477A">
        <w:t>Prefer not to answer</w:t>
      </w:r>
    </w:p>
    <w:p w14:paraId="3F572483" w14:textId="77777777" w:rsidR="00737067" w:rsidRPr="00056A2E" w:rsidRDefault="00737067" w:rsidP="00737067">
      <w:r w:rsidRPr="00056A2E">
        <w:t>Please explain your answer.</w:t>
      </w:r>
    </w:p>
    <w:p w14:paraId="0D207B34" w14:textId="77777777" w:rsidR="00737067" w:rsidRDefault="00737067" w:rsidP="00737067">
      <w:pPr>
        <w:pStyle w:val="Heading2"/>
      </w:pPr>
      <w:bookmarkStart w:id="18" w:name="_Toc183447936"/>
      <w:bookmarkStart w:id="19" w:name="_Toc385662535"/>
      <w:r>
        <w:t>How we calculate Environment Act 2021 variable monetary penalties</w:t>
      </w:r>
      <w:bookmarkEnd w:id="18"/>
      <w:bookmarkEnd w:id="19"/>
    </w:p>
    <w:p w14:paraId="3223238D" w14:textId="48F7590A" w:rsidR="00737067" w:rsidRDefault="00737067" w:rsidP="00737067">
      <w:r>
        <w:t xml:space="preserve">In </w:t>
      </w:r>
      <w:r w:rsidRPr="001605BF">
        <w:rPr>
          <w:b/>
          <w:bCs/>
        </w:rPr>
        <w:t>Annex 4</w:t>
      </w:r>
      <w:r>
        <w:rPr>
          <w:b/>
          <w:bCs/>
        </w:rPr>
        <w:t>, S</w:t>
      </w:r>
      <w:r w:rsidRPr="001605BF">
        <w:rPr>
          <w:b/>
          <w:bCs/>
        </w:rPr>
        <w:t>ection 2,</w:t>
      </w:r>
      <w:r>
        <w:t xml:space="preserve"> we explain how we will calculate Environment Act 2021 variable monetary penalties, using </w:t>
      </w:r>
      <w:r w:rsidRPr="00273255">
        <w:t>a stepped approach which is based on the steps in</w:t>
      </w:r>
      <w:r>
        <w:t xml:space="preserve"> the </w:t>
      </w:r>
      <w:hyperlink r:id="rId24" w:history="1">
        <w:r w:rsidRPr="003806C5">
          <w:rPr>
            <w:rStyle w:val="Hyperlink"/>
          </w:rPr>
          <w:t>Sentencing Council’s Definitive Guideline for the Sentencing of Environmental Offences</w:t>
        </w:r>
      </w:hyperlink>
      <w:r w:rsidR="00782A61">
        <w:rPr>
          <w:rStyle w:val="Hyperlink"/>
        </w:rPr>
        <w:t xml:space="preserve"> ‘the guideline’</w:t>
      </w:r>
      <w:r w:rsidRPr="004950D3">
        <w:rPr>
          <w:rStyle w:val="Hyperlink"/>
          <w:color w:val="000000" w:themeColor="text1"/>
          <w:u w:val="none"/>
        </w:rPr>
        <w:t>.</w:t>
      </w:r>
      <w:r w:rsidRPr="004950D3">
        <w:rPr>
          <w:color w:val="000000" w:themeColor="text1"/>
        </w:rPr>
        <w:t xml:space="preserve"> </w:t>
      </w:r>
      <w:r w:rsidRPr="009647AF">
        <w:t xml:space="preserve">We have adjusted the steps in the guideline so that they are appropriate for the calculation of Environment Act 2021 </w:t>
      </w:r>
      <w:r>
        <w:t>v</w:t>
      </w:r>
      <w:r w:rsidRPr="009647AF">
        <w:t xml:space="preserve">ariable </w:t>
      </w:r>
      <w:r>
        <w:t>m</w:t>
      </w:r>
      <w:r w:rsidRPr="009647AF">
        <w:t xml:space="preserve">onetary </w:t>
      </w:r>
      <w:r>
        <w:t>p</w:t>
      </w:r>
      <w:r w:rsidRPr="009647AF">
        <w:t>enalties</w:t>
      </w:r>
      <w:r>
        <w:t>.</w:t>
      </w:r>
      <w:r w:rsidR="005779A4">
        <w:t xml:space="preserve"> We have closely aligned our approach with </w:t>
      </w:r>
      <w:hyperlink r:id="rId25" w:history="1">
        <w:r w:rsidR="005779A4" w:rsidRPr="007F34AB">
          <w:rPr>
            <w:rStyle w:val="Hyperlink"/>
          </w:rPr>
          <w:t>Annex 2 (Climate change schemes – the Environment Agency’s approach to applying civil penalties).</w:t>
        </w:r>
      </w:hyperlink>
    </w:p>
    <w:p w14:paraId="1732C141" w14:textId="6FB5B118" w:rsidR="00AF6FBA" w:rsidRPr="00AF6FBA" w:rsidRDefault="00AF6FBA" w:rsidP="00056A2E">
      <w:pPr>
        <w:pStyle w:val="Heading3"/>
        <w:rPr>
          <w:b w:val="0"/>
          <w:bCs w:val="0"/>
        </w:rPr>
      </w:pPr>
      <w:r w:rsidRPr="30039678">
        <w:t xml:space="preserve">Question </w:t>
      </w:r>
      <w:r>
        <w:t>3</w:t>
      </w:r>
      <w:r w:rsidRPr="30039678">
        <w:t xml:space="preserve">: Is </w:t>
      </w:r>
      <w:r w:rsidRPr="25D77330">
        <w:t>our method for calculating</w:t>
      </w:r>
      <w:r w:rsidRPr="30039678">
        <w:t xml:space="preserve"> Environment Act </w:t>
      </w:r>
      <w:r>
        <w:t>2021 v</w:t>
      </w:r>
      <w:r w:rsidRPr="30039678">
        <w:t xml:space="preserve">ariable </w:t>
      </w:r>
      <w:r>
        <w:t>m</w:t>
      </w:r>
      <w:r w:rsidRPr="30039678">
        <w:t xml:space="preserve">onetary </w:t>
      </w:r>
      <w:r w:rsidRPr="25D77330">
        <w:t>penalties</w:t>
      </w:r>
      <w:r w:rsidRPr="30039678">
        <w:t xml:space="preserve">, </w:t>
      </w:r>
      <w:r>
        <w:t xml:space="preserve">including our approach to assessing aggravating and mitigating factors together in Step 3, </w:t>
      </w:r>
      <w:r w:rsidRPr="30039678">
        <w:t>clear?</w:t>
      </w:r>
    </w:p>
    <w:p w14:paraId="6D0B6200" w14:textId="77777777" w:rsidR="00737067" w:rsidRDefault="00737067" w:rsidP="00737067">
      <w:pPr>
        <w:pStyle w:val="ListParagraph"/>
        <w:numPr>
          <w:ilvl w:val="0"/>
          <w:numId w:val="27"/>
        </w:numPr>
      </w:pPr>
      <w:r w:rsidRPr="005E477A">
        <w:t>Strongly agree</w:t>
      </w:r>
    </w:p>
    <w:p w14:paraId="68BB83DF" w14:textId="77777777" w:rsidR="00737067" w:rsidRDefault="00737067" w:rsidP="00737067">
      <w:pPr>
        <w:pStyle w:val="ListParagraph"/>
        <w:numPr>
          <w:ilvl w:val="0"/>
          <w:numId w:val="27"/>
        </w:numPr>
      </w:pPr>
      <w:r w:rsidRPr="005E477A">
        <w:t>Agree</w:t>
      </w:r>
    </w:p>
    <w:p w14:paraId="7CBEF52C" w14:textId="77777777" w:rsidR="00737067" w:rsidRDefault="00737067" w:rsidP="00737067">
      <w:pPr>
        <w:pStyle w:val="ListParagraph"/>
        <w:numPr>
          <w:ilvl w:val="0"/>
          <w:numId w:val="27"/>
        </w:numPr>
      </w:pPr>
      <w:r w:rsidRPr="005E477A">
        <w:t>Neither agree nor disagree</w:t>
      </w:r>
    </w:p>
    <w:p w14:paraId="44D0A028" w14:textId="77777777" w:rsidR="00737067" w:rsidRDefault="00737067" w:rsidP="00737067">
      <w:pPr>
        <w:pStyle w:val="ListParagraph"/>
        <w:numPr>
          <w:ilvl w:val="0"/>
          <w:numId w:val="27"/>
        </w:numPr>
      </w:pPr>
      <w:r w:rsidRPr="005E477A">
        <w:t>Disagree</w:t>
      </w:r>
    </w:p>
    <w:p w14:paraId="129CEC16" w14:textId="77777777" w:rsidR="00737067" w:rsidRDefault="00737067" w:rsidP="00737067">
      <w:pPr>
        <w:pStyle w:val="ListParagraph"/>
        <w:numPr>
          <w:ilvl w:val="0"/>
          <w:numId w:val="27"/>
        </w:numPr>
      </w:pPr>
      <w:r w:rsidRPr="005E477A">
        <w:t>Strongly disagree</w:t>
      </w:r>
    </w:p>
    <w:p w14:paraId="2919BB65" w14:textId="77777777" w:rsidR="00737067" w:rsidRPr="005E477A" w:rsidRDefault="00737067" w:rsidP="00737067">
      <w:pPr>
        <w:pStyle w:val="ListParagraph"/>
        <w:numPr>
          <w:ilvl w:val="0"/>
          <w:numId w:val="27"/>
        </w:numPr>
      </w:pPr>
      <w:r w:rsidRPr="005E477A">
        <w:t>Prefer not to answer</w:t>
      </w:r>
    </w:p>
    <w:p w14:paraId="1FB42C88" w14:textId="43D9ACE5" w:rsidR="00037BEC" w:rsidRPr="00056A2E" w:rsidRDefault="005779A4" w:rsidP="00737067">
      <w:r w:rsidRPr="00056A2E">
        <w:t>Please explain your answer.</w:t>
      </w:r>
    </w:p>
    <w:p w14:paraId="341B46F9" w14:textId="0E24F7EF" w:rsidR="00037BEC" w:rsidRDefault="00037BEC" w:rsidP="00056A2E">
      <w:pPr>
        <w:pStyle w:val="Heading3"/>
        <w:rPr>
          <w:b w:val="0"/>
          <w:bCs w:val="0"/>
        </w:rPr>
      </w:pPr>
      <w:r>
        <w:rPr>
          <w:rFonts w:cs="Arial"/>
          <w:szCs w:val="24"/>
        </w:rPr>
        <w:t xml:space="preserve">Question 4: </w:t>
      </w:r>
      <w:r w:rsidRPr="30039678">
        <w:t xml:space="preserve">Is </w:t>
      </w:r>
      <w:r w:rsidRPr="25D77330">
        <w:t>our method for calculating</w:t>
      </w:r>
      <w:r w:rsidRPr="30039678">
        <w:t xml:space="preserve"> Environment Act </w:t>
      </w:r>
      <w:r>
        <w:t>2021 v</w:t>
      </w:r>
      <w:r w:rsidRPr="30039678">
        <w:t xml:space="preserve">ariable </w:t>
      </w:r>
      <w:r>
        <w:t>m</w:t>
      </w:r>
      <w:r w:rsidRPr="30039678">
        <w:t xml:space="preserve">onetary </w:t>
      </w:r>
      <w:r w:rsidRPr="25D77330">
        <w:t>penalties</w:t>
      </w:r>
      <w:r w:rsidRPr="30039678">
        <w:t xml:space="preserve">, </w:t>
      </w:r>
      <w:r>
        <w:t>including our approach to assessing aggravating and mitigating factors together in Step 3, reasonable?</w:t>
      </w:r>
    </w:p>
    <w:p w14:paraId="5EBF54BD" w14:textId="77777777" w:rsidR="00737067" w:rsidRDefault="00737067" w:rsidP="00737067">
      <w:pPr>
        <w:pStyle w:val="ListParagraph"/>
        <w:numPr>
          <w:ilvl w:val="0"/>
          <w:numId w:val="28"/>
        </w:numPr>
      </w:pPr>
      <w:r w:rsidRPr="005E477A">
        <w:t>Strongly agree</w:t>
      </w:r>
    </w:p>
    <w:p w14:paraId="6D22CC4C" w14:textId="77777777" w:rsidR="00737067" w:rsidRDefault="00737067" w:rsidP="00737067">
      <w:pPr>
        <w:pStyle w:val="ListParagraph"/>
        <w:numPr>
          <w:ilvl w:val="0"/>
          <w:numId w:val="28"/>
        </w:numPr>
      </w:pPr>
      <w:r w:rsidRPr="005E477A">
        <w:t>Agree</w:t>
      </w:r>
    </w:p>
    <w:p w14:paraId="6B046031" w14:textId="77777777" w:rsidR="00737067" w:rsidRDefault="00737067" w:rsidP="00737067">
      <w:pPr>
        <w:pStyle w:val="ListParagraph"/>
        <w:numPr>
          <w:ilvl w:val="0"/>
          <w:numId w:val="28"/>
        </w:numPr>
      </w:pPr>
      <w:r w:rsidRPr="005E477A">
        <w:lastRenderedPageBreak/>
        <w:t>Neither agree nor disagree</w:t>
      </w:r>
    </w:p>
    <w:p w14:paraId="21EB16E3" w14:textId="77777777" w:rsidR="00737067" w:rsidRDefault="00737067" w:rsidP="00737067">
      <w:pPr>
        <w:pStyle w:val="ListParagraph"/>
        <w:numPr>
          <w:ilvl w:val="0"/>
          <w:numId w:val="28"/>
        </w:numPr>
      </w:pPr>
      <w:r w:rsidRPr="005E477A">
        <w:t>Disagree</w:t>
      </w:r>
    </w:p>
    <w:p w14:paraId="52D9C945" w14:textId="77777777" w:rsidR="00737067" w:rsidRDefault="00737067" w:rsidP="00737067">
      <w:pPr>
        <w:pStyle w:val="ListParagraph"/>
        <w:numPr>
          <w:ilvl w:val="0"/>
          <w:numId w:val="28"/>
        </w:numPr>
      </w:pPr>
      <w:r w:rsidRPr="005E477A">
        <w:t>Strongly disagree</w:t>
      </w:r>
    </w:p>
    <w:p w14:paraId="080B4EDC" w14:textId="77777777" w:rsidR="00737067" w:rsidRDefault="00737067" w:rsidP="00737067">
      <w:pPr>
        <w:pStyle w:val="ListParagraph"/>
        <w:numPr>
          <w:ilvl w:val="0"/>
          <w:numId w:val="28"/>
        </w:numPr>
      </w:pPr>
      <w:r w:rsidRPr="005E477A">
        <w:t>Prefer not to answer</w:t>
      </w:r>
    </w:p>
    <w:p w14:paraId="7775093A" w14:textId="77777777" w:rsidR="005779A4" w:rsidRPr="00056A2E" w:rsidRDefault="005779A4" w:rsidP="005779A4">
      <w:r w:rsidRPr="00056A2E">
        <w:t>Please explain your answer.</w:t>
      </w:r>
    </w:p>
    <w:p w14:paraId="2549ECAD" w14:textId="502F5752" w:rsidR="00A301FB" w:rsidRDefault="00A301FB" w:rsidP="00056A2E">
      <w:pPr>
        <w:pStyle w:val="Heading3"/>
        <w:rPr>
          <w:rFonts w:cs="Arial"/>
          <w:b w:val="0"/>
          <w:bCs w:val="0"/>
          <w:szCs w:val="24"/>
        </w:rPr>
      </w:pPr>
      <w:r w:rsidRPr="13995B0C">
        <w:t xml:space="preserve">Question </w:t>
      </w:r>
      <w:r>
        <w:rPr>
          <w:rFonts w:cs="Arial"/>
          <w:szCs w:val="24"/>
        </w:rPr>
        <w:t>5</w:t>
      </w:r>
      <w:r w:rsidRPr="13995B0C">
        <w:rPr>
          <w:rFonts w:cs="Arial"/>
          <w:szCs w:val="24"/>
        </w:rPr>
        <w:t xml:space="preserve">: Do you think our approach to </w:t>
      </w:r>
      <w:r w:rsidRPr="25D77330">
        <w:t>calculating</w:t>
      </w:r>
      <w:r w:rsidRPr="30039678">
        <w:t xml:space="preserve"> Environment Act </w:t>
      </w:r>
      <w:r>
        <w:t>2021 v</w:t>
      </w:r>
      <w:r w:rsidRPr="30039678">
        <w:t xml:space="preserve">ariable </w:t>
      </w:r>
      <w:r>
        <w:t>m</w:t>
      </w:r>
      <w:r w:rsidRPr="30039678">
        <w:t xml:space="preserve">onetary </w:t>
      </w:r>
      <w:r w:rsidRPr="25D77330">
        <w:t>penalties</w:t>
      </w:r>
      <w:r w:rsidRPr="30039678">
        <w:t>,</w:t>
      </w:r>
      <w:r>
        <w:t xml:space="preserve"> </w:t>
      </w:r>
      <w:r w:rsidRPr="13995B0C">
        <w:rPr>
          <w:rFonts w:cs="Arial"/>
          <w:szCs w:val="24"/>
        </w:rPr>
        <w:t>will enable us to issue proportionate and fair variable monetary penalties?</w:t>
      </w:r>
    </w:p>
    <w:p w14:paraId="20097833" w14:textId="77777777" w:rsidR="00A301FB" w:rsidRPr="005E477A" w:rsidRDefault="00A301FB" w:rsidP="00A301FB">
      <w:pPr>
        <w:pStyle w:val="ListParagraph"/>
        <w:numPr>
          <w:ilvl w:val="0"/>
          <w:numId w:val="31"/>
        </w:numPr>
      </w:pPr>
      <w:r w:rsidRPr="005E477A">
        <w:t>Strongly agree</w:t>
      </w:r>
    </w:p>
    <w:p w14:paraId="2654FDB8" w14:textId="77777777" w:rsidR="00A301FB" w:rsidRPr="005E477A" w:rsidRDefault="00A301FB" w:rsidP="00A301FB">
      <w:pPr>
        <w:pStyle w:val="ListParagraph"/>
        <w:numPr>
          <w:ilvl w:val="0"/>
          <w:numId w:val="31"/>
        </w:numPr>
      </w:pPr>
      <w:r w:rsidRPr="005E477A">
        <w:t>Agree</w:t>
      </w:r>
    </w:p>
    <w:p w14:paraId="2596305F" w14:textId="77777777" w:rsidR="00A301FB" w:rsidRPr="005E477A" w:rsidRDefault="00A301FB" w:rsidP="00A301FB">
      <w:pPr>
        <w:pStyle w:val="ListParagraph"/>
        <w:numPr>
          <w:ilvl w:val="0"/>
          <w:numId w:val="31"/>
        </w:numPr>
      </w:pPr>
      <w:r w:rsidRPr="005E477A">
        <w:t>Neither agree nor disagree</w:t>
      </w:r>
    </w:p>
    <w:p w14:paraId="0DCA6CA7" w14:textId="77777777" w:rsidR="00A301FB" w:rsidRPr="005E477A" w:rsidRDefault="00A301FB" w:rsidP="00A301FB">
      <w:pPr>
        <w:pStyle w:val="ListParagraph"/>
        <w:numPr>
          <w:ilvl w:val="0"/>
          <w:numId w:val="31"/>
        </w:numPr>
      </w:pPr>
      <w:r w:rsidRPr="005E477A">
        <w:t>Disagree</w:t>
      </w:r>
    </w:p>
    <w:p w14:paraId="29B708BA" w14:textId="77777777" w:rsidR="00A301FB" w:rsidRPr="005E477A" w:rsidRDefault="00A301FB" w:rsidP="00A301FB">
      <w:pPr>
        <w:pStyle w:val="ListParagraph"/>
        <w:numPr>
          <w:ilvl w:val="0"/>
          <w:numId w:val="31"/>
        </w:numPr>
      </w:pPr>
      <w:r w:rsidRPr="005E477A">
        <w:t>Strongly disagree</w:t>
      </w:r>
    </w:p>
    <w:p w14:paraId="6DD69B0A" w14:textId="77777777" w:rsidR="00A301FB" w:rsidRPr="005E477A" w:rsidRDefault="00A301FB" w:rsidP="00A301FB">
      <w:pPr>
        <w:pStyle w:val="ListParagraph"/>
        <w:numPr>
          <w:ilvl w:val="0"/>
          <w:numId w:val="31"/>
        </w:numPr>
      </w:pPr>
      <w:r w:rsidRPr="005E477A">
        <w:t>Prefer not to answer</w:t>
      </w:r>
    </w:p>
    <w:p w14:paraId="21C93838" w14:textId="740FCA07" w:rsidR="00CA61A3" w:rsidRPr="00056A2E" w:rsidRDefault="00A301FB" w:rsidP="005779A4">
      <w:r w:rsidRPr="00056A2E">
        <w:t xml:space="preserve">Please explain your answer. </w:t>
      </w:r>
    </w:p>
    <w:p w14:paraId="1F1DE5A0" w14:textId="77777777" w:rsidR="00737067" w:rsidRDefault="00737067" w:rsidP="00737067">
      <w:pPr>
        <w:pStyle w:val="Heading2"/>
      </w:pPr>
      <w:bookmarkStart w:id="20" w:name="_Toc183447937"/>
      <w:bookmarkStart w:id="21" w:name="_Toc1601922195"/>
      <w:r>
        <w:t>How we consider and decide whether to accept an Environment Act 2021 enforcement undertaking</w:t>
      </w:r>
      <w:bookmarkEnd w:id="20"/>
      <w:bookmarkEnd w:id="21"/>
    </w:p>
    <w:p w14:paraId="58FEDCA7" w14:textId="77777777" w:rsidR="00737067" w:rsidRPr="00751F22" w:rsidRDefault="00737067" w:rsidP="00737067">
      <w:pPr>
        <w:rPr>
          <w:b/>
          <w:bCs/>
        </w:rPr>
      </w:pPr>
      <w:r>
        <w:t xml:space="preserve">In </w:t>
      </w:r>
      <w:r w:rsidRPr="001605BF">
        <w:rPr>
          <w:b/>
          <w:bCs/>
        </w:rPr>
        <w:t xml:space="preserve">Annex 4, </w:t>
      </w:r>
      <w:r>
        <w:rPr>
          <w:b/>
          <w:bCs/>
        </w:rPr>
        <w:t>S</w:t>
      </w:r>
      <w:r w:rsidRPr="001605BF">
        <w:rPr>
          <w:b/>
          <w:bCs/>
        </w:rPr>
        <w:t>ection 3</w:t>
      </w:r>
      <w:r>
        <w:t xml:space="preserve">, we have explained our approach to assessing offers of Environment Act 2021 enforcement undertakings, and our approach to accepting or rejecting such offers. </w:t>
      </w:r>
    </w:p>
    <w:p w14:paraId="4463CEFB" w14:textId="5285E05B" w:rsidR="00737067" w:rsidRDefault="00737067" w:rsidP="00056A2E">
      <w:pPr>
        <w:pStyle w:val="Heading3"/>
        <w:rPr>
          <w:b w:val="0"/>
          <w:bCs w:val="0"/>
        </w:rPr>
      </w:pPr>
      <w:r w:rsidRPr="27D45D84">
        <w:t xml:space="preserve">Question </w:t>
      </w:r>
      <w:r w:rsidR="00AA0F89">
        <w:t>6</w:t>
      </w:r>
      <w:r w:rsidRPr="27D45D84">
        <w:t xml:space="preserve">: Is our approach to considering and accepting or rejecting an Environment Act </w:t>
      </w:r>
      <w:r>
        <w:t>2021 e</w:t>
      </w:r>
      <w:r w:rsidRPr="27D45D84">
        <w:t xml:space="preserve">nforcement </w:t>
      </w:r>
      <w:r>
        <w:t>u</w:t>
      </w:r>
      <w:r w:rsidRPr="27D45D84">
        <w:t>ndertaking</w:t>
      </w:r>
      <w:r>
        <w:t xml:space="preserve"> </w:t>
      </w:r>
      <w:r w:rsidRPr="27D45D84">
        <w:t>clear</w:t>
      </w:r>
      <w:r>
        <w:t>?</w:t>
      </w:r>
    </w:p>
    <w:p w14:paraId="440844A1" w14:textId="77777777" w:rsidR="00737067" w:rsidRDefault="00737067" w:rsidP="00737067">
      <w:pPr>
        <w:pStyle w:val="ListParagraph"/>
        <w:numPr>
          <w:ilvl w:val="0"/>
          <w:numId w:val="29"/>
        </w:numPr>
      </w:pPr>
      <w:r w:rsidRPr="005E477A">
        <w:t>Strongly agree</w:t>
      </w:r>
    </w:p>
    <w:p w14:paraId="0C3DBF57" w14:textId="77777777" w:rsidR="00737067" w:rsidRDefault="00737067" w:rsidP="00737067">
      <w:pPr>
        <w:pStyle w:val="ListParagraph"/>
        <w:numPr>
          <w:ilvl w:val="0"/>
          <w:numId w:val="29"/>
        </w:numPr>
      </w:pPr>
      <w:r w:rsidRPr="005E477A">
        <w:t>Agree</w:t>
      </w:r>
    </w:p>
    <w:p w14:paraId="37E220D5" w14:textId="77777777" w:rsidR="00737067" w:rsidRDefault="00737067" w:rsidP="00737067">
      <w:pPr>
        <w:pStyle w:val="ListParagraph"/>
        <w:numPr>
          <w:ilvl w:val="0"/>
          <w:numId w:val="29"/>
        </w:numPr>
      </w:pPr>
      <w:r w:rsidRPr="005E477A">
        <w:t>Neither agree nor disagree</w:t>
      </w:r>
    </w:p>
    <w:p w14:paraId="79125601" w14:textId="77777777" w:rsidR="00737067" w:rsidRDefault="00737067" w:rsidP="00737067">
      <w:pPr>
        <w:pStyle w:val="ListParagraph"/>
        <w:numPr>
          <w:ilvl w:val="0"/>
          <w:numId w:val="29"/>
        </w:numPr>
      </w:pPr>
      <w:r w:rsidRPr="005E477A">
        <w:t>Disagree</w:t>
      </w:r>
    </w:p>
    <w:p w14:paraId="4F7A6145" w14:textId="77777777" w:rsidR="00737067" w:rsidRDefault="00737067" w:rsidP="00737067">
      <w:pPr>
        <w:pStyle w:val="ListParagraph"/>
        <w:numPr>
          <w:ilvl w:val="0"/>
          <w:numId w:val="29"/>
        </w:numPr>
      </w:pPr>
      <w:r w:rsidRPr="005E477A">
        <w:t>Strongly disagree</w:t>
      </w:r>
    </w:p>
    <w:p w14:paraId="24F2661D" w14:textId="77777777" w:rsidR="00737067" w:rsidRPr="005E477A" w:rsidRDefault="00737067" w:rsidP="00737067">
      <w:pPr>
        <w:pStyle w:val="ListParagraph"/>
        <w:numPr>
          <w:ilvl w:val="0"/>
          <w:numId w:val="29"/>
        </w:numPr>
      </w:pPr>
      <w:r w:rsidRPr="005E477A">
        <w:t>Prefer not to answer</w:t>
      </w:r>
    </w:p>
    <w:p w14:paraId="02443C68" w14:textId="19E373C4" w:rsidR="00737067" w:rsidRPr="00056A2E" w:rsidRDefault="00A86DC7" w:rsidP="00737067">
      <w:r w:rsidRPr="00056A2E">
        <w:t>Please explain your answer.</w:t>
      </w:r>
    </w:p>
    <w:p w14:paraId="0ECE1B68" w14:textId="2653D6F7" w:rsidR="00737067" w:rsidRDefault="00737067" w:rsidP="00056A2E">
      <w:pPr>
        <w:pStyle w:val="Heading3"/>
        <w:rPr>
          <w:b w:val="0"/>
          <w:bCs w:val="0"/>
        </w:rPr>
      </w:pPr>
      <w:r>
        <w:t>Q</w:t>
      </w:r>
      <w:r w:rsidRPr="65D502BE">
        <w:t xml:space="preserve">uestion </w:t>
      </w:r>
      <w:r w:rsidR="00AA0F89">
        <w:t>7</w:t>
      </w:r>
      <w:r w:rsidRPr="65D502BE">
        <w:t xml:space="preserve">: Do you think our approach enables us to consider whether to accept or reject an Environment Act </w:t>
      </w:r>
      <w:r>
        <w:t xml:space="preserve">2021 </w:t>
      </w:r>
      <w:r w:rsidRPr="65D502BE">
        <w:t>enforcement undertaking in a fair and proportionate manner?</w:t>
      </w:r>
    </w:p>
    <w:p w14:paraId="13FE0C0D" w14:textId="77777777" w:rsidR="00737067" w:rsidRDefault="00737067" w:rsidP="00737067">
      <w:pPr>
        <w:pStyle w:val="ListParagraph"/>
        <w:numPr>
          <w:ilvl w:val="0"/>
          <w:numId w:val="30"/>
        </w:numPr>
      </w:pPr>
      <w:r w:rsidRPr="005E477A">
        <w:t>Strongly agree</w:t>
      </w:r>
    </w:p>
    <w:p w14:paraId="1420F9BC" w14:textId="77777777" w:rsidR="00737067" w:rsidRDefault="00737067" w:rsidP="00737067">
      <w:pPr>
        <w:pStyle w:val="ListParagraph"/>
        <w:numPr>
          <w:ilvl w:val="0"/>
          <w:numId w:val="30"/>
        </w:numPr>
      </w:pPr>
      <w:r w:rsidRPr="005E477A">
        <w:lastRenderedPageBreak/>
        <w:t>Agree</w:t>
      </w:r>
    </w:p>
    <w:p w14:paraId="50195ED0" w14:textId="77777777" w:rsidR="00737067" w:rsidRDefault="00737067" w:rsidP="00737067">
      <w:pPr>
        <w:pStyle w:val="ListParagraph"/>
        <w:numPr>
          <w:ilvl w:val="0"/>
          <w:numId w:val="30"/>
        </w:numPr>
      </w:pPr>
      <w:r w:rsidRPr="005E477A">
        <w:t>Neither agree nor disagree</w:t>
      </w:r>
    </w:p>
    <w:p w14:paraId="78573045" w14:textId="77777777" w:rsidR="00737067" w:rsidRDefault="00737067" w:rsidP="00737067">
      <w:pPr>
        <w:pStyle w:val="ListParagraph"/>
        <w:numPr>
          <w:ilvl w:val="0"/>
          <w:numId w:val="30"/>
        </w:numPr>
      </w:pPr>
      <w:r w:rsidRPr="005E477A">
        <w:t>Disagree</w:t>
      </w:r>
    </w:p>
    <w:p w14:paraId="43E3B7AF" w14:textId="77777777" w:rsidR="00737067" w:rsidRDefault="00737067" w:rsidP="00737067">
      <w:pPr>
        <w:pStyle w:val="ListParagraph"/>
        <w:numPr>
          <w:ilvl w:val="0"/>
          <w:numId w:val="30"/>
        </w:numPr>
      </w:pPr>
      <w:r w:rsidRPr="005E477A">
        <w:t>Strongly disagree</w:t>
      </w:r>
    </w:p>
    <w:p w14:paraId="120A8EB7" w14:textId="77777777" w:rsidR="00737067" w:rsidRPr="005E477A" w:rsidRDefault="00737067" w:rsidP="00737067">
      <w:pPr>
        <w:pStyle w:val="ListParagraph"/>
        <w:numPr>
          <w:ilvl w:val="0"/>
          <w:numId w:val="30"/>
        </w:numPr>
      </w:pPr>
      <w:r w:rsidRPr="005E477A">
        <w:t>Prefer not to answer</w:t>
      </w:r>
    </w:p>
    <w:p w14:paraId="3A11C9AA" w14:textId="0FBF671F" w:rsidR="00737067" w:rsidRPr="00056A2E" w:rsidRDefault="00A86DC7" w:rsidP="00737067">
      <w:r w:rsidRPr="00056A2E">
        <w:t xml:space="preserve">Please explain your answer. </w:t>
      </w:r>
    </w:p>
    <w:p w14:paraId="577247A9" w14:textId="77777777" w:rsidR="00737067" w:rsidRDefault="00737067" w:rsidP="00737067">
      <w:pPr>
        <w:pStyle w:val="Heading1"/>
      </w:pPr>
      <w:bookmarkStart w:id="22" w:name="_Toc183447938"/>
      <w:bookmarkStart w:id="23" w:name="_Toc1479249281"/>
      <w:r>
        <w:lastRenderedPageBreak/>
        <w:t>Responding to this consultation</w:t>
      </w:r>
      <w:bookmarkEnd w:id="22"/>
      <w:bookmarkEnd w:id="23"/>
    </w:p>
    <w:p w14:paraId="5634147B" w14:textId="77777777" w:rsidR="00737067" w:rsidRDefault="00737067" w:rsidP="00737067">
      <w:pPr>
        <w:pStyle w:val="Heading3"/>
      </w:pPr>
      <w:bookmarkStart w:id="24" w:name="_Toc183447939"/>
      <w:r>
        <w:t>Important dates</w:t>
      </w:r>
      <w:bookmarkEnd w:id="24"/>
    </w:p>
    <w:p w14:paraId="270296B7" w14:textId="0582ECA7" w:rsidR="00737067" w:rsidRDefault="00737067" w:rsidP="00737067">
      <w:r>
        <w:t xml:space="preserve">This consultation will </w:t>
      </w:r>
      <w:r w:rsidR="00C04436">
        <w:t>open</w:t>
      </w:r>
      <w:r>
        <w:t xml:space="preserve"> on </w:t>
      </w:r>
      <w:r w:rsidR="21B308EB" w:rsidRPr="65147C7E">
        <w:rPr>
          <w:b/>
          <w:bCs/>
        </w:rPr>
        <w:t>8 January</w:t>
      </w:r>
      <w:r w:rsidRPr="65147C7E">
        <w:rPr>
          <w:b/>
          <w:bCs/>
        </w:rPr>
        <w:t xml:space="preserve"> 202</w:t>
      </w:r>
      <w:r w:rsidR="2FBACE1B" w:rsidRPr="65147C7E">
        <w:rPr>
          <w:b/>
          <w:bCs/>
        </w:rPr>
        <w:t>5</w:t>
      </w:r>
      <w:r w:rsidRPr="59435C8E">
        <w:rPr>
          <w:b/>
          <w:bCs/>
        </w:rPr>
        <w:t xml:space="preserve"> </w:t>
      </w:r>
      <w:r>
        <w:t xml:space="preserve">and close at </w:t>
      </w:r>
      <w:r w:rsidR="00264FBF">
        <w:rPr>
          <w:b/>
        </w:rPr>
        <w:t>11:59pm</w:t>
      </w:r>
      <w:r w:rsidRPr="65147C7E">
        <w:rPr>
          <w:b/>
        </w:rPr>
        <w:t xml:space="preserve"> on the </w:t>
      </w:r>
      <w:r w:rsidR="3A524A07" w:rsidRPr="65147C7E">
        <w:rPr>
          <w:b/>
          <w:bCs/>
        </w:rPr>
        <w:t>5 March</w:t>
      </w:r>
      <w:r w:rsidRPr="65147C7E">
        <w:rPr>
          <w:b/>
        </w:rPr>
        <w:t xml:space="preserve"> 2025</w:t>
      </w:r>
    </w:p>
    <w:p w14:paraId="295CB0C4" w14:textId="77777777" w:rsidR="00737067" w:rsidRDefault="00737067" w:rsidP="00737067">
      <w:pPr>
        <w:pStyle w:val="Heading2"/>
      </w:pPr>
      <w:bookmarkStart w:id="25" w:name="_Toc183447940"/>
      <w:bookmarkStart w:id="26" w:name="_Toc499848386"/>
      <w:r>
        <w:t>How to respond</w:t>
      </w:r>
      <w:bookmarkEnd w:id="25"/>
      <w:bookmarkEnd w:id="26"/>
    </w:p>
    <w:p w14:paraId="63F61137" w14:textId="34C5F562" w:rsidR="00737067" w:rsidRDefault="00737067" w:rsidP="00737067">
      <w:r>
        <w:t xml:space="preserve">You can view the </w:t>
      </w:r>
      <w:hyperlink r:id="rId26" w:history="1">
        <w:r w:rsidRPr="002A358A">
          <w:rPr>
            <w:rStyle w:val="Hyperlink"/>
          </w:rPr>
          <w:t>consultation documents and questions online on Citizen Space</w:t>
        </w:r>
      </w:hyperlink>
      <w:r w:rsidR="00056A2E">
        <w:t>,</w:t>
      </w:r>
      <w:r>
        <w:t xml:space="preserve"> which is the Environment Agency’s consultation website.</w:t>
      </w:r>
    </w:p>
    <w:p w14:paraId="71FF45CA" w14:textId="77777777" w:rsidR="00737067" w:rsidRDefault="00737067" w:rsidP="00737067">
      <w:pPr>
        <w:pStyle w:val="Heading3"/>
      </w:pPr>
      <w:r>
        <w:t>Respond online</w:t>
      </w:r>
    </w:p>
    <w:p w14:paraId="69255C47" w14:textId="294975DA" w:rsidR="00737067" w:rsidRDefault="00920727" w:rsidP="00737067">
      <w:r>
        <w:t>We encourage</w:t>
      </w:r>
      <w:r w:rsidR="0011394C">
        <w:t xml:space="preserve"> you to</w:t>
      </w:r>
      <w:r w:rsidR="00737067">
        <w:t xml:space="preserve"> submit your response on </w:t>
      </w:r>
      <w:r w:rsidR="00737067" w:rsidRPr="00E17366">
        <w:t>Citizen Space</w:t>
      </w:r>
      <w:r w:rsidR="00737067">
        <w:t xml:space="preserve">, as it helps us to: </w:t>
      </w:r>
    </w:p>
    <w:p w14:paraId="59520069" w14:textId="77777777" w:rsidR="00737067" w:rsidRDefault="00737067" w:rsidP="00737067">
      <w:pPr>
        <w:pStyle w:val="ListParagraph"/>
        <w:numPr>
          <w:ilvl w:val="0"/>
          <w:numId w:val="15"/>
        </w:numPr>
        <w:suppressAutoHyphens/>
        <w:autoSpaceDN w:val="0"/>
        <w:spacing w:before="0" w:after="160" w:line="240" w:lineRule="auto"/>
      </w:pPr>
      <w:r>
        <w:t>gather all responses in one place</w:t>
      </w:r>
    </w:p>
    <w:p w14:paraId="39E69636" w14:textId="77777777" w:rsidR="00737067" w:rsidRDefault="00737067" w:rsidP="00737067">
      <w:pPr>
        <w:pStyle w:val="ListParagraph"/>
        <w:numPr>
          <w:ilvl w:val="0"/>
          <w:numId w:val="15"/>
        </w:numPr>
        <w:suppressAutoHyphens/>
        <w:autoSpaceDN w:val="0"/>
        <w:spacing w:before="0" w:after="160" w:line="240" w:lineRule="auto"/>
      </w:pPr>
      <w:r>
        <w:t>summarise responses quickly and accurately</w:t>
      </w:r>
    </w:p>
    <w:p w14:paraId="5E1D55D4" w14:textId="77777777" w:rsidR="00737067" w:rsidRDefault="00737067" w:rsidP="00737067">
      <w:pPr>
        <w:pStyle w:val="ListParagraph"/>
        <w:numPr>
          <w:ilvl w:val="0"/>
          <w:numId w:val="15"/>
        </w:numPr>
        <w:suppressAutoHyphens/>
        <w:autoSpaceDN w:val="0"/>
        <w:spacing w:before="0" w:after="160" w:line="240" w:lineRule="auto"/>
      </w:pPr>
      <w:r>
        <w:t>reduce the cost of the consultation</w:t>
      </w:r>
    </w:p>
    <w:p w14:paraId="26729968" w14:textId="77777777" w:rsidR="00737067" w:rsidRDefault="00737067" w:rsidP="00737067">
      <w:pPr>
        <w:pStyle w:val="Heading3"/>
      </w:pPr>
      <w:r>
        <w:t>Respond by email</w:t>
      </w:r>
    </w:p>
    <w:p w14:paraId="4BC6E355" w14:textId="77777777" w:rsidR="00056A2E" w:rsidRDefault="00737067" w:rsidP="00737067">
      <w:r>
        <w:t xml:space="preserve">If you prefer, you can submit your response by email using the </w:t>
      </w:r>
      <w:r w:rsidR="00056A2E">
        <w:t>r</w:t>
      </w:r>
      <w:r>
        <w:t xml:space="preserve">esponse form, which you can find under the </w:t>
      </w:r>
      <w:r w:rsidR="00056A2E">
        <w:t>‘</w:t>
      </w:r>
      <w:r>
        <w:t>Related</w:t>
      </w:r>
      <w:r w:rsidR="00056A2E">
        <w:t>’</w:t>
      </w:r>
      <w:r>
        <w:t xml:space="preserve"> section of the consultation on Citizen Space. </w:t>
      </w:r>
    </w:p>
    <w:p w14:paraId="1573FA22" w14:textId="2812B16C" w:rsidR="00737067" w:rsidRDefault="00737067" w:rsidP="00737067">
      <w:pPr>
        <w:rPr>
          <w:highlight w:val="yellow"/>
        </w:rPr>
      </w:pPr>
      <w:r>
        <w:t xml:space="preserve">Please email your </w:t>
      </w:r>
      <w:r w:rsidR="00056A2E">
        <w:t>r</w:t>
      </w:r>
      <w:r>
        <w:t xml:space="preserve">esponse </w:t>
      </w:r>
      <w:r w:rsidR="00056A2E">
        <w:t>f</w:t>
      </w:r>
      <w:r>
        <w:t>orm</w:t>
      </w:r>
      <w:r w:rsidR="00E76F19">
        <w:t xml:space="preserve"> </w:t>
      </w:r>
      <w:r w:rsidR="00E76F19" w:rsidRPr="00E76F19">
        <w:t>with the subject header of ‘</w:t>
      </w:r>
      <w:r w:rsidR="00E274F3">
        <w:t>Consultation on a</w:t>
      </w:r>
      <w:r w:rsidR="003604E9">
        <w:t>pplying Environment Act</w:t>
      </w:r>
      <w:r w:rsidR="00E274F3">
        <w:t xml:space="preserve"> 2021 civil sanctions</w:t>
      </w:r>
      <w:r w:rsidR="00E76F19" w:rsidRPr="00E76F19">
        <w:t xml:space="preserve">’ </w:t>
      </w:r>
      <w:r>
        <w:t xml:space="preserve">to </w:t>
      </w:r>
      <w:hyperlink r:id="rId27" w:history="1">
        <w:r w:rsidRPr="00E749C4">
          <w:rPr>
            <w:rStyle w:val="Hyperlink"/>
          </w:rPr>
          <w:t>enquiries@environment-agency.gov.uk</w:t>
        </w:r>
      </w:hyperlink>
      <w:r w:rsidR="0011394C">
        <w:t>.</w:t>
      </w:r>
    </w:p>
    <w:p w14:paraId="5A5EAE51" w14:textId="77777777" w:rsidR="00737067" w:rsidRPr="00BF6B55" w:rsidRDefault="00737067" w:rsidP="00737067">
      <w:pPr>
        <w:pStyle w:val="Heading3"/>
      </w:pPr>
      <w:r w:rsidRPr="00BF6B55">
        <w:t>Respond by post</w:t>
      </w:r>
    </w:p>
    <w:p w14:paraId="1C89B3B9" w14:textId="77777777" w:rsidR="00056A2E" w:rsidRDefault="00737067" w:rsidP="00AA0F89">
      <w:r>
        <w:t xml:space="preserve">If you prefer, you can submit your response by post using the Response form, which you can find under the </w:t>
      </w:r>
      <w:r w:rsidR="00056A2E">
        <w:t>‘</w:t>
      </w:r>
      <w:r>
        <w:t>Related</w:t>
      </w:r>
      <w:r w:rsidR="00056A2E">
        <w:t>’</w:t>
      </w:r>
      <w:r>
        <w:t xml:space="preserve"> section of the consultation on Citizen Space. </w:t>
      </w:r>
    </w:p>
    <w:p w14:paraId="4CB2EB27" w14:textId="7625A076" w:rsidR="00ED7ABB" w:rsidRDefault="00737067" w:rsidP="00AA0F89">
      <w:r>
        <w:t xml:space="preserve">Please send your </w:t>
      </w:r>
      <w:r w:rsidR="00056A2E">
        <w:t>r</w:t>
      </w:r>
      <w:r>
        <w:t xml:space="preserve">esponse </w:t>
      </w:r>
      <w:r w:rsidR="00056A2E">
        <w:t>f</w:t>
      </w:r>
      <w:r>
        <w:t>orm to</w:t>
      </w:r>
      <w:r w:rsidR="00BF743D">
        <w:t>:</w:t>
      </w:r>
    </w:p>
    <w:p w14:paraId="44E6B83D" w14:textId="0FB6ED31" w:rsidR="00ED7ABB" w:rsidRDefault="00ED7ABB" w:rsidP="00ED7ABB">
      <w:pPr>
        <w:spacing w:before="0" w:after="0" w:line="240" w:lineRule="auto"/>
        <w:ind w:firstLine="720"/>
      </w:pPr>
      <w:r>
        <w:t xml:space="preserve">Environment Agency </w:t>
      </w:r>
    </w:p>
    <w:p w14:paraId="6236CF67" w14:textId="300BC76A" w:rsidR="00ED7ABB" w:rsidRPr="00993DF2" w:rsidRDefault="00ED7ABB" w:rsidP="00ED7ABB">
      <w:pPr>
        <w:spacing w:before="0" w:after="0" w:line="240" w:lineRule="auto"/>
        <w:ind w:firstLine="720"/>
      </w:pPr>
      <w:r>
        <w:t>Consultation on applying Environment Act 2021 civil sanctions</w:t>
      </w:r>
    </w:p>
    <w:p w14:paraId="6BBF9B0D" w14:textId="77777777" w:rsidR="00ED7ABB" w:rsidRDefault="00ED7ABB" w:rsidP="00ED7ABB">
      <w:pPr>
        <w:spacing w:before="0" w:after="0" w:line="240" w:lineRule="auto"/>
        <w:ind w:firstLine="720"/>
      </w:pPr>
      <w:r>
        <w:t>National Customer Contact Centre</w:t>
      </w:r>
    </w:p>
    <w:p w14:paraId="30AC2C7F" w14:textId="77777777" w:rsidR="00ED7ABB" w:rsidRDefault="00ED7ABB" w:rsidP="00ED7ABB">
      <w:pPr>
        <w:spacing w:before="0" w:after="0" w:line="240" w:lineRule="auto"/>
        <w:ind w:firstLine="720"/>
      </w:pPr>
      <w:r>
        <w:t>PO Box 544</w:t>
      </w:r>
    </w:p>
    <w:p w14:paraId="5833D7D5" w14:textId="77777777" w:rsidR="00ED7ABB" w:rsidRDefault="00ED7ABB" w:rsidP="00ED7ABB">
      <w:pPr>
        <w:spacing w:before="0" w:after="0" w:line="240" w:lineRule="auto"/>
        <w:ind w:firstLine="720"/>
      </w:pPr>
      <w:r>
        <w:t>Rotherham</w:t>
      </w:r>
    </w:p>
    <w:p w14:paraId="57EBDC19" w14:textId="77777777" w:rsidR="00ED7ABB" w:rsidRDefault="00ED7ABB" w:rsidP="00ED7ABB">
      <w:pPr>
        <w:spacing w:before="0" w:after="0" w:line="240" w:lineRule="auto"/>
        <w:ind w:firstLine="720"/>
      </w:pPr>
      <w:r>
        <w:t>S60 1BY</w:t>
      </w:r>
    </w:p>
    <w:p w14:paraId="532A964C" w14:textId="1F1E7566" w:rsidR="00737067" w:rsidRDefault="00737067" w:rsidP="00737067">
      <w:pPr>
        <w:pStyle w:val="Heading3"/>
      </w:pPr>
      <w:r>
        <w:t>Ask for a printed version</w:t>
      </w:r>
      <w:r w:rsidR="0081251E">
        <w:t xml:space="preserve"> of the consu</w:t>
      </w:r>
      <w:r w:rsidR="00DB3B59">
        <w:t>l</w:t>
      </w:r>
      <w:r w:rsidR="002715F7">
        <w:t>tation document</w:t>
      </w:r>
    </w:p>
    <w:p w14:paraId="23D4CDF5" w14:textId="77777777" w:rsidR="00737067" w:rsidRDefault="00737067" w:rsidP="00737067">
      <w:r>
        <w:t xml:space="preserve">Please contact us if you need a printed version of the document to be posted to you. </w:t>
      </w:r>
    </w:p>
    <w:p w14:paraId="35EDFC82" w14:textId="77777777" w:rsidR="00737067" w:rsidRDefault="00737067" w:rsidP="00737067">
      <w:pPr>
        <w:spacing w:before="0" w:after="0" w:line="240" w:lineRule="auto"/>
        <w:ind w:left="720"/>
      </w:pPr>
      <w:r>
        <w:t>National Customer Contact Centre</w:t>
      </w:r>
    </w:p>
    <w:p w14:paraId="05FCCC2A" w14:textId="77777777" w:rsidR="00737067" w:rsidRDefault="00737067" w:rsidP="00737067">
      <w:pPr>
        <w:spacing w:before="0" w:after="0" w:line="240" w:lineRule="auto"/>
        <w:ind w:firstLine="720"/>
      </w:pPr>
      <w:r>
        <w:lastRenderedPageBreak/>
        <w:t xml:space="preserve">Telephone: 03708 506 506 </w:t>
      </w:r>
    </w:p>
    <w:p w14:paraId="4E311EEE" w14:textId="77777777" w:rsidR="00737067" w:rsidRDefault="00737067" w:rsidP="00737067">
      <w:pPr>
        <w:spacing w:before="0" w:after="0" w:line="240" w:lineRule="auto"/>
        <w:ind w:left="720"/>
      </w:pPr>
      <w:r>
        <w:t>Minicom for the hard of hearing: 03702 422 549</w:t>
      </w:r>
    </w:p>
    <w:p w14:paraId="4D7C68BA" w14:textId="77777777" w:rsidR="00737067" w:rsidRDefault="00737067" w:rsidP="00737067">
      <w:pPr>
        <w:spacing w:before="0" w:after="0" w:line="240" w:lineRule="auto"/>
        <w:ind w:left="720"/>
      </w:pPr>
      <w:r>
        <w:t>Monday to Friday, 8am to 6pm</w:t>
      </w:r>
    </w:p>
    <w:p w14:paraId="38CA805C" w14:textId="77777777" w:rsidR="00737067" w:rsidRPr="00A60054" w:rsidRDefault="00737067" w:rsidP="00737067">
      <w:pPr>
        <w:keepNext/>
        <w:spacing w:before="480" w:line="240" w:lineRule="auto"/>
        <w:outlineLvl w:val="1"/>
        <w:rPr>
          <w:rFonts w:eastAsia="Times New Roman"/>
          <w:b/>
          <w:color w:val="008938"/>
          <w:sz w:val="36"/>
          <w:szCs w:val="36"/>
          <w:lang w:eastAsia="en-GB"/>
        </w:rPr>
      </w:pPr>
      <w:bookmarkStart w:id="27" w:name="_Toc181968177"/>
      <w:bookmarkStart w:id="28" w:name="_Toc183447941"/>
      <w:bookmarkStart w:id="29" w:name="_Toc605638794"/>
      <w:r w:rsidRPr="4DD39739">
        <w:rPr>
          <w:rFonts w:eastAsia="Times New Roman"/>
          <w:b/>
          <w:color w:val="008938"/>
          <w:sz w:val="36"/>
          <w:szCs w:val="36"/>
          <w:lang w:eastAsia="en-GB"/>
        </w:rPr>
        <w:t>Publishing our consultation response</w:t>
      </w:r>
      <w:bookmarkEnd w:id="27"/>
      <w:bookmarkEnd w:id="28"/>
      <w:bookmarkEnd w:id="29"/>
      <w:r w:rsidRPr="4DD39739">
        <w:rPr>
          <w:rFonts w:eastAsia="Times New Roman"/>
          <w:b/>
          <w:color w:val="008938"/>
          <w:sz w:val="36"/>
          <w:szCs w:val="36"/>
          <w:lang w:eastAsia="en-GB"/>
        </w:rPr>
        <w:t xml:space="preserve"> </w:t>
      </w:r>
    </w:p>
    <w:p w14:paraId="4BAB2CA0" w14:textId="77777777" w:rsidR="00737067" w:rsidRPr="00A60054" w:rsidRDefault="00737067" w:rsidP="00737067">
      <w:pPr>
        <w:rPr>
          <w:lang w:eastAsia="en-GB"/>
        </w:rPr>
      </w:pPr>
      <w:r w:rsidRPr="00A60054">
        <w:rPr>
          <w:lang w:eastAsia="en-GB"/>
        </w:rPr>
        <w:t>We aim to publish our response to the consultation on GOV.UK within 12 weeks of this consultation closing and before we implement any changes. A link to this document will be added to the consultation page of Citizen Space.</w:t>
      </w:r>
    </w:p>
    <w:p w14:paraId="00DBE2DA" w14:textId="77777777" w:rsidR="00737067" w:rsidRDefault="00737067" w:rsidP="00737067">
      <w:pPr>
        <w:pStyle w:val="Heading2"/>
      </w:pPr>
      <w:bookmarkStart w:id="30" w:name="_Toc183447942"/>
      <w:bookmarkStart w:id="31" w:name="_Toc1105593019"/>
      <w:r>
        <w:t>Consultation principles</w:t>
      </w:r>
      <w:bookmarkEnd w:id="30"/>
      <w:bookmarkEnd w:id="31"/>
    </w:p>
    <w:p w14:paraId="0E9A67D1" w14:textId="41A4616E" w:rsidR="00737067" w:rsidRDefault="00737067" w:rsidP="00737067">
      <w:r>
        <w:t xml:space="preserve">We’re running this consultation in line with the guidance set out in the government's </w:t>
      </w:r>
      <w:hyperlink r:id="rId28">
        <w:r w:rsidR="008115B7">
          <w:rPr>
            <w:rStyle w:val="Hyperlink"/>
          </w:rPr>
          <w:t>c</w:t>
        </w:r>
        <w:r w:rsidRPr="1CEC5ADD">
          <w:rPr>
            <w:rStyle w:val="Hyperlink"/>
          </w:rPr>
          <w:t xml:space="preserve">onsultation </w:t>
        </w:r>
        <w:r w:rsidR="008115B7">
          <w:rPr>
            <w:rStyle w:val="Hyperlink"/>
          </w:rPr>
          <w:t>p</w:t>
        </w:r>
        <w:r w:rsidRPr="1CEC5ADD">
          <w:rPr>
            <w:rStyle w:val="Hyperlink"/>
          </w:rPr>
          <w:t>rinciples.</w:t>
        </w:r>
      </w:hyperlink>
    </w:p>
    <w:p w14:paraId="548D6D41" w14:textId="1A6A30C1" w:rsidR="00737067" w:rsidRDefault="00737067" w:rsidP="00737067">
      <w:r>
        <w:t xml:space="preserve">If you have any queries or complaints about the way this consultation has been carried out (the process), please email </w:t>
      </w:r>
      <w:hyperlink r:id="rId29">
        <w:r w:rsidRPr="1CEC5ADD">
          <w:rPr>
            <w:rStyle w:val="Hyperlink"/>
          </w:rPr>
          <w:t>consultations.enquiries@environment-agency.gov.uk</w:t>
        </w:r>
      </w:hyperlink>
      <w:r>
        <w:rPr>
          <w:rStyle w:val="Hyperlink"/>
        </w:rPr>
        <w:t xml:space="preserve">. </w:t>
      </w:r>
    </w:p>
    <w:p w14:paraId="7D8DDBCA" w14:textId="0AFC4EF9" w:rsidR="00E95706" w:rsidRPr="00DB646E" w:rsidRDefault="00737067" w:rsidP="00DB646E">
      <w:r>
        <w:t xml:space="preserve">Otherwise, for all other queries relating to this consultation please email </w:t>
      </w:r>
      <w:hyperlink r:id="rId30" w:history="1">
        <w:r w:rsidRPr="001D18BF">
          <w:rPr>
            <w:rStyle w:val="Hyperlink"/>
            <w:lang w:eastAsia="en-GB"/>
          </w:rPr>
          <w:t>enquiries@environment-agency.gov.uk</w:t>
        </w:r>
        <w:r w:rsidR="00A07F21" w:rsidRPr="001D18BF">
          <w:rPr>
            <w:rStyle w:val="Hyperlink"/>
            <w:lang w:eastAsia="en-GB"/>
          </w:rPr>
          <w:t>.</w:t>
        </w:r>
      </w:hyperlink>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D8CA" w14:textId="77777777" w:rsidR="00B2527C" w:rsidRDefault="00B2527C" w:rsidP="002F321C">
      <w:r>
        <w:separator/>
      </w:r>
    </w:p>
    <w:p w14:paraId="0BFA732F" w14:textId="77777777" w:rsidR="00B2527C" w:rsidRDefault="00B2527C"/>
  </w:endnote>
  <w:endnote w:type="continuationSeparator" w:id="0">
    <w:p w14:paraId="7D746837" w14:textId="77777777" w:rsidR="00B2527C" w:rsidRDefault="00B2527C" w:rsidP="002F321C">
      <w:r>
        <w:continuationSeparator/>
      </w:r>
    </w:p>
    <w:p w14:paraId="75CF062E" w14:textId="77777777" w:rsidR="00B2527C" w:rsidRDefault="00B2527C"/>
  </w:endnote>
  <w:endnote w:type="continuationNotice" w:id="1">
    <w:p w14:paraId="3504FAB9" w14:textId="77777777" w:rsidR="00B2527C" w:rsidRDefault="00B252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DD9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AF16D" w14:textId="77777777" w:rsidR="00B2527C" w:rsidRDefault="00B2527C" w:rsidP="002F321C">
      <w:r>
        <w:separator/>
      </w:r>
    </w:p>
    <w:p w14:paraId="3D1CAA9B" w14:textId="77777777" w:rsidR="00B2527C" w:rsidRDefault="00B2527C"/>
  </w:footnote>
  <w:footnote w:type="continuationSeparator" w:id="0">
    <w:p w14:paraId="4A9CBED5" w14:textId="77777777" w:rsidR="00B2527C" w:rsidRDefault="00B2527C" w:rsidP="002F321C">
      <w:r>
        <w:continuationSeparator/>
      </w:r>
    </w:p>
    <w:p w14:paraId="7A51D987" w14:textId="77777777" w:rsidR="00B2527C" w:rsidRDefault="00B2527C"/>
  </w:footnote>
  <w:footnote w:type="continuationNotice" w:id="1">
    <w:p w14:paraId="40667509" w14:textId="77777777" w:rsidR="00B2527C" w:rsidRDefault="00B252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60DB"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2D21A674" wp14:editId="483AB0FF">
          <wp:simplePos x="0" y="0"/>
          <wp:positionH relativeFrom="margin">
            <wp:posOffset>3908747</wp:posOffset>
          </wp:positionH>
          <wp:positionV relativeFrom="page">
            <wp:posOffset>344805</wp:posOffset>
          </wp:positionV>
          <wp:extent cx="2286573" cy="997200"/>
          <wp:effectExtent l="0" t="0" r="0" b="0"/>
          <wp:wrapNone/>
          <wp:docPr id="298430957" name="Picture 2984309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30957" name="Picture 298430957">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dec="http://schemas.microsoft.com/office/drawing/2017/decorativ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84A"/>
    <w:multiLevelType w:val="hybridMultilevel"/>
    <w:tmpl w:val="F04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B73EC"/>
    <w:multiLevelType w:val="hybridMultilevel"/>
    <w:tmpl w:val="EEEA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86935"/>
    <w:multiLevelType w:val="hybridMultilevel"/>
    <w:tmpl w:val="B6C2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D5EC9"/>
    <w:multiLevelType w:val="hybridMultilevel"/>
    <w:tmpl w:val="A76EC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5119B5"/>
    <w:multiLevelType w:val="hybridMultilevel"/>
    <w:tmpl w:val="D2DA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57824AD"/>
    <w:multiLevelType w:val="hybridMultilevel"/>
    <w:tmpl w:val="7102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7205F"/>
    <w:multiLevelType w:val="hybridMultilevel"/>
    <w:tmpl w:val="14F0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E3C52"/>
    <w:multiLevelType w:val="hybridMultilevel"/>
    <w:tmpl w:val="492C93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5362E3"/>
    <w:multiLevelType w:val="hybridMultilevel"/>
    <w:tmpl w:val="D1A8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8157F"/>
    <w:multiLevelType w:val="hybridMultilevel"/>
    <w:tmpl w:val="B74E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47716"/>
    <w:multiLevelType w:val="multilevel"/>
    <w:tmpl w:val="140EAEF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B0FB0"/>
    <w:multiLevelType w:val="hybridMultilevel"/>
    <w:tmpl w:val="2208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5FC91"/>
    <w:multiLevelType w:val="hybridMultilevel"/>
    <w:tmpl w:val="FFFFFFFF"/>
    <w:lvl w:ilvl="0" w:tplc="6B0637B4">
      <w:start w:val="1"/>
      <w:numFmt w:val="bullet"/>
      <w:lvlText w:val=""/>
      <w:lvlJc w:val="left"/>
      <w:pPr>
        <w:ind w:left="720" w:hanging="360"/>
      </w:pPr>
      <w:rPr>
        <w:rFonts w:ascii="Symbol" w:hAnsi="Symbol" w:hint="default"/>
      </w:rPr>
    </w:lvl>
    <w:lvl w:ilvl="1" w:tplc="528AF086">
      <w:start w:val="1"/>
      <w:numFmt w:val="bullet"/>
      <w:lvlText w:val="o"/>
      <w:lvlJc w:val="left"/>
      <w:pPr>
        <w:ind w:left="1440" w:hanging="360"/>
      </w:pPr>
      <w:rPr>
        <w:rFonts w:ascii="Courier New" w:hAnsi="Courier New" w:hint="default"/>
      </w:rPr>
    </w:lvl>
    <w:lvl w:ilvl="2" w:tplc="DE18C604">
      <w:start w:val="1"/>
      <w:numFmt w:val="bullet"/>
      <w:lvlText w:val=""/>
      <w:lvlJc w:val="left"/>
      <w:pPr>
        <w:ind w:left="2160" w:hanging="360"/>
      </w:pPr>
      <w:rPr>
        <w:rFonts w:ascii="Wingdings" w:hAnsi="Wingdings" w:hint="default"/>
      </w:rPr>
    </w:lvl>
    <w:lvl w:ilvl="3" w:tplc="21F63D5A">
      <w:start w:val="1"/>
      <w:numFmt w:val="bullet"/>
      <w:lvlText w:val=""/>
      <w:lvlJc w:val="left"/>
      <w:pPr>
        <w:ind w:left="2880" w:hanging="360"/>
      </w:pPr>
      <w:rPr>
        <w:rFonts w:ascii="Symbol" w:hAnsi="Symbol" w:hint="default"/>
      </w:rPr>
    </w:lvl>
    <w:lvl w:ilvl="4" w:tplc="310E40C4">
      <w:start w:val="1"/>
      <w:numFmt w:val="bullet"/>
      <w:lvlText w:val="o"/>
      <w:lvlJc w:val="left"/>
      <w:pPr>
        <w:ind w:left="3600" w:hanging="360"/>
      </w:pPr>
      <w:rPr>
        <w:rFonts w:ascii="Courier New" w:hAnsi="Courier New" w:hint="default"/>
      </w:rPr>
    </w:lvl>
    <w:lvl w:ilvl="5" w:tplc="0F14D4B6">
      <w:start w:val="1"/>
      <w:numFmt w:val="bullet"/>
      <w:lvlText w:val=""/>
      <w:lvlJc w:val="left"/>
      <w:pPr>
        <w:ind w:left="4320" w:hanging="360"/>
      </w:pPr>
      <w:rPr>
        <w:rFonts w:ascii="Wingdings" w:hAnsi="Wingdings" w:hint="default"/>
      </w:rPr>
    </w:lvl>
    <w:lvl w:ilvl="6" w:tplc="EA1265F0">
      <w:start w:val="1"/>
      <w:numFmt w:val="bullet"/>
      <w:lvlText w:val=""/>
      <w:lvlJc w:val="left"/>
      <w:pPr>
        <w:ind w:left="5040" w:hanging="360"/>
      </w:pPr>
      <w:rPr>
        <w:rFonts w:ascii="Symbol" w:hAnsi="Symbol" w:hint="default"/>
      </w:rPr>
    </w:lvl>
    <w:lvl w:ilvl="7" w:tplc="0AAE2B12">
      <w:start w:val="1"/>
      <w:numFmt w:val="bullet"/>
      <w:lvlText w:val="o"/>
      <w:lvlJc w:val="left"/>
      <w:pPr>
        <w:ind w:left="5760" w:hanging="360"/>
      </w:pPr>
      <w:rPr>
        <w:rFonts w:ascii="Courier New" w:hAnsi="Courier New" w:hint="default"/>
      </w:rPr>
    </w:lvl>
    <w:lvl w:ilvl="8" w:tplc="D9F65E78">
      <w:start w:val="1"/>
      <w:numFmt w:val="bullet"/>
      <w:lvlText w:val=""/>
      <w:lvlJc w:val="left"/>
      <w:pPr>
        <w:ind w:left="6480" w:hanging="360"/>
      </w:pPr>
      <w:rPr>
        <w:rFonts w:ascii="Wingdings" w:hAnsi="Wingdings" w:hint="default"/>
      </w:rPr>
    </w:lvl>
  </w:abstractNum>
  <w:abstractNum w:abstractNumId="1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96A94"/>
    <w:multiLevelType w:val="multilevel"/>
    <w:tmpl w:val="D8E2F1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C64C8"/>
    <w:multiLevelType w:val="hybridMultilevel"/>
    <w:tmpl w:val="1454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FA211E"/>
    <w:multiLevelType w:val="hybridMultilevel"/>
    <w:tmpl w:val="4344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136176"/>
    <w:multiLevelType w:val="hybridMultilevel"/>
    <w:tmpl w:val="4FB2B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493806">
    <w:abstractNumId w:val="20"/>
  </w:num>
  <w:num w:numId="2" w16cid:durableId="2028872580">
    <w:abstractNumId w:val="24"/>
  </w:num>
  <w:num w:numId="3" w16cid:durableId="2075160251">
    <w:abstractNumId w:val="18"/>
  </w:num>
  <w:num w:numId="4" w16cid:durableId="332996044">
    <w:abstractNumId w:val="11"/>
  </w:num>
  <w:num w:numId="5" w16cid:durableId="644356207">
    <w:abstractNumId w:val="25"/>
  </w:num>
  <w:num w:numId="6" w16cid:durableId="1523397688">
    <w:abstractNumId w:val="27"/>
  </w:num>
  <w:num w:numId="7" w16cid:durableId="718943441">
    <w:abstractNumId w:val="6"/>
  </w:num>
  <w:num w:numId="8" w16cid:durableId="832456586">
    <w:abstractNumId w:val="10"/>
  </w:num>
  <w:num w:numId="9" w16cid:durableId="1186410289">
    <w:abstractNumId w:val="19"/>
  </w:num>
  <w:num w:numId="10" w16cid:durableId="987325347">
    <w:abstractNumId w:val="23"/>
  </w:num>
  <w:num w:numId="11" w16cid:durableId="1495683622">
    <w:abstractNumId w:val="28"/>
  </w:num>
  <w:num w:numId="12" w16cid:durableId="1072964983">
    <w:abstractNumId w:val="9"/>
  </w:num>
  <w:num w:numId="13" w16cid:durableId="812914083">
    <w:abstractNumId w:val="21"/>
  </w:num>
  <w:num w:numId="14" w16cid:durableId="2031878218">
    <w:abstractNumId w:val="5"/>
  </w:num>
  <w:num w:numId="15" w16cid:durableId="1988783209">
    <w:abstractNumId w:val="22"/>
  </w:num>
  <w:num w:numId="16" w16cid:durableId="1806385816">
    <w:abstractNumId w:val="29"/>
  </w:num>
  <w:num w:numId="17" w16cid:durableId="918363664">
    <w:abstractNumId w:val="4"/>
  </w:num>
  <w:num w:numId="18" w16cid:durableId="1008404284">
    <w:abstractNumId w:val="15"/>
  </w:num>
  <w:num w:numId="19" w16cid:durableId="1750734963">
    <w:abstractNumId w:val="12"/>
  </w:num>
  <w:num w:numId="20" w16cid:durableId="129172918">
    <w:abstractNumId w:val="3"/>
  </w:num>
  <w:num w:numId="21" w16cid:durableId="799106865">
    <w:abstractNumId w:val="0"/>
  </w:num>
  <w:num w:numId="22" w16cid:durableId="491725892">
    <w:abstractNumId w:val="17"/>
  </w:num>
  <w:num w:numId="23" w16cid:durableId="1575162952">
    <w:abstractNumId w:val="16"/>
  </w:num>
  <w:num w:numId="24" w16cid:durableId="1054887514">
    <w:abstractNumId w:val="8"/>
  </w:num>
  <w:num w:numId="25" w16cid:durableId="1727298634">
    <w:abstractNumId w:val="26"/>
  </w:num>
  <w:num w:numId="26" w16cid:durableId="1480073421">
    <w:abstractNumId w:val="1"/>
  </w:num>
  <w:num w:numId="27" w16cid:durableId="1981495857">
    <w:abstractNumId w:val="7"/>
  </w:num>
  <w:num w:numId="28" w16cid:durableId="1585647307">
    <w:abstractNumId w:val="13"/>
  </w:num>
  <w:num w:numId="29" w16cid:durableId="238373175">
    <w:abstractNumId w:val="2"/>
  </w:num>
  <w:num w:numId="30" w16cid:durableId="470563811">
    <w:abstractNumId w:val="14"/>
  </w:num>
  <w:num w:numId="31" w16cid:durableId="155354122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5F"/>
    <w:rsid w:val="0000580B"/>
    <w:rsid w:val="00005C05"/>
    <w:rsid w:val="00017076"/>
    <w:rsid w:val="00017A20"/>
    <w:rsid w:val="00020011"/>
    <w:rsid w:val="00020AFD"/>
    <w:rsid w:val="00023358"/>
    <w:rsid w:val="00023883"/>
    <w:rsid w:val="000239B6"/>
    <w:rsid w:val="000278C7"/>
    <w:rsid w:val="00031608"/>
    <w:rsid w:val="00031742"/>
    <w:rsid w:val="00034787"/>
    <w:rsid w:val="00034F4C"/>
    <w:rsid w:val="0003556F"/>
    <w:rsid w:val="00037BEC"/>
    <w:rsid w:val="00037E1D"/>
    <w:rsid w:val="00042473"/>
    <w:rsid w:val="000449DD"/>
    <w:rsid w:val="00047AB1"/>
    <w:rsid w:val="000535F5"/>
    <w:rsid w:val="00053C0B"/>
    <w:rsid w:val="000563AA"/>
    <w:rsid w:val="00056A2E"/>
    <w:rsid w:val="00056D9D"/>
    <w:rsid w:val="00056EB2"/>
    <w:rsid w:val="00057683"/>
    <w:rsid w:val="000605FE"/>
    <w:rsid w:val="00066C0C"/>
    <w:rsid w:val="00067431"/>
    <w:rsid w:val="00067B63"/>
    <w:rsid w:val="00074677"/>
    <w:rsid w:val="00075E33"/>
    <w:rsid w:val="00076540"/>
    <w:rsid w:val="0007721B"/>
    <w:rsid w:val="00077DAE"/>
    <w:rsid w:val="000910A2"/>
    <w:rsid w:val="00094EDB"/>
    <w:rsid w:val="000953CE"/>
    <w:rsid w:val="000A57E8"/>
    <w:rsid w:val="000A7D0D"/>
    <w:rsid w:val="000B1842"/>
    <w:rsid w:val="000B18C3"/>
    <w:rsid w:val="000B5C95"/>
    <w:rsid w:val="000C0659"/>
    <w:rsid w:val="000C3664"/>
    <w:rsid w:val="000C46CD"/>
    <w:rsid w:val="000D0521"/>
    <w:rsid w:val="000D3164"/>
    <w:rsid w:val="000D387C"/>
    <w:rsid w:val="000D7062"/>
    <w:rsid w:val="000E33FA"/>
    <w:rsid w:val="000E577D"/>
    <w:rsid w:val="000E7891"/>
    <w:rsid w:val="000F1F6E"/>
    <w:rsid w:val="000F3113"/>
    <w:rsid w:val="000F533C"/>
    <w:rsid w:val="000F71CD"/>
    <w:rsid w:val="0010260B"/>
    <w:rsid w:val="001045C3"/>
    <w:rsid w:val="001045F1"/>
    <w:rsid w:val="00104A7B"/>
    <w:rsid w:val="00113634"/>
    <w:rsid w:val="0011394C"/>
    <w:rsid w:val="00114C3A"/>
    <w:rsid w:val="00120272"/>
    <w:rsid w:val="00121143"/>
    <w:rsid w:val="00121659"/>
    <w:rsid w:val="00121ED7"/>
    <w:rsid w:val="00122DE0"/>
    <w:rsid w:val="00123C0E"/>
    <w:rsid w:val="00137265"/>
    <w:rsid w:val="00137E49"/>
    <w:rsid w:val="00141011"/>
    <w:rsid w:val="00141DE9"/>
    <w:rsid w:val="001424A7"/>
    <w:rsid w:val="0014294B"/>
    <w:rsid w:val="00143864"/>
    <w:rsid w:val="0014735F"/>
    <w:rsid w:val="001537B0"/>
    <w:rsid w:val="001560C9"/>
    <w:rsid w:val="001564B7"/>
    <w:rsid w:val="00156E0F"/>
    <w:rsid w:val="001611EA"/>
    <w:rsid w:val="00163D7B"/>
    <w:rsid w:val="00165A50"/>
    <w:rsid w:val="00171774"/>
    <w:rsid w:val="001728CC"/>
    <w:rsid w:val="00174DA4"/>
    <w:rsid w:val="0017532D"/>
    <w:rsid w:val="00175CF2"/>
    <w:rsid w:val="00176F57"/>
    <w:rsid w:val="00180864"/>
    <w:rsid w:val="0018123E"/>
    <w:rsid w:val="001957AF"/>
    <w:rsid w:val="001A56F5"/>
    <w:rsid w:val="001A7B8D"/>
    <w:rsid w:val="001B4E7B"/>
    <w:rsid w:val="001C0BD5"/>
    <w:rsid w:val="001C2C62"/>
    <w:rsid w:val="001C343D"/>
    <w:rsid w:val="001C4430"/>
    <w:rsid w:val="001C4B03"/>
    <w:rsid w:val="001C4F7D"/>
    <w:rsid w:val="001C518B"/>
    <w:rsid w:val="001D18BF"/>
    <w:rsid w:val="001D7703"/>
    <w:rsid w:val="001E299F"/>
    <w:rsid w:val="001E2FC4"/>
    <w:rsid w:val="001F1CD2"/>
    <w:rsid w:val="001F5B16"/>
    <w:rsid w:val="0020794C"/>
    <w:rsid w:val="002122AD"/>
    <w:rsid w:val="00213771"/>
    <w:rsid w:val="00215C8A"/>
    <w:rsid w:val="00215E16"/>
    <w:rsid w:val="00217226"/>
    <w:rsid w:val="00220C44"/>
    <w:rsid w:val="00226405"/>
    <w:rsid w:val="00227618"/>
    <w:rsid w:val="00227951"/>
    <w:rsid w:val="00231CC5"/>
    <w:rsid w:val="00234080"/>
    <w:rsid w:val="00236283"/>
    <w:rsid w:val="002371BC"/>
    <w:rsid w:val="0023788D"/>
    <w:rsid w:val="002379A7"/>
    <w:rsid w:val="00251647"/>
    <w:rsid w:val="00253B6D"/>
    <w:rsid w:val="00257719"/>
    <w:rsid w:val="00260324"/>
    <w:rsid w:val="0026036E"/>
    <w:rsid w:val="00261CCA"/>
    <w:rsid w:val="00262127"/>
    <w:rsid w:val="00264FBF"/>
    <w:rsid w:val="002715F7"/>
    <w:rsid w:val="00271CAD"/>
    <w:rsid w:val="002752E2"/>
    <w:rsid w:val="00275D20"/>
    <w:rsid w:val="0027724A"/>
    <w:rsid w:val="002811AE"/>
    <w:rsid w:val="0028203C"/>
    <w:rsid w:val="0028699A"/>
    <w:rsid w:val="00287521"/>
    <w:rsid w:val="00293B38"/>
    <w:rsid w:val="00293D6C"/>
    <w:rsid w:val="00296432"/>
    <w:rsid w:val="002967EB"/>
    <w:rsid w:val="002A0F3B"/>
    <w:rsid w:val="002A358A"/>
    <w:rsid w:val="002A67C9"/>
    <w:rsid w:val="002A70C1"/>
    <w:rsid w:val="002B5E40"/>
    <w:rsid w:val="002B6551"/>
    <w:rsid w:val="002C0BB7"/>
    <w:rsid w:val="002C0E21"/>
    <w:rsid w:val="002C2183"/>
    <w:rsid w:val="002C2FD1"/>
    <w:rsid w:val="002C5835"/>
    <w:rsid w:val="002C70E8"/>
    <w:rsid w:val="002C7102"/>
    <w:rsid w:val="002D081D"/>
    <w:rsid w:val="002D1231"/>
    <w:rsid w:val="002D2206"/>
    <w:rsid w:val="002D3CE7"/>
    <w:rsid w:val="002E1F58"/>
    <w:rsid w:val="002E4745"/>
    <w:rsid w:val="002E52A4"/>
    <w:rsid w:val="002E59A8"/>
    <w:rsid w:val="002F321C"/>
    <w:rsid w:val="002F7CAD"/>
    <w:rsid w:val="00302574"/>
    <w:rsid w:val="003028B8"/>
    <w:rsid w:val="00302D24"/>
    <w:rsid w:val="00304E67"/>
    <w:rsid w:val="00306A7D"/>
    <w:rsid w:val="00306FAC"/>
    <w:rsid w:val="00311B07"/>
    <w:rsid w:val="00312A96"/>
    <w:rsid w:val="0031319F"/>
    <w:rsid w:val="003140D5"/>
    <w:rsid w:val="00315F62"/>
    <w:rsid w:val="00317CAA"/>
    <w:rsid w:val="00320A4A"/>
    <w:rsid w:val="00323421"/>
    <w:rsid w:val="00323CD7"/>
    <w:rsid w:val="00325828"/>
    <w:rsid w:val="00326DAA"/>
    <w:rsid w:val="00332753"/>
    <w:rsid w:val="003369F2"/>
    <w:rsid w:val="00340AA3"/>
    <w:rsid w:val="0034693C"/>
    <w:rsid w:val="00347AD3"/>
    <w:rsid w:val="003555A0"/>
    <w:rsid w:val="003604E9"/>
    <w:rsid w:val="003609A6"/>
    <w:rsid w:val="00367E78"/>
    <w:rsid w:val="00370F57"/>
    <w:rsid w:val="00371037"/>
    <w:rsid w:val="00373628"/>
    <w:rsid w:val="00373B35"/>
    <w:rsid w:val="00376A84"/>
    <w:rsid w:val="00377108"/>
    <w:rsid w:val="003806C5"/>
    <w:rsid w:val="003A4A13"/>
    <w:rsid w:val="003A51AB"/>
    <w:rsid w:val="003A6259"/>
    <w:rsid w:val="003B0C56"/>
    <w:rsid w:val="003B1705"/>
    <w:rsid w:val="003B260F"/>
    <w:rsid w:val="003B4427"/>
    <w:rsid w:val="003B49DE"/>
    <w:rsid w:val="003B5131"/>
    <w:rsid w:val="003B67DE"/>
    <w:rsid w:val="003C1564"/>
    <w:rsid w:val="003C1ACB"/>
    <w:rsid w:val="003C5084"/>
    <w:rsid w:val="003D2368"/>
    <w:rsid w:val="003D31DF"/>
    <w:rsid w:val="003E1D89"/>
    <w:rsid w:val="003E5758"/>
    <w:rsid w:val="003E59D3"/>
    <w:rsid w:val="003F12DA"/>
    <w:rsid w:val="003F1A33"/>
    <w:rsid w:val="003F4D14"/>
    <w:rsid w:val="003F4E4C"/>
    <w:rsid w:val="003F5DD4"/>
    <w:rsid w:val="004004E6"/>
    <w:rsid w:val="00412674"/>
    <w:rsid w:val="004168B1"/>
    <w:rsid w:val="00421A16"/>
    <w:rsid w:val="0042287B"/>
    <w:rsid w:val="004233E0"/>
    <w:rsid w:val="0043026A"/>
    <w:rsid w:val="0043035A"/>
    <w:rsid w:val="00433B9A"/>
    <w:rsid w:val="00441990"/>
    <w:rsid w:val="00442BC1"/>
    <w:rsid w:val="0044300D"/>
    <w:rsid w:val="00457039"/>
    <w:rsid w:val="004571EE"/>
    <w:rsid w:val="00462EF5"/>
    <w:rsid w:val="00463919"/>
    <w:rsid w:val="00463925"/>
    <w:rsid w:val="004647DE"/>
    <w:rsid w:val="00480E02"/>
    <w:rsid w:val="00482975"/>
    <w:rsid w:val="00483D57"/>
    <w:rsid w:val="00487F88"/>
    <w:rsid w:val="004950D3"/>
    <w:rsid w:val="00496517"/>
    <w:rsid w:val="004A2730"/>
    <w:rsid w:val="004A27D0"/>
    <w:rsid w:val="004A31B5"/>
    <w:rsid w:val="004A520C"/>
    <w:rsid w:val="004A543C"/>
    <w:rsid w:val="004A7044"/>
    <w:rsid w:val="004B1FD0"/>
    <w:rsid w:val="004B2680"/>
    <w:rsid w:val="004C0E12"/>
    <w:rsid w:val="004C1F8A"/>
    <w:rsid w:val="004C20FE"/>
    <w:rsid w:val="004C4A19"/>
    <w:rsid w:val="004C537D"/>
    <w:rsid w:val="004D0509"/>
    <w:rsid w:val="004D0F41"/>
    <w:rsid w:val="004D1E4A"/>
    <w:rsid w:val="004D3732"/>
    <w:rsid w:val="004E4F0D"/>
    <w:rsid w:val="004F1654"/>
    <w:rsid w:val="004F2544"/>
    <w:rsid w:val="004F6C6A"/>
    <w:rsid w:val="004F7D76"/>
    <w:rsid w:val="004F7E71"/>
    <w:rsid w:val="005019EF"/>
    <w:rsid w:val="0050452D"/>
    <w:rsid w:val="00506832"/>
    <w:rsid w:val="00511429"/>
    <w:rsid w:val="0051501B"/>
    <w:rsid w:val="005153E5"/>
    <w:rsid w:val="00520A4C"/>
    <w:rsid w:val="0052282A"/>
    <w:rsid w:val="00525803"/>
    <w:rsid w:val="00532696"/>
    <w:rsid w:val="005347E6"/>
    <w:rsid w:val="0053569D"/>
    <w:rsid w:val="005373E9"/>
    <w:rsid w:val="00540537"/>
    <w:rsid w:val="00544434"/>
    <w:rsid w:val="00546806"/>
    <w:rsid w:val="005469F0"/>
    <w:rsid w:val="00547EF6"/>
    <w:rsid w:val="00550191"/>
    <w:rsid w:val="00550BD2"/>
    <w:rsid w:val="00551AA9"/>
    <w:rsid w:val="00551FC2"/>
    <w:rsid w:val="005540FA"/>
    <w:rsid w:val="00554C4F"/>
    <w:rsid w:val="00557A83"/>
    <w:rsid w:val="005618C9"/>
    <w:rsid w:val="00561F29"/>
    <w:rsid w:val="00564DEE"/>
    <w:rsid w:val="00564DFF"/>
    <w:rsid w:val="005663EE"/>
    <w:rsid w:val="00566F6F"/>
    <w:rsid w:val="00567F6B"/>
    <w:rsid w:val="00571B2C"/>
    <w:rsid w:val="005745C1"/>
    <w:rsid w:val="005753E5"/>
    <w:rsid w:val="005759CA"/>
    <w:rsid w:val="005779A4"/>
    <w:rsid w:val="00582C4F"/>
    <w:rsid w:val="00583C8F"/>
    <w:rsid w:val="00585710"/>
    <w:rsid w:val="00586040"/>
    <w:rsid w:val="00586C50"/>
    <w:rsid w:val="005921B8"/>
    <w:rsid w:val="005A1084"/>
    <w:rsid w:val="005A2E6D"/>
    <w:rsid w:val="005A32EE"/>
    <w:rsid w:val="005A49FB"/>
    <w:rsid w:val="005A6DA9"/>
    <w:rsid w:val="005A6F3A"/>
    <w:rsid w:val="005C1237"/>
    <w:rsid w:val="005C3B50"/>
    <w:rsid w:val="005D4667"/>
    <w:rsid w:val="005D4FF2"/>
    <w:rsid w:val="005D65DE"/>
    <w:rsid w:val="005D6A28"/>
    <w:rsid w:val="005D6FCF"/>
    <w:rsid w:val="005E4719"/>
    <w:rsid w:val="005E6301"/>
    <w:rsid w:val="005E791A"/>
    <w:rsid w:val="005E7A00"/>
    <w:rsid w:val="0060075F"/>
    <w:rsid w:val="00603AC6"/>
    <w:rsid w:val="006204EE"/>
    <w:rsid w:val="006210EF"/>
    <w:rsid w:val="00624575"/>
    <w:rsid w:val="00625411"/>
    <w:rsid w:val="0063049D"/>
    <w:rsid w:val="006323BE"/>
    <w:rsid w:val="00635AFC"/>
    <w:rsid w:val="00636FD8"/>
    <w:rsid w:val="00640EF5"/>
    <w:rsid w:val="00641005"/>
    <w:rsid w:val="00642E9F"/>
    <w:rsid w:val="00646B20"/>
    <w:rsid w:val="00652472"/>
    <w:rsid w:val="00653254"/>
    <w:rsid w:val="00654C24"/>
    <w:rsid w:val="006574FB"/>
    <w:rsid w:val="006578E1"/>
    <w:rsid w:val="0066196A"/>
    <w:rsid w:val="00661EF6"/>
    <w:rsid w:val="0066397F"/>
    <w:rsid w:val="00665803"/>
    <w:rsid w:val="00665D31"/>
    <w:rsid w:val="0066626C"/>
    <w:rsid w:val="00666DD2"/>
    <w:rsid w:val="00670F99"/>
    <w:rsid w:val="0068023D"/>
    <w:rsid w:val="00680E5F"/>
    <w:rsid w:val="0068165A"/>
    <w:rsid w:val="00685A9A"/>
    <w:rsid w:val="00687B10"/>
    <w:rsid w:val="00694855"/>
    <w:rsid w:val="006A0B36"/>
    <w:rsid w:val="006A373A"/>
    <w:rsid w:val="006A3777"/>
    <w:rsid w:val="006B2DB9"/>
    <w:rsid w:val="006C5890"/>
    <w:rsid w:val="006C66D0"/>
    <w:rsid w:val="006C7FB0"/>
    <w:rsid w:val="006D681F"/>
    <w:rsid w:val="006D7832"/>
    <w:rsid w:val="006E0A5C"/>
    <w:rsid w:val="006E4F4C"/>
    <w:rsid w:val="006E74DA"/>
    <w:rsid w:val="006F1301"/>
    <w:rsid w:val="006F1522"/>
    <w:rsid w:val="006F39A5"/>
    <w:rsid w:val="007000A9"/>
    <w:rsid w:val="00701800"/>
    <w:rsid w:val="0070528D"/>
    <w:rsid w:val="007074C6"/>
    <w:rsid w:val="00710E6C"/>
    <w:rsid w:val="00712CF0"/>
    <w:rsid w:val="00714101"/>
    <w:rsid w:val="00716249"/>
    <w:rsid w:val="00724803"/>
    <w:rsid w:val="00725563"/>
    <w:rsid w:val="00725D9C"/>
    <w:rsid w:val="00727E8F"/>
    <w:rsid w:val="00737067"/>
    <w:rsid w:val="007376DD"/>
    <w:rsid w:val="00742965"/>
    <w:rsid w:val="0074644A"/>
    <w:rsid w:val="007506D6"/>
    <w:rsid w:val="00752CB2"/>
    <w:rsid w:val="00755ED6"/>
    <w:rsid w:val="00777F4B"/>
    <w:rsid w:val="00782A10"/>
    <w:rsid w:val="00782A61"/>
    <w:rsid w:val="00783D75"/>
    <w:rsid w:val="007879C2"/>
    <w:rsid w:val="00787CD8"/>
    <w:rsid w:val="00790DB8"/>
    <w:rsid w:val="0079184A"/>
    <w:rsid w:val="007A37B8"/>
    <w:rsid w:val="007B432D"/>
    <w:rsid w:val="007B581E"/>
    <w:rsid w:val="007B5ECA"/>
    <w:rsid w:val="007C4A23"/>
    <w:rsid w:val="007C4E84"/>
    <w:rsid w:val="007D1E79"/>
    <w:rsid w:val="007D2AC7"/>
    <w:rsid w:val="007D3787"/>
    <w:rsid w:val="007E600D"/>
    <w:rsid w:val="007E762F"/>
    <w:rsid w:val="007F09FA"/>
    <w:rsid w:val="007F1103"/>
    <w:rsid w:val="007F34AB"/>
    <w:rsid w:val="007F4449"/>
    <w:rsid w:val="007F6885"/>
    <w:rsid w:val="007F77B9"/>
    <w:rsid w:val="00802031"/>
    <w:rsid w:val="00803194"/>
    <w:rsid w:val="00803C86"/>
    <w:rsid w:val="0080455F"/>
    <w:rsid w:val="00810F48"/>
    <w:rsid w:val="008115B7"/>
    <w:rsid w:val="0081251E"/>
    <w:rsid w:val="00812F8F"/>
    <w:rsid w:val="008167AE"/>
    <w:rsid w:val="008203B7"/>
    <w:rsid w:val="00820468"/>
    <w:rsid w:val="00822133"/>
    <w:rsid w:val="0083163B"/>
    <w:rsid w:val="0083200C"/>
    <w:rsid w:val="00837A89"/>
    <w:rsid w:val="00843984"/>
    <w:rsid w:val="00843C07"/>
    <w:rsid w:val="0084537A"/>
    <w:rsid w:val="00845AB8"/>
    <w:rsid w:val="008473AE"/>
    <w:rsid w:val="008553B5"/>
    <w:rsid w:val="00864C03"/>
    <w:rsid w:val="00865617"/>
    <w:rsid w:val="008704F3"/>
    <w:rsid w:val="00871730"/>
    <w:rsid w:val="00871D94"/>
    <w:rsid w:val="008809FE"/>
    <w:rsid w:val="00881A6D"/>
    <w:rsid w:val="00883454"/>
    <w:rsid w:val="00885BA6"/>
    <w:rsid w:val="00894999"/>
    <w:rsid w:val="008A1437"/>
    <w:rsid w:val="008A1896"/>
    <w:rsid w:val="008A1EA3"/>
    <w:rsid w:val="008A535E"/>
    <w:rsid w:val="008A596B"/>
    <w:rsid w:val="008B519E"/>
    <w:rsid w:val="008B6D75"/>
    <w:rsid w:val="008C0832"/>
    <w:rsid w:val="008C1A05"/>
    <w:rsid w:val="008C546C"/>
    <w:rsid w:val="008D1D9E"/>
    <w:rsid w:val="008D296C"/>
    <w:rsid w:val="008D3947"/>
    <w:rsid w:val="008D50C3"/>
    <w:rsid w:val="008D79E5"/>
    <w:rsid w:val="008E213E"/>
    <w:rsid w:val="008E2E78"/>
    <w:rsid w:val="008E4E08"/>
    <w:rsid w:val="008E53C7"/>
    <w:rsid w:val="008F245E"/>
    <w:rsid w:val="008F4631"/>
    <w:rsid w:val="009017B4"/>
    <w:rsid w:val="00902DD7"/>
    <w:rsid w:val="009118D4"/>
    <w:rsid w:val="009162C1"/>
    <w:rsid w:val="00920727"/>
    <w:rsid w:val="00921A67"/>
    <w:rsid w:val="00921FF6"/>
    <w:rsid w:val="00922819"/>
    <w:rsid w:val="009231C5"/>
    <w:rsid w:val="009316D8"/>
    <w:rsid w:val="00931901"/>
    <w:rsid w:val="0093243D"/>
    <w:rsid w:val="00934181"/>
    <w:rsid w:val="00936720"/>
    <w:rsid w:val="00943854"/>
    <w:rsid w:val="0094783D"/>
    <w:rsid w:val="0095116B"/>
    <w:rsid w:val="0095191D"/>
    <w:rsid w:val="00953BCB"/>
    <w:rsid w:val="009554C2"/>
    <w:rsid w:val="009602DF"/>
    <w:rsid w:val="0096614B"/>
    <w:rsid w:val="0097255E"/>
    <w:rsid w:val="00973257"/>
    <w:rsid w:val="00974AE6"/>
    <w:rsid w:val="009766C5"/>
    <w:rsid w:val="00976E47"/>
    <w:rsid w:val="00980496"/>
    <w:rsid w:val="009808F8"/>
    <w:rsid w:val="00983CA5"/>
    <w:rsid w:val="0098402A"/>
    <w:rsid w:val="009841A2"/>
    <w:rsid w:val="009843BE"/>
    <w:rsid w:val="00984E7B"/>
    <w:rsid w:val="0098785F"/>
    <w:rsid w:val="00993E11"/>
    <w:rsid w:val="00993E32"/>
    <w:rsid w:val="009943EA"/>
    <w:rsid w:val="00995445"/>
    <w:rsid w:val="009A0EC8"/>
    <w:rsid w:val="009A3BB5"/>
    <w:rsid w:val="009B1EEF"/>
    <w:rsid w:val="009B2A2C"/>
    <w:rsid w:val="009B5FB2"/>
    <w:rsid w:val="009C56F9"/>
    <w:rsid w:val="009D035A"/>
    <w:rsid w:val="009D7496"/>
    <w:rsid w:val="009E3DB3"/>
    <w:rsid w:val="009E4191"/>
    <w:rsid w:val="009E5210"/>
    <w:rsid w:val="009E55EA"/>
    <w:rsid w:val="009F2F0B"/>
    <w:rsid w:val="009F429E"/>
    <w:rsid w:val="009F57BD"/>
    <w:rsid w:val="00A005CB"/>
    <w:rsid w:val="00A00B5A"/>
    <w:rsid w:val="00A06FAB"/>
    <w:rsid w:val="00A07F21"/>
    <w:rsid w:val="00A10A62"/>
    <w:rsid w:val="00A1296C"/>
    <w:rsid w:val="00A16AD3"/>
    <w:rsid w:val="00A21AB4"/>
    <w:rsid w:val="00A21E8C"/>
    <w:rsid w:val="00A22595"/>
    <w:rsid w:val="00A301FB"/>
    <w:rsid w:val="00A311FF"/>
    <w:rsid w:val="00A31DE3"/>
    <w:rsid w:val="00A37F08"/>
    <w:rsid w:val="00A50E19"/>
    <w:rsid w:val="00A52EAA"/>
    <w:rsid w:val="00A57065"/>
    <w:rsid w:val="00A5763C"/>
    <w:rsid w:val="00A60749"/>
    <w:rsid w:val="00A60B42"/>
    <w:rsid w:val="00A63E0D"/>
    <w:rsid w:val="00A72E6F"/>
    <w:rsid w:val="00A742C4"/>
    <w:rsid w:val="00A75B98"/>
    <w:rsid w:val="00A84E54"/>
    <w:rsid w:val="00A8567B"/>
    <w:rsid w:val="00A86DC7"/>
    <w:rsid w:val="00A93C8E"/>
    <w:rsid w:val="00A94494"/>
    <w:rsid w:val="00AA0F89"/>
    <w:rsid w:val="00AA21D9"/>
    <w:rsid w:val="00AA6207"/>
    <w:rsid w:val="00AA62BB"/>
    <w:rsid w:val="00AB1B71"/>
    <w:rsid w:val="00AC523F"/>
    <w:rsid w:val="00AD054C"/>
    <w:rsid w:val="00AD398B"/>
    <w:rsid w:val="00AD3A7B"/>
    <w:rsid w:val="00AD4565"/>
    <w:rsid w:val="00AD57CA"/>
    <w:rsid w:val="00AE1486"/>
    <w:rsid w:val="00AE4CE6"/>
    <w:rsid w:val="00AE5F7C"/>
    <w:rsid w:val="00AF0E8B"/>
    <w:rsid w:val="00AF11CE"/>
    <w:rsid w:val="00AF2C95"/>
    <w:rsid w:val="00AF4CA8"/>
    <w:rsid w:val="00AF5116"/>
    <w:rsid w:val="00AF6FBA"/>
    <w:rsid w:val="00AF7CA0"/>
    <w:rsid w:val="00B00BA0"/>
    <w:rsid w:val="00B0220E"/>
    <w:rsid w:val="00B042F6"/>
    <w:rsid w:val="00B04CE0"/>
    <w:rsid w:val="00B072C8"/>
    <w:rsid w:val="00B07E11"/>
    <w:rsid w:val="00B145D5"/>
    <w:rsid w:val="00B1490D"/>
    <w:rsid w:val="00B15316"/>
    <w:rsid w:val="00B15382"/>
    <w:rsid w:val="00B20168"/>
    <w:rsid w:val="00B230F6"/>
    <w:rsid w:val="00B24AE1"/>
    <w:rsid w:val="00B2527C"/>
    <w:rsid w:val="00B30893"/>
    <w:rsid w:val="00B31252"/>
    <w:rsid w:val="00B36649"/>
    <w:rsid w:val="00B44D73"/>
    <w:rsid w:val="00B45503"/>
    <w:rsid w:val="00B47684"/>
    <w:rsid w:val="00B542F4"/>
    <w:rsid w:val="00B54BBA"/>
    <w:rsid w:val="00B61673"/>
    <w:rsid w:val="00B62570"/>
    <w:rsid w:val="00B631F5"/>
    <w:rsid w:val="00B63D9E"/>
    <w:rsid w:val="00B6751C"/>
    <w:rsid w:val="00B70181"/>
    <w:rsid w:val="00B8039D"/>
    <w:rsid w:val="00B81ACD"/>
    <w:rsid w:val="00B87482"/>
    <w:rsid w:val="00B92FBD"/>
    <w:rsid w:val="00B93267"/>
    <w:rsid w:val="00B97348"/>
    <w:rsid w:val="00B97422"/>
    <w:rsid w:val="00BA12D6"/>
    <w:rsid w:val="00BA4610"/>
    <w:rsid w:val="00BB44B7"/>
    <w:rsid w:val="00BC7E01"/>
    <w:rsid w:val="00BD6CB5"/>
    <w:rsid w:val="00BE33E4"/>
    <w:rsid w:val="00BE345D"/>
    <w:rsid w:val="00BE439D"/>
    <w:rsid w:val="00BE619B"/>
    <w:rsid w:val="00BE6243"/>
    <w:rsid w:val="00BF021E"/>
    <w:rsid w:val="00BF3120"/>
    <w:rsid w:val="00BF3623"/>
    <w:rsid w:val="00BF44CD"/>
    <w:rsid w:val="00BF4D11"/>
    <w:rsid w:val="00BF515C"/>
    <w:rsid w:val="00BF5798"/>
    <w:rsid w:val="00BF743D"/>
    <w:rsid w:val="00C029D9"/>
    <w:rsid w:val="00C02AE5"/>
    <w:rsid w:val="00C04436"/>
    <w:rsid w:val="00C049F5"/>
    <w:rsid w:val="00C05386"/>
    <w:rsid w:val="00C062C8"/>
    <w:rsid w:val="00C0645D"/>
    <w:rsid w:val="00C11879"/>
    <w:rsid w:val="00C11D5D"/>
    <w:rsid w:val="00C16116"/>
    <w:rsid w:val="00C16B67"/>
    <w:rsid w:val="00C22872"/>
    <w:rsid w:val="00C248C9"/>
    <w:rsid w:val="00C30A97"/>
    <w:rsid w:val="00C34C5E"/>
    <w:rsid w:val="00C4159D"/>
    <w:rsid w:val="00C4478A"/>
    <w:rsid w:val="00C4621D"/>
    <w:rsid w:val="00C47F69"/>
    <w:rsid w:val="00C511FB"/>
    <w:rsid w:val="00C5384B"/>
    <w:rsid w:val="00C55A2A"/>
    <w:rsid w:val="00C5638F"/>
    <w:rsid w:val="00C603A5"/>
    <w:rsid w:val="00C61C64"/>
    <w:rsid w:val="00C62236"/>
    <w:rsid w:val="00C62418"/>
    <w:rsid w:val="00C65CBA"/>
    <w:rsid w:val="00C706F0"/>
    <w:rsid w:val="00C715CB"/>
    <w:rsid w:val="00C7236F"/>
    <w:rsid w:val="00C74012"/>
    <w:rsid w:val="00C75D4D"/>
    <w:rsid w:val="00C7725F"/>
    <w:rsid w:val="00C8174D"/>
    <w:rsid w:val="00C86057"/>
    <w:rsid w:val="00C876F1"/>
    <w:rsid w:val="00C87CFE"/>
    <w:rsid w:val="00C92623"/>
    <w:rsid w:val="00C92821"/>
    <w:rsid w:val="00CA06EB"/>
    <w:rsid w:val="00CA2BE6"/>
    <w:rsid w:val="00CA61A3"/>
    <w:rsid w:val="00CB668B"/>
    <w:rsid w:val="00CB6E5A"/>
    <w:rsid w:val="00CB756B"/>
    <w:rsid w:val="00CC0680"/>
    <w:rsid w:val="00CC0862"/>
    <w:rsid w:val="00CC12F5"/>
    <w:rsid w:val="00CD3AC4"/>
    <w:rsid w:val="00CD4EA7"/>
    <w:rsid w:val="00CD56D6"/>
    <w:rsid w:val="00CD7091"/>
    <w:rsid w:val="00CD74B4"/>
    <w:rsid w:val="00CE017B"/>
    <w:rsid w:val="00CE4A08"/>
    <w:rsid w:val="00CF06A7"/>
    <w:rsid w:val="00CF13BB"/>
    <w:rsid w:val="00CF3C05"/>
    <w:rsid w:val="00CF4E67"/>
    <w:rsid w:val="00CF5EB7"/>
    <w:rsid w:val="00CF7339"/>
    <w:rsid w:val="00D0153B"/>
    <w:rsid w:val="00D04662"/>
    <w:rsid w:val="00D121EF"/>
    <w:rsid w:val="00D16DFB"/>
    <w:rsid w:val="00D1703E"/>
    <w:rsid w:val="00D22F91"/>
    <w:rsid w:val="00D23A53"/>
    <w:rsid w:val="00D26595"/>
    <w:rsid w:val="00D2678F"/>
    <w:rsid w:val="00D27B17"/>
    <w:rsid w:val="00D369EC"/>
    <w:rsid w:val="00D36E22"/>
    <w:rsid w:val="00D41F2A"/>
    <w:rsid w:val="00D45994"/>
    <w:rsid w:val="00D4762F"/>
    <w:rsid w:val="00D5034A"/>
    <w:rsid w:val="00D52E15"/>
    <w:rsid w:val="00D578BD"/>
    <w:rsid w:val="00D57DA0"/>
    <w:rsid w:val="00D61486"/>
    <w:rsid w:val="00D626C2"/>
    <w:rsid w:val="00D64F91"/>
    <w:rsid w:val="00D672FF"/>
    <w:rsid w:val="00D675D9"/>
    <w:rsid w:val="00D67BA3"/>
    <w:rsid w:val="00D70934"/>
    <w:rsid w:val="00D71105"/>
    <w:rsid w:val="00D729CB"/>
    <w:rsid w:val="00D76F02"/>
    <w:rsid w:val="00D8289C"/>
    <w:rsid w:val="00D909C3"/>
    <w:rsid w:val="00D939BF"/>
    <w:rsid w:val="00D97B19"/>
    <w:rsid w:val="00DA44C0"/>
    <w:rsid w:val="00DB0170"/>
    <w:rsid w:val="00DB3B59"/>
    <w:rsid w:val="00DB4347"/>
    <w:rsid w:val="00DB5C31"/>
    <w:rsid w:val="00DB646E"/>
    <w:rsid w:val="00DC0B9F"/>
    <w:rsid w:val="00DC0C4C"/>
    <w:rsid w:val="00DC1E9F"/>
    <w:rsid w:val="00DC3D41"/>
    <w:rsid w:val="00DD09B2"/>
    <w:rsid w:val="00DD3428"/>
    <w:rsid w:val="00DD4C7B"/>
    <w:rsid w:val="00DD5E04"/>
    <w:rsid w:val="00DE113B"/>
    <w:rsid w:val="00DE6AAC"/>
    <w:rsid w:val="00DE7000"/>
    <w:rsid w:val="00DF0FC0"/>
    <w:rsid w:val="00DF5214"/>
    <w:rsid w:val="00DF58F0"/>
    <w:rsid w:val="00E03B4E"/>
    <w:rsid w:val="00E12C0D"/>
    <w:rsid w:val="00E17366"/>
    <w:rsid w:val="00E274F3"/>
    <w:rsid w:val="00E278EA"/>
    <w:rsid w:val="00E335C7"/>
    <w:rsid w:val="00E33C13"/>
    <w:rsid w:val="00E35245"/>
    <w:rsid w:val="00E427BE"/>
    <w:rsid w:val="00E42F2C"/>
    <w:rsid w:val="00E440DD"/>
    <w:rsid w:val="00E44B11"/>
    <w:rsid w:val="00E458B7"/>
    <w:rsid w:val="00E50F86"/>
    <w:rsid w:val="00E54193"/>
    <w:rsid w:val="00E541F2"/>
    <w:rsid w:val="00E56B4E"/>
    <w:rsid w:val="00E57361"/>
    <w:rsid w:val="00E5769F"/>
    <w:rsid w:val="00E62673"/>
    <w:rsid w:val="00E63A7E"/>
    <w:rsid w:val="00E673A7"/>
    <w:rsid w:val="00E70A15"/>
    <w:rsid w:val="00E760AF"/>
    <w:rsid w:val="00E76F19"/>
    <w:rsid w:val="00E81B44"/>
    <w:rsid w:val="00E82293"/>
    <w:rsid w:val="00E822A4"/>
    <w:rsid w:val="00E842F5"/>
    <w:rsid w:val="00E84765"/>
    <w:rsid w:val="00E85B8A"/>
    <w:rsid w:val="00E93EE0"/>
    <w:rsid w:val="00E95706"/>
    <w:rsid w:val="00E97B69"/>
    <w:rsid w:val="00EA0CCC"/>
    <w:rsid w:val="00EA363B"/>
    <w:rsid w:val="00EA488E"/>
    <w:rsid w:val="00EA73E6"/>
    <w:rsid w:val="00EC0053"/>
    <w:rsid w:val="00EC1661"/>
    <w:rsid w:val="00EC31AE"/>
    <w:rsid w:val="00EC3B77"/>
    <w:rsid w:val="00EC52D8"/>
    <w:rsid w:val="00EC5CC3"/>
    <w:rsid w:val="00ED01A0"/>
    <w:rsid w:val="00ED22A3"/>
    <w:rsid w:val="00ED6061"/>
    <w:rsid w:val="00ED7ABB"/>
    <w:rsid w:val="00EE32ED"/>
    <w:rsid w:val="00EE4746"/>
    <w:rsid w:val="00EE708B"/>
    <w:rsid w:val="00F00291"/>
    <w:rsid w:val="00F045FF"/>
    <w:rsid w:val="00F054F3"/>
    <w:rsid w:val="00F05D8E"/>
    <w:rsid w:val="00F0621F"/>
    <w:rsid w:val="00F06293"/>
    <w:rsid w:val="00F11803"/>
    <w:rsid w:val="00F1593B"/>
    <w:rsid w:val="00F22060"/>
    <w:rsid w:val="00F243FB"/>
    <w:rsid w:val="00F25416"/>
    <w:rsid w:val="00F33D5A"/>
    <w:rsid w:val="00F424B0"/>
    <w:rsid w:val="00F43936"/>
    <w:rsid w:val="00F461ED"/>
    <w:rsid w:val="00F468F9"/>
    <w:rsid w:val="00F46FF0"/>
    <w:rsid w:val="00F4764C"/>
    <w:rsid w:val="00F5194C"/>
    <w:rsid w:val="00F54082"/>
    <w:rsid w:val="00F54910"/>
    <w:rsid w:val="00F6274F"/>
    <w:rsid w:val="00F63472"/>
    <w:rsid w:val="00F66584"/>
    <w:rsid w:val="00F70DBF"/>
    <w:rsid w:val="00F728CE"/>
    <w:rsid w:val="00F73B25"/>
    <w:rsid w:val="00F74860"/>
    <w:rsid w:val="00F8085E"/>
    <w:rsid w:val="00F85687"/>
    <w:rsid w:val="00F908EA"/>
    <w:rsid w:val="00F947B8"/>
    <w:rsid w:val="00F94C31"/>
    <w:rsid w:val="00FA1208"/>
    <w:rsid w:val="00FA1389"/>
    <w:rsid w:val="00FA6DBB"/>
    <w:rsid w:val="00FB16F7"/>
    <w:rsid w:val="00FB33F1"/>
    <w:rsid w:val="00FB3F76"/>
    <w:rsid w:val="00FB57B1"/>
    <w:rsid w:val="00FB744D"/>
    <w:rsid w:val="00FC3D7B"/>
    <w:rsid w:val="00FC4772"/>
    <w:rsid w:val="00FC5D74"/>
    <w:rsid w:val="00FC74D0"/>
    <w:rsid w:val="00FD0DBE"/>
    <w:rsid w:val="00FD2814"/>
    <w:rsid w:val="00FE16D0"/>
    <w:rsid w:val="00FE2CE1"/>
    <w:rsid w:val="00FE4354"/>
    <w:rsid w:val="00FE4D5B"/>
    <w:rsid w:val="00FE5617"/>
    <w:rsid w:val="00FE7D7F"/>
    <w:rsid w:val="00FF5BAE"/>
    <w:rsid w:val="00FF7A69"/>
    <w:rsid w:val="21B308EB"/>
    <w:rsid w:val="2FBACE1B"/>
    <w:rsid w:val="35330280"/>
    <w:rsid w:val="36220661"/>
    <w:rsid w:val="3A524A07"/>
    <w:rsid w:val="3D21B444"/>
    <w:rsid w:val="4DD39739"/>
    <w:rsid w:val="5FC0CBD2"/>
    <w:rsid w:val="65147C7E"/>
    <w:rsid w:val="6FB89EAF"/>
    <w:rsid w:val="7A6277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3C948"/>
  <w15:docId w15:val="{CE9D4691-3D5C-4DC5-BB68-2ABDDA46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2B6551"/>
    <w:pPr>
      <w:keepNext/>
      <w:keepLines/>
      <w:pageBreakBefore/>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2B6551"/>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3B0C56"/>
    <w:pPr>
      <w:tabs>
        <w:tab w:val="right" w:leader="dot" w:pos="9621"/>
      </w:tabs>
      <w:spacing w:after="100"/>
      <w:ind w:left="220"/>
    </w:pPr>
    <w:rPr>
      <w:rFonts w:eastAsia="Times New Roman"/>
      <w:iCs/>
      <w:noProof/>
      <w:lang w:eastAsia="en-GB"/>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37067"/>
    <w:pPr>
      <w:spacing w:before="100" w:beforeAutospacing="1" w:after="100" w:afterAutospacing="1" w:line="240" w:lineRule="auto"/>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737067"/>
    <w:rPr>
      <w:color w:val="605E5C"/>
      <w:shd w:val="clear" w:color="auto" w:fill="E1DFDD"/>
    </w:rPr>
  </w:style>
  <w:style w:type="character" w:styleId="Mention">
    <w:name w:val="Mention"/>
    <w:basedOn w:val="DefaultParagraphFont"/>
    <w:uiPriority w:val="99"/>
    <w:unhideWhenUsed/>
    <w:rsid w:val="00121E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offence-response-options-environment-agency" TargetMode="External"/><Relationship Id="rId26" Type="http://schemas.openxmlformats.org/officeDocument/2006/relationships/hyperlink" Target="https://consult.environment-agency.gov.uk/environment-and-business/applying-environment-act-2021-civil-sanctions/" TargetMode="External"/><Relationship Id="rId3" Type="http://schemas.openxmlformats.org/officeDocument/2006/relationships/customXml" Target="../customXml/item3.xml"/><Relationship Id="rId21" Type="http://schemas.openxmlformats.org/officeDocument/2006/relationships/hyperlink" Target="mailto:enquiries@environment-agency.gov.uk?subject=Consultation%20on%20applying%20Environment%20Act%202021%20civil%20sanction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hyperlink" Target="https://www.gov.uk/government/publications/environment-agency-enforcement-and-sanctions-policy/25ff081a-21dc-45a7-8b2d-8d3631f42de6" TargetMode="Externa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https://www.gov.uk/government/consultations/enforcement-and-sanctions-policy-updates-to-include-uk-ets-and-corsia" TargetMode="External"/><Relationship Id="rId29" Type="http://schemas.openxmlformats.org/officeDocument/2006/relationships/hyperlink" Target="mailto:consultations.enquiries@environment-agency.gov.uk?subject=Consultation%20on%20applying%20Environment%20Act%202021%20civil%20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ntencingcouncil.org.uk/publications/item/environmental-offences-definitive-guidelin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mailto:dataprotection@environment-agency.gov.uk" TargetMode="External"/><Relationship Id="rId28" Type="http://schemas.openxmlformats.org/officeDocument/2006/relationships/hyperlink" Target="https://www.gov.uk/government/publications/consultation-principles-guidance" TargetMode="External"/><Relationship Id="rId10" Type="http://schemas.openxmlformats.org/officeDocument/2006/relationships/footnotes" Target="footnotes.xml"/><Relationship Id="rId19" Type="http://schemas.openxmlformats.org/officeDocument/2006/relationships/hyperlink" Target="https://www.gov.uk/government/publications/environment-agency-enforcement-and-sanctions-policy/environment-agency-enforcement-and-sanctions-poli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organisations/environment-agency/about/personal-information-charter" TargetMode="External"/><Relationship Id="rId27" Type="http://schemas.openxmlformats.org/officeDocument/2006/relationships/hyperlink" Target="mailto:enquiries@environment-agency.gov.uk?subject=Consultation%20on%20applying%20Environment%20Act%202021%20civil%20sanctions" TargetMode="External"/><Relationship Id="rId30" Type="http://schemas.openxmlformats.org/officeDocument/2006/relationships/hyperlink" Target="mailto:enquiries@environment-agency.gov.uk?subject=Consultation%20on%20applying%20Environment%20Act%202021%20civil%20san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Teams Files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SharedWithUsers xmlns="c2a29bdd-637a-4f4b-b2b1-1338f72c8a40">
      <UserInfo>
        <DisplayName>Wiley, Dan</DisplayName>
        <AccountId>594</AccountId>
        <AccountType/>
      </UserInfo>
      <UserInfo>
        <DisplayName>Palfrey, Andrew</DisplayName>
        <AccountId>595</AccountId>
        <AccountType/>
      </UserInfo>
    </SharedWithUsers>
    <lcf76f155ced4ddcb4097134ff3c332f xmlns="ff307b4e-25b0-456a-a619-e072e7616442">
      <Terms xmlns="http://schemas.microsoft.com/office/infopath/2007/PartnerControls"/>
    </lcf76f155ced4ddcb4097134ff3c332f>
    <TaxCatchAll xmlns="662745e8-e224-48e8-a2e3-254862b8c2f5">
      <Value>6</Value>
      <Value>14</Value>
      <Value>18</Value>
      <Value>10</Value>
      <Value>7</Value>
    </TaxCatchAll>
    <Team xmlns="662745e8-e224-48e8-a2e3-254862b8c2f5">Future Regulation Compliance Team</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B75F5093117CF4BBD44495DFBA2B505" ma:contentTypeVersion="35" ma:contentTypeDescription="Create a new document." ma:contentTypeScope="" ma:versionID="942eb9bddbda5ae7f5cf7f2de94ec3ca">
  <xsd:schema xmlns:xsd="http://www.w3.org/2001/XMLSchema" xmlns:xs="http://www.w3.org/2001/XMLSchema" xmlns:p="http://schemas.microsoft.com/office/2006/metadata/properties" xmlns:ns1="http://schemas.microsoft.com/sharepoint/v3" xmlns:ns2="662745e8-e224-48e8-a2e3-254862b8c2f5" xmlns:ns3="ff307b4e-25b0-456a-a619-e072e7616442" xmlns:ns4="c2a29bdd-637a-4f4b-b2b1-1338f72c8a40" targetNamespace="http://schemas.microsoft.com/office/2006/metadata/properties" ma:root="true" ma:fieldsID="a6c413e7dedfeba55994e19bd33e6c17" ns1:_="" ns2:_="" ns3:_="" ns4:_="">
    <xsd:import namespace="http://schemas.microsoft.com/sharepoint/v3"/>
    <xsd:import namespace="662745e8-e224-48e8-a2e3-254862b8c2f5"/>
    <xsd:import namespace="ff307b4e-25b0-456a-a619-e072e7616442"/>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ServiceDateTaken"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86a041-132f-4b39-a4fc-684fa7be3426}"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86a041-132f-4b39-a4fc-684fa7be3426}"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aste Reforms Team" ma:internalName="Team" ma:readOnly="false">
      <xsd:simpleType>
        <xsd:restriction base="dms:Text"/>
      </xsd:simpleType>
    </xsd:element>
    <xsd:element name="Topic" ma:index="20" nillable="true" ma:displayName="Topic" ma:default="Enforcemen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07b4e-25b0-456a-a619-e072e7616442"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dexed="true" ma:internalName="MediaServiceDateTaken"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9A297-DD00-4B6F-B191-802F5CA9EEEE}">
  <ds:schemaRefs>
    <ds:schemaRef ds:uri="http://schemas.openxmlformats.org/officeDocument/2006/bibliography"/>
  </ds:schemaRefs>
</ds:datastoreItem>
</file>

<file path=customXml/itemProps2.xml><?xml version="1.0" encoding="utf-8"?>
<ds:datastoreItem xmlns:ds="http://schemas.openxmlformats.org/officeDocument/2006/customXml" ds:itemID="{DBFBC859-7CC1-4E78-8CBA-28CABB9A5022}">
  <ds:schemaRefs>
    <ds:schemaRef ds:uri="ff307b4e-25b0-456a-a619-e072e7616442"/>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c2a29bdd-637a-4f4b-b2b1-1338f72c8a40"/>
    <ds:schemaRef ds:uri="662745e8-e224-48e8-a2e3-254862b8c2f5"/>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84372C4-E97A-4AF8-A8A5-166CD7F2E746}">
  <ds:schemaRefs>
    <ds:schemaRef ds:uri="Microsoft.SharePoint.Taxonomy.ContentTypeSync"/>
  </ds:schemaRefs>
</ds:datastoreItem>
</file>

<file path=customXml/itemProps4.xml><?xml version="1.0" encoding="utf-8"?>
<ds:datastoreItem xmlns:ds="http://schemas.openxmlformats.org/officeDocument/2006/customXml" ds:itemID="{EEFF62B1-C60B-4139-A640-1CC48CBD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f307b4e-25b0-456a-a619-e072e7616442"/>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9592AC-4679-422A-BEC1-6900545E1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Harwood, Russ</cp:lastModifiedBy>
  <cp:revision>6</cp:revision>
  <dcterms:created xsi:type="dcterms:W3CDTF">2024-12-19T19:46:00Z</dcterms:created>
  <dcterms:modified xsi:type="dcterms:W3CDTF">2024-12-23T08:43:00Z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18;#Internal Core Defra|836ac8df-3ab9-4c95-a1f0-07f825804935</vt:lpwstr>
  </property>
  <property fmtid="{D5CDD505-2E9C-101B-9397-08002B2CF9AE}" pid="4" name="MediaServiceImageTags">
    <vt:lpwstr/>
  </property>
  <property fmtid="{D5CDD505-2E9C-101B-9397-08002B2CF9AE}" pid="5" name="ContentTypeId">
    <vt:lpwstr>0x010100A5BF1C78D9F64B679A5EBDE1C6598EBC0100AB75F5093117CF4BBD44495DFBA2B505</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OrganisationalUnit">
    <vt:lpwstr>14;#Core Defra|026223dd-2e56-4615-868d-7c5bfd566810</vt:lpwstr>
  </property>
  <property fmtid="{D5CDD505-2E9C-101B-9397-08002B2CF9AE}" pid="9" name="HOSiteType">
    <vt:lpwstr>10;#Team|ff0485df-0575-416f-802f-e999165821b7</vt:lpwstr>
  </property>
  <property fmtid="{D5CDD505-2E9C-101B-9397-08002B2CF9AE}" pid="10" name="_dlc_DocIdItemGuid">
    <vt:lpwstr>cc6bd349-ec97-4195-9e8c-32019af31b77</vt:lpwstr>
  </property>
</Properties>
</file>