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670AE" w14:textId="7724AFE9" w:rsidR="001F4803" w:rsidRPr="00A26697" w:rsidRDefault="001F4803" w:rsidP="00A26697">
      <w:pPr>
        <w:pStyle w:val="BodyText"/>
        <w:spacing w:line="276" w:lineRule="auto"/>
        <w:jc w:val="both"/>
        <w:rPr>
          <w:color w:val="2F5496" w:themeColor="accent1" w:themeShade="BF"/>
          <w:sz w:val="24"/>
          <w:szCs w:val="24"/>
        </w:rPr>
      </w:pPr>
      <w:r w:rsidRPr="00A26697">
        <w:rPr>
          <w:color w:val="2F5496" w:themeColor="accent1" w:themeShade="BF"/>
          <w:sz w:val="24"/>
          <w:szCs w:val="24"/>
        </w:rPr>
        <w:t xml:space="preserve">What is </w:t>
      </w:r>
      <w:r w:rsidR="00CB41C6" w:rsidRPr="00A26697">
        <w:rPr>
          <w:color w:val="2F5496" w:themeColor="accent1" w:themeShade="BF"/>
          <w:sz w:val="24"/>
          <w:szCs w:val="24"/>
        </w:rPr>
        <w:t xml:space="preserve">the difference between </w:t>
      </w:r>
      <w:r w:rsidRPr="00A26697">
        <w:rPr>
          <w:color w:val="2F5496" w:themeColor="accent1" w:themeShade="BF"/>
          <w:sz w:val="24"/>
          <w:szCs w:val="24"/>
        </w:rPr>
        <w:t>River Thames Scheme, T</w:t>
      </w:r>
      <w:r w:rsidR="009C79BC" w:rsidRPr="00A26697">
        <w:rPr>
          <w:color w:val="2F5496" w:themeColor="accent1" w:themeShade="BF"/>
          <w:sz w:val="24"/>
          <w:szCs w:val="24"/>
        </w:rPr>
        <w:t xml:space="preserve">hames </w:t>
      </w:r>
      <w:r w:rsidRPr="00A26697">
        <w:rPr>
          <w:color w:val="2F5496" w:themeColor="accent1" w:themeShade="BF"/>
          <w:sz w:val="24"/>
          <w:szCs w:val="24"/>
        </w:rPr>
        <w:t>E</w:t>
      </w:r>
      <w:r w:rsidR="009C79BC" w:rsidRPr="00A26697">
        <w:rPr>
          <w:color w:val="2F5496" w:themeColor="accent1" w:themeShade="BF"/>
          <w:sz w:val="24"/>
          <w:szCs w:val="24"/>
        </w:rPr>
        <w:t xml:space="preserve">stuary </w:t>
      </w:r>
      <w:r w:rsidRPr="00A26697">
        <w:rPr>
          <w:color w:val="2F5496" w:themeColor="accent1" w:themeShade="BF"/>
          <w:sz w:val="24"/>
          <w:szCs w:val="24"/>
        </w:rPr>
        <w:t>2100 and West London Communities?</w:t>
      </w:r>
    </w:p>
    <w:p w14:paraId="7383B19D" w14:textId="583C448D" w:rsidR="001F4803" w:rsidRPr="00A26697" w:rsidRDefault="003838A9" w:rsidP="00A26697">
      <w:pPr>
        <w:spacing w:after="0" w:line="276" w:lineRule="auto"/>
        <w:jc w:val="both"/>
        <w:rPr>
          <w:rFonts w:ascii="Arial" w:hAnsi="Arial" w:cs="Arial"/>
          <w:sz w:val="24"/>
          <w:szCs w:val="24"/>
        </w:rPr>
      </w:pPr>
      <w:r w:rsidRPr="00A26697">
        <w:rPr>
          <w:rFonts w:ascii="Arial" w:hAnsi="Arial" w:cs="Arial"/>
          <w:sz w:val="24"/>
          <w:szCs w:val="24"/>
        </w:rPr>
        <w:t>The Environment Agency and Surrey County Council are jointly delivering t</w:t>
      </w:r>
      <w:r w:rsidR="001F4803" w:rsidRPr="00A26697">
        <w:rPr>
          <w:rFonts w:ascii="Arial" w:hAnsi="Arial" w:cs="Arial"/>
          <w:sz w:val="24"/>
          <w:szCs w:val="24"/>
        </w:rPr>
        <w:t>he River Thames Scheme (RTS)</w:t>
      </w:r>
      <w:r w:rsidRPr="00A26697">
        <w:rPr>
          <w:rFonts w:ascii="Arial" w:hAnsi="Arial" w:cs="Arial"/>
          <w:sz w:val="24"/>
          <w:szCs w:val="24"/>
        </w:rPr>
        <w:t xml:space="preserve"> which </w:t>
      </w:r>
      <w:r w:rsidR="001F4803" w:rsidRPr="00A26697">
        <w:rPr>
          <w:rFonts w:ascii="Arial" w:hAnsi="Arial" w:cs="Arial"/>
          <w:sz w:val="24"/>
          <w:szCs w:val="24"/>
        </w:rPr>
        <w:t>focuses exclusively on fluvial</w:t>
      </w:r>
      <w:r w:rsidRPr="00A26697">
        <w:rPr>
          <w:rFonts w:ascii="Arial" w:hAnsi="Arial" w:cs="Arial"/>
          <w:sz w:val="24"/>
          <w:szCs w:val="24"/>
        </w:rPr>
        <w:t xml:space="preserve"> flood</w:t>
      </w:r>
      <w:r w:rsidR="001F4803" w:rsidRPr="00A26697">
        <w:rPr>
          <w:rFonts w:ascii="Arial" w:hAnsi="Arial" w:cs="Arial"/>
          <w:sz w:val="24"/>
          <w:szCs w:val="24"/>
        </w:rPr>
        <w:t xml:space="preserve"> risk upstream of Teddington Weir. The T</w:t>
      </w:r>
      <w:r w:rsidR="009C79BC" w:rsidRPr="00A26697">
        <w:rPr>
          <w:rFonts w:ascii="Arial" w:hAnsi="Arial" w:cs="Arial"/>
          <w:sz w:val="24"/>
          <w:szCs w:val="24"/>
        </w:rPr>
        <w:t xml:space="preserve">hames </w:t>
      </w:r>
      <w:r w:rsidR="001F4803" w:rsidRPr="00A26697">
        <w:rPr>
          <w:rFonts w:ascii="Arial" w:hAnsi="Arial" w:cs="Arial"/>
          <w:sz w:val="24"/>
          <w:szCs w:val="24"/>
        </w:rPr>
        <w:t>E</w:t>
      </w:r>
      <w:r w:rsidR="009C79BC" w:rsidRPr="00A26697">
        <w:rPr>
          <w:rFonts w:ascii="Arial" w:hAnsi="Arial" w:cs="Arial"/>
          <w:sz w:val="24"/>
          <w:szCs w:val="24"/>
        </w:rPr>
        <w:t xml:space="preserve">stuary </w:t>
      </w:r>
      <w:r w:rsidR="001F4803" w:rsidRPr="00A26697">
        <w:rPr>
          <w:rFonts w:ascii="Arial" w:hAnsi="Arial" w:cs="Arial"/>
          <w:sz w:val="24"/>
          <w:szCs w:val="24"/>
        </w:rPr>
        <w:t xml:space="preserve">2100 </w:t>
      </w:r>
      <w:r w:rsidR="009C79BC" w:rsidRPr="00A26697">
        <w:rPr>
          <w:rFonts w:ascii="Arial" w:hAnsi="Arial" w:cs="Arial"/>
          <w:sz w:val="24"/>
          <w:szCs w:val="24"/>
        </w:rPr>
        <w:t>P</w:t>
      </w:r>
      <w:r w:rsidR="001F4803" w:rsidRPr="00A26697">
        <w:rPr>
          <w:rFonts w:ascii="Arial" w:hAnsi="Arial" w:cs="Arial"/>
          <w:sz w:val="24"/>
          <w:szCs w:val="24"/>
        </w:rPr>
        <w:t xml:space="preserve">lan focuses </w:t>
      </w:r>
      <w:r w:rsidR="00F3164E" w:rsidRPr="00A26697">
        <w:rPr>
          <w:rFonts w:ascii="Arial" w:hAnsi="Arial" w:cs="Arial"/>
          <w:sz w:val="24"/>
          <w:szCs w:val="24"/>
        </w:rPr>
        <w:t xml:space="preserve">primarily </w:t>
      </w:r>
      <w:r w:rsidR="001F4803" w:rsidRPr="00A26697">
        <w:rPr>
          <w:rFonts w:ascii="Arial" w:hAnsi="Arial" w:cs="Arial"/>
          <w:sz w:val="24"/>
          <w:szCs w:val="24"/>
        </w:rPr>
        <w:t xml:space="preserve">on tidal </w:t>
      </w:r>
      <w:r w:rsidRPr="00A26697">
        <w:rPr>
          <w:rFonts w:ascii="Arial" w:hAnsi="Arial" w:cs="Arial"/>
          <w:sz w:val="24"/>
          <w:szCs w:val="24"/>
        </w:rPr>
        <w:t xml:space="preserve">flood </w:t>
      </w:r>
      <w:r w:rsidR="001F4803" w:rsidRPr="00A26697">
        <w:rPr>
          <w:rFonts w:ascii="Arial" w:hAnsi="Arial" w:cs="Arial"/>
          <w:sz w:val="24"/>
          <w:szCs w:val="24"/>
        </w:rPr>
        <w:t xml:space="preserve">risk downstream of Teddington. There is a group of West London communities that will be impacted by the changes to </w:t>
      </w:r>
      <w:r w:rsidR="00CB41C6" w:rsidRPr="00A26697">
        <w:rPr>
          <w:rFonts w:ascii="Arial" w:hAnsi="Arial" w:cs="Arial"/>
          <w:sz w:val="24"/>
          <w:szCs w:val="24"/>
        </w:rPr>
        <w:t>Thames B</w:t>
      </w:r>
      <w:r w:rsidR="001F4803" w:rsidRPr="00A26697">
        <w:rPr>
          <w:rFonts w:ascii="Arial" w:hAnsi="Arial" w:cs="Arial"/>
          <w:sz w:val="24"/>
          <w:szCs w:val="24"/>
        </w:rPr>
        <w:t>arrier closures from 2035 onwards and for these communities the E</w:t>
      </w:r>
      <w:r w:rsidR="00CB41C6" w:rsidRPr="00A26697">
        <w:rPr>
          <w:rFonts w:ascii="Arial" w:hAnsi="Arial" w:cs="Arial"/>
          <w:sz w:val="24"/>
          <w:szCs w:val="24"/>
        </w:rPr>
        <w:t xml:space="preserve">nvironment Agency (EA) </w:t>
      </w:r>
      <w:r w:rsidRPr="00A26697">
        <w:rPr>
          <w:rFonts w:ascii="Arial" w:hAnsi="Arial" w:cs="Arial"/>
          <w:sz w:val="24"/>
          <w:szCs w:val="24"/>
        </w:rPr>
        <w:t>has</w:t>
      </w:r>
      <w:r w:rsidR="001F4803" w:rsidRPr="00A26697">
        <w:rPr>
          <w:rFonts w:ascii="Arial" w:hAnsi="Arial" w:cs="Arial"/>
          <w:sz w:val="24"/>
          <w:szCs w:val="24"/>
        </w:rPr>
        <w:t xml:space="preserve"> establish</w:t>
      </w:r>
      <w:r w:rsidRPr="00A26697">
        <w:rPr>
          <w:rFonts w:ascii="Arial" w:hAnsi="Arial" w:cs="Arial"/>
          <w:sz w:val="24"/>
          <w:szCs w:val="24"/>
        </w:rPr>
        <w:t>ed</w:t>
      </w:r>
      <w:r w:rsidR="001F4803" w:rsidRPr="00A26697">
        <w:rPr>
          <w:rFonts w:ascii="Arial" w:hAnsi="Arial" w:cs="Arial"/>
          <w:sz w:val="24"/>
          <w:szCs w:val="24"/>
        </w:rPr>
        <w:t xml:space="preserve"> a separate project to investigate and deliver flood risk management measures to mitigate the change in risk. </w:t>
      </w:r>
      <w:r w:rsidRPr="00A26697">
        <w:rPr>
          <w:rFonts w:ascii="Arial" w:hAnsi="Arial" w:cs="Arial"/>
          <w:sz w:val="24"/>
          <w:szCs w:val="24"/>
        </w:rPr>
        <w:t>The Environment Agency is delivering t</w:t>
      </w:r>
      <w:r w:rsidR="00F3164E" w:rsidRPr="00A26697">
        <w:rPr>
          <w:rFonts w:ascii="Arial" w:hAnsi="Arial" w:cs="Arial"/>
          <w:sz w:val="24"/>
          <w:szCs w:val="24"/>
        </w:rPr>
        <w:t xml:space="preserve">he ‘West London Communities’ project </w:t>
      </w:r>
      <w:r w:rsidRPr="00A26697">
        <w:rPr>
          <w:rFonts w:ascii="Arial" w:hAnsi="Arial" w:cs="Arial"/>
          <w:sz w:val="24"/>
          <w:szCs w:val="24"/>
        </w:rPr>
        <w:t>a</w:t>
      </w:r>
      <w:r w:rsidR="00F3164E" w:rsidRPr="00A26697">
        <w:rPr>
          <w:rFonts w:ascii="Arial" w:hAnsi="Arial" w:cs="Arial"/>
          <w:sz w:val="24"/>
          <w:szCs w:val="24"/>
        </w:rPr>
        <w:t>s part of the T</w:t>
      </w:r>
      <w:r w:rsidR="009C79BC" w:rsidRPr="00A26697">
        <w:rPr>
          <w:rFonts w:ascii="Arial" w:hAnsi="Arial" w:cs="Arial"/>
          <w:sz w:val="24"/>
          <w:szCs w:val="24"/>
        </w:rPr>
        <w:t xml:space="preserve">hames </w:t>
      </w:r>
      <w:r w:rsidR="00F3164E" w:rsidRPr="00A26697">
        <w:rPr>
          <w:rFonts w:ascii="Arial" w:hAnsi="Arial" w:cs="Arial"/>
          <w:sz w:val="24"/>
          <w:szCs w:val="24"/>
        </w:rPr>
        <w:t>E</w:t>
      </w:r>
      <w:r w:rsidR="009C79BC" w:rsidRPr="00A26697">
        <w:rPr>
          <w:rFonts w:ascii="Arial" w:hAnsi="Arial" w:cs="Arial"/>
          <w:sz w:val="24"/>
          <w:szCs w:val="24"/>
        </w:rPr>
        <w:t xml:space="preserve">stuary </w:t>
      </w:r>
      <w:r w:rsidR="00F3164E" w:rsidRPr="00A26697">
        <w:rPr>
          <w:rFonts w:ascii="Arial" w:hAnsi="Arial" w:cs="Arial"/>
          <w:sz w:val="24"/>
          <w:szCs w:val="24"/>
        </w:rPr>
        <w:t xml:space="preserve">2100 </w:t>
      </w:r>
      <w:r w:rsidR="009C79BC" w:rsidRPr="00A26697">
        <w:rPr>
          <w:rFonts w:ascii="Arial" w:hAnsi="Arial" w:cs="Arial"/>
          <w:sz w:val="24"/>
          <w:szCs w:val="24"/>
        </w:rPr>
        <w:t>P</w:t>
      </w:r>
      <w:r w:rsidR="00F3164E" w:rsidRPr="00A26697">
        <w:rPr>
          <w:rFonts w:ascii="Arial" w:hAnsi="Arial" w:cs="Arial"/>
          <w:sz w:val="24"/>
          <w:szCs w:val="24"/>
        </w:rPr>
        <w:t>lan.</w:t>
      </w:r>
    </w:p>
    <w:p w14:paraId="6BD427F4" w14:textId="77777777" w:rsidR="00466173" w:rsidRPr="00A26697" w:rsidRDefault="00466173" w:rsidP="00A26697">
      <w:pPr>
        <w:spacing w:after="0" w:line="276" w:lineRule="auto"/>
        <w:jc w:val="both"/>
        <w:rPr>
          <w:rFonts w:ascii="Arial" w:hAnsi="Arial" w:cs="Arial"/>
          <w:sz w:val="24"/>
          <w:szCs w:val="24"/>
        </w:rPr>
      </w:pPr>
    </w:p>
    <w:p w14:paraId="7C09EE03" w14:textId="200A8056" w:rsidR="001F4803" w:rsidRPr="00A26697" w:rsidRDefault="001F4803" w:rsidP="00A26697">
      <w:pPr>
        <w:spacing w:after="0" w:line="276" w:lineRule="auto"/>
        <w:jc w:val="both"/>
        <w:rPr>
          <w:rFonts w:ascii="Arial" w:hAnsi="Arial" w:cs="Arial"/>
          <w:b/>
          <w:bCs/>
          <w:color w:val="2F5496" w:themeColor="accent1" w:themeShade="BF"/>
          <w:sz w:val="24"/>
          <w:szCs w:val="24"/>
        </w:rPr>
      </w:pPr>
      <w:r w:rsidRPr="00A26697">
        <w:rPr>
          <w:rFonts w:ascii="Arial" w:hAnsi="Arial" w:cs="Arial"/>
          <w:b/>
          <w:bCs/>
          <w:color w:val="2F5496" w:themeColor="accent1" w:themeShade="BF"/>
          <w:sz w:val="24"/>
          <w:szCs w:val="24"/>
        </w:rPr>
        <w:t>Where is the River Thames tidal limit and T</w:t>
      </w:r>
      <w:r w:rsidR="009C79BC" w:rsidRPr="00A26697">
        <w:rPr>
          <w:rFonts w:ascii="Arial" w:hAnsi="Arial" w:cs="Arial"/>
          <w:b/>
          <w:bCs/>
          <w:color w:val="2F5496" w:themeColor="accent1" w:themeShade="BF"/>
          <w:sz w:val="24"/>
          <w:szCs w:val="24"/>
        </w:rPr>
        <w:t xml:space="preserve">hames </w:t>
      </w:r>
      <w:r w:rsidRPr="00A26697">
        <w:rPr>
          <w:rFonts w:ascii="Arial" w:hAnsi="Arial" w:cs="Arial"/>
          <w:b/>
          <w:bCs/>
          <w:color w:val="2F5496" w:themeColor="accent1" w:themeShade="BF"/>
          <w:sz w:val="24"/>
          <w:szCs w:val="24"/>
        </w:rPr>
        <w:t>E</w:t>
      </w:r>
      <w:r w:rsidR="009C79BC" w:rsidRPr="00A26697">
        <w:rPr>
          <w:rFonts w:ascii="Arial" w:hAnsi="Arial" w:cs="Arial"/>
          <w:b/>
          <w:bCs/>
          <w:color w:val="2F5496" w:themeColor="accent1" w:themeShade="BF"/>
          <w:sz w:val="24"/>
          <w:szCs w:val="24"/>
        </w:rPr>
        <w:t xml:space="preserve">stuary </w:t>
      </w:r>
      <w:r w:rsidRPr="00A26697">
        <w:rPr>
          <w:rFonts w:ascii="Arial" w:hAnsi="Arial" w:cs="Arial"/>
          <w:b/>
          <w:bCs/>
          <w:color w:val="2F5496" w:themeColor="accent1" w:themeShade="BF"/>
          <w:sz w:val="24"/>
          <w:szCs w:val="24"/>
        </w:rPr>
        <w:t>2100 boundary?</w:t>
      </w:r>
    </w:p>
    <w:p w14:paraId="4FA48E32" w14:textId="5F703045" w:rsidR="001F4803" w:rsidRPr="00A26697" w:rsidRDefault="001F4803" w:rsidP="00A26697">
      <w:pPr>
        <w:spacing w:after="0" w:line="276" w:lineRule="auto"/>
        <w:jc w:val="both"/>
        <w:rPr>
          <w:rFonts w:ascii="Arial" w:hAnsi="Arial" w:cs="Arial"/>
          <w:sz w:val="24"/>
          <w:szCs w:val="24"/>
        </w:rPr>
      </w:pPr>
      <w:r w:rsidRPr="00A26697">
        <w:rPr>
          <w:rFonts w:ascii="Arial" w:hAnsi="Arial" w:cs="Arial"/>
          <w:sz w:val="24"/>
          <w:szCs w:val="24"/>
        </w:rPr>
        <w:t xml:space="preserve">While water levels in the Thames upstream of Teddington are sometimes impacted by tides, the boundary of tidally dominated flood risk ends at Teddington </w:t>
      </w:r>
      <w:r w:rsidR="00466173" w:rsidRPr="00A26697">
        <w:rPr>
          <w:rFonts w:ascii="Arial" w:hAnsi="Arial" w:cs="Arial"/>
          <w:sz w:val="24"/>
          <w:szCs w:val="24"/>
        </w:rPr>
        <w:t>W</w:t>
      </w:r>
      <w:r w:rsidRPr="00A26697">
        <w:rPr>
          <w:rFonts w:ascii="Arial" w:hAnsi="Arial" w:cs="Arial"/>
          <w:sz w:val="24"/>
          <w:szCs w:val="24"/>
        </w:rPr>
        <w:t>eir. The Thames Barrier and associated defences were designed to protect property and infrastructure up to Teddington Weir, there are no formal tidal defences upstream of this location. The T</w:t>
      </w:r>
      <w:r w:rsidR="009C79BC" w:rsidRPr="00A26697">
        <w:rPr>
          <w:rFonts w:ascii="Arial" w:hAnsi="Arial" w:cs="Arial"/>
          <w:sz w:val="24"/>
          <w:szCs w:val="24"/>
        </w:rPr>
        <w:t xml:space="preserve">hames </w:t>
      </w:r>
      <w:r w:rsidRPr="00A26697">
        <w:rPr>
          <w:rFonts w:ascii="Arial" w:hAnsi="Arial" w:cs="Arial"/>
          <w:sz w:val="24"/>
          <w:szCs w:val="24"/>
        </w:rPr>
        <w:t>E</w:t>
      </w:r>
      <w:r w:rsidR="009C79BC" w:rsidRPr="00A26697">
        <w:rPr>
          <w:rFonts w:ascii="Arial" w:hAnsi="Arial" w:cs="Arial"/>
          <w:sz w:val="24"/>
          <w:szCs w:val="24"/>
        </w:rPr>
        <w:t xml:space="preserve">stuary </w:t>
      </w:r>
      <w:r w:rsidRPr="00A26697">
        <w:rPr>
          <w:rFonts w:ascii="Arial" w:hAnsi="Arial" w:cs="Arial"/>
          <w:sz w:val="24"/>
          <w:szCs w:val="24"/>
        </w:rPr>
        <w:t xml:space="preserve">2100 </w:t>
      </w:r>
      <w:r w:rsidR="009C79BC" w:rsidRPr="00A26697">
        <w:rPr>
          <w:rFonts w:ascii="Arial" w:hAnsi="Arial" w:cs="Arial"/>
          <w:sz w:val="24"/>
          <w:szCs w:val="24"/>
        </w:rPr>
        <w:t>P</w:t>
      </w:r>
      <w:r w:rsidRPr="00A26697">
        <w:rPr>
          <w:rFonts w:ascii="Arial" w:hAnsi="Arial" w:cs="Arial"/>
          <w:sz w:val="24"/>
          <w:szCs w:val="24"/>
        </w:rPr>
        <w:t>lan is currently under review</w:t>
      </w:r>
      <w:r w:rsidR="00466173" w:rsidRPr="00A26697">
        <w:rPr>
          <w:rFonts w:ascii="Arial" w:hAnsi="Arial" w:cs="Arial"/>
          <w:sz w:val="24"/>
          <w:szCs w:val="24"/>
        </w:rPr>
        <w:t>,</w:t>
      </w:r>
      <w:r w:rsidRPr="00A26697">
        <w:rPr>
          <w:rFonts w:ascii="Arial" w:hAnsi="Arial" w:cs="Arial"/>
          <w:sz w:val="24"/>
          <w:szCs w:val="24"/>
        </w:rPr>
        <w:t xml:space="preserve"> but the boundary is not due for revision under the current update process, the geographic extents will remain the same.</w:t>
      </w:r>
    </w:p>
    <w:p w14:paraId="10851A50" w14:textId="1E41D297" w:rsidR="001F4803" w:rsidRPr="00A26697" w:rsidRDefault="001F4803" w:rsidP="00A26697">
      <w:pPr>
        <w:spacing w:after="0" w:line="276" w:lineRule="auto"/>
        <w:jc w:val="both"/>
        <w:rPr>
          <w:rFonts w:ascii="Arial" w:hAnsi="Arial" w:cs="Arial"/>
          <w:b/>
          <w:bCs/>
          <w:sz w:val="24"/>
          <w:szCs w:val="24"/>
        </w:rPr>
      </w:pPr>
    </w:p>
    <w:p w14:paraId="5E38BCC0" w14:textId="4358A1CC" w:rsidR="001F4803" w:rsidRPr="00A26697" w:rsidRDefault="001F4803" w:rsidP="00A26697">
      <w:pPr>
        <w:spacing w:after="0" w:line="276" w:lineRule="auto"/>
        <w:jc w:val="both"/>
        <w:rPr>
          <w:rFonts w:ascii="Arial" w:hAnsi="Arial" w:cs="Arial"/>
          <w:b/>
          <w:bCs/>
          <w:color w:val="2F5496" w:themeColor="accent1" w:themeShade="BF"/>
          <w:sz w:val="24"/>
          <w:szCs w:val="24"/>
        </w:rPr>
      </w:pPr>
      <w:r w:rsidRPr="00A26697">
        <w:rPr>
          <w:rFonts w:ascii="Arial" w:hAnsi="Arial" w:cs="Arial"/>
          <w:b/>
          <w:bCs/>
          <w:color w:val="2F5496" w:themeColor="accent1" w:themeShade="BF"/>
          <w:sz w:val="24"/>
          <w:szCs w:val="24"/>
        </w:rPr>
        <w:t>Why do we need to wait for modelling to start considering mitigation options?</w:t>
      </w:r>
    </w:p>
    <w:p w14:paraId="70940A8F" w14:textId="2AFE3D99" w:rsidR="00943521" w:rsidRPr="00A26697" w:rsidRDefault="00AE46A5" w:rsidP="00A26697">
      <w:pPr>
        <w:spacing w:after="0" w:line="276" w:lineRule="auto"/>
        <w:jc w:val="both"/>
        <w:rPr>
          <w:rFonts w:ascii="Arial" w:hAnsi="Arial" w:cs="Arial"/>
          <w:sz w:val="24"/>
          <w:szCs w:val="24"/>
        </w:rPr>
      </w:pPr>
      <w:r w:rsidRPr="00A26697">
        <w:rPr>
          <w:rFonts w:ascii="Arial" w:hAnsi="Arial" w:cs="Arial"/>
          <w:sz w:val="24"/>
          <w:szCs w:val="24"/>
        </w:rPr>
        <w:t xml:space="preserve">To deliver capital projects which benefit from central government funding, the Environment Agency must demonstrate we are providing good value for money for taxpayers. Treasury approved appraisal methods require evidence-based options presented in business cases. Flood risk modelling provides an essential part of this evidence base, to demonstrate the positive impact the flood risk project will have for residential properties, businesses and infrastructure. </w:t>
      </w:r>
      <w:r w:rsidR="00466173" w:rsidRPr="00A26697">
        <w:rPr>
          <w:rFonts w:ascii="Arial" w:hAnsi="Arial" w:cs="Arial"/>
          <w:sz w:val="24"/>
          <w:szCs w:val="24"/>
        </w:rPr>
        <w:t>We will use t</w:t>
      </w:r>
      <w:r w:rsidRPr="00A26697">
        <w:rPr>
          <w:rFonts w:ascii="Arial" w:hAnsi="Arial" w:cs="Arial"/>
          <w:sz w:val="24"/>
          <w:szCs w:val="24"/>
        </w:rPr>
        <w:t xml:space="preserve">he </w:t>
      </w:r>
      <w:r w:rsidR="00277BC0" w:rsidRPr="00A26697">
        <w:rPr>
          <w:rFonts w:ascii="Arial" w:hAnsi="Arial" w:cs="Arial"/>
          <w:sz w:val="24"/>
          <w:szCs w:val="24"/>
        </w:rPr>
        <w:t>River Thames Scheme modelling to show the extent and severity of risk to West London Communities</w:t>
      </w:r>
      <w:r w:rsidR="00466173" w:rsidRPr="00A26697">
        <w:rPr>
          <w:rFonts w:ascii="Arial" w:hAnsi="Arial" w:cs="Arial"/>
          <w:sz w:val="24"/>
          <w:szCs w:val="24"/>
        </w:rPr>
        <w:t>,</w:t>
      </w:r>
      <w:r w:rsidR="00277BC0" w:rsidRPr="00A26697">
        <w:rPr>
          <w:rFonts w:ascii="Arial" w:hAnsi="Arial" w:cs="Arial"/>
          <w:sz w:val="24"/>
          <w:szCs w:val="24"/>
        </w:rPr>
        <w:t xml:space="preserve"> which is why we have been waiting until this </w:t>
      </w:r>
      <w:r w:rsidR="00BF18AC" w:rsidRPr="00A26697">
        <w:rPr>
          <w:rFonts w:ascii="Arial" w:hAnsi="Arial" w:cs="Arial"/>
          <w:sz w:val="24"/>
          <w:szCs w:val="24"/>
        </w:rPr>
        <w:t xml:space="preserve">work is </w:t>
      </w:r>
      <w:r w:rsidR="00277BC0" w:rsidRPr="00A26697">
        <w:rPr>
          <w:rFonts w:ascii="Arial" w:hAnsi="Arial" w:cs="Arial"/>
          <w:sz w:val="24"/>
          <w:szCs w:val="24"/>
        </w:rPr>
        <w:t xml:space="preserve">complete. </w:t>
      </w:r>
      <w:r w:rsidR="00466173" w:rsidRPr="00A26697">
        <w:rPr>
          <w:rFonts w:ascii="Arial" w:hAnsi="Arial" w:cs="Arial"/>
          <w:sz w:val="24"/>
          <w:szCs w:val="24"/>
        </w:rPr>
        <w:t xml:space="preserve">It will take a bit longer once the modelling is available as we will need to </w:t>
      </w:r>
      <w:r w:rsidR="00F3164E" w:rsidRPr="00A26697">
        <w:rPr>
          <w:rFonts w:ascii="Arial" w:hAnsi="Arial" w:cs="Arial"/>
          <w:sz w:val="24"/>
          <w:szCs w:val="24"/>
        </w:rPr>
        <w:t>adapt</w:t>
      </w:r>
      <w:r w:rsidR="00466173" w:rsidRPr="00A26697">
        <w:rPr>
          <w:rFonts w:ascii="Arial" w:hAnsi="Arial" w:cs="Arial"/>
          <w:sz w:val="24"/>
          <w:szCs w:val="24"/>
        </w:rPr>
        <w:t xml:space="preserve"> it</w:t>
      </w:r>
      <w:r w:rsidR="00F3164E" w:rsidRPr="00A26697">
        <w:rPr>
          <w:rFonts w:ascii="Arial" w:hAnsi="Arial" w:cs="Arial"/>
          <w:sz w:val="24"/>
          <w:szCs w:val="24"/>
        </w:rPr>
        <w:t xml:space="preserve"> for the purposes required by the West London Communities project. </w:t>
      </w:r>
    </w:p>
    <w:p w14:paraId="768DD72B" w14:textId="77777777" w:rsidR="00466173" w:rsidRPr="00A26697" w:rsidRDefault="00466173" w:rsidP="00A26697">
      <w:pPr>
        <w:spacing w:after="0" w:line="276" w:lineRule="auto"/>
        <w:jc w:val="both"/>
        <w:rPr>
          <w:rFonts w:ascii="Arial" w:hAnsi="Arial" w:cs="Arial"/>
          <w:sz w:val="24"/>
          <w:szCs w:val="24"/>
        </w:rPr>
      </w:pPr>
    </w:p>
    <w:p w14:paraId="57E775B6" w14:textId="24C65301" w:rsidR="001F4803" w:rsidRPr="00A26697" w:rsidRDefault="001F4803" w:rsidP="00A26697">
      <w:pPr>
        <w:spacing w:after="0" w:line="276" w:lineRule="auto"/>
        <w:jc w:val="both"/>
        <w:rPr>
          <w:rFonts w:ascii="Arial" w:hAnsi="Arial" w:cs="Arial"/>
          <w:b/>
          <w:bCs/>
          <w:color w:val="2F5496" w:themeColor="accent1" w:themeShade="BF"/>
          <w:sz w:val="24"/>
          <w:szCs w:val="24"/>
        </w:rPr>
      </w:pPr>
      <w:r w:rsidRPr="00A26697">
        <w:rPr>
          <w:rFonts w:ascii="Arial" w:hAnsi="Arial" w:cs="Arial"/>
          <w:b/>
          <w:bCs/>
          <w:color w:val="2F5496" w:themeColor="accent1" w:themeShade="BF"/>
          <w:sz w:val="24"/>
          <w:szCs w:val="24"/>
        </w:rPr>
        <w:t>Why will Thames Barrier operation change in 2035</w:t>
      </w:r>
      <w:r w:rsidR="00F17059" w:rsidRPr="00A26697">
        <w:rPr>
          <w:rFonts w:ascii="Arial" w:hAnsi="Arial" w:cs="Arial"/>
          <w:b/>
          <w:bCs/>
          <w:color w:val="2F5496" w:themeColor="accent1" w:themeShade="BF"/>
          <w:sz w:val="24"/>
          <w:szCs w:val="24"/>
        </w:rPr>
        <w:t>?</w:t>
      </w:r>
    </w:p>
    <w:p w14:paraId="6417A604" w14:textId="27A658C7" w:rsidR="00466173" w:rsidRPr="00A26697" w:rsidRDefault="002C4B79" w:rsidP="00A26697">
      <w:pPr>
        <w:spacing w:after="0" w:line="276" w:lineRule="auto"/>
        <w:jc w:val="both"/>
        <w:rPr>
          <w:rFonts w:ascii="Arial" w:hAnsi="Arial" w:cs="Arial"/>
          <w:sz w:val="24"/>
          <w:szCs w:val="24"/>
        </w:rPr>
      </w:pPr>
      <w:r w:rsidRPr="00A26697">
        <w:rPr>
          <w:rFonts w:ascii="Arial" w:hAnsi="Arial" w:cs="Arial"/>
          <w:sz w:val="24"/>
          <w:szCs w:val="24"/>
        </w:rPr>
        <w:t>T</w:t>
      </w:r>
      <w:r w:rsidR="00AC3A6C" w:rsidRPr="00A26697">
        <w:rPr>
          <w:rFonts w:ascii="Arial" w:hAnsi="Arial" w:cs="Arial"/>
          <w:sz w:val="24"/>
          <w:szCs w:val="24"/>
        </w:rPr>
        <w:t xml:space="preserve">he original intended purpose of the Thames Barrier was to manage the tidal </w:t>
      </w:r>
      <w:r w:rsidR="00466173" w:rsidRPr="00A26697">
        <w:rPr>
          <w:rFonts w:ascii="Arial" w:hAnsi="Arial" w:cs="Arial"/>
          <w:sz w:val="24"/>
          <w:szCs w:val="24"/>
        </w:rPr>
        <w:t xml:space="preserve">flood </w:t>
      </w:r>
      <w:r w:rsidR="00AC3A6C" w:rsidRPr="00A26697">
        <w:rPr>
          <w:rFonts w:ascii="Arial" w:hAnsi="Arial" w:cs="Arial"/>
          <w:sz w:val="24"/>
          <w:szCs w:val="24"/>
        </w:rPr>
        <w:t xml:space="preserve">risk upstream of the barrier to Teddington Weir. </w:t>
      </w:r>
      <w:r w:rsidR="00466173" w:rsidRPr="00A26697">
        <w:rPr>
          <w:rFonts w:ascii="Arial" w:hAnsi="Arial" w:cs="Arial"/>
          <w:sz w:val="24"/>
          <w:szCs w:val="24"/>
        </w:rPr>
        <w:t>Over the last few decades, the original remit has expanded to manage fluvial flooding to areas further upstream of Teddington Weir. This means the barrier now closes more frequently than it would under the original operating procedures. If this elevated operation continues, then the barrier will not be able to fulfil its original intended purpose with the required level of reliability, for the duration of its lifespan to 2070.</w:t>
      </w:r>
    </w:p>
    <w:p w14:paraId="33A89E4A" w14:textId="466A8276" w:rsidR="00466173" w:rsidRDefault="00466173" w:rsidP="00A26697">
      <w:pPr>
        <w:spacing w:after="0" w:line="276" w:lineRule="auto"/>
        <w:jc w:val="both"/>
        <w:rPr>
          <w:rFonts w:ascii="Arial" w:hAnsi="Arial" w:cs="Arial"/>
          <w:sz w:val="24"/>
          <w:szCs w:val="24"/>
        </w:rPr>
      </w:pPr>
    </w:p>
    <w:p w14:paraId="7F1BBE5B" w14:textId="77777777" w:rsidR="00A26697" w:rsidRPr="00A26697" w:rsidRDefault="00A26697" w:rsidP="00A26697">
      <w:pPr>
        <w:spacing w:after="0" w:line="276" w:lineRule="auto"/>
        <w:jc w:val="both"/>
        <w:rPr>
          <w:rFonts w:ascii="Arial" w:hAnsi="Arial" w:cs="Arial"/>
          <w:sz w:val="24"/>
          <w:szCs w:val="24"/>
        </w:rPr>
      </w:pPr>
    </w:p>
    <w:p w14:paraId="3C2D9744" w14:textId="11F0288E" w:rsidR="001F4803" w:rsidRPr="00A26697" w:rsidRDefault="001F4803" w:rsidP="00A26697">
      <w:pPr>
        <w:pStyle w:val="BodyText"/>
        <w:spacing w:line="276" w:lineRule="auto"/>
        <w:jc w:val="both"/>
        <w:rPr>
          <w:color w:val="2F5496" w:themeColor="accent1" w:themeShade="BF"/>
          <w:sz w:val="24"/>
          <w:szCs w:val="24"/>
        </w:rPr>
      </w:pPr>
      <w:r w:rsidRPr="00A26697">
        <w:rPr>
          <w:color w:val="2F5496" w:themeColor="accent1" w:themeShade="BF"/>
          <w:sz w:val="24"/>
          <w:szCs w:val="24"/>
        </w:rPr>
        <w:lastRenderedPageBreak/>
        <w:t xml:space="preserve">How did the Environment Agency decide </w:t>
      </w:r>
      <w:r w:rsidR="00466173" w:rsidRPr="00A26697">
        <w:rPr>
          <w:color w:val="2F5496" w:themeColor="accent1" w:themeShade="BF"/>
          <w:sz w:val="24"/>
          <w:szCs w:val="24"/>
        </w:rPr>
        <w:t xml:space="preserve">on the maximum </w:t>
      </w:r>
      <w:r w:rsidRPr="00A26697">
        <w:rPr>
          <w:color w:val="2F5496" w:themeColor="accent1" w:themeShade="BF"/>
          <w:sz w:val="24"/>
          <w:szCs w:val="24"/>
        </w:rPr>
        <w:t>50 closures</w:t>
      </w:r>
      <w:r w:rsidR="00466173" w:rsidRPr="00A26697">
        <w:rPr>
          <w:color w:val="2F5496" w:themeColor="accent1" w:themeShade="BF"/>
          <w:sz w:val="24"/>
          <w:szCs w:val="24"/>
        </w:rPr>
        <w:t xml:space="preserve"> per year on average</w:t>
      </w:r>
      <w:r w:rsidRPr="00A26697">
        <w:rPr>
          <w:color w:val="2F5496" w:themeColor="accent1" w:themeShade="BF"/>
          <w:sz w:val="24"/>
          <w:szCs w:val="24"/>
        </w:rPr>
        <w:t xml:space="preserve"> of the Thames Barrier?</w:t>
      </w:r>
    </w:p>
    <w:p w14:paraId="6E349B11" w14:textId="72FF7B5E" w:rsidR="00943521" w:rsidRDefault="00943521" w:rsidP="00A26697">
      <w:pPr>
        <w:spacing w:after="0" w:line="276" w:lineRule="auto"/>
        <w:jc w:val="both"/>
        <w:rPr>
          <w:rFonts w:ascii="Arial" w:hAnsi="Arial" w:cs="Arial"/>
          <w:sz w:val="24"/>
          <w:szCs w:val="24"/>
        </w:rPr>
      </w:pPr>
      <w:r w:rsidRPr="00A26697">
        <w:rPr>
          <w:rFonts w:ascii="Arial" w:hAnsi="Arial" w:cs="Arial"/>
          <w:sz w:val="24"/>
          <w:szCs w:val="24"/>
        </w:rPr>
        <w:t>During the development of the Thames Estuary 2100 Plan, we determined the maximum number of closures to be 50 per year on average before maintenance would be significantly affected, thereby reducing the reliability of the barrier. This number was determined using expert input from the Thames Barrier Operations and Maintenance teams in conjunction with a series of statistical and reliability studies, which were carried out by external expert engineering consultants between 2003 and 2009.</w:t>
      </w:r>
    </w:p>
    <w:p w14:paraId="4E2CC041" w14:textId="77777777" w:rsidR="00A26697" w:rsidRPr="00A26697" w:rsidRDefault="00A26697" w:rsidP="00A26697">
      <w:pPr>
        <w:spacing w:after="0" w:line="276" w:lineRule="auto"/>
        <w:jc w:val="both"/>
        <w:rPr>
          <w:rFonts w:ascii="Arial" w:hAnsi="Arial" w:cs="Arial"/>
          <w:sz w:val="24"/>
          <w:szCs w:val="24"/>
        </w:rPr>
      </w:pPr>
    </w:p>
    <w:p w14:paraId="29D6D0F6" w14:textId="7F54D402" w:rsidR="001F4803" w:rsidRPr="00A26697" w:rsidRDefault="001F4803" w:rsidP="00A26697">
      <w:pPr>
        <w:spacing w:after="0" w:line="276" w:lineRule="auto"/>
        <w:jc w:val="both"/>
        <w:rPr>
          <w:rFonts w:ascii="Arial" w:hAnsi="Arial" w:cs="Arial"/>
          <w:b/>
          <w:bCs/>
          <w:color w:val="2F5496" w:themeColor="accent1" w:themeShade="BF"/>
          <w:sz w:val="24"/>
          <w:szCs w:val="24"/>
        </w:rPr>
      </w:pPr>
      <w:r w:rsidRPr="00A26697">
        <w:rPr>
          <w:rFonts w:ascii="Arial" w:hAnsi="Arial" w:cs="Arial"/>
          <w:b/>
          <w:bCs/>
          <w:color w:val="2F5496" w:themeColor="accent1" w:themeShade="BF"/>
          <w:sz w:val="24"/>
          <w:szCs w:val="24"/>
        </w:rPr>
        <w:t>How will</w:t>
      </w:r>
      <w:r w:rsidR="00466173" w:rsidRPr="00A26697">
        <w:rPr>
          <w:rFonts w:ascii="Arial" w:hAnsi="Arial" w:cs="Arial"/>
          <w:b/>
          <w:bCs/>
          <w:color w:val="2F5496" w:themeColor="accent1" w:themeShade="BF"/>
          <w:sz w:val="24"/>
          <w:szCs w:val="24"/>
        </w:rPr>
        <w:t xml:space="preserve"> the new flood risk management measures in</w:t>
      </w:r>
      <w:r w:rsidRPr="00A26697">
        <w:rPr>
          <w:rFonts w:ascii="Arial" w:hAnsi="Arial" w:cs="Arial"/>
          <w:b/>
          <w:bCs/>
          <w:color w:val="2F5496" w:themeColor="accent1" w:themeShade="BF"/>
          <w:sz w:val="24"/>
          <w:szCs w:val="24"/>
        </w:rPr>
        <w:t xml:space="preserve"> </w:t>
      </w:r>
      <w:r w:rsidR="00466173" w:rsidRPr="00A26697">
        <w:rPr>
          <w:rFonts w:ascii="Arial" w:hAnsi="Arial" w:cs="Arial"/>
          <w:b/>
          <w:bCs/>
          <w:color w:val="2F5496" w:themeColor="accent1" w:themeShade="BF"/>
          <w:sz w:val="24"/>
          <w:szCs w:val="24"/>
        </w:rPr>
        <w:t xml:space="preserve">the </w:t>
      </w:r>
      <w:r w:rsidRPr="00A26697">
        <w:rPr>
          <w:rFonts w:ascii="Arial" w:hAnsi="Arial" w:cs="Arial"/>
          <w:b/>
          <w:bCs/>
          <w:color w:val="2F5496" w:themeColor="accent1" w:themeShade="BF"/>
          <w:sz w:val="24"/>
          <w:szCs w:val="24"/>
        </w:rPr>
        <w:t xml:space="preserve">West London Communities </w:t>
      </w:r>
      <w:r w:rsidR="00466173" w:rsidRPr="00A26697">
        <w:rPr>
          <w:rFonts w:ascii="Arial" w:hAnsi="Arial" w:cs="Arial"/>
          <w:b/>
          <w:bCs/>
          <w:color w:val="2F5496" w:themeColor="accent1" w:themeShade="BF"/>
          <w:sz w:val="24"/>
          <w:szCs w:val="24"/>
        </w:rPr>
        <w:t xml:space="preserve">project </w:t>
      </w:r>
      <w:r w:rsidRPr="00A26697">
        <w:rPr>
          <w:rFonts w:ascii="Arial" w:hAnsi="Arial" w:cs="Arial"/>
          <w:b/>
          <w:bCs/>
          <w:color w:val="2F5496" w:themeColor="accent1" w:themeShade="BF"/>
          <w:sz w:val="24"/>
          <w:szCs w:val="24"/>
        </w:rPr>
        <w:t>get funded?</w:t>
      </w:r>
    </w:p>
    <w:p w14:paraId="1B7BB0BE" w14:textId="34D8741F" w:rsidR="00943521" w:rsidRPr="00A26697" w:rsidRDefault="00943521" w:rsidP="00A26697">
      <w:pPr>
        <w:spacing w:after="0" w:line="276" w:lineRule="auto"/>
        <w:jc w:val="both"/>
        <w:rPr>
          <w:rFonts w:ascii="Arial" w:hAnsi="Arial" w:cs="Arial"/>
          <w:sz w:val="24"/>
          <w:szCs w:val="24"/>
        </w:rPr>
      </w:pPr>
      <w:r w:rsidRPr="00A26697">
        <w:rPr>
          <w:rFonts w:ascii="Arial" w:hAnsi="Arial" w:cs="Arial"/>
          <w:sz w:val="24"/>
          <w:szCs w:val="24"/>
        </w:rPr>
        <w:t xml:space="preserve">Flood and Coastal Erosion Risk Management (FCERM) schemes in England operate under funding rules which are approved by the Treasury. Schemes are delivered by the Environment Agency and Lead Local Flood Authorities, using central government funds which are administered by Defra. The </w:t>
      </w:r>
      <w:hyperlink r:id="rId8" w:history="1">
        <w:r w:rsidRPr="00A26697">
          <w:rPr>
            <w:rStyle w:val="Hyperlink"/>
            <w:rFonts w:ascii="Arial" w:hAnsi="Arial" w:cs="Arial"/>
            <w:sz w:val="24"/>
            <w:szCs w:val="24"/>
          </w:rPr>
          <w:t>Partnership Funding</w:t>
        </w:r>
      </w:hyperlink>
      <w:r w:rsidRPr="00A26697">
        <w:rPr>
          <w:rFonts w:ascii="Arial" w:hAnsi="Arial" w:cs="Arial"/>
          <w:sz w:val="24"/>
          <w:szCs w:val="24"/>
        </w:rPr>
        <w:t xml:space="preserve"> regulations set out a common framework for determining the costs and benefits associated with FCERM schemes which indicate the amount of FCERM ‘Grant in Aid’ that a project can claim from central government. Most FCERM projects are not fully funded through FCERM Grant in Aid and must find additional funding from other sources. One of the most common sources is Local Levy, which is allocated by the Regional Flood and Coastal Committees. </w:t>
      </w:r>
      <w:r w:rsidR="004551EF" w:rsidRPr="00A26697">
        <w:rPr>
          <w:rFonts w:ascii="Arial" w:hAnsi="Arial" w:cs="Arial"/>
          <w:sz w:val="24"/>
          <w:szCs w:val="24"/>
        </w:rPr>
        <w:t xml:space="preserve">Other sources will also be required and could include private individuals, local enterprise partnerships, private business and local authorities. </w:t>
      </w:r>
    </w:p>
    <w:p w14:paraId="060C2889" w14:textId="56B7A601" w:rsidR="00943521" w:rsidRPr="00A26697" w:rsidRDefault="00943521" w:rsidP="00A26697">
      <w:pPr>
        <w:spacing w:after="0" w:line="276" w:lineRule="auto"/>
        <w:jc w:val="both"/>
        <w:rPr>
          <w:rFonts w:ascii="Arial" w:hAnsi="Arial" w:cs="Arial"/>
          <w:b/>
          <w:bCs/>
          <w:sz w:val="24"/>
          <w:szCs w:val="24"/>
        </w:rPr>
      </w:pPr>
    </w:p>
    <w:p w14:paraId="5E685EAF" w14:textId="30DB0594" w:rsidR="00943521" w:rsidRPr="00A26697" w:rsidRDefault="00943521" w:rsidP="00A26697">
      <w:pPr>
        <w:spacing w:after="0" w:line="276" w:lineRule="auto"/>
        <w:jc w:val="both"/>
        <w:rPr>
          <w:rFonts w:ascii="Arial" w:hAnsi="Arial" w:cs="Arial"/>
          <w:sz w:val="24"/>
          <w:szCs w:val="24"/>
        </w:rPr>
      </w:pPr>
      <w:r w:rsidRPr="00A26697">
        <w:rPr>
          <w:rFonts w:ascii="Arial" w:hAnsi="Arial" w:cs="Arial"/>
          <w:sz w:val="24"/>
          <w:szCs w:val="24"/>
        </w:rPr>
        <w:t>There is potential that between now and the time when the financial case for the project is being finalised, the government’s funding rules may have changed slightly. There may also be new or different grants or funding available as these are often subject to change, as seen with ‘build back better’ and green funds following the pandemic.</w:t>
      </w:r>
    </w:p>
    <w:p w14:paraId="5D71D827" w14:textId="77777777" w:rsidR="00466173" w:rsidRPr="00A26697" w:rsidRDefault="00466173" w:rsidP="00A26697">
      <w:pPr>
        <w:spacing w:after="0" w:line="276" w:lineRule="auto"/>
        <w:jc w:val="both"/>
        <w:rPr>
          <w:rFonts w:ascii="Arial" w:hAnsi="Arial" w:cs="Arial"/>
          <w:b/>
          <w:bCs/>
          <w:sz w:val="24"/>
          <w:szCs w:val="24"/>
        </w:rPr>
      </w:pPr>
    </w:p>
    <w:p w14:paraId="0C9C201B" w14:textId="4436C707" w:rsidR="001F4803" w:rsidRPr="00A26697" w:rsidRDefault="001F4803" w:rsidP="00A26697">
      <w:pPr>
        <w:spacing w:after="0" w:line="276" w:lineRule="auto"/>
        <w:jc w:val="both"/>
        <w:rPr>
          <w:rFonts w:ascii="Arial" w:hAnsi="Arial" w:cs="Arial"/>
          <w:b/>
          <w:bCs/>
          <w:color w:val="2F5496" w:themeColor="accent1" w:themeShade="BF"/>
          <w:sz w:val="24"/>
          <w:szCs w:val="24"/>
        </w:rPr>
      </w:pPr>
      <w:r w:rsidRPr="00A26697">
        <w:rPr>
          <w:rFonts w:ascii="Arial" w:hAnsi="Arial" w:cs="Arial"/>
          <w:b/>
          <w:bCs/>
          <w:color w:val="2F5496" w:themeColor="accent1" w:themeShade="BF"/>
          <w:sz w:val="24"/>
          <w:szCs w:val="24"/>
        </w:rPr>
        <w:t xml:space="preserve">How will </w:t>
      </w:r>
      <w:r w:rsidR="003838A9" w:rsidRPr="00A26697">
        <w:rPr>
          <w:rFonts w:ascii="Arial" w:hAnsi="Arial" w:cs="Arial"/>
          <w:b/>
          <w:bCs/>
          <w:color w:val="2F5496" w:themeColor="accent1" w:themeShade="BF"/>
          <w:sz w:val="24"/>
          <w:szCs w:val="24"/>
        </w:rPr>
        <w:t>c</w:t>
      </w:r>
      <w:r w:rsidRPr="00A26697">
        <w:rPr>
          <w:rFonts w:ascii="Arial" w:hAnsi="Arial" w:cs="Arial"/>
          <w:b/>
          <w:bCs/>
          <w:color w:val="2F5496" w:themeColor="accent1" w:themeShade="BF"/>
          <w:sz w:val="24"/>
          <w:szCs w:val="24"/>
        </w:rPr>
        <w:t xml:space="preserve">limate </w:t>
      </w:r>
      <w:r w:rsidR="003838A9" w:rsidRPr="00A26697">
        <w:rPr>
          <w:rFonts w:ascii="Arial" w:hAnsi="Arial" w:cs="Arial"/>
          <w:b/>
          <w:bCs/>
          <w:color w:val="2F5496" w:themeColor="accent1" w:themeShade="BF"/>
          <w:sz w:val="24"/>
          <w:szCs w:val="24"/>
        </w:rPr>
        <w:t>c</w:t>
      </w:r>
      <w:r w:rsidRPr="00A26697">
        <w:rPr>
          <w:rFonts w:ascii="Arial" w:hAnsi="Arial" w:cs="Arial"/>
          <w:b/>
          <w:bCs/>
          <w:color w:val="2F5496" w:themeColor="accent1" w:themeShade="BF"/>
          <w:sz w:val="24"/>
          <w:szCs w:val="24"/>
        </w:rPr>
        <w:t>hange affect our flood risk?</w:t>
      </w:r>
    </w:p>
    <w:p w14:paraId="0890AD98" w14:textId="33FB095A" w:rsidR="00AC3A6C" w:rsidRPr="00A26697" w:rsidRDefault="00FF15E7" w:rsidP="00A26697">
      <w:pPr>
        <w:spacing w:after="0" w:line="276" w:lineRule="auto"/>
        <w:jc w:val="both"/>
        <w:rPr>
          <w:rFonts w:ascii="Arial" w:hAnsi="Arial" w:cs="Arial"/>
          <w:sz w:val="24"/>
          <w:szCs w:val="24"/>
        </w:rPr>
      </w:pPr>
      <w:r w:rsidRPr="00A26697">
        <w:rPr>
          <w:rFonts w:ascii="Arial" w:hAnsi="Arial" w:cs="Arial"/>
          <w:sz w:val="24"/>
          <w:szCs w:val="24"/>
        </w:rPr>
        <w:t>A changing climate is projected to further increase the extremes in the weather we experience in the UK, with a tendency towards warmer, wetter winters and hotter, drier summers. The latest climate change projections for the UK, known as UKCP18, published by the Met Office have been used by the Centre for Ecology and Hydrology to produce a set of peak river flow allowances under climate change scenarios for all the major river catchment</w:t>
      </w:r>
      <w:r w:rsidR="00EF7C70" w:rsidRPr="00A26697">
        <w:rPr>
          <w:rFonts w:ascii="Arial" w:hAnsi="Arial" w:cs="Arial"/>
          <w:sz w:val="24"/>
          <w:szCs w:val="24"/>
        </w:rPr>
        <w:t>s</w:t>
      </w:r>
      <w:r w:rsidRPr="00A26697">
        <w:rPr>
          <w:rFonts w:ascii="Arial" w:hAnsi="Arial" w:cs="Arial"/>
          <w:sz w:val="24"/>
          <w:szCs w:val="24"/>
        </w:rPr>
        <w:t xml:space="preserve"> across the UK. Please see the </w:t>
      </w:r>
      <w:hyperlink r:id="rId9" w:anchor="peak-river-flow-allowances" w:history="1">
        <w:r w:rsidRPr="00A26697">
          <w:rPr>
            <w:rStyle w:val="Hyperlink"/>
            <w:rFonts w:ascii="Arial" w:hAnsi="Arial" w:cs="Arial"/>
            <w:sz w:val="24"/>
            <w:szCs w:val="24"/>
          </w:rPr>
          <w:t>climate change allowance pages</w:t>
        </w:r>
      </w:hyperlink>
      <w:r w:rsidRPr="00A26697">
        <w:rPr>
          <w:rFonts w:ascii="Arial" w:hAnsi="Arial" w:cs="Arial"/>
          <w:sz w:val="24"/>
          <w:szCs w:val="24"/>
        </w:rPr>
        <w:t xml:space="preserve"> on the gov.uk website for further information.</w:t>
      </w:r>
    </w:p>
    <w:p w14:paraId="7945EEBB" w14:textId="77777777" w:rsidR="00466173" w:rsidRPr="00A26697" w:rsidRDefault="00466173" w:rsidP="00A26697">
      <w:pPr>
        <w:spacing w:after="0" w:line="276" w:lineRule="auto"/>
        <w:jc w:val="both"/>
        <w:rPr>
          <w:rFonts w:ascii="Arial" w:hAnsi="Arial" w:cs="Arial"/>
          <w:b/>
          <w:bCs/>
          <w:sz w:val="24"/>
          <w:szCs w:val="24"/>
        </w:rPr>
      </w:pPr>
    </w:p>
    <w:p w14:paraId="2DA6C065" w14:textId="202FF39E" w:rsidR="001F4803" w:rsidRPr="00A26697" w:rsidRDefault="00F17059" w:rsidP="00A26697">
      <w:pPr>
        <w:spacing w:after="0" w:line="276" w:lineRule="auto"/>
        <w:jc w:val="both"/>
        <w:rPr>
          <w:rFonts w:ascii="Arial" w:hAnsi="Arial" w:cs="Arial"/>
          <w:b/>
          <w:bCs/>
          <w:color w:val="2F5496" w:themeColor="accent1" w:themeShade="BF"/>
          <w:sz w:val="24"/>
          <w:szCs w:val="24"/>
        </w:rPr>
      </w:pPr>
      <w:r w:rsidRPr="00A26697">
        <w:rPr>
          <w:rFonts w:ascii="Arial" w:hAnsi="Arial" w:cs="Arial"/>
          <w:b/>
          <w:bCs/>
          <w:color w:val="2F5496" w:themeColor="accent1" w:themeShade="BF"/>
          <w:sz w:val="24"/>
          <w:szCs w:val="24"/>
        </w:rPr>
        <w:t>Will the Thames Barrier still close for extreme fluvial events</w:t>
      </w:r>
      <w:r w:rsidR="005A42B6" w:rsidRPr="00A26697">
        <w:rPr>
          <w:rFonts w:ascii="Arial" w:hAnsi="Arial" w:cs="Arial"/>
          <w:b/>
          <w:bCs/>
          <w:color w:val="2F5496" w:themeColor="accent1" w:themeShade="BF"/>
          <w:sz w:val="24"/>
          <w:szCs w:val="24"/>
        </w:rPr>
        <w:t>?</w:t>
      </w:r>
    </w:p>
    <w:p w14:paraId="2D39B4D7" w14:textId="7A1F0AFA" w:rsidR="00FF15E7" w:rsidRPr="00A26697" w:rsidRDefault="00FF15E7" w:rsidP="00A26697">
      <w:pPr>
        <w:spacing w:after="0" w:line="276" w:lineRule="auto"/>
        <w:jc w:val="both"/>
        <w:rPr>
          <w:rFonts w:ascii="Arial" w:hAnsi="Arial" w:cs="Arial"/>
          <w:sz w:val="24"/>
          <w:szCs w:val="24"/>
        </w:rPr>
      </w:pPr>
      <w:r w:rsidRPr="00A26697">
        <w:rPr>
          <w:rFonts w:ascii="Arial" w:hAnsi="Arial" w:cs="Arial"/>
          <w:sz w:val="24"/>
          <w:szCs w:val="24"/>
        </w:rPr>
        <w:t>Closure decisions are made by forecasting the combined effects of fluvial flows and the incoming tide height. Extreme</w:t>
      </w:r>
      <w:r w:rsidR="005A42B6" w:rsidRPr="00A26697">
        <w:rPr>
          <w:rFonts w:ascii="Arial" w:hAnsi="Arial" w:cs="Arial"/>
          <w:sz w:val="24"/>
          <w:szCs w:val="24"/>
        </w:rPr>
        <w:t>ly</w:t>
      </w:r>
      <w:r w:rsidRPr="00A26697">
        <w:rPr>
          <w:rFonts w:ascii="Arial" w:hAnsi="Arial" w:cs="Arial"/>
          <w:sz w:val="24"/>
          <w:szCs w:val="24"/>
        </w:rPr>
        <w:t xml:space="preserve"> high fluvial flows are still liable to trigger Thames Barrier </w:t>
      </w:r>
      <w:r w:rsidRPr="00A26697">
        <w:rPr>
          <w:rFonts w:ascii="Arial" w:hAnsi="Arial" w:cs="Arial"/>
          <w:sz w:val="24"/>
          <w:szCs w:val="24"/>
        </w:rPr>
        <w:lastRenderedPageBreak/>
        <w:t xml:space="preserve">closures after the changes in </w:t>
      </w:r>
      <w:r w:rsidR="003838A9" w:rsidRPr="00A26697">
        <w:rPr>
          <w:rFonts w:ascii="Arial" w:hAnsi="Arial" w:cs="Arial"/>
          <w:sz w:val="24"/>
          <w:szCs w:val="24"/>
        </w:rPr>
        <w:t>2035</w:t>
      </w:r>
      <w:r w:rsidRPr="00A26697">
        <w:rPr>
          <w:rFonts w:ascii="Arial" w:hAnsi="Arial" w:cs="Arial"/>
          <w:sz w:val="24"/>
          <w:szCs w:val="24"/>
        </w:rPr>
        <w:t>.</w:t>
      </w:r>
      <w:r w:rsidR="005A42B6" w:rsidRPr="00A26697">
        <w:rPr>
          <w:rFonts w:ascii="Arial" w:hAnsi="Arial" w:cs="Arial"/>
          <w:sz w:val="24"/>
          <w:szCs w:val="24"/>
        </w:rPr>
        <w:t xml:space="preserve"> However, some lower magnitude events which currently lead to barrier closure will no longer cause those trigger levels to be met. </w:t>
      </w:r>
    </w:p>
    <w:p w14:paraId="19DB6A55" w14:textId="48A318CB" w:rsidR="00FF15E7" w:rsidRPr="00A26697" w:rsidRDefault="005A42B6" w:rsidP="00A26697">
      <w:pPr>
        <w:spacing w:after="0" w:line="276" w:lineRule="auto"/>
        <w:jc w:val="both"/>
        <w:rPr>
          <w:rFonts w:ascii="Arial" w:hAnsi="Arial" w:cs="Arial"/>
          <w:sz w:val="24"/>
          <w:szCs w:val="24"/>
        </w:rPr>
      </w:pPr>
      <w:r w:rsidRPr="00A26697">
        <w:rPr>
          <w:rFonts w:ascii="Arial" w:hAnsi="Arial" w:cs="Arial"/>
          <w:sz w:val="24"/>
          <w:szCs w:val="24"/>
        </w:rPr>
        <w:t xml:space="preserve">There are currently some forecast locations upstream of Teddington which are used to inform Thames Barrier closures; these locations will not be used following </w:t>
      </w:r>
      <w:r w:rsidR="003838A9" w:rsidRPr="00A26697">
        <w:rPr>
          <w:rFonts w:ascii="Arial" w:hAnsi="Arial" w:cs="Arial"/>
          <w:sz w:val="24"/>
          <w:szCs w:val="24"/>
        </w:rPr>
        <w:t xml:space="preserve">the </w:t>
      </w:r>
      <w:r w:rsidRPr="00A26697">
        <w:rPr>
          <w:rFonts w:ascii="Arial" w:hAnsi="Arial" w:cs="Arial"/>
          <w:sz w:val="24"/>
          <w:szCs w:val="24"/>
        </w:rPr>
        <w:t xml:space="preserve">change in operating rules. </w:t>
      </w:r>
    </w:p>
    <w:p w14:paraId="180A51B3" w14:textId="5EED0449" w:rsidR="00F1578B" w:rsidRPr="00A26697" w:rsidRDefault="00F1578B" w:rsidP="00A26697">
      <w:pPr>
        <w:spacing w:after="0" w:line="276" w:lineRule="auto"/>
        <w:jc w:val="both"/>
        <w:rPr>
          <w:rFonts w:ascii="Arial" w:hAnsi="Arial" w:cs="Arial"/>
          <w:sz w:val="24"/>
          <w:szCs w:val="24"/>
        </w:rPr>
      </w:pPr>
    </w:p>
    <w:p w14:paraId="45CA5091" w14:textId="7772D70B" w:rsidR="00F1578B" w:rsidRPr="00A26697" w:rsidRDefault="00F1578B" w:rsidP="00A26697">
      <w:pPr>
        <w:spacing w:after="0" w:line="276" w:lineRule="auto"/>
        <w:jc w:val="both"/>
        <w:rPr>
          <w:rFonts w:ascii="Arial" w:hAnsi="Arial" w:cs="Arial"/>
          <w:b/>
          <w:bCs/>
          <w:color w:val="2F5496" w:themeColor="accent1" w:themeShade="BF"/>
          <w:sz w:val="24"/>
          <w:szCs w:val="24"/>
        </w:rPr>
      </w:pPr>
      <w:r w:rsidRPr="00A26697">
        <w:rPr>
          <w:rFonts w:ascii="Arial" w:hAnsi="Arial" w:cs="Arial"/>
          <w:b/>
          <w:bCs/>
          <w:color w:val="2F5496" w:themeColor="accent1" w:themeShade="BF"/>
          <w:sz w:val="24"/>
          <w:szCs w:val="24"/>
        </w:rPr>
        <w:t>How often will the Environment Agency contact us with updates?</w:t>
      </w:r>
    </w:p>
    <w:p w14:paraId="3903BD3D" w14:textId="0D004E1B" w:rsidR="00F1578B" w:rsidRPr="00A26697" w:rsidRDefault="00F1578B" w:rsidP="00A26697">
      <w:pPr>
        <w:spacing w:after="0" w:line="276" w:lineRule="auto"/>
        <w:jc w:val="both"/>
        <w:rPr>
          <w:rFonts w:ascii="Arial" w:hAnsi="Arial" w:cs="Arial"/>
          <w:sz w:val="24"/>
          <w:szCs w:val="24"/>
        </w:rPr>
      </w:pPr>
      <w:r w:rsidRPr="00A26697">
        <w:rPr>
          <w:rFonts w:ascii="Arial" w:hAnsi="Arial" w:cs="Arial"/>
          <w:sz w:val="24"/>
          <w:szCs w:val="24"/>
        </w:rPr>
        <w:t>We will continue to</w:t>
      </w:r>
      <w:r w:rsidR="00632D26" w:rsidRPr="00A26697">
        <w:rPr>
          <w:rFonts w:ascii="Arial" w:hAnsi="Arial" w:cs="Arial"/>
          <w:sz w:val="24"/>
          <w:szCs w:val="24"/>
        </w:rPr>
        <w:t xml:space="preserve"> post significant project updates to</w:t>
      </w:r>
      <w:r w:rsidRPr="00A26697">
        <w:rPr>
          <w:rFonts w:ascii="Arial" w:hAnsi="Arial" w:cs="Arial"/>
          <w:sz w:val="24"/>
          <w:szCs w:val="24"/>
        </w:rPr>
        <w:t xml:space="preserve"> </w:t>
      </w:r>
      <w:r w:rsidR="005E744E" w:rsidRPr="00A26697">
        <w:rPr>
          <w:rFonts w:ascii="Arial" w:hAnsi="Arial" w:cs="Arial"/>
          <w:sz w:val="24"/>
          <w:szCs w:val="24"/>
        </w:rPr>
        <w:t xml:space="preserve">this webpage </w:t>
      </w:r>
      <w:r w:rsidR="009C79BC" w:rsidRPr="00A26697">
        <w:rPr>
          <w:rFonts w:ascii="Arial" w:hAnsi="Arial" w:cs="Arial"/>
          <w:sz w:val="24"/>
          <w:szCs w:val="24"/>
        </w:rPr>
        <w:t>and will</w:t>
      </w:r>
      <w:r w:rsidR="00632D26" w:rsidRPr="00A26697">
        <w:rPr>
          <w:rFonts w:ascii="Arial" w:hAnsi="Arial" w:cs="Arial"/>
          <w:sz w:val="24"/>
          <w:szCs w:val="24"/>
        </w:rPr>
        <w:t xml:space="preserve"> carry out formal engagement events at key project milestones</w:t>
      </w:r>
      <w:r w:rsidR="004551EF" w:rsidRPr="00A26697">
        <w:rPr>
          <w:rFonts w:ascii="Arial" w:hAnsi="Arial" w:cs="Arial"/>
          <w:sz w:val="24"/>
          <w:szCs w:val="24"/>
        </w:rPr>
        <w:t>.</w:t>
      </w:r>
      <w:r w:rsidR="00632D26" w:rsidRPr="00A26697">
        <w:rPr>
          <w:rFonts w:ascii="Arial" w:hAnsi="Arial" w:cs="Arial"/>
          <w:sz w:val="24"/>
          <w:szCs w:val="24"/>
        </w:rPr>
        <w:t xml:space="preserve"> In the meantime, you are welcome to contact us using th</w:t>
      </w:r>
      <w:r w:rsidR="004551EF" w:rsidRPr="00A26697">
        <w:rPr>
          <w:rFonts w:ascii="Arial" w:hAnsi="Arial" w:cs="Arial"/>
          <w:sz w:val="24"/>
          <w:szCs w:val="24"/>
        </w:rPr>
        <w:t xml:space="preserve">e </w:t>
      </w:r>
      <w:r w:rsidR="00CB41C6" w:rsidRPr="00A26697">
        <w:rPr>
          <w:rFonts w:ascii="Arial" w:hAnsi="Arial" w:cs="Arial"/>
          <w:sz w:val="24"/>
          <w:szCs w:val="24"/>
        </w:rPr>
        <w:t>T</w:t>
      </w:r>
      <w:r w:rsidR="009C79BC" w:rsidRPr="00A26697">
        <w:rPr>
          <w:rFonts w:ascii="Arial" w:hAnsi="Arial" w:cs="Arial"/>
          <w:sz w:val="24"/>
          <w:szCs w:val="24"/>
        </w:rPr>
        <w:t xml:space="preserve">hames </w:t>
      </w:r>
      <w:r w:rsidR="00CB41C6" w:rsidRPr="00A26697">
        <w:rPr>
          <w:rFonts w:ascii="Arial" w:hAnsi="Arial" w:cs="Arial"/>
          <w:sz w:val="24"/>
          <w:szCs w:val="24"/>
        </w:rPr>
        <w:t>E</w:t>
      </w:r>
      <w:r w:rsidR="009C79BC" w:rsidRPr="00A26697">
        <w:rPr>
          <w:rFonts w:ascii="Arial" w:hAnsi="Arial" w:cs="Arial"/>
          <w:sz w:val="24"/>
          <w:szCs w:val="24"/>
        </w:rPr>
        <w:t xml:space="preserve">stuary </w:t>
      </w:r>
      <w:r w:rsidR="00CB41C6" w:rsidRPr="00A26697">
        <w:rPr>
          <w:rFonts w:ascii="Arial" w:hAnsi="Arial" w:cs="Arial"/>
          <w:sz w:val="24"/>
          <w:szCs w:val="24"/>
        </w:rPr>
        <w:t xml:space="preserve">2100 </w:t>
      </w:r>
      <w:r w:rsidR="004551EF" w:rsidRPr="00A26697">
        <w:rPr>
          <w:rFonts w:ascii="Arial" w:hAnsi="Arial" w:cs="Arial"/>
          <w:sz w:val="24"/>
          <w:szCs w:val="24"/>
        </w:rPr>
        <w:t>mailbox</w:t>
      </w:r>
      <w:r w:rsidR="00527257" w:rsidRPr="00A26697">
        <w:rPr>
          <w:rFonts w:ascii="Arial" w:hAnsi="Arial" w:cs="Arial"/>
          <w:sz w:val="24"/>
          <w:szCs w:val="24"/>
        </w:rPr>
        <w:t xml:space="preserve">: </w:t>
      </w:r>
      <w:hyperlink r:id="rId10" w:history="1">
        <w:r w:rsidR="00527257" w:rsidRPr="00A26697">
          <w:rPr>
            <w:rStyle w:val="Hyperlink"/>
            <w:rFonts w:ascii="Arial" w:hAnsi="Arial" w:cs="Arial"/>
            <w:sz w:val="24"/>
            <w:szCs w:val="24"/>
          </w:rPr>
          <w:t>Thamesestuary2100@environment-agency.gov.uk</w:t>
        </w:r>
      </w:hyperlink>
      <w:r w:rsidR="009C79BC" w:rsidRPr="00A26697">
        <w:rPr>
          <w:rFonts w:ascii="Arial" w:hAnsi="Arial" w:cs="Arial"/>
          <w:sz w:val="24"/>
          <w:szCs w:val="24"/>
        </w:rPr>
        <w:t>.</w:t>
      </w:r>
    </w:p>
    <w:p w14:paraId="0249CD8A" w14:textId="34127387" w:rsidR="009C79BC" w:rsidRDefault="009C79BC" w:rsidP="00A26697">
      <w:pPr>
        <w:spacing w:after="0" w:line="276" w:lineRule="auto"/>
        <w:jc w:val="both"/>
        <w:rPr>
          <w:rFonts w:ascii="Arial" w:hAnsi="Arial" w:cs="Arial"/>
          <w:sz w:val="24"/>
          <w:szCs w:val="24"/>
        </w:rPr>
      </w:pPr>
    </w:p>
    <w:p w14:paraId="3BA465CC" w14:textId="6662B2ED" w:rsidR="00F1578B" w:rsidRPr="00527257" w:rsidRDefault="00F1578B" w:rsidP="00A26697">
      <w:pPr>
        <w:spacing w:after="0" w:line="276" w:lineRule="auto"/>
        <w:jc w:val="both"/>
        <w:rPr>
          <w:rFonts w:ascii="Arial" w:hAnsi="Arial" w:cs="Arial"/>
          <w:b/>
          <w:bCs/>
          <w:sz w:val="24"/>
          <w:szCs w:val="24"/>
        </w:rPr>
      </w:pPr>
      <w:r w:rsidRPr="00527257">
        <w:rPr>
          <w:rFonts w:ascii="Arial" w:hAnsi="Arial" w:cs="Arial"/>
          <w:b/>
          <w:bCs/>
          <w:color w:val="2F5496" w:themeColor="accent1" w:themeShade="BF"/>
          <w:sz w:val="24"/>
          <w:szCs w:val="24"/>
        </w:rPr>
        <w:t>How long will the project take?</w:t>
      </w:r>
    </w:p>
    <w:p w14:paraId="1CDE056E" w14:textId="0D278A6F" w:rsidR="001F4803" w:rsidRPr="00527257" w:rsidRDefault="006D32DF" w:rsidP="00A26697">
      <w:pPr>
        <w:spacing w:after="0" w:line="276" w:lineRule="auto"/>
        <w:jc w:val="both"/>
        <w:rPr>
          <w:rFonts w:ascii="Arial" w:hAnsi="Arial" w:cs="Arial"/>
          <w:sz w:val="24"/>
          <w:szCs w:val="24"/>
        </w:rPr>
      </w:pPr>
      <w:r w:rsidRPr="00527257">
        <w:rPr>
          <w:rFonts w:ascii="Arial" w:hAnsi="Arial" w:cs="Arial"/>
          <w:sz w:val="24"/>
          <w:szCs w:val="24"/>
        </w:rPr>
        <w:t>As we have explained elsewhere, flood risk management projects must be delivered in line with Treasury approved appraisal procedures. This project will have to deliver a Strategic Outline Case (SOC), Outline Business Case (OBC) and Final Business Case (FBC). Both the SOC and OBC will require flood risk modelling and thorough engagement which can take time, so we are currently predicting 6 years to get to the end of OBC (2029). Following these appraisal stages, providing there is a leading option which is cost beneficial</w:t>
      </w:r>
      <w:r w:rsidR="003A7D31" w:rsidRPr="00527257">
        <w:rPr>
          <w:rFonts w:ascii="Arial" w:hAnsi="Arial" w:cs="Arial"/>
          <w:sz w:val="24"/>
          <w:szCs w:val="24"/>
        </w:rPr>
        <w:t>, the FBC will be completed, and a cont</w:t>
      </w:r>
      <w:r w:rsidR="00CB41C6" w:rsidRPr="00527257">
        <w:rPr>
          <w:rFonts w:ascii="Arial" w:hAnsi="Arial" w:cs="Arial"/>
          <w:sz w:val="24"/>
          <w:szCs w:val="24"/>
        </w:rPr>
        <w:t>r</w:t>
      </w:r>
      <w:r w:rsidR="003A7D31" w:rsidRPr="00527257">
        <w:rPr>
          <w:rFonts w:ascii="Arial" w:hAnsi="Arial" w:cs="Arial"/>
          <w:sz w:val="24"/>
          <w:szCs w:val="24"/>
        </w:rPr>
        <w:t xml:space="preserve">actor appointed through a tender process. We are currently estimating a further 3 years to complete the FBC, mobilise to site and complete construction which would mean this project would be finished by 2033. In early project stages there is a high amount of uncertainty and change giving the potential for any number of the estimated delivery dates set out here to change over the coming years. </w:t>
      </w:r>
    </w:p>
    <w:sectPr w:rsidR="001F4803" w:rsidRPr="00527257" w:rsidSect="00A26697">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701"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D51FB" w14:textId="77777777" w:rsidR="00F17059" w:rsidRDefault="00F17059" w:rsidP="00F17059">
      <w:pPr>
        <w:spacing w:after="0" w:line="240" w:lineRule="auto"/>
      </w:pPr>
      <w:r>
        <w:separator/>
      </w:r>
    </w:p>
  </w:endnote>
  <w:endnote w:type="continuationSeparator" w:id="0">
    <w:p w14:paraId="6CB8ACBF" w14:textId="77777777" w:rsidR="00F17059" w:rsidRDefault="00F17059" w:rsidP="00F1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721B" w14:textId="77777777" w:rsidR="00A26697" w:rsidRDefault="00A26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886B" w14:textId="58B67655" w:rsidR="00A26697" w:rsidRDefault="00A26697">
    <w:pPr>
      <w:pStyle w:val="Footer"/>
    </w:pPr>
    <w:r>
      <w:rPr>
        <w:noProof/>
        <w:lang w:eastAsia="en-GB"/>
      </w:rPr>
      <w:drawing>
        <wp:anchor distT="0" distB="0" distL="114300" distR="114300" simplePos="0" relativeHeight="251661312" behindDoc="1" locked="0" layoutInCell="1" allowOverlap="1" wp14:anchorId="0D126B80" wp14:editId="79CFCDAE">
          <wp:simplePos x="0" y="0"/>
          <wp:positionH relativeFrom="margin">
            <wp:posOffset>-655441</wp:posOffset>
          </wp:positionH>
          <wp:positionV relativeFrom="paragraph">
            <wp:posOffset>-38735</wp:posOffset>
          </wp:positionV>
          <wp:extent cx="7506335" cy="90064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E2100 Graph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6335" cy="90064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329F" w14:textId="77777777" w:rsidR="00A26697" w:rsidRDefault="00A26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27DDF" w14:textId="77777777" w:rsidR="00F17059" w:rsidRDefault="00F17059" w:rsidP="00F17059">
      <w:pPr>
        <w:spacing w:after="0" w:line="240" w:lineRule="auto"/>
      </w:pPr>
      <w:r>
        <w:separator/>
      </w:r>
    </w:p>
  </w:footnote>
  <w:footnote w:type="continuationSeparator" w:id="0">
    <w:p w14:paraId="7CB18ED8" w14:textId="77777777" w:rsidR="00F17059" w:rsidRDefault="00F17059" w:rsidP="00F17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1CCB" w14:textId="77777777" w:rsidR="00A26697" w:rsidRDefault="00A26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DE33" w14:textId="721AB780" w:rsidR="005E744E" w:rsidRDefault="005E744E">
    <w:pPr>
      <w:pStyle w:val="Header"/>
    </w:pPr>
    <w:r>
      <w:rPr>
        <w:noProof/>
        <w:lang w:eastAsia="en-GB"/>
      </w:rPr>
      <w:drawing>
        <wp:anchor distT="0" distB="0" distL="114300" distR="114300" simplePos="0" relativeHeight="251659264" behindDoc="1" locked="0" layoutInCell="1" allowOverlap="1" wp14:anchorId="019620F3" wp14:editId="4DCA0411">
          <wp:simplePos x="0" y="0"/>
          <wp:positionH relativeFrom="column">
            <wp:posOffset>4383405</wp:posOffset>
          </wp:positionH>
          <wp:positionV relativeFrom="paragraph">
            <wp:posOffset>-811057</wp:posOffset>
          </wp:positionV>
          <wp:extent cx="2287421" cy="614149"/>
          <wp:effectExtent l="0" t="0" r="0" b="0"/>
          <wp:wrapNone/>
          <wp:docPr id="10" name="Picture 10" descr="EA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_logo_Blue.jpg"/>
                  <pic:cNvPicPr>
                    <a:picLocks noChangeAspect="1" noChangeArrowheads="1"/>
                  </pic:cNvPicPr>
                </pic:nvPicPr>
                <pic:blipFill>
                  <a:blip r:embed="rId1"/>
                  <a:srcRect/>
                  <a:stretch>
                    <a:fillRect/>
                  </a:stretch>
                </pic:blipFill>
                <pic:spPr bwMode="auto">
                  <a:xfrm>
                    <a:off x="0" y="0"/>
                    <a:ext cx="2287421" cy="614149"/>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40C4" w14:textId="77777777" w:rsidR="00A26697" w:rsidRDefault="00A26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011DC"/>
    <w:multiLevelType w:val="hybridMultilevel"/>
    <w:tmpl w:val="93F8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7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03"/>
    <w:rsid w:val="001F4803"/>
    <w:rsid w:val="00277BC0"/>
    <w:rsid w:val="002C4B79"/>
    <w:rsid w:val="003838A9"/>
    <w:rsid w:val="003A7D31"/>
    <w:rsid w:val="003B4B82"/>
    <w:rsid w:val="004551EF"/>
    <w:rsid w:val="00466173"/>
    <w:rsid w:val="00527257"/>
    <w:rsid w:val="005A42B6"/>
    <w:rsid w:val="005E744E"/>
    <w:rsid w:val="00632D26"/>
    <w:rsid w:val="006D01D1"/>
    <w:rsid w:val="006D32DF"/>
    <w:rsid w:val="00716840"/>
    <w:rsid w:val="00943521"/>
    <w:rsid w:val="009A3D0B"/>
    <w:rsid w:val="009C79BC"/>
    <w:rsid w:val="00A26697"/>
    <w:rsid w:val="00AC3A6C"/>
    <w:rsid w:val="00AE46A5"/>
    <w:rsid w:val="00BC12E7"/>
    <w:rsid w:val="00BF18AC"/>
    <w:rsid w:val="00CB41C6"/>
    <w:rsid w:val="00DE460C"/>
    <w:rsid w:val="00E53EC5"/>
    <w:rsid w:val="00E622D3"/>
    <w:rsid w:val="00EF7C70"/>
    <w:rsid w:val="00F1578B"/>
    <w:rsid w:val="00F17059"/>
    <w:rsid w:val="00F3164E"/>
    <w:rsid w:val="00FF1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F72239"/>
  <w15:chartTrackingRefBased/>
  <w15:docId w15:val="{2D8E4F6F-695C-4496-811D-DD7401B0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1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521"/>
    <w:rPr>
      <w:color w:val="0000FF"/>
      <w:u w:val="single"/>
    </w:rPr>
  </w:style>
  <w:style w:type="paragraph" w:styleId="ListParagraph">
    <w:name w:val="List Paragraph"/>
    <w:basedOn w:val="Normal"/>
    <w:uiPriority w:val="34"/>
    <w:qFormat/>
    <w:rsid w:val="00BF18AC"/>
    <w:pPr>
      <w:ind w:left="720"/>
      <w:contextualSpacing/>
    </w:pPr>
  </w:style>
  <w:style w:type="character" w:styleId="UnresolvedMention">
    <w:name w:val="Unresolved Mention"/>
    <w:basedOn w:val="DefaultParagraphFont"/>
    <w:uiPriority w:val="99"/>
    <w:semiHidden/>
    <w:unhideWhenUsed/>
    <w:rsid w:val="009C79BC"/>
    <w:rPr>
      <w:color w:val="605E5C"/>
      <w:shd w:val="clear" w:color="auto" w:fill="E1DFDD"/>
    </w:rPr>
  </w:style>
  <w:style w:type="paragraph" w:styleId="BodyText">
    <w:name w:val="Body Text"/>
    <w:basedOn w:val="Normal"/>
    <w:link w:val="BodyTextChar"/>
    <w:uiPriority w:val="99"/>
    <w:unhideWhenUsed/>
    <w:rsid w:val="00466173"/>
    <w:pPr>
      <w:spacing w:after="0" w:line="240" w:lineRule="auto"/>
    </w:pPr>
    <w:rPr>
      <w:rFonts w:ascii="Arial" w:hAnsi="Arial" w:cs="Arial"/>
      <w:b/>
      <w:bCs/>
    </w:rPr>
  </w:style>
  <w:style w:type="character" w:customStyle="1" w:styleId="BodyTextChar">
    <w:name w:val="Body Text Char"/>
    <w:basedOn w:val="DefaultParagraphFont"/>
    <w:link w:val="BodyText"/>
    <w:uiPriority w:val="99"/>
    <w:rsid w:val="00466173"/>
    <w:rPr>
      <w:rFonts w:ascii="Arial" w:hAnsi="Arial" w:cs="Arial"/>
      <w:b/>
      <w:bCs/>
    </w:rPr>
  </w:style>
  <w:style w:type="character" w:customStyle="1" w:styleId="Heading1Char">
    <w:name w:val="Heading 1 Char"/>
    <w:basedOn w:val="DefaultParagraphFont"/>
    <w:link w:val="Heading1"/>
    <w:uiPriority w:val="9"/>
    <w:rsid w:val="0046617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466173"/>
    <w:rPr>
      <w:sz w:val="16"/>
      <w:szCs w:val="16"/>
    </w:rPr>
  </w:style>
  <w:style w:type="paragraph" w:styleId="CommentText">
    <w:name w:val="annotation text"/>
    <w:basedOn w:val="Normal"/>
    <w:link w:val="CommentTextChar"/>
    <w:uiPriority w:val="99"/>
    <w:semiHidden/>
    <w:unhideWhenUsed/>
    <w:rsid w:val="00466173"/>
    <w:pPr>
      <w:spacing w:line="240" w:lineRule="auto"/>
    </w:pPr>
    <w:rPr>
      <w:sz w:val="20"/>
      <w:szCs w:val="20"/>
    </w:rPr>
  </w:style>
  <w:style w:type="character" w:customStyle="1" w:styleId="CommentTextChar">
    <w:name w:val="Comment Text Char"/>
    <w:basedOn w:val="DefaultParagraphFont"/>
    <w:link w:val="CommentText"/>
    <w:uiPriority w:val="99"/>
    <w:semiHidden/>
    <w:rsid w:val="00466173"/>
    <w:rPr>
      <w:sz w:val="20"/>
      <w:szCs w:val="20"/>
    </w:rPr>
  </w:style>
  <w:style w:type="paragraph" w:styleId="CommentSubject">
    <w:name w:val="annotation subject"/>
    <w:basedOn w:val="CommentText"/>
    <w:next w:val="CommentText"/>
    <w:link w:val="CommentSubjectChar"/>
    <w:uiPriority w:val="99"/>
    <w:semiHidden/>
    <w:unhideWhenUsed/>
    <w:rsid w:val="00466173"/>
    <w:rPr>
      <w:b/>
      <w:bCs/>
    </w:rPr>
  </w:style>
  <w:style w:type="character" w:customStyle="1" w:styleId="CommentSubjectChar">
    <w:name w:val="Comment Subject Char"/>
    <w:basedOn w:val="CommentTextChar"/>
    <w:link w:val="CommentSubject"/>
    <w:uiPriority w:val="99"/>
    <w:semiHidden/>
    <w:rsid w:val="00466173"/>
    <w:rPr>
      <w:b/>
      <w:bCs/>
      <w:sz w:val="20"/>
      <w:szCs w:val="20"/>
    </w:rPr>
  </w:style>
  <w:style w:type="paragraph" w:styleId="Revision">
    <w:name w:val="Revision"/>
    <w:hidden/>
    <w:uiPriority w:val="99"/>
    <w:semiHidden/>
    <w:rsid w:val="004551EF"/>
    <w:pPr>
      <w:spacing w:after="0" w:line="240" w:lineRule="auto"/>
    </w:pPr>
  </w:style>
  <w:style w:type="paragraph" w:styleId="Header">
    <w:name w:val="header"/>
    <w:basedOn w:val="Normal"/>
    <w:link w:val="HeaderChar"/>
    <w:uiPriority w:val="99"/>
    <w:unhideWhenUsed/>
    <w:rsid w:val="005E7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44E"/>
  </w:style>
  <w:style w:type="paragraph" w:styleId="Footer">
    <w:name w:val="footer"/>
    <w:basedOn w:val="Normal"/>
    <w:link w:val="FooterChar"/>
    <w:uiPriority w:val="99"/>
    <w:unhideWhenUsed/>
    <w:rsid w:val="005E7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26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partnership-funding-for-fcerm-projec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hamesestuary2100@environment-agency.gov.uk" TargetMode="External"/><Relationship Id="rId4" Type="http://schemas.openxmlformats.org/officeDocument/2006/relationships/settings" Target="settings.xml"/><Relationship Id="rId9" Type="http://schemas.openxmlformats.org/officeDocument/2006/relationships/hyperlink" Target="https://www.gov.uk/guidance/flood-risk-assessments-climate-change-allowanc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19158-0F7C-46D2-9D71-422B8F331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Joe</dc:creator>
  <cp:keywords/>
  <dc:description/>
  <cp:lastModifiedBy>Barnard, Jack</cp:lastModifiedBy>
  <cp:revision>3</cp:revision>
  <dcterms:created xsi:type="dcterms:W3CDTF">2023-03-20T10:24:00Z</dcterms:created>
  <dcterms:modified xsi:type="dcterms:W3CDTF">2023-03-20T11:19:00Z</dcterms:modified>
</cp:coreProperties>
</file>